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交银施罗德理财</w:t>
      </w:r>
      <w:r w:rsidRPr="00A93D4B">
        <w:rPr>
          <w:rFonts w:hint="eastAsia"/>
          <w:b/>
          <w:sz w:val="36"/>
          <w:szCs w:val="36"/>
        </w:rPr>
        <w:t>21</w:t>
      </w:r>
      <w:r w:rsidRPr="00A93D4B">
        <w:rPr>
          <w:rFonts w:hint="eastAsia"/>
          <w:b/>
          <w:sz w:val="36"/>
          <w:szCs w:val="36"/>
        </w:rPr>
        <w:t>天债券型证券投资基金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2014</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2014</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基金托管人：中国农业银行股份有限公司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二〇一五年三月三十一日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Default="00223DFB" w:rsidP="00633D77">
      <w:pPr>
        <w:pStyle w:val="1"/>
        <w:keepNext/>
        <w:keepLines/>
        <w:widowControl w:val="0"/>
        <w:spacing w:beforeLines="100" w:before="312" w:afterLines="100" w:after="312" w:line="288" w:lineRule="auto"/>
        <w:jc w:val="center"/>
        <w:rPr>
          <w:b/>
          <w:bCs/>
          <w:szCs w:val="24"/>
          <w:lang w:val="en-US"/>
        </w:rPr>
      </w:pPr>
      <w:bookmarkStart w:id="0" w:name="_Toc415249791"/>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15249792"/>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8E6FBD" w:rsidRDefault="00DB4F9E">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8E6FBD" w:rsidRDefault="00DB4F9E">
      <w:pPr>
        <w:spacing w:before="29" w:line="288" w:lineRule="auto"/>
        <w:ind w:firstLineChars="200" w:firstLine="480"/>
        <w:rPr>
          <w:sz w:val="24"/>
        </w:rPr>
      </w:pPr>
      <w:r>
        <w:rPr>
          <w:rFonts w:hint="eastAsia"/>
          <w:sz w:val="24"/>
        </w:rPr>
        <w:t>基金托管人中国农业银行股份有限公司根据本基金合同规定，于</w:t>
      </w:r>
      <w:r>
        <w:rPr>
          <w:rFonts w:hint="eastAsia"/>
          <w:sz w:val="24"/>
        </w:rPr>
        <w:t>2015</w:t>
      </w:r>
      <w:r>
        <w:rPr>
          <w:rFonts w:hint="eastAsia"/>
          <w:sz w:val="24"/>
        </w:rPr>
        <w:t>年</w:t>
      </w:r>
      <w:r>
        <w:rPr>
          <w:rFonts w:hint="eastAsia"/>
          <w:sz w:val="24"/>
        </w:rPr>
        <w:t>3</w:t>
      </w:r>
      <w:r>
        <w:rPr>
          <w:rFonts w:hint="eastAsia"/>
          <w:sz w:val="24"/>
        </w:rPr>
        <w:t>月</w:t>
      </w:r>
      <w:r>
        <w:rPr>
          <w:rFonts w:hint="eastAsia"/>
          <w:sz w:val="24"/>
        </w:rPr>
        <w:t>30</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8E6FBD" w:rsidRDefault="00DB4F9E">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8E6FBD" w:rsidRDefault="00DB4F9E">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r>
        <w:rPr>
          <w:rFonts w:hint="eastAsia"/>
          <w:sz w:val="24"/>
        </w:rPr>
        <w:t xml:space="preserve"> </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2014</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B42B24" w:rsidRDefault="00730B7A">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15249791" w:history="1">
        <w:r w:rsidR="00B42B24" w:rsidRPr="00FA007C">
          <w:rPr>
            <w:rStyle w:val="a8"/>
            <w:b/>
            <w:bCs/>
            <w:noProof/>
          </w:rPr>
          <w:t xml:space="preserve">§1  </w:t>
        </w:r>
        <w:r w:rsidR="00B42B24" w:rsidRPr="00FA007C">
          <w:rPr>
            <w:rStyle w:val="a8"/>
            <w:rFonts w:hint="eastAsia"/>
            <w:b/>
            <w:bCs/>
            <w:noProof/>
          </w:rPr>
          <w:t>重要提示及目录</w:t>
        </w:r>
        <w:r w:rsidR="00B42B24">
          <w:rPr>
            <w:noProof/>
            <w:webHidden/>
          </w:rPr>
          <w:tab/>
        </w:r>
        <w:r w:rsidR="00B42B24">
          <w:rPr>
            <w:noProof/>
            <w:webHidden/>
          </w:rPr>
          <w:fldChar w:fldCharType="begin"/>
        </w:r>
        <w:r w:rsidR="00B42B24">
          <w:rPr>
            <w:noProof/>
            <w:webHidden/>
          </w:rPr>
          <w:instrText xml:space="preserve"> PAGEREF _Toc415249791 \h </w:instrText>
        </w:r>
        <w:r w:rsidR="00B42B24">
          <w:rPr>
            <w:noProof/>
            <w:webHidden/>
          </w:rPr>
        </w:r>
        <w:r w:rsidR="00B42B24">
          <w:rPr>
            <w:noProof/>
            <w:webHidden/>
          </w:rPr>
          <w:fldChar w:fldCharType="separate"/>
        </w:r>
        <w:r w:rsidR="00B42B24">
          <w:rPr>
            <w:noProof/>
            <w:webHidden/>
          </w:rPr>
          <w:t>2</w:t>
        </w:r>
        <w:r w:rsidR="00B42B24">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792" w:history="1">
        <w:r w:rsidRPr="00FA007C">
          <w:rPr>
            <w:rStyle w:val="a8"/>
            <w:noProof/>
          </w:rPr>
          <w:t xml:space="preserve">1.1 </w:t>
        </w:r>
        <w:r w:rsidRPr="00FA007C">
          <w:rPr>
            <w:rStyle w:val="a8"/>
            <w:rFonts w:hint="eastAsia"/>
            <w:noProof/>
          </w:rPr>
          <w:t>重要提示</w:t>
        </w:r>
        <w:r>
          <w:rPr>
            <w:noProof/>
            <w:webHidden/>
          </w:rPr>
          <w:tab/>
        </w:r>
        <w:r>
          <w:rPr>
            <w:noProof/>
            <w:webHidden/>
          </w:rPr>
          <w:fldChar w:fldCharType="begin"/>
        </w:r>
        <w:r>
          <w:rPr>
            <w:noProof/>
            <w:webHidden/>
          </w:rPr>
          <w:instrText xml:space="preserve"> PAGEREF _Toc415249792 \h </w:instrText>
        </w:r>
        <w:r>
          <w:rPr>
            <w:noProof/>
            <w:webHidden/>
          </w:rPr>
        </w:r>
        <w:r>
          <w:rPr>
            <w:noProof/>
            <w:webHidden/>
          </w:rPr>
          <w:fldChar w:fldCharType="separate"/>
        </w:r>
        <w:r>
          <w:rPr>
            <w:noProof/>
            <w:webHidden/>
          </w:rPr>
          <w:t>2</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793" w:history="1">
        <w:r w:rsidRPr="00FA007C">
          <w:rPr>
            <w:rStyle w:val="a8"/>
            <w:b/>
            <w:bCs/>
            <w:noProof/>
          </w:rPr>
          <w:t xml:space="preserve">§2  </w:t>
        </w:r>
        <w:r w:rsidRPr="00FA007C">
          <w:rPr>
            <w:rStyle w:val="a8"/>
            <w:rFonts w:hint="eastAsia"/>
            <w:b/>
            <w:bCs/>
            <w:noProof/>
          </w:rPr>
          <w:t>基金简介</w:t>
        </w:r>
        <w:r>
          <w:rPr>
            <w:noProof/>
            <w:webHidden/>
          </w:rPr>
          <w:tab/>
        </w:r>
        <w:r>
          <w:rPr>
            <w:noProof/>
            <w:webHidden/>
          </w:rPr>
          <w:fldChar w:fldCharType="begin"/>
        </w:r>
        <w:r>
          <w:rPr>
            <w:noProof/>
            <w:webHidden/>
          </w:rPr>
          <w:instrText xml:space="preserve"> PAGEREF _Toc415249793 \h </w:instrText>
        </w:r>
        <w:r>
          <w:rPr>
            <w:noProof/>
            <w:webHidden/>
          </w:rPr>
        </w:r>
        <w:r>
          <w:rPr>
            <w:noProof/>
            <w:webHidden/>
          </w:rPr>
          <w:fldChar w:fldCharType="separate"/>
        </w:r>
        <w:r>
          <w:rPr>
            <w:noProof/>
            <w:webHidden/>
          </w:rPr>
          <w:t>5</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794" w:history="1">
        <w:r w:rsidRPr="00FA007C">
          <w:rPr>
            <w:rStyle w:val="a8"/>
            <w:noProof/>
          </w:rPr>
          <w:t xml:space="preserve">2.1 </w:t>
        </w:r>
        <w:r w:rsidRPr="00FA007C">
          <w:rPr>
            <w:rStyle w:val="a8"/>
            <w:rFonts w:hint="eastAsia"/>
            <w:noProof/>
          </w:rPr>
          <w:t>基金基本情况</w:t>
        </w:r>
        <w:r>
          <w:rPr>
            <w:noProof/>
            <w:webHidden/>
          </w:rPr>
          <w:tab/>
        </w:r>
        <w:r>
          <w:rPr>
            <w:noProof/>
            <w:webHidden/>
          </w:rPr>
          <w:fldChar w:fldCharType="begin"/>
        </w:r>
        <w:r>
          <w:rPr>
            <w:noProof/>
            <w:webHidden/>
          </w:rPr>
          <w:instrText xml:space="preserve"> PAGEREF _Toc415249794 \h </w:instrText>
        </w:r>
        <w:r>
          <w:rPr>
            <w:noProof/>
            <w:webHidden/>
          </w:rPr>
        </w:r>
        <w:r>
          <w:rPr>
            <w:noProof/>
            <w:webHidden/>
          </w:rPr>
          <w:fldChar w:fldCharType="separate"/>
        </w:r>
        <w:r>
          <w:rPr>
            <w:noProof/>
            <w:webHidden/>
          </w:rPr>
          <w:t>5</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795" w:history="1">
        <w:r w:rsidRPr="00FA007C">
          <w:rPr>
            <w:rStyle w:val="a8"/>
            <w:noProof/>
          </w:rPr>
          <w:t xml:space="preserve">2.2 </w:t>
        </w:r>
        <w:r w:rsidRPr="00FA007C">
          <w:rPr>
            <w:rStyle w:val="a8"/>
            <w:rFonts w:hint="eastAsia"/>
            <w:noProof/>
          </w:rPr>
          <w:t>基金产品说明</w:t>
        </w:r>
        <w:r>
          <w:rPr>
            <w:noProof/>
            <w:webHidden/>
          </w:rPr>
          <w:tab/>
        </w:r>
        <w:r>
          <w:rPr>
            <w:noProof/>
            <w:webHidden/>
          </w:rPr>
          <w:fldChar w:fldCharType="begin"/>
        </w:r>
        <w:r>
          <w:rPr>
            <w:noProof/>
            <w:webHidden/>
          </w:rPr>
          <w:instrText xml:space="preserve"> PAGEREF _Toc415249795 \h </w:instrText>
        </w:r>
        <w:r>
          <w:rPr>
            <w:noProof/>
            <w:webHidden/>
          </w:rPr>
        </w:r>
        <w:r>
          <w:rPr>
            <w:noProof/>
            <w:webHidden/>
          </w:rPr>
          <w:fldChar w:fldCharType="separate"/>
        </w:r>
        <w:r>
          <w:rPr>
            <w:noProof/>
            <w:webHidden/>
          </w:rPr>
          <w:t>5</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796" w:history="1">
        <w:r w:rsidRPr="00FA007C">
          <w:rPr>
            <w:rStyle w:val="a8"/>
            <w:noProof/>
          </w:rPr>
          <w:t xml:space="preserve">2.3 </w:t>
        </w:r>
        <w:r w:rsidRPr="00FA007C">
          <w:rPr>
            <w:rStyle w:val="a8"/>
            <w:rFonts w:hint="eastAsia"/>
            <w:noProof/>
          </w:rPr>
          <w:t>基金管理人和基金托管人</w:t>
        </w:r>
        <w:r>
          <w:rPr>
            <w:noProof/>
            <w:webHidden/>
          </w:rPr>
          <w:tab/>
        </w:r>
        <w:r>
          <w:rPr>
            <w:noProof/>
            <w:webHidden/>
          </w:rPr>
          <w:fldChar w:fldCharType="begin"/>
        </w:r>
        <w:r>
          <w:rPr>
            <w:noProof/>
            <w:webHidden/>
          </w:rPr>
          <w:instrText xml:space="preserve"> PAGEREF _Toc415249796 \h </w:instrText>
        </w:r>
        <w:r>
          <w:rPr>
            <w:noProof/>
            <w:webHidden/>
          </w:rPr>
        </w:r>
        <w:r>
          <w:rPr>
            <w:noProof/>
            <w:webHidden/>
          </w:rPr>
          <w:fldChar w:fldCharType="separate"/>
        </w:r>
        <w:r>
          <w:rPr>
            <w:noProof/>
            <w:webHidden/>
          </w:rPr>
          <w:t>5</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797" w:history="1">
        <w:r w:rsidRPr="00FA007C">
          <w:rPr>
            <w:rStyle w:val="a8"/>
            <w:noProof/>
          </w:rPr>
          <w:t xml:space="preserve">2.4 </w:t>
        </w:r>
        <w:r w:rsidRPr="00FA007C">
          <w:rPr>
            <w:rStyle w:val="a8"/>
            <w:rFonts w:hint="eastAsia"/>
            <w:noProof/>
          </w:rPr>
          <w:t>信息披露方式</w:t>
        </w:r>
        <w:r>
          <w:rPr>
            <w:noProof/>
            <w:webHidden/>
          </w:rPr>
          <w:tab/>
        </w:r>
        <w:r>
          <w:rPr>
            <w:noProof/>
            <w:webHidden/>
          </w:rPr>
          <w:fldChar w:fldCharType="begin"/>
        </w:r>
        <w:r>
          <w:rPr>
            <w:noProof/>
            <w:webHidden/>
          </w:rPr>
          <w:instrText xml:space="preserve"> PAGEREF _Toc415249797 \h </w:instrText>
        </w:r>
        <w:r>
          <w:rPr>
            <w:noProof/>
            <w:webHidden/>
          </w:rPr>
        </w:r>
        <w:r>
          <w:rPr>
            <w:noProof/>
            <w:webHidden/>
          </w:rPr>
          <w:fldChar w:fldCharType="separate"/>
        </w:r>
        <w:r>
          <w:rPr>
            <w:noProof/>
            <w:webHidden/>
          </w:rPr>
          <w:t>6</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798" w:history="1">
        <w:r w:rsidRPr="00FA007C">
          <w:rPr>
            <w:rStyle w:val="a8"/>
            <w:noProof/>
          </w:rPr>
          <w:t xml:space="preserve">2.5 </w:t>
        </w:r>
        <w:r w:rsidRPr="00FA007C">
          <w:rPr>
            <w:rStyle w:val="a8"/>
            <w:rFonts w:hint="eastAsia"/>
            <w:noProof/>
          </w:rPr>
          <w:t>其他相关资料</w:t>
        </w:r>
        <w:r>
          <w:rPr>
            <w:noProof/>
            <w:webHidden/>
          </w:rPr>
          <w:tab/>
        </w:r>
        <w:r>
          <w:rPr>
            <w:noProof/>
            <w:webHidden/>
          </w:rPr>
          <w:fldChar w:fldCharType="begin"/>
        </w:r>
        <w:r>
          <w:rPr>
            <w:noProof/>
            <w:webHidden/>
          </w:rPr>
          <w:instrText xml:space="preserve"> PAGEREF _Toc415249798 \h </w:instrText>
        </w:r>
        <w:r>
          <w:rPr>
            <w:noProof/>
            <w:webHidden/>
          </w:rPr>
        </w:r>
        <w:r>
          <w:rPr>
            <w:noProof/>
            <w:webHidden/>
          </w:rPr>
          <w:fldChar w:fldCharType="separate"/>
        </w:r>
        <w:r>
          <w:rPr>
            <w:noProof/>
            <w:webHidden/>
          </w:rPr>
          <w:t>6</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799" w:history="1">
        <w:r w:rsidRPr="00FA007C">
          <w:rPr>
            <w:rStyle w:val="a8"/>
            <w:b/>
            <w:bCs/>
            <w:noProof/>
          </w:rPr>
          <w:t xml:space="preserve">§3  </w:t>
        </w:r>
        <w:r w:rsidRPr="00FA007C">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_Toc415249799 \h </w:instrText>
        </w:r>
        <w:r>
          <w:rPr>
            <w:noProof/>
            <w:webHidden/>
          </w:rPr>
        </w:r>
        <w:r>
          <w:rPr>
            <w:noProof/>
            <w:webHidden/>
          </w:rPr>
          <w:fldChar w:fldCharType="separate"/>
        </w:r>
        <w:r>
          <w:rPr>
            <w:noProof/>
            <w:webHidden/>
          </w:rPr>
          <w:t>6</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00" w:history="1">
        <w:r w:rsidRPr="00FA007C">
          <w:rPr>
            <w:rStyle w:val="a8"/>
            <w:noProof/>
          </w:rPr>
          <w:t xml:space="preserve">3.1 </w:t>
        </w:r>
        <w:r w:rsidRPr="00FA007C">
          <w:rPr>
            <w:rStyle w:val="a8"/>
            <w:rFonts w:hint="eastAsia"/>
            <w:noProof/>
          </w:rPr>
          <w:t>主要会计数据和财务指标</w:t>
        </w:r>
        <w:r>
          <w:rPr>
            <w:noProof/>
            <w:webHidden/>
          </w:rPr>
          <w:tab/>
        </w:r>
        <w:r>
          <w:rPr>
            <w:noProof/>
            <w:webHidden/>
          </w:rPr>
          <w:fldChar w:fldCharType="begin"/>
        </w:r>
        <w:r>
          <w:rPr>
            <w:noProof/>
            <w:webHidden/>
          </w:rPr>
          <w:instrText xml:space="preserve"> PAGEREF _Toc415249800 \h </w:instrText>
        </w:r>
        <w:r>
          <w:rPr>
            <w:noProof/>
            <w:webHidden/>
          </w:rPr>
        </w:r>
        <w:r>
          <w:rPr>
            <w:noProof/>
            <w:webHidden/>
          </w:rPr>
          <w:fldChar w:fldCharType="separate"/>
        </w:r>
        <w:r>
          <w:rPr>
            <w:noProof/>
            <w:webHidden/>
          </w:rPr>
          <w:t>6</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01" w:history="1">
        <w:r w:rsidRPr="00FA007C">
          <w:rPr>
            <w:rStyle w:val="a8"/>
            <w:noProof/>
          </w:rPr>
          <w:t xml:space="preserve">3.2 </w:t>
        </w:r>
        <w:r w:rsidRPr="00FA007C">
          <w:rPr>
            <w:rStyle w:val="a8"/>
            <w:rFonts w:hint="eastAsia"/>
            <w:noProof/>
          </w:rPr>
          <w:t>基金净值表现</w:t>
        </w:r>
        <w:r>
          <w:rPr>
            <w:noProof/>
            <w:webHidden/>
          </w:rPr>
          <w:tab/>
        </w:r>
        <w:r>
          <w:rPr>
            <w:noProof/>
            <w:webHidden/>
          </w:rPr>
          <w:fldChar w:fldCharType="begin"/>
        </w:r>
        <w:r>
          <w:rPr>
            <w:noProof/>
            <w:webHidden/>
          </w:rPr>
          <w:instrText xml:space="preserve"> PAGEREF _Toc415249801 \h </w:instrText>
        </w:r>
        <w:r>
          <w:rPr>
            <w:noProof/>
            <w:webHidden/>
          </w:rPr>
        </w:r>
        <w:r>
          <w:rPr>
            <w:noProof/>
            <w:webHidden/>
          </w:rPr>
          <w:fldChar w:fldCharType="separate"/>
        </w:r>
        <w:r>
          <w:rPr>
            <w:noProof/>
            <w:webHidden/>
          </w:rPr>
          <w:t>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02" w:history="1">
        <w:r w:rsidRPr="00FA007C">
          <w:rPr>
            <w:rStyle w:val="a8"/>
            <w:noProof/>
          </w:rPr>
          <w:t>3.3</w:t>
        </w:r>
        <w:r>
          <w:rPr>
            <w:rStyle w:val="a8"/>
            <w:noProof/>
          </w:rPr>
          <w:t xml:space="preserve"> </w:t>
        </w:r>
        <w:r w:rsidRPr="00FA007C">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_Toc415249802 \h </w:instrText>
        </w:r>
        <w:r>
          <w:rPr>
            <w:noProof/>
            <w:webHidden/>
          </w:rPr>
        </w:r>
        <w:r>
          <w:rPr>
            <w:noProof/>
            <w:webHidden/>
          </w:rPr>
          <w:fldChar w:fldCharType="separate"/>
        </w:r>
        <w:r>
          <w:rPr>
            <w:noProof/>
            <w:webHidden/>
          </w:rPr>
          <w:t>11</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803" w:history="1">
        <w:r w:rsidRPr="00FA007C">
          <w:rPr>
            <w:rStyle w:val="a8"/>
            <w:b/>
            <w:bCs/>
            <w:noProof/>
          </w:rPr>
          <w:t xml:space="preserve">§4  </w:t>
        </w:r>
        <w:r w:rsidRPr="00FA007C">
          <w:rPr>
            <w:rStyle w:val="a8"/>
            <w:rFonts w:hint="eastAsia"/>
            <w:b/>
            <w:bCs/>
            <w:noProof/>
          </w:rPr>
          <w:t>管理人报告</w:t>
        </w:r>
        <w:r>
          <w:rPr>
            <w:noProof/>
            <w:webHidden/>
          </w:rPr>
          <w:tab/>
        </w:r>
        <w:r>
          <w:rPr>
            <w:noProof/>
            <w:webHidden/>
          </w:rPr>
          <w:fldChar w:fldCharType="begin"/>
        </w:r>
        <w:r>
          <w:rPr>
            <w:noProof/>
            <w:webHidden/>
          </w:rPr>
          <w:instrText xml:space="preserve"> PAGEREF _Toc415249803 \h </w:instrText>
        </w:r>
        <w:r>
          <w:rPr>
            <w:noProof/>
            <w:webHidden/>
          </w:rPr>
        </w:r>
        <w:r>
          <w:rPr>
            <w:noProof/>
            <w:webHidden/>
          </w:rPr>
          <w:fldChar w:fldCharType="separate"/>
        </w:r>
        <w:r>
          <w:rPr>
            <w:noProof/>
            <w:webHidden/>
          </w:rPr>
          <w:t>11</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04" w:history="1">
        <w:r w:rsidRPr="00FA007C">
          <w:rPr>
            <w:rStyle w:val="a8"/>
            <w:noProof/>
          </w:rPr>
          <w:t xml:space="preserve">4.1 </w:t>
        </w:r>
        <w:r w:rsidRPr="00FA007C">
          <w:rPr>
            <w:rStyle w:val="a8"/>
            <w:rFonts w:hint="eastAsia"/>
            <w:noProof/>
          </w:rPr>
          <w:t>基金管理人及基金经理情况</w:t>
        </w:r>
        <w:r>
          <w:rPr>
            <w:noProof/>
            <w:webHidden/>
          </w:rPr>
          <w:tab/>
        </w:r>
        <w:r>
          <w:rPr>
            <w:noProof/>
            <w:webHidden/>
          </w:rPr>
          <w:fldChar w:fldCharType="begin"/>
        </w:r>
        <w:r>
          <w:rPr>
            <w:noProof/>
            <w:webHidden/>
          </w:rPr>
          <w:instrText xml:space="preserve"> PAGEREF _Toc415249804 \h </w:instrText>
        </w:r>
        <w:r>
          <w:rPr>
            <w:noProof/>
            <w:webHidden/>
          </w:rPr>
        </w:r>
        <w:r>
          <w:rPr>
            <w:noProof/>
            <w:webHidden/>
          </w:rPr>
          <w:fldChar w:fldCharType="separate"/>
        </w:r>
        <w:r>
          <w:rPr>
            <w:noProof/>
            <w:webHidden/>
          </w:rPr>
          <w:t>11</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05" w:history="1">
        <w:r w:rsidRPr="00FA007C">
          <w:rPr>
            <w:rStyle w:val="a8"/>
            <w:noProof/>
          </w:rPr>
          <w:t xml:space="preserve">4.2 </w:t>
        </w:r>
        <w:r w:rsidRPr="00FA007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_Toc415249805 \h </w:instrText>
        </w:r>
        <w:r>
          <w:rPr>
            <w:noProof/>
            <w:webHidden/>
          </w:rPr>
        </w:r>
        <w:r>
          <w:rPr>
            <w:noProof/>
            <w:webHidden/>
          </w:rPr>
          <w:fldChar w:fldCharType="separate"/>
        </w:r>
        <w:r>
          <w:rPr>
            <w:noProof/>
            <w:webHidden/>
          </w:rPr>
          <w:t>13</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06" w:history="1">
        <w:r w:rsidRPr="00FA007C">
          <w:rPr>
            <w:rStyle w:val="a8"/>
            <w:noProof/>
          </w:rPr>
          <w:t xml:space="preserve">4.3 </w:t>
        </w:r>
        <w:r w:rsidRPr="00FA007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_Toc415249806 \h </w:instrText>
        </w:r>
        <w:r>
          <w:rPr>
            <w:noProof/>
            <w:webHidden/>
          </w:rPr>
        </w:r>
        <w:r>
          <w:rPr>
            <w:noProof/>
            <w:webHidden/>
          </w:rPr>
          <w:fldChar w:fldCharType="separate"/>
        </w:r>
        <w:r>
          <w:rPr>
            <w:noProof/>
            <w:webHidden/>
          </w:rPr>
          <w:t>13</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07" w:history="1">
        <w:r w:rsidRPr="00FA007C">
          <w:rPr>
            <w:rStyle w:val="a8"/>
            <w:noProof/>
          </w:rPr>
          <w:t xml:space="preserve">4.4 </w:t>
        </w:r>
        <w:r w:rsidRPr="00FA007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_Toc415249807 \h </w:instrText>
        </w:r>
        <w:r>
          <w:rPr>
            <w:noProof/>
            <w:webHidden/>
          </w:rPr>
        </w:r>
        <w:r>
          <w:rPr>
            <w:noProof/>
            <w:webHidden/>
          </w:rPr>
          <w:fldChar w:fldCharType="separate"/>
        </w:r>
        <w:r>
          <w:rPr>
            <w:noProof/>
            <w:webHidden/>
          </w:rPr>
          <w:t>14</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08" w:history="1">
        <w:r w:rsidRPr="00FA007C">
          <w:rPr>
            <w:rStyle w:val="a8"/>
            <w:noProof/>
          </w:rPr>
          <w:t xml:space="preserve">4.5 </w:t>
        </w:r>
        <w:r w:rsidRPr="00FA007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_Toc415249808 \h </w:instrText>
        </w:r>
        <w:r>
          <w:rPr>
            <w:noProof/>
            <w:webHidden/>
          </w:rPr>
        </w:r>
        <w:r>
          <w:rPr>
            <w:noProof/>
            <w:webHidden/>
          </w:rPr>
          <w:fldChar w:fldCharType="separate"/>
        </w:r>
        <w:r>
          <w:rPr>
            <w:noProof/>
            <w:webHidden/>
          </w:rPr>
          <w:t>14</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09" w:history="1">
        <w:r w:rsidRPr="00FA007C">
          <w:rPr>
            <w:rStyle w:val="a8"/>
            <w:noProof/>
          </w:rPr>
          <w:t xml:space="preserve">4.6 </w:t>
        </w:r>
        <w:r w:rsidRPr="00FA007C">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_Toc415249809 \h </w:instrText>
        </w:r>
        <w:r>
          <w:rPr>
            <w:noProof/>
            <w:webHidden/>
          </w:rPr>
        </w:r>
        <w:r>
          <w:rPr>
            <w:noProof/>
            <w:webHidden/>
          </w:rPr>
          <w:fldChar w:fldCharType="separate"/>
        </w:r>
        <w:r>
          <w:rPr>
            <w:noProof/>
            <w:webHidden/>
          </w:rPr>
          <w:t>15</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10" w:history="1">
        <w:r w:rsidRPr="00FA007C">
          <w:rPr>
            <w:rStyle w:val="a8"/>
            <w:noProof/>
          </w:rPr>
          <w:t xml:space="preserve">4.7 </w:t>
        </w:r>
        <w:r w:rsidRPr="00FA007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_Toc415249810 \h </w:instrText>
        </w:r>
        <w:r>
          <w:rPr>
            <w:noProof/>
            <w:webHidden/>
          </w:rPr>
        </w:r>
        <w:r>
          <w:rPr>
            <w:noProof/>
            <w:webHidden/>
          </w:rPr>
          <w:fldChar w:fldCharType="separate"/>
        </w:r>
        <w:r>
          <w:rPr>
            <w:noProof/>
            <w:webHidden/>
          </w:rPr>
          <w:t>15</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11" w:history="1">
        <w:r w:rsidRPr="00FA007C">
          <w:rPr>
            <w:rStyle w:val="a8"/>
            <w:noProof/>
          </w:rPr>
          <w:t xml:space="preserve">4.8 </w:t>
        </w:r>
        <w:r w:rsidRPr="00FA007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_Toc415249811 \h </w:instrText>
        </w:r>
        <w:r>
          <w:rPr>
            <w:noProof/>
            <w:webHidden/>
          </w:rPr>
        </w:r>
        <w:r>
          <w:rPr>
            <w:noProof/>
            <w:webHidden/>
          </w:rPr>
          <w:fldChar w:fldCharType="separate"/>
        </w:r>
        <w:r>
          <w:rPr>
            <w:noProof/>
            <w:webHidden/>
          </w:rPr>
          <w:t>16</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12" w:history="1">
        <w:r w:rsidRPr="00FA007C">
          <w:rPr>
            <w:rStyle w:val="a8"/>
            <w:noProof/>
          </w:rPr>
          <w:t xml:space="preserve">4.9 </w:t>
        </w:r>
        <w:r w:rsidRPr="00FA007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_Toc415249812 \h </w:instrText>
        </w:r>
        <w:r>
          <w:rPr>
            <w:noProof/>
            <w:webHidden/>
          </w:rPr>
        </w:r>
        <w:r>
          <w:rPr>
            <w:noProof/>
            <w:webHidden/>
          </w:rPr>
          <w:fldChar w:fldCharType="separate"/>
        </w:r>
        <w:r>
          <w:rPr>
            <w:noProof/>
            <w:webHidden/>
          </w:rPr>
          <w:t>16</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813" w:history="1">
        <w:r w:rsidRPr="00FA007C">
          <w:rPr>
            <w:rStyle w:val="a8"/>
            <w:b/>
            <w:bCs/>
            <w:noProof/>
          </w:rPr>
          <w:t xml:space="preserve">§5  </w:t>
        </w:r>
        <w:r w:rsidRPr="00FA007C">
          <w:rPr>
            <w:rStyle w:val="a8"/>
            <w:rFonts w:hint="eastAsia"/>
            <w:b/>
            <w:bCs/>
            <w:noProof/>
          </w:rPr>
          <w:t>托管人报告</w:t>
        </w:r>
        <w:r>
          <w:rPr>
            <w:noProof/>
            <w:webHidden/>
          </w:rPr>
          <w:tab/>
        </w:r>
        <w:r>
          <w:rPr>
            <w:noProof/>
            <w:webHidden/>
          </w:rPr>
          <w:fldChar w:fldCharType="begin"/>
        </w:r>
        <w:r>
          <w:rPr>
            <w:noProof/>
            <w:webHidden/>
          </w:rPr>
          <w:instrText xml:space="preserve"> PAGEREF _Toc415249813 \h </w:instrText>
        </w:r>
        <w:r>
          <w:rPr>
            <w:noProof/>
            <w:webHidden/>
          </w:rPr>
        </w:r>
        <w:r>
          <w:rPr>
            <w:noProof/>
            <w:webHidden/>
          </w:rPr>
          <w:fldChar w:fldCharType="separate"/>
        </w:r>
        <w:r>
          <w:rPr>
            <w:noProof/>
            <w:webHidden/>
          </w:rPr>
          <w:t>16</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14" w:history="1">
        <w:r w:rsidRPr="00FA007C">
          <w:rPr>
            <w:rStyle w:val="a8"/>
            <w:noProof/>
          </w:rPr>
          <w:t xml:space="preserve">5.1 </w:t>
        </w:r>
        <w:r w:rsidRPr="00FA007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_Toc415249814 \h </w:instrText>
        </w:r>
        <w:r>
          <w:rPr>
            <w:noProof/>
            <w:webHidden/>
          </w:rPr>
        </w:r>
        <w:r>
          <w:rPr>
            <w:noProof/>
            <w:webHidden/>
          </w:rPr>
          <w:fldChar w:fldCharType="separate"/>
        </w:r>
        <w:r>
          <w:rPr>
            <w:noProof/>
            <w:webHidden/>
          </w:rPr>
          <w:t>16</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15" w:history="1">
        <w:r w:rsidRPr="00FA007C">
          <w:rPr>
            <w:rStyle w:val="a8"/>
            <w:noProof/>
          </w:rPr>
          <w:t xml:space="preserve">5.2 </w:t>
        </w:r>
        <w:r w:rsidRPr="00FA007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_Toc415249815 \h </w:instrText>
        </w:r>
        <w:r>
          <w:rPr>
            <w:noProof/>
            <w:webHidden/>
          </w:rPr>
        </w:r>
        <w:r>
          <w:rPr>
            <w:noProof/>
            <w:webHidden/>
          </w:rPr>
          <w:fldChar w:fldCharType="separate"/>
        </w:r>
        <w:r>
          <w:rPr>
            <w:noProof/>
            <w:webHidden/>
          </w:rPr>
          <w:t>16</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16" w:history="1">
        <w:r w:rsidRPr="00FA007C">
          <w:rPr>
            <w:rStyle w:val="a8"/>
            <w:noProof/>
          </w:rPr>
          <w:t xml:space="preserve">5.3 </w:t>
        </w:r>
        <w:r w:rsidRPr="00FA007C">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_Toc415249816 \h </w:instrText>
        </w:r>
        <w:r>
          <w:rPr>
            <w:noProof/>
            <w:webHidden/>
          </w:rPr>
        </w:r>
        <w:r>
          <w:rPr>
            <w:noProof/>
            <w:webHidden/>
          </w:rPr>
          <w:fldChar w:fldCharType="separate"/>
        </w:r>
        <w:r>
          <w:rPr>
            <w:noProof/>
            <w:webHidden/>
          </w:rPr>
          <w:t>17</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817" w:history="1">
        <w:r w:rsidRPr="00FA007C">
          <w:rPr>
            <w:rStyle w:val="a8"/>
            <w:b/>
            <w:bCs/>
            <w:noProof/>
          </w:rPr>
          <w:t xml:space="preserve">§6  </w:t>
        </w:r>
        <w:r w:rsidRPr="00FA007C">
          <w:rPr>
            <w:rStyle w:val="a8"/>
            <w:rFonts w:hint="eastAsia"/>
            <w:b/>
            <w:bCs/>
            <w:noProof/>
          </w:rPr>
          <w:t>审计报告</w:t>
        </w:r>
        <w:r>
          <w:rPr>
            <w:noProof/>
            <w:webHidden/>
          </w:rPr>
          <w:tab/>
        </w:r>
        <w:r>
          <w:rPr>
            <w:noProof/>
            <w:webHidden/>
          </w:rPr>
          <w:fldChar w:fldCharType="begin"/>
        </w:r>
        <w:r>
          <w:rPr>
            <w:noProof/>
            <w:webHidden/>
          </w:rPr>
          <w:instrText xml:space="preserve"> PAGEREF _Toc415249817 \h </w:instrText>
        </w:r>
        <w:r>
          <w:rPr>
            <w:noProof/>
            <w:webHidden/>
          </w:rPr>
        </w:r>
        <w:r>
          <w:rPr>
            <w:noProof/>
            <w:webHidden/>
          </w:rPr>
          <w:fldChar w:fldCharType="separate"/>
        </w:r>
        <w:r>
          <w:rPr>
            <w:noProof/>
            <w:webHidden/>
          </w:rPr>
          <w:t>17</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821" w:history="1">
        <w:r w:rsidRPr="00FA007C">
          <w:rPr>
            <w:rStyle w:val="a8"/>
            <w:b/>
            <w:bCs/>
            <w:noProof/>
          </w:rPr>
          <w:t xml:space="preserve">§7  </w:t>
        </w:r>
        <w:r w:rsidRPr="00FA007C">
          <w:rPr>
            <w:rStyle w:val="a8"/>
            <w:rFonts w:hint="eastAsia"/>
            <w:b/>
            <w:bCs/>
            <w:noProof/>
          </w:rPr>
          <w:t>年度财务报表</w:t>
        </w:r>
        <w:r>
          <w:rPr>
            <w:noProof/>
            <w:webHidden/>
          </w:rPr>
          <w:tab/>
        </w:r>
        <w:r>
          <w:rPr>
            <w:noProof/>
            <w:webHidden/>
          </w:rPr>
          <w:fldChar w:fldCharType="begin"/>
        </w:r>
        <w:r>
          <w:rPr>
            <w:noProof/>
            <w:webHidden/>
          </w:rPr>
          <w:instrText xml:space="preserve"> PAGEREF _Toc415249821 \h </w:instrText>
        </w:r>
        <w:r>
          <w:rPr>
            <w:noProof/>
            <w:webHidden/>
          </w:rPr>
        </w:r>
        <w:r>
          <w:rPr>
            <w:noProof/>
            <w:webHidden/>
          </w:rPr>
          <w:fldChar w:fldCharType="separate"/>
        </w:r>
        <w:r>
          <w:rPr>
            <w:noProof/>
            <w:webHidden/>
          </w:rPr>
          <w:t>18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22" w:history="1">
        <w:r w:rsidRPr="00FA007C">
          <w:rPr>
            <w:rStyle w:val="a8"/>
            <w:noProof/>
          </w:rPr>
          <w:t xml:space="preserve">7.1 </w:t>
        </w:r>
        <w:r w:rsidRPr="00FA007C">
          <w:rPr>
            <w:rStyle w:val="a8"/>
            <w:rFonts w:hint="eastAsia"/>
            <w:noProof/>
          </w:rPr>
          <w:t>资产负债表</w:t>
        </w:r>
        <w:r>
          <w:rPr>
            <w:noProof/>
            <w:webHidden/>
          </w:rPr>
          <w:tab/>
        </w:r>
        <w:r>
          <w:rPr>
            <w:noProof/>
            <w:webHidden/>
          </w:rPr>
          <w:fldChar w:fldCharType="begin"/>
        </w:r>
        <w:r>
          <w:rPr>
            <w:noProof/>
            <w:webHidden/>
          </w:rPr>
          <w:instrText xml:space="preserve"> PAGEREF _Toc415249822 \h </w:instrText>
        </w:r>
        <w:r>
          <w:rPr>
            <w:noProof/>
            <w:webHidden/>
          </w:rPr>
        </w:r>
        <w:r>
          <w:rPr>
            <w:noProof/>
            <w:webHidden/>
          </w:rPr>
          <w:fldChar w:fldCharType="separate"/>
        </w:r>
        <w:r>
          <w:rPr>
            <w:noProof/>
            <w:webHidden/>
          </w:rPr>
          <w:t>18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23" w:history="1">
        <w:r w:rsidRPr="00FA007C">
          <w:rPr>
            <w:rStyle w:val="a8"/>
            <w:noProof/>
          </w:rPr>
          <w:t xml:space="preserve">7.2 </w:t>
        </w:r>
        <w:r w:rsidRPr="00FA007C">
          <w:rPr>
            <w:rStyle w:val="a8"/>
            <w:rFonts w:hint="eastAsia"/>
            <w:noProof/>
          </w:rPr>
          <w:t>利润表</w:t>
        </w:r>
        <w:r>
          <w:rPr>
            <w:noProof/>
            <w:webHidden/>
          </w:rPr>
          <w:tab/>
        </w:r>
        <w:r>
          <w:rPr>
            <w:noProof/>
            <w:webHidden/>
          </w:rPr>
          <w:fldChar w:fldCharType="begin"/>
        </w:r>
        <w:r>
          <w:rPr>
            <w:noProof/>
            <w:webHidden/>
          </w:rPr>
          <w:instrText xml:space="preserve"> PAGEREF _Toc415249823 \h </w:instrText>
        </w:r>
        <w:r>
          <w:rPr>
            <w:noProof/>
            <w:webHidden/>
          </w:rPr>
        </w:r>
        <w:r>
          <w:rPr>
            <w:noProof/>
            <w:webHidden/>
          </w:rPr>
          <w:fldChar w:fldCharType="separate"/>
        </w:r>
        <w:r>
          <w:rPr>
            <w:noProof/>
            <w:webHidden/>
          </w:rPr>
          <w:t>20</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24" w:history="1">
        <w:r w:rsidRPr="00FA007C">
          <w:rPr>
            <w:rStyle w:val="a8"/>
            <w:noProof/>
          </w:rPr>
          <w:t xml:space="preserve">7.3 </w:t>
        </w:r>
        <w:r w:rsidRPr="00FA007C">
          <w:rPr>
            <w:rStyle w:val="a8"/>
            <w:rFonts w:hint="eastAsia"/>
            <w:noProof/>
          </w:rPr>
          <w:t>所有者权益（基金净值）变动表</w:t>
        </w:r>
        <w:r>
          <w:rPr>
            <w:noProof/>
            <w:webHidden/>
          </w:rPr>
          <w:tab/>
        </w:r>
        <w:r>
          <w:rPr>
            <w:noProof/>
            <w:webHidden/>
          </w:rPr>
          <w:fldChar w:fldCharType="begin"/>
        </w:r>
        <w:r>
          <w:rPr>
            <w:noProof/>
            <w:webHidden/>
          </w:rPr>
          <w:instrText xml:space="preserve"> PAGEREF _Toc415249824 \h </w:instrText>
        </w:r>
        <w:r>
          <w:rPr>
            <w:noProof/>
            <w:webHidden/>
          </w:rPr>
        </w:r>
        <w:r>
          <w:rPr>
            <w:noProof/>
            <w:webHidden/>
          </w:rPr>
          <w:fldChar w:fldCharType="separate"/>
        </w:r>
        <w:r>
          <w:rPr>
            <w:noProof/>
            <w:webHidden/>
          </w:rPr>
          <w:t>21</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25" w:history="1">
        <w:r w:rsidRPr="00FA007C">
          <w:rPr>
            <w:rStyle w:val="a8"/>
            <w:noProof/>
          </w:rPr>
          <w:t xml:space="preserve">7.4 </w:t>
        </w:r>
        <w:r w:rsidRPr="00FA007C">
          <w:rPr>
            <w:rStyle w:val="a8"/>
            <w:rFonts w:hint="eastAsia"/>
            <w:noProof/>
          </w:rPr>
          <w:t>报表附注</w:t>
        </w:r>
        <w:r>
          <w:rPr>
            <w:noProof/>
            <w:webHidden/>
          </w:rPr>
          <w:tab/>
        </w:r>
        <w:r>
          <w:rPr>
            <w:noProof/>
            <w:webHidden/>
          </w:rPr>
          <w:fldChar w:fldCharType="begin"/>
        </w:r>
        <w:r>
          <w:rPr>
            <w:noProof/>
            <w:webHidden/>
          </w:rPr>
          <w:instrText xml:space="preserve"> PAGEREF _Toc415249825 \h </w:instrText>
        </w:r>
        <w:r>
          <w:rPr>
            <w:noProof/>
            <w:webHidden/>
          </w:rPr>
        </w:r>
        <w:r>
          <w:rPr>
            <w:noProof/>
            <w:webHidden/>
          </w:rPr>
          <w:fldChar w:fldCharType="separate"/>
        </w:r>
        <w:r>
          <w:rPr>
            <w:noProof/>
            <w:webHidden/>
          </w:rPr>
          <w:t>22</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826" w:history="1">
        <w:r w:rsidRPr="00FA007C">
          <w:rPr>
            <w:rStyle w:val="a8"/>
            <w:b/>
            <w:bCs/>
            <w:noProof/>
          </w:rPr>
          <w:t xml:space="preserve">§8  </w:t>
        </w:r>
        <w:r w:rsidRPr="00FA007C">
          <w:rPr>
            <w:rStyle w:val="a8"/>
            <w:rFonts w:hint="eastAsia"/>
            <w:b/>
            <w:bCs/>
            <w:noProof/>
          </w:rPr>
          <w:t>投资组合报告</w:t>
        </w:r>
        <w:r>
          <w:rPr>
            <w:noProof/>
            <w:webHidden/>
          </w:rPr>
          <w:tab/>
        </w:r>
        <w:r>
          <w:rPr>
            <w:noProof/>
            <w:webHidden/>
          </w:rPr>
          <w:fldChar w:fldCharType="begin"/>
        </w:r>
        <w:r>
          <w:rPr>
            <w:noProof/>
            <w:webHidden/>
          </w:rPr>
          <w:instrText xml:space="preserve"> PAGEREF _Toc415249826 \h </w:instrText>
        </w:r>
        <w:r>
          <w:rPr>
            <w:noProof/>
            <w:webHidden/>
          </w:rPr>
        </w:r>
        <w:r>
          <w:rPr>
            <w:noProof/>
            <w:webHidden/>
          </w:rPr>
          <w:fldChar w:fldCharType="separate"/>
        </w:r>
        <w:r>
          <w:rPr>
            <w:noProof/>
            <w:webHidden/>
          </w:rPr>
          <w:t>42</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27" w:history="1">
        <w:r w:rsidRPr="00FA007C">
          <w:rPr>
            <w:rStyle w:val="a8"/>
            <w:noProof/>
          </w:rPr>
          <w:t>8.1</w:t>
        </w:r>
        <w:r w:rsidRPr="00FA007C">
          <w:rPr>
            <w:rStyle w:val="a8"/>
            <w:rFonts w:hint="eastAsia"/>
            <w:noProof/>
          </w:rPr>
          <w:t>期末基金资产组合情况</w:t>
        </w:r>
        <w:r>
          <w:rPr>
            <w:noProof/>
            <w:webHidden/>
          </w:rPr>
          <w:tab/>
        </w:r>
        <w:r>
          <w:rPr>
            <w:noProof/>
            <w:webHidden/>
          </w:rPr>
          <w:fldChar w:fldCharType="begin"/>
        </w:r>
        <w:r>
          <w:rPr>
            <w:noProof/>
            <w:webHidden/>
          </w:rPr>
          <w:instrText xml:space="preserve"> PAGEREF _Toc415249827 \h </w:instrText>
        </w:r>
        <w:r>
          <w:rPr>
            <w:noProof/>
            <w:webHidden/>
          </w:rPr>
        </w:r>
        <w:r>
          <w:rPr>
            <w:noProof/>
            <w:webHidden/>
          </w:rPr>
          <w:fldChar w:fldCharType="separate"/>
        </w:r>
        <w:r>
          <w:rPr>
            <w:noProof/>
            <w:webHidden/>
          </w:rPr>
          <w:t>42</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28" w:history="1">
        <w:r w:rsidRPr="00FA007C">
          <w:rPr>
            <w:rStyle w:val="a8"/>
            <w:noProof/>
          </w:rPr>
          <w:t>8.2</w:t>
        </w:r>
        <w:r w:rsidRPr="00FA007C">
          <w:rPr>
            <w:rStyle w:val="a8"/>
            <w:rFonts w:hint="eastAsia"/>
            <w:noProof/>
          </w:rPr>
          <w:t>债券回购融资情况</w:t>
        </w:r>
        <w:r>
          <w:rPr>
            <w:noProof/>
            <w:webHidden/>
          </w:rPr>
          <w:tab/>
        </w:r>
        <w:r>
          <w:rPr>
            <w:noProof/>
            <w:webHidden/>
          </w:rPr>
          <w:fldChar w:fldCharType="begin"/>
        </w:r>
        <w:r>
          <w:rPr>
            <w:noProof/>
            <w:webHidden/>
          </w:rPr>
          <w:instrText xml:space="preserve"> PAGEREF _Toc415249828 \h </w:instrText>
        </w:r>
        <w:r>
          <w:rPr>
            <w:noProof/>
            <w:webHidden/>
          </w:rPr>
        </w:r>
        <w:r>
          <w:rPr>
            <w:noProof/>
            <w:webHidden/>
          </w:rPr>
          <w:fldChar w:fldCharType="separate"/>
        </w:r>
        <w:r>
          <w:rPr>
            <w:noProof/>
            <w:webHidden/>
          </w:rPr>
          <w:t>42</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29" w:history="1">
        <w:r w:rsidRPr="00FA007C">
          <w:rPr>
            <w:rStyle w:val="a8"/>
            <w:noProof/>
          </w:rPr>
          <w:t>8.3</w:t>
        </w:r>
        <w:r w:rsidRPr="00FA007C">
          <w:rPr>
            <w:rStyle w:val="a8"/>
            <w:rFonts w:hint="eastAsia"/>
            <w:noProof/>
          </w:rPr>
          <w:t>基金投资组合平均剩余期限</w:t>
        </w:r>
        <w:r>
          <w:rPr>
            <w:noProof/>
            <w:webHidden/>
          </w:rPr>
          <w:tab/>
        </w:r>
        <w:r>
          <w:rPr>
            <w:noProof/>
            <w:webHidden/>
          </w:rPr>
          <w:fldChar w:fldCharType="begin"/>
        </w:r>
        <w:r>
          <w:rPr>
            <w:noProof/>
            <w:webHidden/>
          </w:rPr>
          <w:instrText xml:space="preserve"> PAGEREF _Toc415249829 \h </w:instrText>
        </w:r>
        <w:r>
          <w:rPr>
            <w:noProof/>
            <w:webHidden/>
          </w:rPr>
        </w:r>
        <w:r>
          <w:rPr>
            <w:noProof/>
            <w:webHidden/>
          </w:rPr>
          <w:fldChar w:fldCharType="separate"/>
        </w:r>
        <w:r>
          <w:rPr>
            <w:noProof/>
            <w:webHidden/>
          </w:rPr>
          <w:t>43</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30" w:history="1">
        <w:r w:rsidRPr="00FA007C">
          <w:rPr>
            <w:rStyle w:val="a8"/>
            <w:noProof/>
          </w:rPr>
          <w:t>8.4</w:t>
        </w:r>
        <w:r w:rsidRPr="00FA007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_Toc415249830 \h </w:instrText>
        </w:r>
        <w:r>
          <w:rPr>
            <w:noProof/>
            <w:webHidden/>
          </w:rPr>
        </w:r>
        <w:r>
          <w:rPr>
            <w:noProof/>
            <w:webHidden/>
          </w:rPr>
          <w:fldChar w:fldCharType="separate"/>
        </w:r>
        <w:r>
          <w:rPr>
            <w:noProof/>
            <w:webHidden/>
          </w:rPr>
          <w:t>44</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31" w:history="1">
        <w:r w:rsidRPr="00FA007C">
          <w:rPr>
            <w:rStyle w:val="a8"/>
            <w:noProof/>
          </w:rPr>
          <w:t>8.5</w:t>
        </w:r>
        <w:r w:rsidRPr="00FA007C">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_Toc415249831 \h </w:instrText>
        </w:r>
        <w:r>
          <w:rPr>
            <w:noProof/>
            <w:webHidden/>
          </w:rPr>
        </w:r>
        <w:r>
          <w:rPr>
            <w:noProof/>
            <w:webHidden/>
          </w:rPr>
          <w:fldChar w:fldCharType="separate"/>
        </w:r>
        <w:r>
          <w:rPr>
            <w:noProof/>
            <w:webHidden/>
          </w:rPr>
          <w:t>45</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32" w:history="1">
        <w:r w:rsidRPr="00FA007C">
          <w:rPr>
            <w:rStyle w:val="a8"/>
            <w:noProof/>
          </w:rPr>
          <w:t>8.6“</w:t>
        </w:r>
        <w:r w:rsidRPr="00FA007C">
          <w:rPr>
            <w:rStyle w:val="a8"/>
            <w:rFonts w:hint="eastAsia"/>
            <w:noProof/>
          </w:rPr>
          <w:t>影子定价</w:t>
        </w:r>
        <w:r w:rsidRPr="00FA007C">
          <w:rPr>
            <w:rStyle w:val="a8"/>
            <w:noProof/>
          </w:rPr>
          <w:t>”</w:t>
        </w:r>
        <w:r w:rsidRPr="00FA007C">
          <w:rPr>
            <w:rStyle w:val="a8"/>
            <w:rFonts w:hint="eastAsia"/>
            <w:noProof/>
          </w:rPr>
          <w:t>与</w:t>
        </w:r>
        <w:r w:rsidRPr="00FA007C">
          <w:rPr>
            <w:rStyle w:val="a8"/>
            <w:noProof/>
          </w:rPr>
          <w:t>“</w:t>
        </w:r>
        <w:r w:rsidRPr="00FA007C">
          <w:rPr>
            <w:rStyle w:val="a8"/>
            <w:rFonts w:hint="eastAsia"/>
            <w:noProof/>
          </w:rPr>
          <w:t>摊余成本法</w:t>
        </w:r>
        <w:r w:rsidRPr="00FA007C">
          <w:rPr>
            <w:rStyle w:val="a8"/>
            <w:noProof/>
          </w:rPr>
          <w:t>”</w:t>
        </w:r>
        <w:r w:rsidRPr="00FA007C">
          <w:rPr>
            <w:rStyle w:val="a8"/>
            <w:rFonts w:hint="eastAsia"/>
            <w:noProof/>
          </w:rPr>
          <w:t>确定的基金资产净值的偏离</w:t>
        </w:r>
        <w:r>
          <w:rPr>
            <w:noProof/>
            <w:webHidden/>
          </w:rPr>
          <w:tab/>
        </w:r>
        <w:r>
          <w:rPr>
            <w:noProof/>
            <w:webHidden/>
          </w:rPr>
          <w:fldChar w:fldCharType="begin"/>
        </w:r>
        <w:r>
          <w:rPr>
            <w:noProof/>
            <w:webHidden/>
          </w:rPr>
          <w:instrText xml:space="preserve"> PAGEREF _Toc415249832 \h </w:instrText>
        </w:r>
        <w:r>
          <w:rPr>
            <w:noProof/>
            <w:webHidden/>
          </w:rPr>
        </w:r>
        <w:r>
          <w:rPr>
            <w:noProof/>
            <w:webHidden/>
          </w:rPr>
          <w:fldChar w:fldCharType="separate"/>
        </w:r>
        <w:r>
          <w:rPr>
            <w:noProof/>
            <w:webHidden/>
          </w:rPr>
          <w:t>45</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33" w:history="1">
        <w:r w:rsidRPr="00FA007C">
          <w:rPr>
            <w:rStyle w:val="a8"/>
            <w:noProof/>
          </w:rPr>
          <w:t>8.7</w:t>
        </w:r>
        <w:r w:rsidRPr="00FA007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_Toc415249833 \h </w:instrText>
        </w:r>
        <w:r>
          <w:rPr>
            <w:noProof/>
            <w:webHidden/>
          </w:rPr>
        </w:r>
        <w:r>
          <w:rPr>
            <w:noProof/>
            <w:webHidden/>
          </w:rPr>
          <w:fldChar w:fldCharType="separate"/>
        </w:r>
        <w:r>
          <w:rPr>
            <w:noProof/>
            <w:webHidden/>
          </w:rPr>
          <w:t>45</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34" w:history="1">
        <w:r>
          <w:rPr>
            <w:rStyle w:val="a8"/>
            <w:noProof/>
          </w:rPr>
          <w:t>8.8</w:t>
        </w:r>
        <w:r w:rsidRPr="00FA007C">
          <w:rPr>
            <w:rStyle w:val="a8"/>
            <w:rFonts w:hint="eastAsia"/>
            <w:noProof/>
          </w:rPr>
          <w:t>投资组合报告附注</w:t>
        </w:r>
        <w:r>
          <w:rPr>
            <w:noProof/>
            <w:webHidden/>
          </w:rPr>
          <w:tab/>
        </w:r>
        <w:r>
          <w:rPr>
            <w:noProof/>
            <w:webHidden/>
          </w:rPr>
          <w:fldChar w:fldCharType="begin"/>
        </w:r>
        <w:r>
          <w:rPr>
            <w:noProof/>
            <w:webHidden/>
          </w:rPr>
          <w:instrText xml:space="preserve"> PAGEREF _Toc415249834 \h </w:instrText>
        </w:r>
        <w:r>
          <w:rPr>
            <w:noProof/>
            <w:webHidden/>
          </w:rPr>
        </w:r>
        <w:r>
          <w:rPr>
            <w:noProof/>
            <w:webHidden/>
          </w:rPr>
          <w:fldChar w:fldCharType="separate"/>
        </w:r>
        <w:r>
          <w:rPr>
            <w:noProof/>
            <w:webHidden/>
          </w:rPr>
          <w:t>45</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835" w:history="1">
        <w:r w:rsidRPr="00FA007C">
          <w:rPr>
            <w:rStyle w:val="a8"/>
            <w:b/>
            <w:bCs/>
            <w:noProof/>
          </w:rPr>
          <w:t xml:space="preserve">§9  </w:t>
        </w:r>
        <w:r w:rsidRPr="00FA007C">
          <w:rPr>
            <w:rStyle w:val="a8"/>
            <w:rFonts w:hint="eastAsia"/>
            <w:b/>
            <w:bCs/>
            <w:noProof/>
          </w:rPr>
          <w:t>基金份额持有人信息</w:t>
        </w:r>
        <w:r>
          <w:rPr>
            <w:noProof/>
            <w:webHidden/>
          </w:rPr>
          <w:tab/>
        </w:r>
        <w:r>
          <w:rPr>
            <w:noProof/>
            <w:webHidden/>
          </w:rPr>
          <w:fldChar w:fldCharType="begin"/>
        </w:r>
        <w:r>
          <w:rPr>
            <w:noProof/>
            <w:webHidden/>
          </w:rPr>
          <w:instrText xml:space="preserve"> PAGEREF _Toc415249835 \h </w:instrText>
        </w:r>
        <w:r>
          <w:rPr>
            <w:noProof/>
            <w:webHidden/>
          </w:rPr>
        </w:r>
        <w:r>
          <w:rPr>
            <w:noProof/>
            <w:webHidden/>
          </w:rPr>
          <w:fldChar w:fldCharType="separate"/>
        </w:r>
        <w:r>
          <w:rPr>
            <w:noProof/>
            <w:webHidden/>
          </w:rPr>
          <w:t>46</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36" w:history="1">
        <w:r>
          <w:rPr>
            <w:rStyle w:val="a8"/>
            <w:noProof/>
          </w:rPr>
          <w:t>9.1</w:t>
        </w:r>
        <w:r w:rsidRPr="00FA007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_Toc415249836 \h </w:instrText>
        </w:r>
        <w:r>
          <w:rPr>
            <w:noProof/>
            <w:webHidden/>
          </w:rPr>
        </w:r>
        <w:r>
          <w:rPr>
            <w:noProof/>
            <w:webHidden/>
          </w:rPr>
          <w:fldChar w:fldCharType="separate"/>
        </w:r>
        <w:r>
          <w:rPr>
            <w:noProof/>
            <w:webHidden/>
          </w:rPr>
          <w:t>46</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37" w:history="1">
        <w:r w:rsidRPr="00FA007C">
          <w:rPr>
            <w:rStyle w:val="a8"/>
            <w:noProof/>
          </w:rPr>
          <w:t>9.2</w:t>
        </w:r>
        <w:r w:rsidRPr="00FA007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_Toc415249837 \h </w:instrText>
        </w:r>
        <w:r>
          <w:rPr>
            <w:noProof/>
            <w:webHidden/>
          </w:rPr>
        </w:r>
        <w:r>
          <w:rPr>
            <w:noProof/>
            <w:webHidden/>
          </w:rPr>
          <w:fldChar w:fldCharType="separate"/>
        </w:r>
        <w:r>
          <w:rPr>
            <w:noProof/>
            <w:webHidden/>
          </w:rPr>
          <w:t>47</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38" w:history="1">
        <w:r w:rsidRPr="00FA007C">
          <w:rPr>
            <w:rStyle w:val="a8"/>
            <w:noProof/>
          </w:rPr>
          <w:t>9.3</w:t>
        </w:r>
        <w:r w:rsidRPr="00FA007C">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_Toc415249838 \h </w:instrText>
        </w:r>
        <w:r>
          <w:rPr>
            <w:noProof/>
            <w:webHidden/>
          </w:rPr>
        </w:r>
        <w:r>
          <w:rPr>
            <w:noProof/>
            <w:webHidden/>
          </w:rPr>
          <w:fldChar w:fldCharType="separate"/>
        </w:r>
        <w:r>
          <w:rPr>
            <w:noProof/>
            <w:webHidden/>
          </w:rPr>
          <w:t>47</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839" w:history="1">
        <w:r w:rsidRPr="00FA007C">
          <w:rPr>
            <w:rStyle w:val="a8"/>
            <w:b/>
            <w:bCs/>
            <w:noProof/>
          </w:rPr>
          <w:t xml:space="preserve">§10  </w:t>
        </w:r>
        <w:r w:rsidRPr="00FA007C">
          <w:rPr>
            <w:rStyle w:val="a8"/>
            <w:rFonts w:hint="eastAsia"/>
            <w:b/>
            <w:bCs/>
            <w:noProof/>
          </w:rPr>
          <w:t>开放式基金份额变动</w:t>
        </w:r>
        <w:r>
          <w:rPr>
            <w:noProof/>
            <w:webHidden/>
          </w:rPr>
          <w:tab/>
        </w:r>
        <w:r>
          <w:rPr>
            <w:noProof/>
            <w:webHidden/>
          </w:rPr>
          <w:fldChar w:fldCharType="begin"/>
        </w:r>
        <w:r>
          <w:rPr>
            <w:noProof/>
            <w:webHidden/>
          </w:rPr>
          <w:instrText xml:space="preserve"> PAGEREF _Toc415249839 \h </w:instrText>
        </w:r>
        <w:r>
          <w:rPr>
            <w:noProof/>
            <w:webHidden/>
          </w:rPr>
        </w:r>
        <w:r>
          <w:rPr>
            <w:noProof/>
            <w:webHidden/>
          </w:rPr>
          <w:fldChar w:fldCharType="separate"/>
        </w:r>
        <w:r>
          <w:rPr>
            <w:noProof/>
            <w:webHidden/>
          </w:rPr>
          <w:t>47</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840" w:history="1">
        <w:r w:rsidRPr="00FA007C">
          <w:rPr>
            <w:rStyle w:val="a8"/>
            <w:b/>
            <w:bCs/>
            <w:noProof/>
          </w:rPr>
          <w:t xml:space="preserve">§11  </w:t>
        </w:r>
        <w:r w:rsidRPr="00FA007C">
          <w:rPr>
            <w:rStyle w:val="a8"/>
            <w:rFonts w:hint="eastAsia"/>
            <w:b/>
            <w:bCs/>
            <w:noProof/>
          </w:rPr>
          <w:t>重大事件揭示</w:t>
        </w:r>
        <w:r>
          <w:rPr>
            <w:noProof/>
            <w:webHidden/>
          </w:rPr>
          <w:tab/>
        </w:r>
        <w:r>
          <w:rPr>
            <w:noProof/>
            <w:webHidden/>
          </w:rPr>
          <w:fldChar w:fldCharType="begin"/>
        </w:r>
        <w:r>
          <w:rPr>
            <w:noProof/>
            <w:webHidden/>
          </w:rPr>
          <w:instrText xml:space="preserve"> PAGEREF _Toc415249840 \h </w:instrText>
        </w:r>
        <w:r>
          <w:rPr>
            <w:noProof/>
            <w:webHidden/>
          </w:rPr>
        </w:r>
        <w:r>
          <w:rPr>
            <w:noProof/>
            <w:webHidden/>
          </w:rPr>
          <w:fldChar w:fldCharType="separate"/>
        </w:r>
        <w:r>
          <w:rPr>
            <w:noProof/>
            <w:webHidden/>
          </w:rPr>
          <w:t>48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41" w:history="1">
        <w:r w:rsidRPr="00FA007C">
          <w:rPr>
            <w:rStyle w:val="a8"/>
            <w:noProof/>
          </w:rPr>
          <w:t>11.1</w:t>
        </w:r>
        <w:r w:rsidRPr="00FA007C">
          <w:rPr>
            <w:rStyle w:val="a8"/>
            <w:rFonts w:hint="eastAsia"/>
            <w:noProof/>
          </w:rPr>
          <w:t>基金份额持有人大会决议</w:t>
        </w:r>
        <w:r>
          <w:rPr>
            <w:noProof/>
            <w:webHidden/>
          </w:rPr>
          <w:tab/>
        </w:r>
        <w:r>
          <w:rPr>
            <w:noProof/>
            <w:webHidden/>
          </w:rPr>
          <w:fldChar w:fldCharType="begin"/>
        </w:r>
        <w:r>
          <w:rPr>
            <w:noProof/>
            <w:webHidden/>
          </w:rPr>
          <w:instrText xml:space="preserve"> PAGEREF _Toc415249841 \h </w:instrText>
        </w:r>
        <w:r>
          <w:rPr>
            <w:noProof/>
            <w:webHidden/>
          </w:rPr>
        </w:r>
        <w:r>
          <w:rPr>
            <w:noProof/>
            <w:webHidden/>
          </w:rPr>
          <w:fldChar w:fldCharType="separate"/>
        </w:r>
        <w:r>
          <w:rPr>
            <w:noProof/>
            <w:webHidden/>
          </w:rPr>
          <w:t>48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42" w:history="1">
        <w:r w:rsidRPr="00FA007C">
          <w:rPr>
            <w:rStyle w:val="a8"/>
            <w:noProof/>
          </w:rPr>
          <w:t>11.2</w:t>
        </w:r>
        <w:r w:rsidRPr="00FA007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_Toc415249842 \h </w:instrText>
        </w:r>
        <w:r>
          <w:rPr>
            <w:noProof/>
            <w:webHidden/>
          </w:rPr>
        </w:r>
        <w:r>
          <w:rPr>
            <w:noProof/>
            <w:webHidden/>
          </w:rPr>
          <w:fldChar w:fldCharType="separate"/>
        </w:r>
        <w:r>
          <w:rPr>
            <w:noProof/>
            <w:webHidden/>
          </w:rPr>
          <w:t>48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43" w:history="1">
        <w:r>
          <w:rPr>
            <w:rStyle w:val="a8"/>
            <w:noProof/>
          </w:rPr>
          <w:t>11.3</w:t>
        </w:r>
        <w:r w:rsidRPr="00FA007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_Toc415249843 \h </w:instrText>
        </w:r>
        <w:r>
          <w:rPr>
            <w:noProof/>
            <w:webHidden/>
          </w:rPr>
        </w:r>
        <w:r>
          <w:rPr>
            <w:noProof/>
            <w:webHidden/>
          </w:rPr>
          <w:fldChar w:fldCharType="separate"/>
        </w:r>
        <w:r>
          <w:rPr>
            <w:noProof/>
            <w:webHidden/>
          </w:rPr>
          <w:t>48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44" w:history="1">
        <w:r>
          <w:rPr>
            <w:rStyle w:val="a8"/>
            <w:noProof/>
          </w:rPr>
          <w:t>11.4</w:t>
        </w:r>
        <w:r w:rsidRPr="00FA007C">
          <w:rPr>
            <w:rStyle w:val="a8"/>
            <w:rFonts w:hint="eastAsia"/>
            <w:noProof/>
          </w:rPr>
          <w:t>基金投资策略的改变</w:t>
        </w:r>
        <w:r>
          <w:rPr>
            <w:noProof/>
            <w:webHidden/>
          </w:rPr>
          <w:tab/>
        </w:r>
        <w:r>
          <w:rPr>
            <w:noProof/>
            <w:webHidden/>
          </w:rPr>
          <w:fldChar w:fldCharType="begin"/>
        </w:r>
        <w:r>
          <w:rPr>
            <w:noProof/>
            <w:webHidden/>
          </w:rPr>
          <w:instrText xml:space="preserve"> PAGEREF _Toc415249844 \h </w:instrText>
        </w:r>
        <w:r>
          <w:rPr>
            <w:noProof/>
            <w:webHidden/>
          </w:rPr>
        </w:r>
        <w:r>
          <w:rPr>
            <w:noProof/>
            <w:webHidden/>
          </w:rPr>
          <w:fldChar w:fldCharType="separate"/>
        </w:r>
        <w:r>
          <w:rPr>
            <w:noProof/>
            <w:webHidden/>
          </w:rPr>
          <w:t>48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45" w:history="1">
        <w:r w:rsidRPr="00FA007C">
          <w:rPr>
            <w:rStyle w:val="a8"/>
            <w:noProof/>
          </w:rPr>
          <w:t>11.5</w:t>
        </w:r>
        <w:r w:rsidRPr="00FA007C">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_Toc415249845 \h </w:instrText>
        </w:r>
        <w:r>
          <w:rPr>
            <w:noProof/>
            <w:webHidden/>
          </w:rPr>
        </w:r>
        <w:r>
          <w:rPr>
            <w:noProof/>
            <w:webHidden/>
          </w:rPr>
          <w:fldChar w:fldCharType="separate"/>
        </w:r>
        <w:r>
          <w:rPr>
            <w:noProof/>
            <w:webHidden/>
          </w:rPr>
          <w:t>48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46" w:history="1">
        <w:r>
          <w:rPr>
            <w:rStyle w:val="a8"/>
            <w:noProof/>
          </w:rPr>
          <w:t>11.6</w:t>
        </w:r>
        <w:r w:rsidRPr="00FA007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_Toc415249846 \h </w:instrText>
        </w:r>
        <w:r>
          <w:rPr>
            <w:noProof/>
            <w:webHidden/>
          </w:rPr>
        </w:r>
        <w:r>
          <w:rPr>
            <w:noProof/>
            <w:webHidden/>
          </w:rPr>
          <w:fldChar w:fldCharType="separate"/>
        </w:r>
        <w:r>
          <w:rPr>
            <w:noProof/>
            <w:webHidden/>
          </w:rPr>
          <w:t>48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47" w:history="1">
        <w:r>
          <w:rPr>
            <w:rStyle w:val="a8"/>
            <w:noProof/>
          </w:rPr>
          <w:t>11.7</w:t>
        </w:r>
        <w:r w:rsidRPr="00FA007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_Toc415249847 \h </w:instrText>
        </w:r>
        <w:r>
          <w:rPr>
            <w:noProof/>
            <w:webHidden/>
          </w:rPr>
        </w:r>
        <w:r>
          <w:rPr>
            <w:noProof/>
            <w:webHidden/>
          </w:rPr>
          <w:fldChar w:fldCharType="separate"/>
        </w:r>
        <w:r>
          <w:rPr>
            <w:noProof/>
            <w:webHidden/>
          </w:rPr>
          <w:t>48</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48" w:history="1">
        <w:r w:rsidRPr="00FA007C">
          <w:rPr>
            <w:rStyle w:val="a8"/>
            <w:noProof/>
          </w:rPr>
          <w:t>11.8</w:t>
        </w:r>
        <w:r w:rsidRPr="00FA007C">
          <w:rPr>
            <w:rStyle w:val="a8"/>
            <w:rFonts w:hint="eastAsia"/>
            <w:noProof/>
          </w:rPr>
          <w:t>偏离度绝对值超过</w:t>
        </w:r>
        <w:r w:rsidRPr="00FA007C">
          <w:rPr>
            <w:rStyle w:val="a8"/>
            <w:noProof/>
          </w:rPr>
          <w:t>0.5%</w:t>
        </w:r>
        <w:r w:rsidRPr="00FA007C">
          <w:rPr>
            <w:rStyle w:val="a8"/>
            <w:rFonts w:hint="eastAsia"/>
            <w:noProof/>
          </w:rPr>
          <w:t>的情况</w:t>
        </w:r>
        <w:r>
          <w:rPr>
            <w:noProof/>
            <w:webHidden/>
          </w:rPr>
          <w:tab/>
        </w:r>
        <w:r>
          <w:rPr>
            <w:noProof/>
            <w:webHidden/>
          </w:rPr>
          <w:fldChar w:fldCharType="begin"/>
        </w:r>
        <w:r>
          <w:rPr>
            <w:noProof/>
            <w:webHidden/>
          </w:rPr>
          <w:instrText xml:space="preserve"> PAGEREF _Toc415249848 \h </w:instrText>
        </w:r>
        <w:r>
          <w:rPr>
            <w:noProof/>
            <w:webHidden/>
          </w:rPr>
        </w:r>
        <w:r>
          <w:rPr>
            <w:noProof/>
            <w:webHidden/>
          </w:rPr>
          <w:fldChar w:fldCharType="separate"/>
        </w:r>
        <w:r>
          <w:rPr>
            <w:noProof/>
            <w:webHidden/>
          </w:rPr>
          <w:t>49</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49" w:history="1">
        <w:r w:rsidRPr="00FA007C">
          <w:rPr>
            <w:rStyle w:val="a8"/>
            <w:noProof/>
          </w:rPr>
          <w:t>11.9</w:t>
        </w:r>
        <w:r w:rsidRPr="00FA007C">
          <w:rPr>
            <w:rStyle w:val="a8"/>
            <w:rFonts w:hint="eastAsia"/>
            <w:noProof/>
          </w:rPr>
          <w:t>其他重大事件</w:t>
        </w:r>
        <w:r>
          <w:rPr>
            <w:noProof/>
            <w:webHidden/>
          </w:rPr>
          <w:tab/>
        </w:r>
        <w:r>
          <w:rPr>
            <w:noProof/>
            <w:webHidden/>
          </w:rPr>
          <w:fldChar w:fldCharType="begin"/>
        </w:r>
        <w:r>
          <w:rPr>
            <w:noProof/>
            <w:webHidden/>
          </w:rPr>
          <w:instrText xml:space="preserve"> PAGEREF _Toc415249849 \h </w:instrText>
        </w:r>
        <w:r>
          <w:rPr>
            <w:noProof/>
            <w:webHidden/>
          </w:rPr>
        </w:r>
        <w:r>
          <w:rPr>
            <w:noProof/>
            <w:webHidden/>
          </w:rPr>
          <w:fldChar w:fldCharType="separate"/>
        </w:r>
        <w:r>
          <w:rPr>
            <w:noProof/>
            <w:webHidden/>
          </w:rPr>
          <w:t>49</w:t>
        </w:r>
        <w:r>
          <w:rPr>
            <w:noProof/>
            <w:webHidden/>
          </w:rPr>
          <w:fldChar w:fldCharType="end"/>
        </w:r>
      </w:hyperlink>
    </w:p>
    <w:p w:rsidR="00B42B24" w:rsidRDefault="00B42B24">
      <w:pPr>
        <w:pStyle w:val="11"/>
        <w:rPr>
          <w:rFonts w:asciiTheme="minorHAnsi" w:eastAsiaTheme="minorEastAsia" w:hAnsiTheme="minorHAnsi" w:cstheme="minorBidi"/>
          <w:noProof/>
          <w:szCs w:val="22"/>
        </w:rPr>
      </w:pPr>
      <w:hyperlink w:anchor="_Toc415249850" w:history="1">
        <w:r w:rsidRPr="00FA007C">
          <w:rPr>
            <w:rStyle w:val="a8"/>
            <w:b/>
            <w:bCs/>
            <w:noProof/>
          </w:rPr>
          <w:t xml:space="preserve">§12  </w:t>
        </w:r>
        <w:r w:rsidRPr="00FA007C">
          <w:rPr>
            <w:rStyle w:val="a8"/>
            <w:rFonts w:hint="eastAsia"/>
            <w:b/>
            <w:bCs/>
            <w:noProof/>
          </w:rPr>
          <w:t>备查文件目录</w:t>
        </w:r>
        <w:r>
          <w:rPr>
            <w:noProof/>
            <w:webHidden/>
          </w:rPr>
          <w:tab/>
        </w:r>
        <w:r>
          <w:rPr>
            <w:noProof/>
            <w:webHidden/>
          </w:rPr>
          <w:fldChar w:fldCharType="begin"/>
        </w:r>
        <w:r>
          <w:rPr>
            <w:noProof/>
            <w:webHidden/>
          </w:rPr>
          <w:instrText xml:space="preserve"> PAGEREF _Toc415249850 \h </w:instrText>
        </w:r>
        <w:r>
          <w:rPr>
            <w:noProof/>
            <w:webHidden/>
          </w:rPr>
        </w:r>
        <w:r>
          <w:rPr>
            <w:noProof/>
            <w:webHidden/>
          </w:rPr>
          <w:fldChar w:fldCharType="separate"/>
        </w:r>
        <w:r>
          <w:rPr>
            <w:noProof/>
            <w:webHidden/>
          </w:rPr>
          <w:t>51</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51" w:history="1">
        <w:r w:rsidRPr="00FA007C">
          <w:rPr>
            <w:rStyle w:val="a8"/>
            <w:noProof/>
          </w:rPr>
          <w:t>12.1</w:t>
        </w:r>
        <w:r w:rsidRPr="00FA007C">
          <w:rPr>
            <w:rStyle w:val="a8"/>
            <w:rFonts w:hint="eastAsia"/>
            <w:noProof/>
          </w:rPr>
          <w:t>备查文件目录</w:t>
        </w:r>
        <w:r>
          <w:rPr>
            <w:noProof/>
            <w:webHidden/>
          </w:rPr>
          <w:tab/>
        </w:r>
        <w:r>
          <w:rPr>
            <w:noProof/>
            <w:webHidden/>
          </w:rPr>
          <w:fldChar w:fldCharType="begin"/>
        </w:r>
        <w:r>
          <w:rPr>
            <w:noProof/>
            <w:webHidden/>
          </w:rPr>
          <w:instrText xml:space="preserve"> PAGEREF _Toc415249851 \h </w:instrText>
        </w:r>
        <w:r>
          <w:rPr>
            <w:noProof/>
            <w:webHidden/>
          </w:rPr>
        </w:r>
        <w:r>
          <w:rPr>
            <w:noProof/>
            <w:webHidden/>
          </w:rPr>
          <w:fldChar w:fldCharType="separate"/>
        </w:r>
        <w:r>
          <w:rPr>
            <w:noProof/>
            <w:webHidden/>
          </w:rPr>
          <w:t>51</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52" w:history="1">
        <w:r w:rsidRPr="00FA007C">
          <w:rPr>
            <w:rStyle w:val="a8"/>
            <w:noProof/>
          </w:rPr>
          <w:t>12.2</w:t>
        </w:r>
        <w:r w:rsidRPr="00FA007C">
          <w:rPr>
            <w:rStyle w:val="a8"/>
            <w:rFonts w:hint="eastAsia"/>
            <w:noProof/>
          </w:rPr>
          <w:t>存放地点</w:t>
        </w:r>
        <w:r>
          <w:rPr>
            <w:noProof/>
            <w:webHidden/>
          </w:rPr>
          <w:tab/>
        </w:r>
        <w:r>
          <w:rPr>
            <w:noProof/>
            <w:webHidden/>
          </w:rPr>
          <w:fldChar w:fldCharType="begin"/>
        </w:r>
        <w:r>
          <w:rPr>
            <w:noProof/>
            <w:webHidden/>
          </w:rPr>
          <w:instrText xml:space="preserve"> PAGEREF _Toc415249852 \h </w:instrText>
        </w:r>
        <w:r>
          <w:rPr>
            <w:noProof/>
            <w:webHidden/>
          </w:rPr>
        </w:r>
        <w:r>
          <w:rPr>
            <w:noProof/>
            <w:webHidden/>
          </w:rPr>
          <w:fldChar w:fldCharType="separate"/>
        </w:r>
        <w:r>
          <w:rPr>
            <w:noProof/>
            <w:webHidden/>
          </w:rPr>
          <w:t>51</w:t>
        </w:r>
        <w:r>
          <w:rPr>
            <w:noProof/>
            <w:webHidden/>
          </w:rPr>
          <w:fldChar w:fldCharType="end"/>
        </w:r>
      </w:hyperlink>
    </w:p>
    <w:p w:rsidR="00B42B24" w:rsidRDefault="00B42B24">
      <w:pPr>
        <w:pStyle w:val="22"/>
        <w:ind w:left="420"/>
        <w:rPr>
          <w:rFonts w:asciiTheme="minorHAnsi" w:eastAsiaTheme="minorEastAsia" w:hAnsiTheme="minorHAnsi" w:cstheme="minorBidi"/>
          <w:noProof/>
          <w:kern w:val="2"/>
          <w:szCs w:val="22"/>
        </w:rPr>
      </w:pPr>
      <w:hyperlink w:anchor="_Toc415249853" w:history="1">
        <w:r w:rsidRPr="00FA007C">
          <w:rPr>
            <w:rStyle w:val="a8"/>
            <w:noProof/>
          </w:rPr>
          <w:t>12.3</w:t>
        </w:r>
        <w:r w:rsidRPr="00FA007C">
          <w:rPr>
            <w:rStyle w:val="a8"/>
            <w:rFonts w:hint="eastAsia"/>
            <w:noProof/>
          </w:rPr>
          <w:t>查阅方式</w:t>
        </w:r>
        <w:r>
          <w:rPr>
            <w:noProof/>
            <w:webHidden/>
          </w:rPr>
          <w:tab/>
        </w:r>
        <w:r>
          <w:rPr>
            <w:noProof/>
            <w:webHidden/>
          </w:rPr>
          <w:fldChar w:fldCharType="begin"/>
        </w:r>
        <w:r>
          <w:rPr>
            <w:noProof/>
            <w:webHidden/>
          </w:rPr>
          <w:instrText xml:space="preserve"> PAGEREF _Toc415249853 \h </w:instrText>
        </w:r>
        <w:r>
          <w:rPr>
            <w:noProof/>
            <w:webHidden/>
          </w:rPr>
        </w:r>
        <w:r>
          <w:rPr>
            <w:noProof/>
            <w:webHidden/>
          </w:rPr>
          <w:fldChar w:fldCharType="separate"/>
        </w:r>
        <w:r>
          <w:rPr>
            <w:noProof/>
            <w:webHidden/>
          </w:rPr>
          <w:t>51</w:t>
        </w:r>
        <w:r>
          <w:rPr>
            <w:noProof/>
            <w:webHidden/>
          </w:rPr>
          <w:fldChar w:fldCharType="end"/>
        </w:r>
      </w:hyperlink>
    </w:p>
    <w:p w:rsidR="00223DFB" w:rsidRPr="00D0515B" w:rsidRDefault="00730B7A"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bookmarkStart w:id="2" w:name="_GoBack"/>
      <w:bookmarkEnd w:id="2"/>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633D77">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415249793"/>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415249794"/>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交银施罗德理财</w:t>
            </w:r>
            <w:r w:rsidRPr="004563BB">
              <w:rPr>
                <w:rFonts w:hint="eastAsia"/>
                <w:sz w:val="24"/>
              </w:rPr>
              <w:t>21</w:t>
            </w:r>
            <w:r w:rsidRPr="004563BB">
              <w:rPr>
                <w:rFonts w:hint="eastAsia"/>
                <w:sz w:val="24"/>
              </w:rPr>
              <w:t>天债券型证券投资基金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交银理财</w:t>
            </w:r>
            <w:r w:rsidRPr="004563BB">
              <w:rPr>
                <w:rFonts w:hint="eastAsia"/>
                <w:sz w:val="24"/>
              </w:rPr>
              <w:t>21</w:t>
            </w:r>
            <w:r w:rsidRPr="004563BB">
              <w:rPr>
                <w:rFonts w:hint="eastAsia"/>
                <w:sz w:val="24"/>
              </w:rPr>
              <w:t>天债券</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519716</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2012</w:t>
            </w:r>
            <w:r w:rsidRPr="00143EB4">
              <w:rPr>
                <w:sz w:val="24"/>
              </w:rPr>
              <w:t>年</w:t>
            </w:r>
            <w:r w:rsidRPr="00143EB4">
              <w:rPr>
                <w:sz w:val="24"/>
              </w:rPr>
              <w:t>11</w:t>
            </w:r>
            <w:r w:rsidRPr="00143EB4">
              <w:rPr>
                <w:sz w:val="24"/>
              </w:rPr>
              <w:t>月</w:t>
            </w:r>
            <w:r w:rsidRPr="00143EB4">
              <w:rPr>
                <w:sz w:val="24"/>
              </w:rPr>
              <w:t>5</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中国农业银行股份有限公司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1,142,835,298.21</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21</w:t>
            </w:r>
            <w:r w:rsidRPr="00143EB4">
              <w:rPr>
                <w:rFonts w:hint="eastAsia"/>
                <w:sz w:val="24"/>
              </w:rPr>
              <w:t>天债券</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21</w:t>
            </w:r>
            <w:r w:rsidRPr="00143EB4">
              <w:rPr>
                <w:rFonts w:hint="eastAsia"/>
                <w:sz w:val="24"/>
              </w:rPr>
              <w:t>天债券</w:t>
            </w:r>
            <w:r w:rsidRPr="00143EB4">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519716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519717</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29,814,764.46</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1,113,020,533.75</w:t>
            </w:r>
            <w:r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415249795"/>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本基金在追求本金安全、保持资产流动性的基础上，努力追求绝对收益，为基金份额持有人谋求资产的稳定增值。</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七天通知存款税后利率</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本基金属于债券型证券投资基金，长期风险收益水平低于股票型基金、混合型基金，高于货币市场型证券投资基金。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415249796"/>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240"/>
      </w:tblGrid>
      <w:tr w:rsidR="002C233F" w:rsidRPr="00D0515B" w:rsidTr="00241459">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241459">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24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中国农业银行股份有限公司</w:t>
            </w:r>
          </w:p>
        </w:tc>
      </w:tr>
      <w:tr w:rsidR="002C233F" w:rsidRPr="00D0515B" w:rsidTr="00241459">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孙艳</w:t>
            </w:r>
          </w:p>
        </w:tc>
        <w:tc>
          <w:tcPr>
            <w:tcW w:w="324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林葛</w:t>
            </w:r>
          </w:p>
        </w:tc>
      </w:tr>
      <w:tr w:rsidR="002C233F" w:rsidRPr="00D0515B" w:rsidTr="00241459">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021-61055050</w:t>
            </w:r>
          </w:p>
        </w:tc>
        <w:tc>
          <w:tcPr>
            <w:tcW w:w="324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010-66060069</w:t>
            </w:r>
          </w:p>
        </w:tc>
      </w:tr>
      <w:tr w:rsidR="002C233F" w:rsidRPr="00D0515B" w:rsidTr="00241459">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24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tgxxpl@abchina.com</w:t>
            </w:r>
          </w:p>
        </w:tc>
      </w:tr>
      <w:tr w:rsidR="002C233F" w:rsidRPr="00D0515B" w:rsidTr="00241459">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24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95599</w:t>
            </w:r>
          </w:p>
        </w:tc>
      </w:tr>
      <w:tr w:rsidR="002C233F" w:rsidRPr="00D0515B" w:rsidTr="00241459">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021-61055054</w:t>
            </w:r>
          </w:p>
        </w:tc>
        <w:tc>
          <w:tcPr>
            <w:tcW w:w="324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010-68121816</w:t>
            </w:r>
          </w:p>
        </w:tc>
      </w:tr>
      <w:tr w:rsidR="002C233F" w:rsidRPr="00D0515B" w:rsidTr="00241459">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上海市浦东新区银城中路</w:t>
            </w:r>
            <w:r w:rsidRPr="00EB1150">
              <w:rPr>
                <w:rFonts w:hint="eastAsia"/>
                <w:kern w:val="0"/>
                <w:sz w:val="24"/>
              </w:rPr>
              <w:t>188</w:t>
            </w:r>
            <w:r w:rsidRPr="00EB1150">
              <w:rPr>
                <w:rFonts w:hint="eastAsia"/>
                <w:kern w:val="0"/>
                <w:sz w:val="24"/>
              </w:rPr>
              <w:t>号交通银行大楼二层（裙）</w:t>
            </w:r>
          </w:p>
        </w:tc>
        <w:tc>
          <w:tcPr>
            <w:tcW w:w="324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北京市东城区建国门内大街</w:t>
            </w:r>
            <w:r w:rsidRPr="00EB1150">
              <w:rPr>
                <w:rFonts w:hint="eastAsia"/>
                <w:kern w:val="0"/>
                <w:sz w:val="24"/>
              </w:rPr>
              <w:t>69</w:t>
            </w:r>
            <w:r w:rsidRPr="00EB1150">
              <w:rPr>
                <w:rFonts w:hint="eastAsia"/>
                <w:kern w:val="0"/>
                <w:sz w:val="24"/>
              </w:rPr>
              <w:t>号</w:t>
            </w:r>
          </w:p>
        </w:tc>
      </w:tr>
      <w:tr w:rsidR="002C233F" w:rsidRPr="00D0515B" w:rsidTr="00241459">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24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28</w:t>
            </w:r>
            <w:r w:rsidRPr="00EB1150">
              <w:rPr>
                <w:rFonts w:hint="eastAsia"/>
                <w:kern w:val="0"/>
                <w:sz w:val="24"/>
              </w:rPr>
              <w:t>号凯晨世贸中心东座</w:t>
            </w:r>
            <w:r w:rsidRPr="00EB1150">
              <w:rPr>
                <w:rFonts w:hint="eastAsia"/>
                <w:kern w:val="0"/>
                <w:sz w:val="24"/>
              </w:rPr>
              <w:t>F9</w:t>
            </w:r>
          </w:p>
        </w:tc>
      </w:tr>
      <w:tr w:rsidR="002C233F" w:rsidRPr="00D0515B" w:rsidTr="00241459">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24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100031</w:t>
            </w:r>
          </w:p>
        </w:tc>
      </w:tr>
      <w:tr w:rsidR="002C233F" w:rsidRPr="00D0515B" w:rsidTr="00241459">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苏奋（代任）</w:t>
            </w:r>
          </w:p>
        </w:tc>
        <w:tc>
          <w:tcPr>
            <w:tcW w:w="324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刘士余</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415249797"/>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11"/>
      </w:tblGrid>
      <w:tr w:rsidR="002C233F" w:rsidRPr="00D0515B" w:rsidTr="00241459">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241459">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rsidTr="00241459">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415249798"/>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828"/>
      </w:tblGrid>
      <w:tr w:rsidR="0071300D" w:rsidRPr="00D0515B" w:rsidTr="00241459">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3828"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241459">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3828"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241459">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3828"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633D77">
      <w:pPr>
        <w:pStyle w:val="1"/>
        <w:keepNext/>
        <w:keepLines/>
        <w:widowControl w:val="0"/>
        <w:spacing w:beforeLines="100" w:before="312" w:afterLines="100" w:after="312" w:line="288" w:lineRule="auto"/>
        <w:jc w:val="center"/>
        <w:rPr>
          <w:b/>
          <w:bCs/>
          <w:szCs w:val="24"/>
          <w:lang w:val="en-US"/>
        </w:rPr>
      </w:pPr>
      <w:bookmarkStart w:id="9" w:name="_Toc415249799"/>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415249800"/>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D0515B"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96451B">
              <w:rPr>
                <w:rFonts w:hint="eastAsia"/>
                <w:b/>
                <w:szCs w:val="21"/>
              </w:rPr>
              <w:t>3.1.1</w:t>
            </w:r>
            <w:r w:rsidRPr="0096451B">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jc w:val="center"/>
              <w:rPr>
                <w:b/>
                <w:szCs w:val="21"/>
              </w:rPr>
            </w:pPr>
            <w:r w:rsidRPr="0096451B">
              <w:rPr>
                <w:b/>
                <w:szCs w:val="21"/>
              </w:rPr>
              <w:t>2014</w:t>
            </w:r>
            <w:r w:rsidRPr="0096451B">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jc w:val="center"/>
              <w:rPr>
                <w:b/>
                <w:szCs w:val="21"/>
              </w:rPr>
            </w:pPr>
            <w:r w:rsidRPr="0096451B">
              <w:rPr>
                <w:rFonts w:hint="eastAsia"/>
                <w:b/>
                <w:szCs w:val="21"/>
              </w:rPr>
              <w:t>2013</w:t>
            </w:r>
            <w:r w:rsidRPr="0096451B">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jc w:val="center"/>
              <w:rPr>
                <w:b/>
                <w:szCs w:val="21"/>
              </w:rPr>
            </w:pPr>
            <w:r w:rsidRPr="0096451B">
              <w:rPr>
                <w:rFonts w:hint="eastAsia"/>
                <w:b/>
                <w:szCs w:val="21"/>
              </w:rPr>
              <w:t>2012</w:t>
            </w:r>
            <w:r w:rsidRPr="0096451B">
              <w:rPr>
                <w:rFonts w:hint="eastAsia"/>
                <w:b/>
                <w:szCs w:val="21"/>
              </w:rPr>
              <w:t>年</w:t>
            </w:r>
            <w:r w:rsidRPr="0096451B">
              <w:rPr>
                <w:rFonts w:hint="eastAsia"/>
                <w:b/>
                <w:szCs w:val="21"/>
              </w:rPr>
              <w:t>11</w:t>
            </w:r>
            <w:r w:rsidRPr="0096451B">
              <w:rPr>
                <w:rFonts w:hint="eastAsia"/>
                <w:b/>
                <w:szCs w:val="21"/>
              </w:rPr>
              <w:t>月</w:t>
            </w:r>
            <w:r w:rsidRPr="0096451B">
              <w:rPr>
                <w:rFonts w:hint="eastAsia"/>
                <w:b/>
                <w:szCs w:val="21"/>
              </w:rPr>
              <w:t>5</w:t>
            </w:r>
            <w:r w:rsidRPr="0096451B">
              <w:rPr>
                <w:rFonts w:hint="eastAsia"/>
                <w:b/>
                <w:szCs w:val="21"/>
              </w:rPr>
              <w:t>日（基金合同生效日）至</w:t>
            </w:r>
            <w:r w:rsidRPr="0096451B">
              <w:rPr>
                <w:rFonts w:hint="eastAsia"/>
                <w:b/>
                <w:szCs w:val="21"/>
              </w:rPr>
              <w:t>2012</w:t>
            </w:r>
            <w:r w:rsidRPr="0096451B">
              <w:rPr>
                <w:rFonts w:hint="eastAsia"/>
                <w:b/>
                <w:szCs w:val="21"/>
              </w:rPr>
              <w:t>年</w:t>
            </w:r>
            <w:r w:rsidRPr="0096451B">
              <w:rPr>
                <w:rFonts w:hint="eastAsia"/>
                <w:b/>
                <w:szCs w:val="21"/>
              </w:rPr>
              <w:t>12</w:t>
            </w:r>
            <w:r w:rsidRPr="0096451B">
              <w:rPr>
                <w:rFonts w:hint="eastAsia"/>
                <w:b/>
                <w:szCs w:val="21"/>
              </w:rPr>
              <w:t>月</w:t>
            </w:r>
            <w:r w:rsidRPr="0096451B">
              <w:rPr>
                <w:rFonts w:hint="eastAsia"/>
                <w:b/>
                <w:szCs w:val="21"/>
              </w:rPr>
              <w:t>31</w:t>
            </w:r>
            <w:r w:rsidRPr="0096451B">
              <w:rPr>
                <w:rFonts w:hint="eastAsia"/>
                <w:b/>
                <w:szCs w:val="21"/>
              </w:rPr>
              <w:t>日</w:t>
            </w:r>
          </w:p>
        </w:tc>
      </w:tr>
      <w:tr w:rsidR="00CD4B1D" w:rsidRPr="00D0515B"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r>
      <w:tr w:rsidR="00CD4B1D" w:rsidRPr="00D0515B"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1271C4">
            <w:pPr>
              <w:spacing w:before="29" w:line="288" w:lineRule="auto"/>
              <w:rPr>
                <w:szCs w:val="21"/>
              </w:rPr>
            </w:pPr>
            <w:r w:rsidRPr="0096451B">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2,479,274.89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26,877,858.72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13,892,420.71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20,696,462.24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23,171,426.51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w:t>
            </w:r>
          </w:p>
        </w:tc>
      </w:tr>
      <w:tr w:rsidR="00CD4B1D" w:rsidRPr="00D0515B"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1271C4">
            <w:pPr>
              <w:spacing w:before="29" w:line="288" w:lineRule="auto"/>
              <w:rPr>
                <w:szCs w:val="21"/>
              </w:rPr>
            </w:pPr>
            <w:r w:rsidRPr="0096451B">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2,479,274.89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26,877,858.72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13,892,420.71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20,696,462.24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23,171,426.51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w:t>
            </w:r>
          </w:p>
        </w:tc>
      </w:tr>
      <w:tr w:rsidR="00CD4B1D" w:rsidRPr="00D0515B"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1271C4">
            <w:pPr>
              <w:spacing w:before="29" w:line="288" w:lineRule="auto"/>
              <w:rPr>
                <w:szCs w:val="21"/>
              </w:rPr>
            </w:pPr>
            <w:r w:rsidRPr="0096451B">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4.67%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3.51%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4.11%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4.26%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0.56%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w:t>
            </w:r>
          </w:p>
        </w:tc>
      </w:tr>
      <w:tr w:rsidR="008336E4" w:rsidRPr="00D0515B"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517197">
            <w:pPr>
              <w:spacing w:before="29" w:line="288" w:lineRule="auto"/>
              <w:ind w:leftChars="-51" w:left="-107" w:rightChars="-51" w:right="-107"/>
              <w:rPr>
                <w:rFonts w:asciiTheme="minorEastAsia" w:eastAsiaTheme="minorEastAsia" w:hAnsiTheme="minorEastAsia"/>
                <w:b/>
                <w:szCs w:val="21"/>
              </w:rPr>
            </w:pPr>
            <w:r w:rsidRPr="0096451B">
              <w:rPr>
                <w:rFonts w:hint="eastAsia"/>
                <w:b/>
                <w:szCs w:val="21"/>
              </w:rPr>
              <w:t>3.1.2</w:t>
            </w:r>
            <w:r w:rsidRPr="0096451B">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335056">
            <w:pPr>
              <w:spacing w:before="29" w:line="288" w:lineRule="auto"/>
              <w:jc w:val="center"/>
              <w:rPr>
                <w:b/>
                <w:szCs w:val="21"/>
              </w:rPr>
            </w:pPr>
            <w:r w:rsidRPr="0096451B">
              <w:rPr>
                <w:b/>
                <w:szCs w:val="21"/>
              </w:rPr>
              <w:t>2014</w:t>
            </w:r>
            <w:r w:rsidR="004A7307" w:rsidRPr="0096451B">
              <w:rPr>
                <w:rFonts w:hint="eastAsia"/>
                <w:b/>
                <w:szCs w:val="21"/>
              </w:rPr>
              <w:t>年</w:t>
            </w:r>
            <w:r w:rsidRPr="0096451B">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335056">
            <w:pPr>
              <w:spacing w:before="29" w:line="288" w:lineRule="auto"/>
              <w:jc w:val="center"/>
              <w:rPr>
                <w:b/>
                <w:szCs w:val="21"/>
              </w:rPr>
            </w:pPr>
            <w:r w:rsidRPr="0096451B">
              <w:rPr>
                <w:b/>
                <w:szCs w:val="21"/>
              </w:rPr>
              <w:t>2013</w:t>
            </w:r>
            <w:r w:rsidR="004A7307" w:rsidRPr="0096451B">
              <w:rPr>
                <w:rFonts w:hint="eastAsia"/>
                <w:b/>
                <w:szCs w:val="21"/>
              </w:rPr>
              <w:t>年</w:t>
            </w:r>
            <w:r w:rsidRPr="0096451B">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335056">
            <w:pPr>
              <w:spacing w:before="29" w:line="288" w:lineRule="auto"/>
              <w:jc w:val="center"/>
              <w:rPr>
                <w:b/>
                <w:szCs w:val="21"/>
              </w:rPr>
            </w:pPr>
            <w:r w:rsidRPr="0096451B">
              <w:rPr>
                <w:b/>
                <w:szCs w:val="21"/>
              </w:rPr>
              <w:t>2012</w:t>
            </w:r>
            <w:r w:rsidR="004A7307" w:rsidRPr="0096451B">
              <w:rPr>
                <w:rFonts w:hint="eastAsia"/>
                <w:b/>
                <w:szCs w:val="21"/>
              </w:rPr>
              <w:t>年</w:t>
            </w:r>
            <w:r w:rsidRPr="0096451B">
              <w:rPr>
                <w:rFonts w:hint="eastAsia"/>
                <w:b/>
                <w:szCs w:val="21"/>
              </w:rPr>
              <w:t>末</w:t>
            </w:r>
          </w:p>
        </w:tc>
      </w:tr>
      <w:tr w:rsidR="002C233F" w:rsidRPr="00D0515B"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335056">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r>
      <w:tr w:rsidR="002C233F" w:rsidRPr="00D0515B"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825793">
            <w:pPr>
              <w:spacing w:before="29" w:line="288" w:lineRule="auto"/>
              <w:rPr>
                <w:szCs w:val="21"/>
              </w:rPr>
            </w:pPr>
            <w:r w:rsidRPr="0096451B">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29,814,764.46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1,113,020,533.75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84,634,331.81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17,632,407.82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1,274,213,061.31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w:t>
            </w:r>
          </w:p>
        </w:tc>
      </w:tr>
      <w:tr w:rsidR="002C233F" w:rsidRPr="00D0515B"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825793">
            <w:pPr>
              <w:spacing w:before="29" w:line="288" w:lineRule="auto"/>
              <w:rPr>
                <w:szCs w:val="21"/>
              </w:rPr>
            </w:pPr>
            <w:r w:rsidRPr="0096451B">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F0BBC">
            <w:pPr>
              <w:spacing w:before="29" w:line="288" w:lineRule="auto"/>
              <w:jc w:val="right"/>
              <w:rPr>
                <w:szCs w:val="21"/>
              </w:rPr>
            </w:pPr>
            <w:r w:rsidRPr="0096451B">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F0BBC">
            <w:pPr>
              <w:spacing w:before="29" w:line="288" w:lineRule="auto"/>
              <w:jc w:val="right"/>
              <w:rPr>
                <w:szCs w:val="21"/>
              </w:rPr>
            </w:pPr>
            <w:r w:rsidRPr="0096451B">
              <w:rPr>
                <w:rFonts w:hint="eastAsia"/>
                <w:szCs w:val="21"/>
              </w:rPr>
              <w:t>-</w:t>
            </w:r>
          </w:p>
        </w:tc>
      </w:tr>
      <w:tr w:rsidR="008336E4" w:rsidRPr="00D0515B"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4B36C2">
            <w:pPr>
              <w:spacing w:line="360" w:lineRule="auto"/>
              <w:ind w:leftChars="-51" w:left="-107" w:rightChars="-51" w:right="-107"/>
              <w:rPr>
                <w:rFonts w:asciiTheme="minorEastAsia" w:eastAsiaTheme="minorEastAsia" w:hAnsiTheme="minorEastAsia"/>
                <w:b/>
                <w:szCs w:val="21"/>
              </w:rPr>
            </w:pPr>
            <w:r w:rsidRPr="0096451B">
              <w:rPr>
                <w:rFonts w:hint="eastAsia"/>
                <w:b/>
                <w:szCs w:val="21"/>
              </w:rPr>
              <w:t>3.1.3</w:t>
            </w:r>
            <w:r w:rsidRPr="0096451B">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335056">
            <w:pPr>
              <w:spacing w:before="29" w:line="288" w:lineRule="auto"/>
              <w:jc w:val="center"/>
              <w:rPr>
                <w:b/>
                <w:szCs w:val="21"/>
              </w:rPr>
            </w:pPr>
            <w:r w:rsidRPr="0096451B">
              <w:rPr>
                <w:b/>
                <w:szCs w:val="21"/>
              </w:rPr>
              <w:t>2014</w:t>
            </w:r>
            <w:r w:rsidR="004A7307" w:rsidRPr="0096451B">
              <w:rPr>
                <w:rFonts w:hint="eastAsia"/>
                <w:b/>
                <w:szCs w:val="21"/>
              </w:rPr>
              <w:t>年</w:t>
            </w:r>
            <w:r w:rsidRPr="0096451B">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19415A" w:rsidP="004B36C2">
            <w:pPr>
              <w:spacing w:line="360" w:lineRule="auto"/>
              <w:jc w:val="center"/>
              <w:rPr>
                <w:b/>
                <w:szCs w:val="21"/>
              </w:rPr>
            </w:pPr>
            <w:r w:rsidRPr="0096451B">
              <w:rPr>
                <w:b/>
                <w:szCs w:val="21"/>
              </w:rPr>
              <w:t>2013</w:t>
            </w:r>
            <w:r w:rsidRPr="0096451B">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96451B" w:rsidRDefault="008336E4" w:rsidP="004B36C2">
            <w:pPr>
              <w:spacing w:line="360" w:lineRule="auto"/>
              <w:jc w:val="center"/>
              <w:rPr>
                <w:b/>
                <w:szCs w:val="21"/>
              </w:rPr>
            </w:pPr>
            <w:r w:rsidRPr="0096451B">
              <w:rPr>
                <w:b/>
                <w:szCs w:val="21"/>
              </w:rPr>
              <w:t>2012</w:t>
            </w:r>
            <w:r w:rsidR="004A7307" w:rsidRPr="0096451B">
              <w:rPr>
                <w:rFonts w:hint="eastAsia"/>
                <w:b/>
                <w:szCs w:val="21"/>
              </w:rPr>
              <w:t>年</w:t>
            </w:r>
            <w:r w:rsidRPr="0096451B">
              <w:rPr>
                <w:rFonts w:hint="eastAsia"/>
                <w:b/>
                <w:szCs w:val="21"/>
              </w:rPr>
              <w:t>末</w:t>
            </w:r>
          </w:p>
        </w:tc>
      </w:tr>
      <w:tr w:rsidR="002C233F" w:rsidRPr="00D0515B"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E020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CE020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E020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E020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E020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CE020F">
            <w:pPr>
              <w:spacing w:before="29" w:line="288" w:lineRule="auto"/>
              <w:rPr>
                <w:szCs w:val="21"/>
              </w:rPr>
            </w:pPr>
            <w:r w:rsidRPr="0096451B">
              <w:rPr>
                <w:rFonts w:hint="eastAsia"/>
                <w:szCs w:val="21"/>
              </w:rPr>
              <w:t>交银理财</w:t>
            </w:r>
            <w:r w:rsidRPr="0096451B">
              <w:rPr>
                <w:rFonts w:hint="eastAsia"/>
                <w:szCs w:val="21"/>
              </w:rPr>
              <w:t>21</w:t>
            </w:r>
            <w:r w:rsidRPr="0096451B">
              <w:rPr>
                <w:rFonts w:hint="eastAsia"/>
                <w:szCs w:val="21"/>
              </w:rPr>
              <w:t>天债券</w:t>
            </w:r>
            <w:r w:rsidRPr="0096451B">
              <w:rPr>
                <w:rFonts w:hint="eastAsia"/>
                <w:szCs w:val="21"/>
              </w:rPr>
              <w:t>B</w:t>
            </w:r>
          </w:p>
        </w:tc>
      </w:tr>
      <w:tr w:rsidR="002C233F" w:rsidRPr="00D0515B"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050F5F">
            <w:pPr>
              <w:spacing w:before="29" w:line="288" w:lineRule="auto"/>
              <w:rPr>
                <w:rFonts w:asciiTheme="minorEastAsia" w:eastAsiaTheme="minorEastAsia" w:hAnsiTheme="minorEastAsia"/>
                <w:szCs w:val="21"/>
              </w:rPr>
            </w:pPr>
            <w:r w:rsidRPr="0096451B">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E469D8">
            <w:pPr>
              <w:spacing w:before="29" w:line="288" w:lineRule="auto"/>
              <w:jc w:val="right"/>
              <w:rPr>
                <w:szCs w:val="21"/>
              </w:rPr>
            </w:pPr>
            <w:r w:rsidRPr="0096451B">
              <w:rPr>
                <w:rFonts w:hint="eastAsia"/>
                <w:szCs w:val="21"/>
              </w:rPr>
              <w:t>9.58%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223DFB" w:rsidP="00E469D8">
            <w:pPr>
              <w:spacing w:before="29" w:line="288" w:lineRule="auto"/>
              <w:jc w:val="right"/>
              <w:rPr>
                <w:szCs w:val="21"/>
              </w:rPr>
            </w:pPr>
            <w:r w:rsidRPr="0096451B">
              <w:rPr>
                <w:rFonts w:hint="eastAsia"/>
                <w:szCs w:val="21"/>
              </w:rPr>
              <w:t>7.92%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E469D8">
            <w:pPr>
              <w:spacing w:before="29" w:line="288" w:lineRule="auto"/>
              <w:jc w:val="right"/>
              <w:rPr>
                <w:szCs w:val="21"/>
              </w:rPr>
            </w:pPr>
            <w:r w:rsidRPr="0096451B">
              <w:rPr>
                <w:rFonts w:hint="eastAsia"/>
                <w:szCs w:val="21"/>
              </w:rPr>
              <w:t>4.70%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E469D8">
            <w:pPr>
              <w:spacing w:before="29" w:line="288" w:lineRule="auto"/>
              <w:jc w:val="right"/>
              <w:rPr>
                <w:szCs w:val="21"/>
              </w:rPr>
            </w:pPr>
            <w:r w:rsidRPr="0096451B">
              <w:rPr>
                <w:rFonts w:hint="eastAsia"/>
                <w:szCs w:val="21"/>
              </w:rPr>
              <w:t>4.26%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E469D8">
            <w:pPr>
              <w:spacing w:before="29" w:line="288" w:lineRule="auto"/>
              <w:jc w:val="right"/>
              <w:rPr>
                <w:szCs w:val="21"/>
              </w:rPr>
            </w:pPr>
            <w:r w:rsidRPr="0096451B">
              <w:rPr>
                <w:rFonts w:hint="eastAsia"/>
                <w:szCs w:val="21"/>
              </w:rPr>
              <w:t>0.56%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96451B" w:rsidRDefault="006538FD" w:rsidP="00E469D8">
            <w:pPr>
              <w:spacing w:before="29" w:line="288" w:lineRule="auto"/>
              <w:jc w:val="right"/>
              <w:rPr>
                <w:szCs w:val="21"/>
              </w:rPr>
            </w:pPr>
            <w:r w:rsidRPr="0096451B">
              <w:rPr>
                <w:rFonts w:hint="eastAsia"/>
                <w:szCs w:val="21"/>
              </w:rPr>
              <w:t>-</w:t>
            </w:r>
          </w:p>
        </w:tc>
      </w:tr>
    </w:tbl>
    <w:p w:rsidR="008E6FBD" w:rsidRDefault="00DB4F9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8E6FBD" w:rsidRDefault="00DB4F9E">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8E6FBD" w:rsidRDefault="00DB4F9E">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B</w:t>
      </w:r>
      <w:r>
        <w:rPr>
          <w:rFonts w:hint="eastAsia"/>
          <w:kern w:val="0"/>
          <w:sz w:val="24"/>
        </w:rPr>
        <w:t>类基金份额按新设基金计算；</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415249801"/>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．交银理财</w:t>
      </w:r>
      <w:r w:rsidRPr="00E33C4A">
        <w:rPr>
          <w:rFonts w:ascii="Times New Roman" w:hAnsi="Times New Roman" w:hint="eastAsia"/>
          <w:b/>
          <w:color w:val="auto"/>
        </w:rPr>
        <w:t>21</w:t>
      </w:r>
      <w:r w:rsidRPr="00E33C4A">
        <w:rPr>
          <w:rFonts w:ascii="Times New Roman" w:hAnsi="Times New Roman" w:hint="eastAsia"/>
          <w:b/>
          <w:color w:val="auto"/>
        </w:rPr>
        <w:t>天债券</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8E6FBD">
        <w:tc>
          <w:tcPr>
            <w:tcW w:w="1600" w:type="dxa"/>
            <w:vAlign w:val="center"/>
          </w:tcPr>
          <w:p w:rsidR="008E6FBD" w:rsidRDefault="00DB4F9E">
            <w:pPr>
              <w:jc w:val="left"/>
            </w:pPr>
            <w:r>
              <w:rPr>
                <w:sz w:val="24"/>
              </w:rPr>
              <w:t>过去三个月</w:t>
            </w:r>
          </w:p>
        </w:tc>
        <w:tc>
          <w:tcPr>
            <w:tcW w:w="1233" w:type="dxa"/>
            <w:vAlign w:val="center"/>
          </w:tcPr>
          <w:p w:rsidR="008E6FBD" w:rsidRDefault="00DB4F9E">
            <w:pPr>
              <w:jc w:val="center"/>
            </w:pPr>
            <w:r>
              <w:rPr>
                <w:sz w:val="24"/>
              </w:rPr>
              <w:t>0.9432%</w:t>
            </w:r>
          </w:p>
        </w:tc>
        <w:tc>
          <w:tcPr>
            <w:tcW w:w="1233" w:type="dxa"/>
            <w:vAlign w:val="center"/>
          </w:tcPr>
          <w:p w:rsidR="008E6FBD" w:rsidRDefault="00DB4F9E">
            <w:pPr>
              <w:jc w:val="center"/>
            </w:pPr>
            <w:r>
              <w:rPr>
                <w:sz w:val="24"/>
              </w:rPr>
              <w:t>0.0099%</w:t>
            </w:r>
          </w:p>
        </w:tc>
        <w:tc>
          <w:tcPr>
            <w:tcW w:w="1233" w:type="dxa"/>
            <w:vAlign w:val="center"/>
          </w:tcPr>
          <w:p w:rsidR="008E6FBD" w:rsidRDefault="00DB4F9E">
            <w:pPr>
              <w:jc w:val="center"/>
            </w:pPr>
            <w:r>
              <w:rPr>
                <w:sz w:val="24"/>
              </w:rPr>
              <w:t>0.3403%</w:t>
            </w:r>
          </w:p>
        </w:tc>
        <w:tc>
          <w:tcPr>
            <w:tcW w:w="1233" w:type="dxa"/>
            <w:vAlign w:val="center"/>
          </w:tcPr>
          <w:p w:rsidR="008E6FBD" w:rsidRDefault="00DB4F9E">
            <w:pPr>
              <w:jc w:val="center"/>
            </w:pPr>
            <w:r>
              <w:rPr>
                <w:sz w:val="24"/>
              </w:rPr>
              <w:t>0.0000%</w:t>
            </w:r>
          </w:p>
        </w:tc>
        <w:tc>
          <w:tcPr>
            <w:tcW w:w="1233" w:type="dxa"/>
            <w:vAlign w:val="center"/>
          </w:tcPr>
          <w:p w:rsidR="008E6FBD" w:rsidRDefault="00DB4F9E">
            <w:pPr>
              <w:jc w:val="center"/>
            </w:pPr>
            <w:r>
              <w:rPr>
                <w:sz w:val="24"/>
              </w:rPr>
              <w:t>0.6029%</w:t>
            </w:r>
          </w:p>
        </w:tc>
        <w:tc>
          <w:tcPr>
            <w:tcW w:w="1233" w:type="dxa"/>
            <w:vAlign w:val="center"/>
          </w:tcPr>
          <w:p w:rsidR="008E6FBD" w:rsidRDefault="00DB4F9E">
            <w:pPr>
              <w:jc w:val="center"/>
            </w:pPr>
            <w:r>
              <w:rPr>
                <w:sz w:val="24"/>
              </w:rPr>
              <w:t>0.0099%</w:t>
            </w:r>
          </w:p>
        </w:tc>
      </w:tr>
      <w:tr w:rsidR="008E6FBD">
        <w:tc>
          <w:tcPr>
            <w:tcW w:w="1600" w:type="dxa"/>
            <w:vAlign w:val="center"/>
          </w:tcPr>
          <w:p w:rsidR="008E6FBD" w:rsidRDefault="00DB4F9E">
            <w:pPr>
              <w:jc w:val="left"/>
            </w:pPr>
            <w:r>
              <w:rPr>
                <w:sz w:val="24"/>
              </w:rPr>
              <w:t>过去六个月</w:t>
            </w:r>
          </w:p>
        </w:tc>
        <w:tc>
          <w:tcPr>
            <w:tcW w:w="1233" w:type="dxa"/>
            <w:vAlign w:val="center"/>
          </w:tcPr>
          <w:p w:rsidR="008E6FBD" w:rsidRDefault="00DB4F9E">
            <w:pPr>
              <w:jc w:val="center"/>
            </w:pPr>
            <w:r>
              <w:rPr>
                <w:sz w:val="24"/>
              </w:rPr>
              <w:t>2.4564%</w:t>
            </w:r>
          </w:p>
        </w:tc>
        <w:tc>
          <w:tcPr>
            <w:tcW w:w="1233" w:type="dxa"/>
            <w:vAlign w:val="center"/>
          </w:tcPr>
          <w:p w:rsidR="008E6FBD" w:rsidRDefault="00DB4F9E">
            <w:pPr>
              <w:jc w:val="center"/>
            </w:pPr>
            <w:r>
              <w:rPr>
                <w:sz w:val="24"/>
              </w:rPr>
              <w:t>0.0402%</w:t>
            </w:r>
          </w:p>
        </w:tc>
        <w:tc>
          <w:tcPr>
            <w:tcW w:w="1233" w:type="dxa"/>
            <w:vAlign w:val="center"/>
          </w:tcPr>
          <w:p w:rsidR="008E6FBD" w:rsidRDefault="00DB4F9E">
            <w:pPr>
              <w:jc w:val="center"/>
            </w:pPr>
            <w:r>
              <w:rPr>
                <w:sz w:val="24"/>
              </w:rPr>
              <w:t>0.6805%</w:t>
            </w:r>
          </w:p>
        </w:tc>
        <w:tc>
          <w:tcPr>
            <w:tcW w:w="1233" w:type="dxa"/>
            <w:vAlign w:val="center"/>
          </w:tcPr>
          <w:p w:rsidR="008E6FBD" w:rsidRDefault="00DB4F9E">
            <w:pPr>
              <w:jc w:val="center"/>
            </w:pPr>
            <w:r>
              <w:rPr>
                <w:sz w:val="24"/>
              </w:rPr>
              <w:t>0.0000%</w:t>
            </w:r>
          </w:p>
        </w:tc>
        <w:tc>
          <w:tcPr>
            <w:tcW w:w="1233" w:type="dxa"/>
            <w:vAlign w:val="center"/>
          </w:tcPr>
          <w:p w:rsidR="008E6FBD" w:rsidRDefault="00DB4F9E">
            <w:pPr>
              <w:jc w:val="center"/>
            </w:pPr>
            <w:r>
              <w:rPr>
                <w:sz w:val="24"/>
              </w:rPr>
              <w:t>1.7759%</w:t>
            </w:r>
          </w:p>
        </w:tc>
        <w:tc>
          <w:tcPr>
            <w:tcW w:w="1233" w:type="dxa"/>
            <w:vAlign w:val="center"/>
          </w:tcPr>
          <w:p w:rsidR="008E6FBD" w:rsidRDefault="00DB4F9E">
            <w:pPr>
              <w:jc w:val="center"/>
            </w:pPr>
            <w:r>
              <w:rPr>
                <w:sz w:val="24"/>
              </w:rPr>
              <w:t>0.0402%</w:t>
            </w:r>
          </w:p>
        </w:tc>
      </w:tr>
      <w:tr w:rsidR="008E6FBD">
        <w:tc>
          <w:tcPr>
            <w:tcW w:w="1600" w:type="dxa"/>
            <w:vAlign w:val="center"/>
          </w:tcPr>
          <w:p w:rsidR="008E6FBD" w:rsidRDefault="00DB4F9E">
            <w:pPr>
              <w:jc w:val="left"/>
            </w:pPr>
            <w:r>
              <w:rPr>
                <w:sz w:val="24"/>
              </w:rPr>
              <w:t>过去一年</w:t>
            </w:r>
          </w:p>
        </w:tc>
        <w:tc>
          <w:tcPr>
            <w:tcW w:w="1233" w:type="dxa"/>
            <w:vAlign w:val="center"/>
          </w:tcPr>
          <w:p w:rsidR="008E6FBD" w:rsidRDefault="00DB4F9E">
            <w:pPr>
              <w:jc w:val="center"/>
            </w:pPr>
            <w:r>
              <w:rPr>
                <w:sz w:val="24"/>
              </w:rPr>
              <w:t>4.6714%</w:t>
            </w:r>
          </w:p>
        </w:tc>
        <w:tc>
          <w:tcPr>
            <w:tcW w:w="1233" w:type="dxa"/>
            <w:vAlign w:val="center"/>
          </w:tcPr>
          <w:p w:rsidR="008E6FBD" w:rsidRDefault="00DB4F9E">
            <w:pPr>
              <w:jc w:val="center"/>
            </w:pPr>
            <w:r>
              <w:rPr>
                <w:sz w:val="24"/>
              </w:rPr>
              <w:t>0.0285%</w:t>
            </w:r>
          </w:p>
        </w:tc>
        <w:tc>
          <w:tcPr>
            <w:tcW w:w="1233" w:type="dxa"/>
            <w:vAlign w:val="center"/>
          </w:tcPr>
          <w:p w:rsidR="008E6FBD" w:rsidRDefault="00DB4F9E">
            <w:pPr>
              <w:jc w:val="center"/>
            </w:pPr>
            <w:r>
              <w:rPr>
                <w:sz w:val="24"/>
              </w:rPr>
              <w:t>1.3500%</w:t>
            </w:r>
          </w:p>
        </w:tc>
        <w:tc>
          <w:tcPr>
            <w:tcW w:w="1233" w:type="dxa"/>
            <w:vAlign w:val="center"/>
          </w:tcPr>
          <w:p w:rsidR="008E6FBD" w:rsidRDefault="00DB4F9E">
            <w:pPr>
              <w:jc w:val="center"/>
            </w:pPr>
            <w:r>
              <w:rPr>
                <w:sz w:val="24"/>
              </w:rPr>
              <w:t>0.0000%</w:t>
            </w:r>
          </w:p>
        </w:tc>
        <w:tc>
          <w:tcPr>
            <w:tcW w:w="1233" w:type="dxa"/>
            <w:vAlign w:val="center"/>
          </w:tcPr>
          <w:p w:rsidR="008E6FBD" w:rsidRDefault="00DB4F9E">
            <w:pPr>
              <w:jc w:val="center"/>
            </w:pPr>
            <w:r>
              <w:rPr>
                <w:sz w:val="24"/>
              </w:rPr>
              <w:t>3.3214%</w:t>
            </w:r>
          </w:p>
        </w:tc>
        <w:tc>
          <w:tcPr>
            <w:tcW w:w="1233" w:type="dxa"/>
            <w:vAlign w:val="center"/>
          </w:tcPr>
          <w:p w:rsidR="008E6FBD" w:rsidRDefault="00DB4F9E">
            <w:pPr>
              <w:jc w:val="center"/>
            </w:pPr>
            <w:r>
              <w:rPr>
                <w:sz w:val="24"/>
              </w:rPr>
              <w:t>0.0285%</w:t>
            </w:r>
          </w:p>
        </w:tc>
      </w:tr>
      <w:tr w:rsidR="008E6FBD">
        <w:tc>
          <w:tcPr>
            <w:tcW w:w="1600" w:type="dxa"/>
            <w:vAlign w:val="center"/>
          </w:tcPr>
          <w:p w:rsidR="008E6FBD" w:rsidRDefault="00DB4F9E">
            <w:pPr>
              <w:jc w:val="left"/>
            </w:pPr>
            <w:r>
              <w:rPr>
                <w:sz w:val="24"/>
              </w:rPr>
              <w:t>自基金合同生效起至今</w:t>
            </w:r>
          </w:p>
        </w:tc>
        <w:tc>
          <w:tcPr>
            <w:tcW w:w="1233" w:type="dxa"/>
            <w:vAlign w:val="center"/>
          </w:tcPr>
          <w:p w:rsidR="008E6FBD" w:rsidRDefault="00DB4F9E">
            <w:pPr>
              <w:jc w:val="center"/>
            </w:pPr>
            <w:r>
              <w:rPr>
                <w:sz w:val="24"/>
              </w:rPr>
              <w:t>9.5890%</w:t>
            </w:r>
          </w:p>
        </w:tc>
        <w:tc>
          <w:tcPr>
            <w:tcW w:w="1233" w:type="dxa"/>
            <w:vAlign w:val="center"/>
          </w:tcPr>
          <w:p w:rsidR="008E6FBD" w:rsidRDefault="00DB4F9E">
            <w:pPr>
              <w:jc w:val="center"/>
            </w:pPr>
            <w:r>
              <w:rPr>
                <w:sz w:val="24"/>
              </w:rPr>
              <w:t>0.0198%</w:t>
            </w:r>
          </w:p>
        </w:tc>
        <w:tc>
          <w:tcPr>
            <w:tcW w:w="1233" w:type="dxa"/>
            <w:vAlign w:val="center"/>
          </w:tcPr>
          <w:p w:rsidR="008E6FBD" w:rsidRDefault="00DB4F9E">
            <w:pPr>
              <w:jc w:val="center"/>
            </w:pPr>
            <w:r>
              <w:rPr>
                <w:sz w:val="24"/>
              </w:rPr>
              <w:t>2.9108%</w:t>
            </w:r>
          </w:p>
        </w:tc>
        <w:tc>
          <w:tcPr>
            <w:tcW w:w="1233" w:type="dxa"/>
            <w:vAlign w:val="center"/>
          </w:tcPr>
          <w:p w:rsidR="008E6FBD" w:rsidRDefault="00DB4F9E">
            <w:pPr>
              <w:jc w:val="center"/>
            </w:pPr>
            <w:r>
              <w:rPr>
                <w:sz w:val="24"/>
              </w:rPr>
              <w:t>0.0000%</w:t>
            </w:r>
          </w:p>
        </w:tc>
        <w:tc>
          <w:tcPr>
            <w:tcW w:w="1233" w:type="dxa"/>
            <w:vAlign w:val="center"/>
          </w:tcPr>
          <w:p w:rsidR="008E6FBD" w:rsidRDefault="00DB4F9E">
            <w:pPr>
              <w:jc w:val="center"/>
            </w:pPr>
            <w:r>
              <w:rPr>
                <w:sz w:val="24"/>
              </w:rPr>
              <w:t>6.6782%</w:t>
            </w:r>
          </w:p>
        </w:tc>
        <w:tc>
          <w:tcPr>
            <w:tcW w:w="1233" w:type="dxa"/>
            <w:vAlign w:val="center"/>
          </w:tcPr>
          <w:p w:rsidR="008E6FBD" w:rsidRDefault="00DB4F9E">
            <w:pPr>
              <w:jc w:val="center"/>
            </w:pPr>
            <w:r>
              <w:rPr>
                <w:sz w:val="24"/>
              </w:rPr>
              <w:t>0.0198%</w:t>
            </w:r>
          </w:p>
        </w:tc>
      </w:tr>
    </w:tbl>
    <w:p w:rsidR="008E6FBD" w:rsidRDefault="00DB4F9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8E6FBD" w:rsidRDefault="00DB4F9E">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E83006">
      <w:pPr>
        <w:tabs>
          <w:tab w:val="left" w:pos="426"/>
        </w:tabs>
        <w:spacing w:before="29" w:line="288" w:lineRule="auto"/>
        <w:jc w:val="left"/>
        <w:rPr>
          <w:kern w:val="0"/>
          <w:sz w:val="24"/>
        </w:rPr>
      </w:pPr>
      <w:r w:rsidRPr="00E83006">
        <w:rPr>
          <w:rFonts w:hint="eastAsia"/>
          <w:kern w:val="0"/>
          <w:sz w:val="24"/>
        </w:rPr>
        <w:t xml:space="preserve">    3</w:t>
      </w:r>
      <w:r w:rsidRPr="00E83006">
        <w:rPr>
          <w:rFonts w:hint="eastAsia"/>
          <w:kern w:val="0"/>
          <w:sz w:val="24"/>
        </w:rPr>
        <w:t>、本基金的业绩比较基准为七天通知存款税后利率。</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．交银理财</w:t>
      </w:r>
      <w:r w:rsidRPr="00274ECB">
        <w:rPr>
          <w:rFonts w:ascii="Times New Roman" w:hAnsi="Times New Roman" w:hint="eastAsia"/>
          <w:b/>
          <w:color w:val="auto"/>
        </w:rPr>
        <w:t>21</w:t>
      </w:r>
      <w:r w:rsidRPr="00274ECB">
        <w:rPr>
          <w:rFonts w:ascii="Times New Roman" w:hAnsi="Times New Roman" w:hint="eastAsia"/>
          <w:b/>
          <w:color w:val="auto"/>
        </w:rPr>
        <w:t>天债券</w:t>
      </w:r>
      <w:r w:rsidRPr="00274ECB">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8E6FBD">
        <w:tc>
          <w:tcPr>
            <w:tcW w:w="1600" w:type="dxa"/>
            <w:vAlign w:val="center"/>
          </w:tcPr>
          <w:p w:rsidR="008E6FBD" w:rsidRDefault="00DB4F9E">
            <w:pPr>
              <w:jc w:val="left"/>
            </w:pPr>
            <w:r>
              <w:rPr>
                <w:sz w:val="24"/>
              </w:rPr>
              <w:t>过去三个月</w:t>
            </w:r>
          </w:p>
        </w:tc>
        <w:tc>
          <w:tcPr>
            <w:tcW w:w="1233" w:type="dxa"/>
            <w:vAlign w:val="center"/>
          </w:tcPr>
          <w:p w:rsidR="008E6FBD" w:rsidRDefault="00DB4F9E">
            <w:pPr>
              <w:jc w:val="center"/>
            </w:pPr>
            <w:r>
              <w:rPr>
                <w:sz w:val="24"/>
              </w:rPr>
              <w:t>1.0173%</w:t>
            </w:r>
          </w:p>
        </w:tc>
        <w:tc>
          <w:tcPr>
            <w:tcW w:w="1233" w:type="dxa"/>
            <w:vAlign w:val="center"/>
          </w:tcPr>
          <w:p w:rsidR="008E6FBD" w:rsidRDefault="00DB4F9E">
            <w:pPr>
              <w:jc w:val="center"/>
            </w:pPr>
            <w:r>
              <w:rPr>
                <w:sz w:val="24"/>
              </w:rPr>
              <w:t>0.0099%</w:t>
            </w:r>
          </w:p>
        </w:tc>
        <w:tc>
          <w:tcPr>
            <w:tcW w:w="1233" w:type="dxa"/>
            <w:vAlign w:val="center"/>
          </w:tcPr>
          <w:p w:rsidR="008E6FBD" w:rsidRDefault="00DB4F9E">
            <w:pPr>
              <w:jc w:val="center"/>
            </w:pPr>
            <w:r>
              <w:rPr>
                <w:sz w:val="24"/>
              </w:rPr>
              <w:t>0.3403%</w:t>
            </w:r>
          </w:p>
        </w:tc>
        <w:tc>
          <w:tcPr>
            <w:tcW w:w="1233" w:type="dxa"/>
            <w:vAlign w:val="center"/>
          </w:tcPr>
          <w:p w:rsidR="008E6FBD" w:rsidRDefault="00DB4F9E">
            <w:pPr>
              <w:jc w:val="center"/>
            </w:pPr>
            <w:r>
              <w:rPr>
                <w:sz w:val="24"/>
              </w:rPr>
              <w:t>0.0000%</w:t>
            </w:r>
          </w:p>
        </w:tc>
        <w:tc>
          <w:tcPr>
            <w:tcW w:w="1233" w:type="dxa"/>
            <w:vAlign w:val="center"/>
          </w:tcPr>
          <w:p w:rsidR="008E6FBD" w:rsidRDefault="00DB4F9E">
            <w:pPr>
              <w:jc w:val="center"/>
            </w:pPr>
            <w:r>
              <w:rPr>
                <w:sz w:val="24"/>
              </w:rPr>
              <w:t>0.6770%</w:t>
            </w:r>
          </w:p>
        </w:tc>
        <w:tc>
          <w:tcPr>
            <w:tcW w:w="1233" w:type="dxa"/>
            <w:vAlign w:val="center"/>
          </w:tcPr>
          <w:p w:rsidR="008E6FBD" w:rsidRDefault="00DB4F9E">
            <w:pPr>
              <w:jc w:val="center"/>
            </w:pPr>
            <w:r>
              <w:rPr>
                <w:sz w:val="24"/>
              </w:rPr>
              <w:t>0.0099%</w:t>
            </w:r>
          </w:p>
        </w:tc>
      </w:tr>
      <w:tr w:rsidR="008E6FBD">
        <w:tc>
          <w:tcPr>
            <w:tcW w:w="1600" w:type="dxa"/>
            <w:vAlign w:val="center"/>
          </w:tcPr>
          <w:p w:rsidR="008E6FBD" w:rsidRDefault="00DB4F9E">
            <w:pPr>
              <w:jc w:val="left"/>
            </w:pPr>
            <w:r>
              <w:rPr>
                <w:sz w:val="24"/>
              </w:rPr>
              <w:t>过去六个月</w:t>
            </w:r>
          </w:p>
        </w:tc>
        <w:tc>
          <w:tcPr>
            <w:tcW w:w="1233" w:type="dxa"/>
            <w:vAlign w:val="center"/>
          </w:tcPr>
          <w:p w:rsidR="008E6FBD" w:rsidRDefault="00DB4F9E">
            <w:pPr>
              <w:jc w:val="center"/>
            </w:pPr>
            <w:r>
              <w:rPr>
                <w:sz w:val="24"/>
              </w:rPr>
              <w:t>1.7279%</w:t>
            </w:r>
          </w:p>
        </w:tc>
        <w:tc>
          <w:tcPr>
            <w:tcW w:w="1233" w:type="dxa"/>
            <w:vAlign w:val="center"/>
          </w:tcPr>
          <w:p w:rsidR="008E6FBD" w:rsidRDefault="00DB4F9E">
            <w:pPr>
              <w:jc w:val="center"/>
            </w:pPr>
            <w:r>
              <w:rPr>
                <w:sz w:val="24"/>
              </w:rPr>
              <w:t>0.0088%</w:t>
            </w:r>
          </w:p>
        </w:tc>
        <w:tc>
          <w:tcPr>
            <w:tcW w:w="1233" w:type="dxa"/>
            <w:vAlign w:val="center"/>
          </w:tcPr>
          <w:p w:rsidR="008E6FBD" w:rsidRDefault="00DB4F9E">
            <w:pPr>
              <w:jc w:val="center"/>
            </w:pPr>
            <w:r>
              <w:rPr>
                <w:sz w:val="24"/>
              </w:rPr>
              <w:t>0.6805%</w:t>
            </w:r>
          </w:p>
        </w:tc>
        <w:tc>
          <w:tcPr>
            <w:tcW w:w="1233" w:type="dxa"/>
            <w:vAlign w:val="center"/>
          </w:tcPr>
          <w:p w:rsidR="008E6FBD" w:rsidRDefault="00DB4F9E">
            <w:pPr>
              <w:jc w:val="center"/>
            </w:pPr>
            <w:r>
              <w:rPr>
                <w:sz w:val="24"/>
              </w:rPr>
              <w:t>0.0000%</w:t>
            </w:r>
          </w:p>
        </w:tc>
        <w:tc>
          <w:tcPr>
            <w:tcW w:w="1233" w:type="dxa"/>
            <w:vAlign w:val="center"/>
          </w:tcPr>
          <w:p w:rsidR="008E6FBD" w:rsidRDefault="00DB4F9E">
            <w:pPr>
              <w:jc w:val="center"/>
            </w:pPr>
            <w:r>
              <w:rPr>
                <w:sz w:val="24"/>
              </w:rPr>
              <w:t>1.0474%</w:t>
            </w:r>
          </w:p>
        </w:tc>
        <w:tc>
          <w:tcPr>
            <w:tcW w:w="1233" w:type="dxa"/>
            <w:vAlign w:val="center"/>
          </w:tcPr>
          <w:p w:rsidR="008E6FBD" w:rsidRDefault="00DB4F9E">
            <w:pPr>
              <w:jc w:val="center"/>
            </w:pPr>
            <w:r>
              <w:rPr>
                <w:sz w:val="24"/>
              </w:rPr>
              <w:t>0.0088%</w:t>
            </w:r>
          </w:p>
        </w:tc>
      </w:tr>
      <w:tr w:rsidR="008E6FBD">
        <w:tc>
          <w:tcPr>
            <w:tcW w:w="1600" w:type="dxa"/>
            <w:vAlign w:val="center"/>
          </w:tcPr>
          <w:p w:rsidR="008E6FBD" w:rsidRDefault="00DB4F9E">
            <w:pPr>
              <w:jc w:val="left"/>
            </w:pPr>
            <w:r>
              <w:rPr>
                <w:sz w:val="24"/>
              </w:rPr>
              <w:t>过去一年</w:t>
            </w:r>
          </w:p>
        </w:tc>
        <w:tc>
          <w:tcPr>
            <w:tcW w:w="1233" w:type="dxa"/>
            <w:vAlign w:val="center"/>
          </w:tcPr>
          <w:p w:rsidR="008E6FBD" w:rsidRDefault="00DB4F9E">
            <w:pPr>
              <w:jc w:val="center"/>
            </w:pPr>
            <w:r>
              <w:rPr>
                <w:sz w:val="24"/>
              </w:rPr>
              <w:t>3.5091%</w:t>
            </w:r>
          </w:p>
        </w:tc>
        <w:tc>
          <w:tcPr>
            <w:tcW w:w="1233" w:type="dxa"/>
            <w:vAlign w:val="center"/>
          </w:tcPr>
          <w:p w:rsidR="008E6FBD" w:rsidRDefault="00DB4F9E">
            <w:pPr>
              <w:jc w:val="center"/>
            </w:pPr>
            <w:r>
              <w:rPr>
                <w:sz w:val="24"/>
              </w:rPr>
              <w:t>0.0075%</w:t>
            </w:r>
          </w:p>
        </w:tc>
        <w:tc>
          <w:tcPr>
            <w:tcW w:w="1233" w:type="dxa"/>
            <w:vAlign w:val="center"/>
          </w:tcPr>
          <w:p w:rsidR="008E6FBD" w:rsidRDefault="00DB4F9E">
            <w:pPr>
              <w:jc w:val="center"/>
            </w:pPr>
            <w:r>
              <w:rPr>
                <w:sz w:val="24"/>
              </w:rPr>
              <w:t>1.3500%</w:t>
            </w:r>
          </w:p>
        </w:tc>
        <w:tc>
          <w:tcPr>
            <w:tcW w:w="1233" w:type="dxa"/>
            <w:vAlign w:val="center"/>
          </w:tcPr>
          <w:p w:rsidR="008E6FBD" w:rsidRDefault="00DB4F9E">
            <w:pPr>
              <w:jc w:val="center"/>
            </w:pPr>
            <w:r>
              <w:rPr>
                <w:sz w:val="24"/>
              </w:rPr>
              <w:t>0.0000%</w:t>
            </w:r>
          </w:p>
        </w:tc>
        <w:tc>
          <w:tcPr>
            <w:tcW w:w="1233" w:type="dxa"/>
            <w:vAlign w:val="center"/>
          </w:tcPr>
          <w:p w:rsidR="008E6FBD" w:rsidRDefault="00DB4F9E">
            <w:pPr>
              <w:jc w:val="center"/>
            </w:pPr>
            <w:r>
              <w:rPr>
                <w:sz w:val="24"/>
              </w:rPr>
              <w:t>2.1591%</w:t>
            </w:r>
          </w:p>
        </w:tc>
        <w:tc>
          <w:tcPr>
            <w:tcW w:w="1233" w:type="dxa"/>
            <w:vAlign w:val="center"/>
          </w:tcPr>
          <w:p w:rsidR="008E6FBD" w:rsidRDefault="00DB4F9E">
            <w:pPr>
              <w:jc w:val="center"/>
            </w:pPr>
            <w:r>
              <w:rPr>
                <w:sz w:val="24"/>
              </w:rPr>
              <w:t>0.0075%</w:t>
            </w:r>
          </w:p>
        </w:tc>
      </w:tr>
      <w:tr w:rsidR="008E6FBD">
        <w:tc>
          <w:tcPr>
            <w:tcW w:w="1600" w:type="dxa"/>
            <w:vAlign w:val="center"/>
          </w:tcPr>
          <w:p w:rsidR="008E6FBD" w:rsidRDefault="00633D77">
            <w:pPr>
              <w:jc w:val="left"/>
            </w:pPr>
            <w:r w:rsidRPr="00633D77">
              <w:rPr>
                <w:rFonts w:hint="eastAsia"/>
                <w:sz w:val="24"/>
              </w:rPr>
              <w:t>自基金分类日起至今</w:t>
            </w:r>
          </w:p>
        </w:tc>
        <w:tc>
          <w:tcPr>
            <w:tcW w:w="1233" w:type="dxa"/>
            <w:vAlign w:val="center"/>
          </w:tcPr>
          <w:p w:rsidR="008E6FBD" w:rsidRDefault="00DB4F9E">
            <w:pPr>
              <w:jc w:val="center"/>
            </w:pPr>
            <w:r>
              <w:rPr>
                <w:sz w:val="24"/>
              </w:rPr>
              <w:t>7.9196%</w:t>
            </w:r>
          </w:p>
        </w:tc>
        <w:tc>
          <w:tcPr>
            <w:tcW w:w="1233" w:type="dxa"/>
            <w:vAlign w:val="center"/>
          </w:tcPr>
          <w:p w:rsidR="008E6FBD" w:rsidRDefault="00DB4F9E">
            <w:pPr>
              <w:jc w:val="center"/>
            </w:pPr>
            <w:r>
              <w:rPr>
                <w:sz w:val="24"/>
              </w:rPr>
              <w:t>0.0063%</w:t>
            </w:r>
          </w:p>
        </w:tc>
        <w:tc>
          <w:tcPr>
            <w:tcW w:w="1233" w:type="dxa"/>
            <w:vAlign w:val="center"/>
          </w:tcPr>
          <w:p w:rsidR="008E6FBD" w:rsidRDefault="00DB4F9E">
            <w:pPr>
              <w:jc w:val="center"/>
            </w:pPr>
            <w:r>
              <w:rPr>
                <w:sz w:val="24"/>
              </w:rPr>
              <w:t>2.6704%</w:t>
            </w:r>
          </w:p>
        </w:tc>
        <w:tc>
          <w:tcPr>
            <w:tcW w:w="1233" w:type="dxa"/>
            <w:vAlign w:val="center"/>
          </w:tcPr>
          <w:p w:rsidR="008E6FBD" w:rsidRDefault="00DB4F9E">
            <w:pPr>
              <w:jc w:val="center"/>
            </w:pPr>
            <w:r>
              <w:rPr>
                <w:sz w:val="24"/>
              </w:rPr>
              <w:t>0.0000%</w:t>
            </w:r>
          </w:p>
        </w:tc>
        <w:tc>
          <w:tcPr>
            <w:tcW w:w="1233" w:type="dxa"/>
            <w:vAlign w:val="center"/>
          </w:tcPr>
          <w:p w:rsidR="008E6FBD" w:rsidRDefault="00DB4F9E">
            <w:pPr>
              <w:jc w:val="center"/>
            </w:pPr>
            <w:r>
              <w:rPr>
                <w:sz w:val="24"/>
              </w:rPr>
              <w:t>5.2492%</w:t>
            </w:r>
          </w:p>
        </w:tc>
        <w:tc>
          <w:tcPr>
            <w:tcW w:w="1233" w:type="dxa"/>
            <w:vAlign w:val="center"/>
          </w:tcPr>
          <w:p w:rsidR="008E6FBD" w:rsidRDefault="00DB4F9E">
            <w:pPr>
              <w:jc w:val="center"/>
            </w:pPr>
            <w:r>
              <w:rPr>
                <w:sz w:val="24"/>
              </w:rPr>
              <w:t>0.0063%</w:t>
            </w:r>
          </w:p>
        </w:tc>
      </w:tr>
    </w:tbl>
    <w:p w:rsidR="008E6FBD" w:rsidRDefault="00DB4F9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、本表净值收益率数据所取的基金运作周期为销售服务费分类日为起始日的运作周期。</w:t>
      </w:r>
    </w:p>
    <w:p w:rsidR="008E6FBD" w:rsidRDefault="00DB4F9E">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274ECB" w:rsidRDefault="00063497" w:rsidP="00274ECB">
      <w:pPr>
        <w:tabs>
          <w:tab w:val="left" w:pos="426"/>
        </w:tabs>
        <w:spacing w:before="29" w:line="288" w:lineRule="auto"/>
        <w:jc w:val="left"/>
        <w:rPr>
          <w:kern w:val="0"/>
          <w:sz w:val="24"/>
        </w:rPr>
      </w:pPr>
      <w:r w:rsidRPr="00274ECB">
        <w:rPr>
          <w:rFonts w:hint="eastAsia"/>
          <w:kern w:val="0"/>
          <w:sz w:val="24"/>
        </w:rPr>
        <w:t xml:space="preserve">    3</w:t>
      </w:r>
      <w:r w:rsidRPr="00274ECB">
        <w:rPr>
          <w:rFonts w:hint="eastAsia"/>
          <w:kern w:val="0"/>
          <w:sz w:val="24"/>
        </w:rPr>
        <w:t>、本基金的业绩比较基准为七天通知存款税后利率。</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、交银理财</w:t>
      </w:r>
      <w:r w:rsidRPr="004D7955">
        <w:rPr>
          <w:rFonts w:hint="eastAsia"/>
          <w:sz w:val="24"/>
        </w:rPr>
        <w:t>21</w:t>
      </w:r>
      <w:r w:rsidRPr="004D7955">
        <w:rPr>
          <w:rFonts w:hint="eastAsia"/>
          <w:sz w:val="24"/>
        </w:rPr>
        <w:t>天债券</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271C8E21" wp14:editId="0D8560A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2012</w:t>
      </w:r>
      <w:r w:rsidRPr="004D7955">
        <w:rPr>
          <w:rFonts w:hint="eastAsia"/>
          <w:kern w:val="0"/>
          <w:sz w:val="24"/>
        </w:rPr>
        <w:t>年</w:t>
      </w:r>
      <w:r w:rsidRPr="004D7955">
        <w:rPr>
          <w:rFonts w:hint="eastAsia"/>
          <w:kern w:val="0"/>
          <w:sz w:val="24"/>
        </w:rPr>
        <w:t>11</w:t>
      </w:r>
      <w:r w:rsidRPr="004D7955">
        <w:rPr>
          <w:rFonts w:hint="eastAsia"/>
          <w:kern w:val="0"/>
          <w:sz w:val="24"/>
        </w:rPr>
        <w:t>月</w:t>
      </w:r>
      <w:r w:rsidRPr="004D7955">
        <w:rPr>
          <w:rFonts w:hint="eastAsia"/>
          <w:kern w:val="0"/>
          <w:sz w:val="24"/>
        </w:rPr>
        <w:t>5</w:t>
      </w:r>
      <w:r w:rsidRPr="004D7955">
        <w:rPr>
          <w:rFonts w:hint="eastAsia"/>
          <w:kern w:val="0"/>
          <w:sz w:val="24"/>
        </w:rPr>
        <w:t>日至</w:t>
      </w:r>
      <w:r w:rsidRPr="004D7955">
        <w:rPr>
          <w:rFonts w:hint="eastAsia"/>
          <w:kern w:val="0"/>
          <w:sz w:val="24"/>
        </w:rPr>
        <w:t>2014</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9C2D2C" w:rsidRDefault="009C2D2C" w:rsidP="004D7955">
      <w:pPr>
        <w:snapToGrid w:val="0"/>
        <w:spacing w:before="29" w:line="288" w:lineRule="auto"/>
        <w:ind w:firstLine="420"/>
        <w:rPr>
          <w:sz w:val="24"/>
        </w:rPr>
      </w:pP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、交银理财</w:t>
      </w:r>
      <w:r w:rsidRPr="004D7955">
        <w:rPr>
          <w:rFonts w:hint="eastAsia"/>
          <w:sz w:val="24"/>
        </w:rPr>
        <w:t>21</w:t>
      </w:r>
      <w:r w:rsidRPr="004D7955">
        <w:rPr>
          <w:rFonts w:hint="eastAsia"/>
          <w:sz w:val="24"/>
        </w:rPr>
        <w:t>天债券</w:t>
      </w:r>
      <w:r w:rsidRPr="004D795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50D8D5C2" wp14:editId="298D4214">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tabs>
          <w:tab w:val="left" w:pos="426"/>
        </w:tabs>
        <w:spacing w:line="288" w:lineRule="auto"/>
        <w:jc w:val="left"/>
        <w:rPr>
          <w:rFonts w:eastAsiaTheme="minorEastAsia"/>
          <w:kern w:val="0"/>
          <w:sz w:val="24"/>
        </w:rPr>
      </w:pPr>
      <w:r w:rsidRPr="00A74F64">
        <w:rPr>
          <w:rFonts w:eastAsiaTheme="minorEastAsia" w:hint="eastAsia"/>
          <w:kern w:val="0"/>
          <w:sz w:val="24"/>
        </w:rPr>
        <w:t>注：图示日期为</w:t>
      </w:r>
      <w:r w:rsidRPr="00A74F64">
        <w:rPr>
          <w:rFonts w:eastAsiaTheme="minorEastAsia" w:hint="eastAsia"/>
          <w:kern w:val="0"/>
          <w:sz w:val="24"/>
        </w:rPr>
        <w:t>2013</w:t>
      </w:r>
      <w:r w:rsidRPr="00A74F64">
        <w:rPr>
          <w:rFonts w:eastAsiaTheme="minorEastAsia" w:hint="eastAsia"/>
          <w:kern w:val="0"/>
          <w:sz w:val="24"/>
        </w:rPr>
        <w:t>年</w:t>
      </w:r>
      <w:r w:rsidRPr="00A74F64">
        <w:rPr>
          <w:rFonts w:eastAsiaTheme="minorEastAsia" w:hint="eastAsia"/>
          <w:kern w:val="0"/>
          <w:sz w:val="24"/>
        </w:rPr>
        <w:t>1</w:t>
      </w:r>
      <w:r w:rsidRPr="00A74F64">
        <w:rPr>
          <w:rFonts w:eastAsiaTheme="minorEastAsia" w:hint="eastAsia"/>
          <w:kern w:val="0"/>
          <w:sz w:val="24"/>
        </w:rPr>
        <w:t>月</w:t>
      </w:r>
      <w:r w:rsidRPr="00A74F64">
        <w:rPr>
          <w:rFonts w:eastAsiaTheme="minorEastAsia" w:hint="eastAsia"/>
          <w:kern w:val="0"/>
          <w:sz w:val="24"/>
        </w:rPr>
        <w:t>9</w:t>
      </w:r>
      <w:r w:rsidRPr="00A74F64">
        <w:rPr>
          <w:rFonts w:eastAsiaTheme="minorEastAsia" w:hint="eastAsia"/>
          <w:kern w:val="0"/>
          <w:sz w:val="24"/>
        </w:rPr>
        <w:t>日至</w:t>
      </w:r>
      <w:r w:rsidRPr="00A74F64">
        <w:rPr>
          <w:rFonts w:eastAsiaTheme="minorEastAsia" w:hint="eastAsia"/>
          <w:kern w:val="0"/>
          <w:sz w:val="24"/>
        </w:rPr>
        <w:t>2014</w:t>
      </w:r>
      <w:r w:rsidRPr="00A74F64">
        <w:rPr>
          <w:rFonts w:eastAsiaTheme="minorEastAsia" w:hint="eastAsia"/>
          <w:kern w:val="0"/>
          <w:sz w:val="24"/>
        </w:rPr>
        <w:t>年</w:t>
      </w:r>
      <w:r w:rsidRPr="00A74F64">
        <w:rPr>
          <w:rFonts w:eastAsiaTheme="minorEastAsia" w:hint="eastAsia"/>
          <w:kern w:val="0"/>
          <w:sz w:val="24"/>
        </w:rPr>
        <w:t>12</w:t>
      </w:r>
      <w:r w:rsidRPr="00A74F64">
        <w:rPr>
          <w:rFonts w:eastAsiaTheme="minorEastAsia" w:hint="eastAsia"/>
          <w:kern w:val="0"/>
          <w:sz w:val="24"/>
        </w:rPr>
        <w:t>月</w:t>
      </w:r>
      <w:r w:rsidRPr="00A74F64">
        <w:rPr>
          <w:rFonts w:eastAsiaTheme="minorEastAsia" w:hint="eastAsia"/>
          <w:kern w:val="0"/>
          <w:sz w:val="24"/>
        </w:rPr>
        <w:t>31</w:t>
      </w:r>
      <w:r w:rsidRPr="00A74F64">
        <w:rPr>
          <w:rFonts w:eastAsiaTheme="minorEastAsia" w:hint="eastAsia"/>
          <w:kern w:val="0"/>
          <w:sz w:val="24"/>
        </w:rPr>
        <w:t>日。本基金建仓期为自基金合同生效日起的</w:t>
      </w:r>
      <w:r w:rsidRPr="00A74F64">
        <w:rPr>
          <w:rFonts w:eastAsiaTheme="minorEastAsia" w:hint="eastAsia"/>
          <w:kern w:val="0"/>
          <w:sz w:val="24"/>
        </w:rPr>
        <w:t>6</w:t>
      </w:r>
      <w:r w:rsidRPr="00A74F64">
        <w:rPr>
          <w:rFonts w:eastAsiaTheme="minorEastAsia" w:hint="eastAsia"/>
          <w:kern w:val="0"/>
          <w:sz w:val="24"/>
        </w:rPr>
        <w:t>个月。截至建仓期结束，本基金各项资产配置比例符合基金合同及招募说明书有关投资比例的约定。</w:t>
      </w: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交银理财</w:t>
      </w:r>
      <w:r w:rsidR="00223DFB" w:rsidRPr="00A74F64">
        <w:rPr>
          <w:rFonts w:hint="eastAsia"/>
          <w:sz w:val="24"/>
        </w:rPr>
        <w:t>21</w:t>
      </w:r>
      <w:r w:rsidR="00223DFB" w:rsidRPr="00A74F64">
        <w:rPr>
          <w:rFonts w:hint="eastAsia"/>
          <w:sz w:val="24"/>
        </w:rPr>
        <w:t>天债券</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B2CC180" wp14:editId="6F0802DF">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2012</w:t>
      </w:r>
      <w:r w:rsidRPr="00A74F64">
        <w:rPr>
          <w:rFonts w:hint="eastAsia"/>
          <w:kern w:val="0"/>
          <w:sz w:val="24"/>
        </w:rPr>
        <w:t>年</w:t>
      </w:r>
      <w:r w:rsidRPr="00A74F64">
        <w:rPr>
          <w:rFonts w:hint="eastAsia"/>
          <w:kern w:val="0"/>
          <w:sz w:val="24"/>
        </w:rPr>
        <w:t>11</w:t>
      </w:r>
      <w:r w:rsidRPr="00A74F64">
        <w:rPr>
          <w:rFonts w:hint="eastAsia"/>
          <w:kern w:val="0"/>
          <w:sz w:val="24"/>
        </w:rPr>
        <w:t>月</w:t>
      </w:r>
      <w:r w:rsidRPr="00A74F64">
        <w:rPr>
          <w:rFonts w:hint="eastAsia"/>
          <w:kern w:val="0"/>
          <w:sz w:val="24"/>
        </w:rPr>
        <w:t>5</w:t>
      </w:r>
      <w:r w:rsidRPr="00A74F64">
        <w:rPr>
          <w:rFonts w:hint="eastAsia"/>
          <w:kern w:val="0"/>
          <w:sz w:val="24"/>
        </w:rPr>
        <w:t>日至</w:t>
      </w:r>
      <w:r w:rsidRPr="00A74F64">
        <w:rPr>
          <w:rFonts w:hint="eastAsia"/>
          <w:kern w:val="0"/>
          <w:sz w:val="24"/>
        </w:rPr>
        <w:t>2014</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9C2D2C" w:rsidRDefault="009C2D2C" w:rsidP="00A74F64">
      <w:pPr>
        <w:snapToGrid w:val="0"/>
        <w:spacing w:before="29" w:line="288" w:lineRule="auto"/>
        <w:ind w:firstLine="420"/>
        <w:rPr>
          <w:sz w:val="24"/>
        </w:rPr>
      </w:pP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、交银理财</w:t>
      </w:r>
      <w:r w:rsidRPr="00A74F64">
        <w:rPr>
          <w:rFonts w:hint="eastAsia"/>
          <w:sz w:val="24"/>
        </w:rPr>
        <w:t>21</w:t>
      </w:r>
      <w:r w:rsidRPr="00A74F64">
        <w:rPr>
          <w:rFonts w:hint="eastAsia"/>
          <w:sz w:val="24"/>
        </w:rPr>
        <w:t>天债券</w:t>
      </w:r>
      <w:r w:rsidRPr="00A74F64">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16307C5" wp14:editId="6F2DD3A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tabs>
          <w:tab w:val="left" w:pos="426"/>
        </w:tabs>
        <w:spacing w:line="288" w:lineRule="auto"/>
        <w:jc w:val="left"/>
        <w:rPr>
          <w:rFonts w:eastAsiaTheme="minorEastAsia"/>
          <w:kern w:val="0"/>
          <w:sz w:val="24"/>
        </w:rPr>
      </w:pPr>
      <w:r w:rsidRPr="00A74F64">
        <w:rPr>
          <w:rFonts w:eastAsiaTheme="minorEastAsia" w:hint="eastAsia"/>
          <w:kern w:val="0"/>
          <w:sz w:val="24"/>
        </w:rPr>
        <w:t>注：图示日期为</w:t>
      </w:r>
      <w:r w:rsidRPr="00A74F64">
        <w:rPr>
          <w:rFonts w:eastAsiaTheme="minorEastAsia" w:hint="eastAsia"/>
          <w:kern w:val="0"/>
          <w:sz w:val="24"/>
        </w:rPr>
        <w:t>2013</w:t>
      </w:r>
      <w:r w:rsidRPr="00A74F64">
        <w:rPr>
          <w:rFonts w:eastAsiaTheme="minorEastAsia" w:hint="eastAsia"/>
          <w:kern w:val="0"/>
          <w:sz w:val="24"/>
        </w:rPr>
        <w:t>年</w:t>
      </w:r>
      <w:r w:rsidRPr="00A74F64">
        <w:rPr>
          <w:rFonts w:eastAsiaTheme="minorEastAsia" w:hint="eastAsia"/>
          <w:kern w:val="0"/>
          <w:sz w:val="24"/>
        </w:rPr>
        <w:t>1</w:t>
      </w:r>
      <w:r w:rsidRPr="00A74F64">
        <w:rPr>
          <w:rFonts w:eastAsiaTheme="minorEastAsia" w:hint="eastAsia"/>
          <w:kern w:val="0"/>
          <w:sz w:val="24"/>
        </w:rPr>
        <w:t>月</w:t>
      </w:r>
      <w:r w:rsidRPr="00A74F64">
        <w:rPr>
          <w:rFonts w:eastAsiaTheme="minorEastAsia" w:hint="eastAsia"/>
          <w:kern w:val="0"/>
          <w:sz w:val="24"/>
        </w:rPr>
        <w:t>9</w:t>
      </w:r>
      <w:r w:rsidRPr="00A74F64">
        <w:rPr>
          <w:rFonts w:eastAsiaTheme="minorEastAsia" w:hint="eastAsia"/>
          <w:kern w:val="0"/>
          <w:sz w:val="24"/>
        </w:rPr>
        <w:t>日至</w:t>
      </w:r>
      <w:r w:rsidRPr="00A74F64">
        <w:rPr>
          <w:rFonts w:eastAsiaTheme="minorEastAsia" w:hint="eastAsia"/>
          <w:kern w:val="0"/>
          <w:sz w:val="24"/>
        </w:rPr>
        <w:t>2014</w:t>
      </w:r>
      <w:r w:rsidRPr="00A74F64">
        <w:rPr>
          <w:rFonts w:eastAsiaTheme="minorEastAsia" w:hint="eastAsia"/>
          <w:kern w:val="0"/>
          <w:sz w:val="24"/>
        </w:rPr>
        <w:t>年</w:t>
      </w:r>
      <w:r w:rsidRPr="00A74F64">
        <w:rPr>
          <w:rFonts w:eastAsiaTheme="minorEastAsia" w:hint="eastAsia"/>
          <w:kern w:val="0"/>
          <w:sz w:val="24"/>
        </w:rPr>
        <w:t>12</w:t>
      </w:r>
      <w:r w:rsidRPr="00A74F64">
        <w:rPr>
          <w:rFonts w:eastAsiaTheme="minorEastAsia" w:hint="eastAsia"/>
          <w:kern w:val="0"/>
          <w:sz w:val="24"/>
        </w:rPr>
        <w:t>月</w:t>
      </w:r>
      <w:r w:rsidRPr="00A74F64">
        <w:rPr>
          <w:rFonts w:eastAsiaTheme="minorEastAsia" w:hint="eastAsia"/>
          <w:kern w:val="0"/>
          <w:sz w:val="24"/>
        </w:rPr>
        <w:t>31</w:t>
      </w:r>
      <w:r w:rsidRPr="00A74F64">
        <w:rPr>
          <w:rFonts w:eastAsiaTheme="minorEastAsia" w:hint="eastAsia"/>
          <w:kern w:val="0"/>
          <w:sz w:val="24"/>
        </w:rPr>
        <w:t>日。实施销售服务费</w:t>
      </w:r>
      <w:r w:rsidR="00E3646C" w:rsidRPr="00A74F64">
        <w:rPr>
          <w:rFonts w:eastAsiaTheme="minorEastAsia" w:hint="eastAsia"/>
          <w:kern w:val="0"/>
          <w:sz w:val="24"/>
        </w:rPr>
        <w:t>分</w:t>
      </w:r>
      <w:r w:rsidR="00E3646C">
        <w:rPr>
          <w:rFonts w:eastAsiaTheme="minorEastAsia" w:hint="eastAsia"/>
          <w:kern w:val="0"/>
          <w:sz w:val="24"/>
        </w:rPr>
        <w:t>类</w:t>
      </w:r>
      <w:r w:rsidRPr="00A74F64">
        <w:rPr>
          <w:rFonts w:eastAsiaTheme="minorEastAsia" w:hint="eastAsia"/>
          <w:kern w:val="0"/>
          <w:sz w:val="24"/>
        </w:rPr>
        <w:t>当年的净值增长率按照当年实际存续期计算。</w:t>
      </w: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B42B24" w:rsidRDefault="00223DFB" w:rsidP="00B42B24">
      <w:pPr>
        <w:pStyle w:val="20"/>
        <w:spacing w:before="29" w:after="0" w:line="288" w:lineRule="auto"/>
        <w:rPr>
          <w:rFonts w:ascii="Times New Roman" w:hAnsi="Times New Roman" w:cs="Times New Roman"/>
          <w:kern w:val="0"/>
          <w:szCs w:val="24"/>
        </w:rPr>
      </w:pPr>
      <w:bookmarkStart w:id="12" w:name="_Toc415249802"/>
      <w:r w:rsidRPr="00B42B24">
        <w:rPr>
          <w:rFonts w:ascii="Times New Roman" w:hAnsi="Times New Roman" w:cs="Times New Roman" w:hint="eastAsia"/>
          <w:kern w:val="0"/>
          <w:szCs w:val="24"/>
        </w:rPr>
        <w:t>3.3</w:t>
      </w:r>
      <w:r w:rsidRPr="00B42B24">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21</w:t>
      </w:r>
      <w:r w:rsidRPr="002B2C3B">
        <w:rPr>
          <w:rFonts w:ascii="Times New Roman" w:hAnsi="Times New Roman" w:hint="eastAsia"/>
          <w:b/>
          <w:color w:val="auto"/>
        </w:rPr>
        <w:t>天债券</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8E6FBD">
        <w:trPr>
          <w:jc w:val="center"/>
        </w:trPr>
        <w:tc>
          <w:tcPr>
            <w:tcW w:w="1157" w:type="dxa"/>
            <w:vAlign w:val="center"/>
          </w:tcPr>
          <w:p w:rsidR="008E6FBD" w:rsidRDefault="00DB4F9E">
            <w:pPr>
              <w:jc w:val="center"/>
            </w:pPr>
            <w:r>
              <w:rPr>
                <w:rFonts w:hint="eastAsia"/>
                <w:color w:val="000000"/>
                <w:sz w:val="24"/>
              </w:rPr>
              <w:t>2014</w:t>
            </w:r>
            <w:r>
              <w:rPr>
                <w:rFonts w:hint="eastAsia"/>
                <w:color w:val="000000"/>
                <w:sz w:val="24"/>
              </w:rPr>
              <w:t>年</w:t>
            </w:r>
          </w:p>
        </w:tc>
        <w:tc>
          <w:tcPr>
            <w:tcW w:w="1786" w:type="dxa"/>
            <w:vAlign w:val="center"/>
          </w:tcPr>
          <w:p w:rsidR="008E6FBD" w:rsidRDefault="00DB4F9E">
            <w:pPr>
              <w:jc w:val="right"/>
            </w:pPr>
            <w:r>
              <w:rPr>
                <w:rFonts w:hint="eastAsia"/>
                <w:color w:val="000000"/>
                <w:sz w:val="24"/>
              </w:rPr>
              <w:t>2,266,419.70</w:t>
            </w:r>
          </w:p>
        </w:tc>
        <w:tc>
          <w:tcPr>
            <w:tcW w:w="1701" w:type="dxa"/>
            <w:vAlign w:val="center"/>
          </w:tcPr>
          <w:p w:rsidR="008E6FBD" w:rsidRDefault="00DB4F9E">
            <w:pPr>
              <w:jc w:val="right"/>
            </w:pPr>
            <w:r>
              <w:rPr>
                <w:rFonts w:hint="eastAsia"/>
                <w:color w:val="000000"/>
                <w:sz w:val="24"/>
              </w:rPr>
              <w:t>254,424.39</w:t>
            </w:r>
          </w:p>
        </w:tc>
        <w:tc>
          <w:tcPr>
            <w:tcW w:w="1680" w:type="dxa"/>
            <w:vAlign w:val="center"/>
          </w:tcPr>
          <w:p w:rsidR="008E6FBD" w:rsidRDefault="00DB4F9E">
            <w:pPr>
              <w:jc w:val="right"/>
            </w:pPr>
            <w:r>
              <w:rPr>
                <w:rFonts w:hint="eastAsia"/>
                <w:color w:val="000000"/>
                <w:sz w:val="24"/>
              </w:rPr>
              <w:t>-41,569.20</w:t>
            </w:r>
          </w:p>
        </w:tc>
        <w:tc>
          <w:tcPr>
            <w:tcW w:w="1894" w:type="dxa"/>
            <w:vAlign w:val="center"/>
          </w:tcPr>
          <w:p w:rsidR="008E6FBD" w:rsidRDefault="00DB4F9E">
            <w:pPr>
              <w:jc w:val="right"/>
            </w:pPr>
            <w:r>
              <w:rPr>
                <w:rFonts w:hint="eastAsia"/>
                <w:color w:val="000000"/>
                <w:sz w:val="24"/>
              </w:rPr>
              <w:t>2,479,274.89</w:t>
            </w:r>
          </w:p>
        </w:tc>
        <w:tc>
          <w:tcPr>
            <w:tcW w:w="1068" w:type="dxa"/>
            <w:vAlign w:val="center"/>
          </w:tcPr>
          <w:p w:rsidR="008E6FBD" w:rsidRDefault="00DB4F9E">
            <w:pPr>
              <w:jc w:val="left"/>
            </w:pPr>
            <w:r>
              <w:rPr>
                <w:rFonts w:hint="eastAsia"/>
                <w:color w:val="000000"/>
                <w:sz w:val="24"/>
              </w:rPr>
              <w:t>-</w:t>
            </w:r>
          </w:p>
        </w:tc>
      </w:tr>
      <w:tr w:rsidR="008E6FBD">
        <w:trPr>
          <w:jc w:val="center"/>
        </w:trPr>
        <w:tc>
          <w:tcPr>
            <w:tcW w:w="1157" w:type="dxa"/>
            <w:vAlign w:val="center"/>
          </w:tcPr>
          <w:p w:rsidR="008E6FBD" w:rsidRDefault="00DB4F9E">
            <w:pPr>
              <w:jc w:val="center"/>
            </w:pPr>
            <w:r>
              <w:rPr>
                <w:rFonts w:hint="eastAsia"/>
                <w:color w:val="000000"/>
                <w:sz w:val="24"/>
              </w:rPr>
              <w:t>2013</w:t>
            </w:r>
            <w:r>
              <w:rPr>
                <w:rFonts w:hint="eastAsia"/>
                <w:color w:val="000000"/>
                <w:sz w:val="24"/>
              </w:rPr>
              <w:t>年</w:t>
            </w:r>
          </w:p>
        </w:tc>
        <w:tc>
          <w:tcPr>
            <w:tcW w:w="1786" w:type="dxa"/>
            <w:vAlign w:val="center"/>
          </w:tcPr>
          <w:p w:rsidR="008E6FBD" w:rsidRDefault="00DB4F9E">
            <w:pPr>
              <w:jc w:val="right"/>
            </w:pPr>
            <w:r>
              <w:rPr>
                <w:rFonts w:hint="eastAsia"/>
                <w:color w:val="000000"/>
                <w:sz w:val="24"/>
              </w:rPr>
              <w:t>10,242,463.93</w:t>
            </w:r>
          </w:p>
        </w:tc>
        <w:tc>
          <w:tcPr>
            <w:tcW w:w="1701" w:type="dxa"/>
            <w:vAlign w:val="center"/>
          </w:tcPr>
          <w:p w:rsidR="008E6FBD" w:rsidRDefault="00DB4F9E">
            <w:pPr>
              <w:jc w:val="right"/>
            </w:pPr>
            <w:r>
              <w:rPr>
                <w:rFonts w:hint="eastAsia"/>
                <w:color w:val="000000"/>
                <w:sz w:val="24"/>
              </w:rPr>
              <w:t>5,092,968.47</w:t>
            </w:r>
          </w:p>
        </w:tc>
        <w:tc>
          <w:tcPr>
            <w:tcW w:w="1680" w:type="dxa"/>
            <w:vAlign w:val="center"/>
          </w:tcPr>
          <w:p w:rsidR="008E6FBD" w:rsidRDefault="00DB4F9E">
            <w:pPr>
              <w:jc w:val="right"/>
            </w:pPr>
            <w:r>
              <w:rPr>
                <w:rFonts w:hint="eastAsia"/>
                <w:color w:val="000000"/>
                <w:sz w:val="24"/>
              </w:rPr>
              <w:t>-1,443,011.69</w:t>
            </w:r>
          </w:p>
        </w:tc>
        <w:tc>
          <w:tcPr>
            <w:tcW w:w="1894" w:type="dxa"/>
            <w:vAlign w:val="center"/>
          </w:tcPr>
          <w:p w:rsidR="008E6FBD" w:rsidRDefault="00DB4F9E">
            <w:pPr>
              <w:jc w:val="right"/>
            </w:pPr>
            <w:r>
              <w:rPr>
                <w:rFonts w:hint="eastAsia"/>
                <w:color w:val="000000"/>
                <w:sz w:val="24"/>
              </w:rPr>
              <w:t>13,892,420.71</w:t>
            </w:r>
          </w:p>
        </w:tc>
        <w:tc>
          <w:tcPr>
            <w:tcW w:w="1068" w:type="dxa"/>
            <w:vAlign w:val="center"/>
          </w:tcPr>
          <w:p w:rsidR="008E6FBD" w:rsidRDefault="00DB4F9E">
            <w:pPr>
              <w:jc w:val="left"/>
            </w:pPr>
            <w:r>
              <w:rPr>
                <w:rFonts w:hint="eastAsia"/>
                <w:color w:val="000000"/>
                <w:sz w:val="24"/>
              </w:rPr>
              <w:t>-</w:t>
            </w:r>
          </w:p>
        </w:tc>
      </w:tr>
      <w:tr w:rsidR="008E6FBD">
        <w:trPr>
          <w:jc w:val="center"/>
        </w:trPr>
        <w:tc>
          <w:tcPr>
            <w:tcW w:w="1157" w:type="dxa"/>
            <w:vAlign w:val="center"/>
          </w:tcPr>
          <w:p w:rsidR="008E6FBD" w:rsidRDefault="00DB4F9E">
            <w:pPr>
              <w:jc w:val="center"/>
            </w:pPr>
            <w:r>
              <w:rPr>
                <w:rFonts w:hint="eastAsia"/>
                <w:color w:val="000000"/>
                <w:sz w:val="24"/>
              </w:rPr>
              <w:t>2012</w:t>
            </w:r>
            <w:r>
              <w:rPr>
                <w:rFonts w:hint="eastAsia"/>
                <w:color w:val="000000"/>
                <w:sz w:val="24"/>
              </w:rPr>
              <w:t>年</w:t>
            </w:r>
          </w:p>
        </w:tc>
        <w:tc>
          <w:tcPr>
            <w:tcW w:w="1786" w:type="dxa"/>
            <w:vAlign w:val="center"/>
          </w:tcPr>
          <w:p w:rsidR="008E6FBD" w:rsidRDefault="00DB4F9E">
            <w:pPr>
              <w:jc w:val="right"/>
            </w:pPr>
            <w:r>
              <w:rPr>
                <w:rFonts w:hint="eastAsia"/>
                <w:color w:val="000000"/>
                <w:sz w:val="24"/>
              </w:rPr>
              <w:t>6,013,677.71</w:t>
            </w:r>
          </w:p>
        </w:tc>
        <w:tc>
          <w:tcPr>
            <w:tcW w:w="1701" w:type="dxa"/>
            <w:vAlign w:val="center"/>
          </w:tcPr>
          <w:p w:rsidR="008E6FBD" w:rsidRDefault="00DB4F9E">
            <w:pPr>
              <w:jc w:val="right"/>
            </w:pPr>
            <w:r>
              <w:rPr>
                <w:rFonts w:hint="eastAsia"/>
                <w:color w:val="000000"/>
                <w:sz w:val="24"/>
              </w:rPr>
              <w:t>15,386,346.72</w:t>
            </w:r>
          </w:p>
        </w:tc>
        <w:tc>
          <w:tcPr>
            <w:tcW w:w="1680" w:type="dxa"/>
            <w:vAlign w:val="center"/>
          </w:tcPr>
          <w:p w:rsidR="008E6FBD" w:rsidRDefault="00DB4F9E">
            <w:pPr>
              <w:jc w:val="right"/>
            </w:pPr>
            <w:r>
              <w:rPr>
                <w:rFonts w:hint="eastAsia"/>
                <w:color w:val="000000"/>
                <w:sz w:val="24"/>
              </w:rPr>
              <w:t>1,771,402.08</w:t>
            </w:r>
          </w:p>
        </w:tc>
        <w:tc>
          <w:tcPr>
            <w:tcW w:w="1894" w:type="dxa"/>
            <w:vAlign w:val="center"/>
          </w:tcPr>
          <w:p w:rsidR="008E6FBD" w:rsidRDefault="00DB4F9E">
            <w:pPr>
              <w:jc w:val="right"/>
            </w:pPr>
            <w:r>
              <w:rPr>
                <w:rFonts w:hint="eastAsia"/>
                <w:color w:val="000000"/>
                <w:sz w:val="24"/>
              </w:rPr>
              <w:t>23,171,426.51</w:t>
            </w:r>
          </w:p>
        </w:tc>
        <w:tc>
          <w:tcPr>
            <w:tcW w:w="1068" w:type="dxa"/>
            <w:vAlign w:val="center"/>
          </w:tcPr>
          <w:p w:rsidR="008E6FBD" w:rsidRDefault="00DB4F9E">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F82873" w:rsidRDefault="00223DFB" w:rsidP="002B2C3B">
            <w:pPr>
              <w:spacing w:before="29" w:line="288" w:lineRule="auto"/>
              <w:jc w:val="center"/>
              <w:rPr>
                <w:color w:val="000000"/>
                <w:sz w:val="24"/>
              </w:rPr>
            </w:pPr>
            <w:r w:rsidRPr="00F82873">
              <w:rPr>
                <w:rFonts w:hint="eastAsia"/>
                <w:color w:val="000000"/>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F82873" w:rsidRDefault="00F82873" w:rsidP="007008A7">
            <w:pPr>
              <w:spacing w:before="29" w:line="288" w:lineRule="auto"/>
              <w:jc w:val="right"/>
              <w:rPr>
                <w:color w:val="000000"/>
                <w:sz w:val="24"/>
              </w:rPr>
            </w:pPr>
            <w:r w:rsidRPr="00F82873">
              <w:rPr>
                <w:color w:val="000000"/>
                <w:sz w:val="24"/>
              </w:rPr>
              <w:t>18,522,561.34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20,733,739.58</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F82873" w:rsidP="007008A7">
            <w:pPr>
              <w:spacing w:before="29" w:line="288" w:lineRule="auto"/>
              <w:jc w:val="right"/>
              <w:rPr>
                <w:sz w:val="24"/>
              </w:rPr>
            </w:pPr>
            <w:r w:rsidRPr="00F82873">
              <w:rPr>
                <w:sz w:val="24"/>
              </w:rPr>
              <w:t>286,821.19</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39,543,122.11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21</w:t>
      </w:r>
      <w:r w:rsidRPr="002B2C3B">
        <w:rPr>
          <w:rFonts w:ascii="Times New Roman" w:hAnsi="Times New Roman" w:hint="eastAsia"/>
          <w:b/>
          <w:color w:val="auto"/>
        </w:rPr>
        <w:t>天债券</w:t>
      </w:r>
      <w:r w:rsidRPr="002B2C3B">
        <w:rPr>
          <w:rFonts w:ascii="Times New Roman" w:hAnsi="Times New Roman" w:hint="eastAsia"/>
          <w:b/>
          <w:color w:val="auto"/>
        </w:rPr>
        <w:t>B</w:t>
      </w:r>
      <w:r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8E6FBD">
        <w:trPr>
          <w:jc w:val="center"/>
        </w:trPr>
        <w:tc>
          <w:tcPr>
            <w:tcW w:w="1157" w:type="dxa"/>
            <w:vAlign w:val="center"/>
          </w:tcPr>
          <w:p w:rsidR="008E6FBD" w:rsidRDefault="00DB4F9E">
            <w:pPr>
              <w:jc w:val="center"/>
            </w:pPr>
            <w:r>
              <w:rPr>
                <w:rFonts w:hint="eastAsia"/>
                <w:color w:val="000000"/>
                <w:sz w:val="24"/>
              </w:rPr>
              <w:t>2014</w:t>
            </w:r>
            <w:r>
              <w:rPr>
                <w:rFonts w:hint="eastAsia"/>
                <w:color w:val="000000"/>
                <w:sz w:val="24"/>
              </w:rPr>
              <w:t>年</w:t>
            </w:r>
          </w:p>
        </w:tc>
        <w:tc>
          <w:tcPr>
            <w:tcW w:w="1786" w:type="dxa"/>
            <w:vAlign w:val="center"/>
          </w:tcPr>
          <w:p w:rsidR="008E6FBD" w:rsidRDefault="00DB4F9E">
            <w:pPr>
              <w:jc w:val="right"/>
            </w:pPr>
            <w:r>
              <w:rPr>
                <w:rFonts w:hint="eastAsia"/>
                <w:color w:val="000000"/>
                <w:sz w:val="24"/>
              </w:rPr>
              <w:t>19,503,567.90</w:t>
            </w:r>
          </w:p>
        </w:tc>
        <w:tc>
          <w:tcPr>
            <w:tcW w:w="1701" w:type="dxa"/>
            <w:vAlign w:val="center"/>
          </w:tcPr>
          <w:p w:rsidR="008E6FBD" w:rsidRDefault="00DB4F9E">
            <w:pPr>
              <w:jc w:val="right"/>
            </w:pPr>
            <w:r>
              <w:rPr>
                <w:rFonts w:hint="eastAsia"/>
                <w:color w:val="000000"/>
                <w:sz w:val="24"/>
              </w:rPr>
              <w:t>6,017,669.34</w:t>
            </w:r>
          </w:p>
        </w:tc>
        <w:tc>
          <w:tcPr>
            <w:tcW w:w="1680" w:type="dxa"/>
            <w:vAlign w:val="center"/>
          </w:tcPr>
          <w:p w:rsidR="008E6FBD" w:rsidRDefault="00DB4F9E">
            <w:pPr>
              <w:jc w:val="right"/>
            </w:pPr>
            <w:r>
              <w:rPr>
                <w:rFonts w:hint="eastAsia"/>
                <w:color w:val="000000"/>
                <w:sz w:val="24"/>
              </w:rPr>
              <w:t>1,356,621.48</w:t>
            </w:r>
          </w:p>
        </w:tc>
        <w:tc>
          <w:tcPr>
            <w:tcW w:w="1894" w:type="dxa"/>
            <w:vAlign w:val="center"/>
          </w:tcPr>
          <w:p w:rsidR="008E6FBD" w:rsidRDefault="00DB4F9E">
            <w:pPr>
              <w:jc w:val="right"/>
            </w:pPr>
            <w:r>
              <w:rPr>
                <w:rFonts w:hint="eastAsia"/>
                <w:color w:val="000000"/>
                <w:sz w:val="24"/>
              </w:rPr>
              <w:t>26,877,858.72</w:t>
            </w:r>
          </w:p>
        </w:tc>
        <w:tc>
          <w:tcPr>
            <w:tcW w:w="1068" w:type="dxa"/>
            <w:vAlign w:val="center"/>
          </w:tcPr>
          <w:p w:rsidR="008E6FBD" w:rsidRDefault="00DB4F9E">
            <w:pPr>
              <w:jc w:val="left"/>
            </w:pPr>
            <w:r>
              <w:rPr>
                <w:rFonts w:hint="eastAsia"/>
                <w:color w:val="000000"/>
                <w:sz w:val="24"/>
              </w:rPr>
              <w:t>-</w:t>
            </w:r>
          </w:p>
        </w:tc>
      </w:tr>
      <w:tr w:rsidR="008E6FBD">
        <w:trPr>
          <w:jc w:val="center"/>
        </w:trPr>
        <w:tc>
          <w:tcPr>
            <w:tcW w:w="1157" w:type="dxa"/>
            <w:vAlign w:val="center"/>
          </w:tcPr>
          <w:p w:rsidR="008E6FBD" w:rsidRDefault="00DB4F9E">
            <w:pPr>
              <w:jc w:val="center"/>
            </w:pPr>
            <w:r>
              <w:rPr>
                <w:rFonts w:hint="eastAsia"/>
                <w:color w:val="000000"/>
                <w:sz w:val="24"/>
              </w:rPr>
              <w:t>2013</w:t>
            </w:r>
            <w:r>
              <w:rPr>
                <w:rFonts w:hint="eastAsia"/>
                <w:color w:val="000000"/>
                <w:sz w:val="24"/>
              </w:rPr>
              <w:t>年</w:t>
            </w:r>
          </w:p>
        </w:tc>
        <w:tc>
          <w:tcPr>
            <w:tcW w:w="1786" w:type="dxa"/>
            <w:vAlign w:val="center"/>
          </w:tcPr>
          <w:p w:rsidR="008E6FBD" w:rsidRDefault="00DB4F9E">
            <w:pPr>
              <w:jc w:val="right"/>
            </w:pPr>
            <w:r>
              <w:rPr>
                <w:rFonts w:hint="eastAsia"/>
                <w:color w:val="000000"/>
                <w:sz w:val="24"/>
              </w:rPr>
              <w:t>12,557,634.02</w:t>
            </w:r>
          </w:p>
        </w:tc>
        <w:tc>
          <w:tcPr>
            <w:tcW w:w="1701" w:type="dxa"/>
            <w:vAlign w:val="center"/>
          </w:tcPr>
          <w:p w:rsidR="008E6FBD" w:rsidRDefault="00DB4F9E">
            <w:pPr>
              <w:jc w:val="right"/>
            </w:pPr>
            <w:r>
              <w:rPr>
                <w:rFonts w:hint="eastAsia"/>
                <w:color w:val="000000"/>
                <w:sz w:val="24"/>
              </w:rPr>
              <w:t>8,360,248.53</w:t>
            </w:r>
          </w:p>
        </w:tc>
        <w:tc>
          <w:tcPr>
            <w:tcW w:w="1680" w:type="dxa"/>
            <w:vAlign w:val="center"/>
          </w:tcPr>
          <w:p w:rsidR="008E6FBD" w:rsidRDefault="00DB4F9E">
            <w:pPr>
              <w:jc w:val="right"/>
            </w:pPr>
            <w:r>
              <w:rPr>
                <w:rFonts w:hint="eastAsia"/>
                <w:color w:val="000000"/>
                <w:sz w:val="24"/>
              </w:rPr>
              <w:t>-221,420.31</w:t>
            </w:r>
          </w:p>
        </w:tc>
        <w:tc>
          <w:tcPr>
            <w:tcW w:w="1894" w:type="dxa"/>
            <w:vAlign w:val="center"/>
          </w:tcPr>
          <w:p w:rsidR="008E6FBD" w:rsidRDefault="00DB4F9E">
            <w:pPr>
              <w:jc w:val="right"/>
            </w:pPr>
            <w:r>
              <w:rPr>
                <w:rFonts w:hint="eastAsia"/>
                <w:color w:val="000000"/>
                <w:sz w:val="24"/>
              </w:rPr>
              <w:t>20,696,462.24</w:t>
            </w:r>
          </w:p>
        </w:tc>
        <w:tc>
          <w:tcPr>
            <w:tcW w:w="1068" w:type="dxa"/>
            <w:vAlign w:val="center"/>
          </w:tcPr>
          <w:p w:rsidR="008E6FBD" w:rsidRDefault="00DB4F9E">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32,061,201.92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14,377,917.87</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1,135,201.17</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47,574,320.96</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223DFB" w:rsidP="00D356BB">
            <w:pPr>
              <w:spacing w:before="29" w:line="288" w:lineRule="auto"/>
              <w:jc w:val="right"/>
              <w:rPr>
                <w:sz w:val="24"/>
              </w:rPr>
            </w:pPr>
            <w:r w:rsidRPr="00EA66AA">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633D77">
      <w:pPr>
        <w:pStyle w:val="1"/>
        <w:keepNext/>
        <w:keepLines/>
        <w:widowControl w:val="0"/>
        <w:spacing w:beforeLines="100" w:before="312" w:afterLines="100" w:after="312" w:line="288" w:lineRule="auto"/>
        <w:jc w:val="center"/>
        <w:rPr>
          <w:b/>
          <w:bCs/>
          <w:szCs w:val="24"/>
          <w:lang w:val="en-US"/>
        </w:rPr>
      </w:pPr>
      <w:bookmarkStart w:id="13" w:name="_Toc415249803"/>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15249804"/>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8E6FBD" w:rsidRDefault="00DB4F9E">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37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8E6FBD">
        <w:tc>
          <w:tcPr>
            <w:tcW w:w="1090" w:type="dxa"/>
            <w:vAlign w:val="center"/>
          </w:tcPr>
          <w:p w:rsidR="008E6FBD" w:rsidRDefault="00DB4F9E">
            <w:pPr>
              <w:jc w:val="center"/>
            </w:pPr>
            <w:r>
              <w:rPr>
                <w:rFonts w:hint="eastAsia"/>
                <w:sz w:val="24"/>
              </w:rPr>
              <w:t>林洪钧</w:t>
            </w:r>
          </w:p>
        </w:tc>
        <w:tc>
          <w:tcPr>
            <w:tcW w:w="1075" w:type="dxa"/>
            <w:vAlign w:val="center"/>
          </w:tcPr>
          <w:p w:rsidR="008E6FBD" w:rsidRDefault="00DB4F9E">
            <w:pPr>
              <w:jc w:val="center"/>
            </w:pPr>
            <w:r>
              <w:rPr>
                <w:rFonts w:hint="eastAsia"/>
                <w:sz w:val="24"/>
              </w:rPr>
              <w:t>本基金、交银货币、交银增利债券、交银信用添利债券</w:t>
            </w:r>
            <w:r>
              <w:rPr>
                <w:rFonts w:hint="eastAsia"/>
                <w:sz w:val="24"/>
              </w:rPr>
              <w:t>(LOF)</w:t>
            </w:r>
            <w:r>
              <w:rPr>
                <w:rFonts w:hint="eastAsia"/>
                <w:sz w:val="24"/>
              </w:rPr>
              <w:t>、交银纯债债券发起、交银现金宝货币的基金经理，公司固定收益部助理总经理</w:t>
            </w:r>
          </w:p>
        </w:tc>
        <w:tc>
          <w:tcPr>
            <w:tcW w:w="1615" w:type="dxa"/>
            <w:vAlign w:val="center"/>
          </w:tcPr>
          <w:p w:rsidR="008E6FBD" w:rsidRDefault="00DB4F9E">
            <w:pPr>
              <w:jc w:val="center"/>
            </w:pPr>
            <w:r>
              <w:rPr>
                <w:rFonts w:hint="eastAsia"/>
                <w:sz w:val="24"/>
              </w:rPr>
              <w:t>2012-11-05</w:t>
            </w:r>
          </w:p>
        </w:tc>
        <w:tc>
          <w:tcPr>
            <w:tcW w:w="1260" w:type="dxa"/>
            <w:vAlign w:val="center"/>
          </w:tcPr>
          <w:p w:rsidR="008E6FBD" w:rsidRDefault="00DB4F9E">
            <w:pPr>
              <w:jc w:val="center"/>
            </w:pPr>
            <w:r>
              <w:rPr>
                <w:rFonts w:hint="eastAsia"/>
                <w:sz w:val="24"/>
              </w:rPr>
              <w:t>-</w:t>
            </w:r>
          </w:p>
        </w:tc>
        <w:tc>
          <w:tcPr>
            <w:tcW w:w="1094" w:type="dxa"/>
            <w:vAlign w:val="center"/>
          </w:tcPr>
          <w:p w:rsidR="008E6FBD" w:rsidRDefault="00DB4F9E">
            <w:pPr>
              <w:jc w:val="center"/>
            </w:pPr>
            <w:r>
              <w:rPr>
                <w:rFonts w:hint="eastAsia"/>
                <w:sz w:val="24"/>
              </w:rPr>
              <w:t>10</w:t>
            </w:r>
            <w:r>
              <w:rPr>
                <w:rFonts w:hint="eastAsia"/>
                <w:sz w:val="24"/>
              </w:rPr>
              <w:t>年</w:t>
            </w:r>
          </w:p>
        </w:tc>
        <w:tc>
          <w:tcPr>
            <w:tcW w:w="3406" w:type="dxa"/>
            <w:vAlign w:val="center"/>
          </w:tcPr>
          <w:p w:rsidR="008E6FBD" w:rsidRDefault="00DB4F9E">
            <w:r>
              <w:rPr>
                <w:rFonts w:hint="eastAsia"/>
                <w:sz w:val="24"/>
              </w:rPr>
              <w:t>林洪钧先生，复旦大学硕士。历任国泰君安证券股份有限公司上海分公司机构客户部客户经理，华安基金管理有限公司债券交易员，加拿大</w:t>
            </w:r>
            <w:r>
              <w:rPr>
                <w:rFonts w:hint="eastAsia"/>
                <w:sz w:val="24"/>
              </w:rPr>
              <w:t>Financial Engineering Source Inc.</w:t>
            </w:r>
            <w:r>
              <w:rPr>
                <w:rFonts w:hint="eastAsia"/>
                <w:sz w:val="24"/>
              </w:rPr>
              <w:t>金融研究员。</w:t>
            </w:r>
            <w:r>
              <w:rPr>
                <w:rFonts w:hint="eastAsia"/>
                <w:sz w:val="24"/>
              </w:rPr>
              <w:t>2009</w:t>
            </w:r>
            <w:r>
              <w:rPr>
                <w:rFonts w:hint="eastAsia"/>
                <w:sz w:val="24"/>
              </w:rPr>
              <w:t>年加入交银施罗德基金管理有限公司，历任专户投资部投资经理助理、专户投资经理、基金经理助理。</w:t>
            </w:r>
          </w:p>
        </w:tc>
      </w:tr>
      <w:tr w:rsidR="008E6FBD">
        <w:tc>
          <w:tcPr>
            <w:tcW w:w="1090" w:type="dxa"/>
            <w:vAlign w:val="center"/>
          </w:tcPr>
          <w:p w:rsidR="008E6FBD" w:rsidRDefault="00DB4F9E">
            <w:pPr>
              <w:jc w:val="center"/>
            </w:pPr>
            <w:r>
              <w:rPr>
                <w:rFonts w:hint="eastAsia"/>
                <w:sz w:val="24"/>
              </w:rPr>
              <w:t>张靖爽</w:t>
            </w:r>
          </w:p>
        </w:tc>
        <w:tc>
          <w:tcPr>
            <w:tcW w:w="1075" w:type="dxa"/>
            <w:vAlign w:val="center"/>
          </w:tcPr>
          <w:p w:rsidR="008E6FBD" w:rsidRDefault="00DB4F9E">
            <w:pPr>
              <w:jc w:val="center"/>
            </w:pPr>
            <w:r>
              <w:rPr>
                <w:rFonts w:hint="eastAsia"/>
                <w:sz w:val="24"/>
              </w:rPr>
              <w:t>本基金、交银货币、交银信用添利债券（</w:t>
            </w:r>
            <w:r>
              <w:rPr>
                <w:rFonts w:hint="eastAsia"/>
                <w:sz w:val="24"/>
              </w:rPr>
              <w:t>LOF</w:t>
            </w:r>
            <w:r>
              <w:rPr>
                <w:rFonts w:hint="eastAsia"/>
                <w:sz w:val="24"/>
              </w:rPr>
              <w:t>）、交银纯债债券发起的基金经理助理</w:t>
            </w:r>
          </w:p>
        </w:tc>
        <w:tc>
          <w:tcPr>
            <w:tcW w:w="1615" w:type="dxa"/>
            <w:vAlign w:val="center"/>
          </w:tcPr>
          <w:p w:rsidR="008E6FBD" w:rsidRDefault="00DB4F9E">
            <w:pPr>
              <w:jc w:val="center"/>
            </w:pPr>
            <w:r>
              <w:rPr>
                <w:rFonts w:hint="eastAsia"/>
                <w:sz w:val="24"/>
              </w:rPr>
              <w:t>2014-04-01</w:t>
            </w:r>
          </w:p>
        </w:tc>
        <w:tc>
          <w:tcPr>
            <w:tcW w:w="1260" w:type="dxa"/>
            <w:vAlign w:val="center"/>
          </w:tcPr>
          <w:p w:rsidR="008E6FBD" w:rsidRDefault="00DB4F9E">
            <w:pPr>
              <w:jc w:val="center"/>
            </w:pPr>
            <w:r>
              <w:rPr>
                <w:rFonts w:hint="eastAsia"/>
                <w:sz w:val="24"/>
              </w:rPr>
              <w:t>-</w:t>
            </w:r>
          </w:p>
        </w:tc>
        <w:tc>
          <w:tcPr>
            <w:tcW w:w="1094" w:type="dxa"/>
            <w:vAlign w:val="center"/>
          </w:tcPr>
          <w:p w:rsidR="008E6FBD" w:rsidRDefault="00DB4F9E">
            <w:pPr>
              <w:jc w:val="center"/>
            </w:pPr>
            <w:r>
              <w:rPr>
                <w:rFonts w:hint="eastAsia"/>
                <w:sz w:val="24"/>
              </w:rPr>
              <w:t>4</w:t>
            </w:r>
            <w:r>
              <w:rPr>
                <w:rFonts w:hint="eastAsia"/>
                <w:sz w:val="24"/>
              </w:rPr>
              <w:t>年</w:t>
            </w:r>
          </w:p>
        </w:tc>
        <w:tc>
          <w:tcPr>
            <w:tcW w:w="3406" w:type="dxa"/>
            <w:vAlign w:val="center"/>
          </w:tcPr>
          <w:p w:rsidR="008E6FBD" w:rsidRDefault="00DB4F9E">
            <w:r>
              <w:rPr>
                <w:rFonts w:hint="eastAsia"/>
                <w:sz w:val="24"/>
              </w:rPr>
              <w:t>张靖爽女士，美国北卡罗莱纳大学数量金融学硕士。历任中银基金固定收益部研究员。</w:t>
            </w:r>
            <w:r>
              <w:rPr>
                <w:rFonts w:hint="eastAsia"/>
                <w:sz w:val="24"/>
              </w:rPr>
              <w:t>2011</w:t>
            </w:r>
            <w:r>
              <w:rPr>
                <w:rFonts w:hint="eastAsia"/>
                <w:sz w:val="24"/>
              </w:rPr>
              <w:t>年加入交银施罗德基金管理有限公司，历任债券分析师。</w:t>
            </w:r>
          </w:p>
        </w:tc>
      </w:tr>
    </w:tbl>
    <w:p w:rsidR="00F55D67" w:rsidRPr="00F55D67" w:rsidRDefault="00223DFB" w:rsidP="00F55D67">
      <w:pPr>
        <w:tabs>
          <w:tab w:val="left" w:pos="426"/>
        </w:tabs>
        <w:spacing w:before="29" w:line="288" w:lineRule="auto"/>
        <w:jc w:val="left"/>
        <w:rPr>
          <w:kern w:val="0"/>
          <w:sz w:val="24"/>
        </w:rPr>
      </w:pPr>
      <w:r w:rsidRPr="000171BE">
        <w:rPr>
          <w:rFonts w:hint="eastAsia"/>
          <w:kern w:val="0"/>
          <w:sz w:val="24"/>
        </w:rPr>
        <w:t>注：</w:t>
      </w:r>
      <w:r w:rsidR="00F55D67" w:rsidRPr="00F55D67">
        <w:rPr>
          <w:rFonts w:hint="eastAsia"/>
          <w:kern w:val="0"/>
          <w:sz w:val="24"/>
        </w:rPr>
        <w:t>1</w:t>
      </w:r>
      <w:r w:rsidR="00F55D67" w:rsidRPr="00F55D67">
        <w:rPr>
          <w:rFonts w:hint="eastAsia"/>
          <w:kern w:val="0"/>
          <w:sz w:val="24"/>
        </w:rPr>
        <w:t>、本表所列基金经理（助理）任职日期和离职日期均以基金合同生效日或公司作出决定并公告</w:t>
      </w:r>
      <w:r w:rsidR="00F55D67" w:rsidRPr="00F55D67">
        <w:rPr>
          <w:rFonts w:hint="eastAsia"/>
          <w:kern w:val="0"/>
          <w:sz w:val="24"/>
        </w:rPr>
        <w:t>(</w:t>
      </w:r>
      <w:r w:rsidR="00F55D67" w:rsidRPr="00F55D67">
        <w:rPr>
          <w:rFonts w:hint="eastAsia"/>
          <w:kern w:val="0"/>
          <w:sz w:val="24"/>
        </w:rPr>
        <w:t>如适用</w:t>
      </w:r>
      <w:r w:rsidR="00F55D67" w:rsidRPr="00F55D67">
        <w:rPr>
          <w:rFonts w:hint="eastAsia"/>
          <w:kern w:val="0"/>
          <w:sz w:val="24"/>
        </w:rPr>
        <w:t>)</w:t>
      </w:r>
      <w:r w:rsidR="00F55D67" w:rsidRPr="00F55D67">
        <w:rPr>
          <w:rFonts w:hint="eastAsia"/>
          <w:kern w:val="0"/>
          <w:sz w:val="24"/>
        </w:rPr>
        <w:t>之日为准；</w:t>
      </w:r>
    </w:p>
    <w:p w:rsidR="00F55D67" w:rsidRDefault="00F55D67" w:rsidP="00241459">
      <w:pPr>
        <w:tabs>
          <w:tab w:val="left" w:pos="426"/>
        </w:tabs>
        <w:spacing w:before="29" w:line="288" w:lineRule="auto"/>
        <w:ind w:firstLine="480"/>
        <w:jc w:val="left"/>
        <w:rPr>
          <w:kern w:val="0"/>
          <w:sz w:val="24"/>
        </w:rPr>
      </w:pPr>
      <w:r w:rsidRPr="00F55D67">
        <w:rPr>
          <w:rFonts w:hint="eastAsia"/>
          <w:kern w:val="0"/>
          <w:sz w:val="24"/>
        </w:rPr>
        <w:t>2</w:t>
      </w:r>
      <w:r w:rsidRPr="00F55D67">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w:t>
      </w:r>
    </w:p>
    <w:p w:rsidR="00223DFB" w:rsidRPr="000171BE" w:rsidRDefault="00F55D67" w:rsidP="00241459">
      <w:pPr>
        <w:tabs>
          <w:tab w:val="left" w:pos="426"/>
        </w:tabs>
        <w:spacing w:before="29" w:line="288" w:lineRule="auto"/>
        <w:ind w:firstLine="480"/>
        <w:jc w:val="left"/>
        <w:rPr>
          <w:kern w:val="0"/>
          <w:sz w:val="24"/>
        </w:rPr>
      </w:pPr>
      <w:r>
        <w:rPr>
          <w:kern w:val="0"/>
          <w:sz w:val="24"/>
        </w:rPr>
        <w:t>3</w:t>
      </w:r>
      <w:r>
        <w:rPr>
          <w:rFonts w:hint="eastAsia"/>
          <w:kern w:val="0"/>
          <w:sz w:val="24"/>
        </w:rPr>
        <w:t>、</w:t>
      </w:r>
      <w:r w:rsidR="006407EE" w:rsidRPr="003D4637">
        <w:rPr>
          <w:rFonts w:hint="eastAsia"/>
          <w:sz w:val="24"/>
        </w:rPr>
        <w:t>张靖爽女士于</w:t>
      </w:r>
      <w:r w:rsidR="006407EE" w:rsidRPr="003D4637">
        <w:rPr>
          <w:rFonts w:hint="eastAsia"/>
          <w:sz w:val="24"/>
        </w:rPr>
        <w:t>2015</w:t>
      </w:r>
      <w:r w:rsidR="006407EE" w:rsidRPr="003D4637">
        <w:rPr>
          <w:rFonts w:hint="eastAsia"/>
          <w:sz w:val="24"/>
        </w:rPr>
        <w:t>年</w:t>
      </w:r>
      <w:r w:rsidR="006407EE" w:rsidRPr="003D4637">
        <w:rPr>
          <w:rFonts w:hint="eastAsia"/>
          <w:sz w:val="24"/>
        </w:rPr>
        <w:t>3</w:t>
      </w:r>
      <w:r w:rsidR="006407EE" w:rsidRPr="003D4637">
        <w:rPr>
          <w:rFonts w:hint="eastAsia"/>
          <w:sz w:val="24"/>
        </w:rPr>
        <w:t>月</w:t>
      </w:r>
      <w:r w:rsidR="006407EE" w:rsidRPr="003D4637">
        <w:rPr>
          <w:rFonts w:hint="eastAsia"/>
          <w:sz w:val="24"/>
        </w:rPr>
        <w:t>15</w:t>
      </w:r>
      <w:r w:rsidR="006407EE" w:rsidRPr="003D4637">
        <w:rPr>
          <w:rFonts w:hint="eastAsia"/>
          <w:sz w:val="24"/>
        </w:rPr>
        <w:t>日不再担任本基金基金经理助理。除此之外基金经理（或基金经理小组）期后变动（如有）敬请关注基金管理人发布的相关公告。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15249805"/>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管理人遵循《中华人民共和国证券投资基金法》、基金合同和其他有关法律法规、监管部门的相关规定，并本着诚实信用、勤勉尽责的原则管理和运用基金资产，在严格控制投资风险的基础上，为基金持有人谋求最大利益。本报告期内，本基金无不当内幕交易和关联交易。截至报告期末，除</w:t>
      </w:r>
      <w:r w:rsidRPr="00BD14C0">
        <w:rPr>
          <w:rFonts w:hint="eastAsia"/>
          <w:kern w:val="0"/>
          <w:sz w:val="24"/>
        </w:rPr>
        <w:t>2014</w:t>
      </w:r>
      <w:r w:rsidRPr="00BD14C0">
        <w:rPr>
          <w:rFonts w:hint="eastAsia"/>
          <w:kern w:val="0"/>
          <w:sz w:val="24"/>
        </w:rPr>
        <w:t>年</w:t>
      </w:r>
      <w:r w:rsidRPr="00BD14C0">
        <w:rPr>
          <w:rFonts w:hint="eastAsia"/>
          <w:kern w:val="0"/>
          <w:sz w:val="24"/>
        </w:rPr>
        <w:t>11</w:t>
      </w:r>
      <w:r w:rsidRPr="00BD14C0">
        <w:rPr>
          <w:rFonts w:hint="eastAsia"/>
          <w:kern w:val="0"/>
          <w:sz w:val="24"/>
        </w:rPr>
        <w:t>月</w:t>
      </w:r>
      <w:r w:rsidRPr="00BD14C0">
        <w:rPr>
          <w:rFonts w:hint="eastAsia"/>
          <w:kern w:val="0"/>
          <w:sz w:val="24"/>
        </w:rPr>
        <w:t>14</w:t>
      </w:r>
      <w:r w:rsidRPr="00BD14C0">
        <w:rPr>
          <w:rFonts w:hint="eastAsia"/>
          <w:kern w:val="0"/>
          <w:sz w:val="24"/>
        </w:rPr>
        <w:t>日发生了组合平均剩余期限超过合同规定上限的情况外（该影响已于下个工作日</w:t>
      </w:r>
      <w:r w:rsidRPr="00BD14C0">
        <w:rPr>
          <w:rFonts w:hint="eastAsia"/>
          <w:kern w:val="0"/>
          <w:sz w:val="24"/>
        </w:rPr>
        <w:t>2014</w:t>
      </w:r>
      <w:r w:rsidRPr="00BD14C0">
        <w:rPr>
          <w:rFonts w:hint="eastAsia"/>
          <w:kern w:val="0"/>
          <w:sz w:val="24"/>
        </w:rPr>
        <w:t>年</w:t>
      </w:r>
      <w:r w:rsidRPr="00BD14C0">
        <w:rPr>
          <w:rFonts w:hint="eastAsia"/>
          <w:kern w:val="0"/>
          <w:sz w:val="24"/>
        </w:rPr>
        <w:t>11</w:t>
      </w:r>
      <w:r w:rsidRPr="00BD14C0">
        <w:rPr>
          <w:rFonts w:hint="eastAsia"/>
          <w:kern w:val="0"/>
          <w:sz w:val="24"/>
        </w:rPr>
        <w:t>月</w:t>
      </w:r>
      <w:r w:rsidRPr="00BD14C0">
        <w:rPr>
          <w:rFonts w:hint="eastAsia"/>
          <w:kern w:val="0"/>
          <w:sz w:val="24"/>
        </w:rPr>
        <w:t>17</w:t>
      </w:r>
      <w:r w:rsidRPr="00BD14C0">
        <w:rPr>
          <w:rFonts w:hint="eastAsia"/>
          <w:kern w:val="0"/>
          <w:sz w:val="24"/>
        </w:rPr>
        <w:t>日消除），本基金投资范围、投资比例及投资组合符合有关法律法规及基金合同的约定。</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15249806"/>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8E6FBD" w:rsidRDefault="00DB4F9E">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E6FBD" w:rsidRDefault="00DB4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8E6FBD" w:rsidRDefault="00DB4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8E6FBD" w:rsidRDefault="00DB4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8E6FBD" w:rsidRDefault="00DB4F9E">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w:t>
      </w:r>
      <w:r w:rsidRPr="00EB7915">
        <w:rPr>
          <w:rFonts w:hint="eastAsia"/>
          <w:kern w:val="0"/>
          <w:sz w:val="24"/>
        </w:rPr>
        <w:t>,</w:t>
      </w:r>
      <w:r w:rsidRPr="00EB7915">
        <w:rPr>
          <w:rFonts w:hint="eastAsia"/>
          <w:kern w:val="0"/>
          <w:sz w:val="24"/>
        </w:rPr>
        <w:t>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15249807"/>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8E6FBD" w:rsidRDefault="00DB4F9E">
      <w:pPr>
        <w:tabs>
          <w:tab w:val="left" w:pos="426"/>
        </w:tabs>
        <w:spacing w:before="29" w:line="288" w:lineRule="auto"/>
        <w:ind w:firstLineChars="200" w:firstLine="480"/>
        <w:rPr>
          <w:kern w:val="0"/>
          <w:sz w:val="24"/>
        </w:rPr>
      </w:pPr>
      <w:r>
        <w:rPr>
          <w:rFonts w:hint="eastAsia"/>
          <w:kern w:val="0"/>
          <w:sz w:val="24"/>
        </w:rPr>
        <w:t>2014</w:t>
      </w:r>
      <w:r>
        <w:rPr>
          <w:rFonts w:hint="eastAsia"/>
          <w:kern w:val="0"/>
          <w:sz w:val="24"/>
        </w:rPr>
        <w:t>年，我国宏观经济增长动能疲弱，</w:t>
      </w:r>
      <w:r>
        <w:rPr>
          <w:rFonts w:hint="eastAsia"/>
          <w:kern w:val="0"/>
          <w:sz w:val="24"/>
        </w:rPr>
        <w:t>GDP</w:t>
      </w:r>
      <w:r>
        <w:rPr>
          <w:rFonts w:hint="eastAsia"/>
          <w:kern w:val="0"/>
          <w:sz w:val="24"/>
        </w:rPr>
        <w:t>全年同比增长</w:t>
      </w:r>
      <w:r>
        <w:rPr>
          <w:rFonts w:hint="eastAsia"/>
          <w:kern w:val="0"/>
          <w:sz w:val="24"/>
        </w:rPr>
        <w:t>7.4%</w:t>
      </w:r>
      <w:r>
        <w:rPr>
          <w:rFonts w:hint="eastAsia"/>
          <w:kern w:val="0"/>
          <w:sz w:val="24"/>
        </w:rPr>
        <w:t>，</w:t>
      </w:r>
      <w:r>
        <w:rPr>
          <w:rFonts w:hint="eastAsia"/>
          <w:kern w:val="0"/>
          <w:sz w:val="24"/>
        </w:rPr>
        <w:t>CPI</w:t>
      </w:r>
      <w:r>
        <w:rPr>
          <w:rFonts w:hint="eastAsia"/>
          <w:kern w:val="0"/>
          <w:sz w:val="24"/>
        </w:rPr>
        <w:t>与工业增加值也全年走低。总体来看，</w:t>
      </w:r>
      <w:r>
        <w:rPr>
          <w:rFonts w:hint="eastAsia"/>
          <w:kern w:val="0"/>
          <w:sz w:val="24"/>
        </w:rPr>
        <w:t>2014</w:t>
      </w:r>
      <w:r>
        <w:rPr>
          <w:rFonts w:hint="eastAsia"/>
          <w:kern w:val="0"/>
          <w:sz w:val="24"/>
        </w:rPr>
        <w:t>年我国经济通缩压力逐渐增大，同时</w:t>
      </w:r>
      <w:r>
        <w:rPr>
          <w:rFonts w:hint="eastAsia"/>
          <w:kern w:val="0"/>
          <w:sz w:val="24"/>
        </w:rPr>
        <w:t>PMI</w:t>
      </w:r>
      <w:r>
        <w:rPr>
          <w:rFonts w:hint="eastAsia"/>
          <w:kern w:val="0"/>
          <w:sz w:val="24"/>
        </w:rPr>
        <w:t>在四季度内连续三个月下滑。货币政策层面，货币当局保持较为稳健的货币政策，在外汇占款降低的背景下，</w:t>
      </w:r>
      <w:r>
        <w:rPr>
          <w:rFonts w:hint="eastAsia"/>
          <w:kern w:val="0"/>
          <w:sz w:val="24"/>
        </w:rPr>
        <w:t>MLF\SLO</w:t>
      </w:r>
      <w:r>
        <w:rPr>
          <w:rFonts w:hint="eastAsia"/>
          <w:kern w:val="0"/>
          <w:sz w:val="24"/>
        </w:rPr>
        <w:t>等工具的使用很好的补充了基础货币，市场流动性总体呈现较为宽松的局面。本报告期内，受通缩压力影响，</w:t>
      </w:r>
      <w:r>
        <w:rPr>
          <w:rFonts w:hint="eastAsia"/>
          <w:kern w:val="0"/>
          <w:sz w:val="24"/>
        </w:rPr>
        <w:t>11</w:t>
      </w:r>
      <w:r>
        <w:rPr>
          <w:rFonts w:hint="eastAsia"/>
          <w:kern w:val="0"/>
          <w:sz w:val="24"/>
        </w:rPr>
        <w:t>月</w:t>
      </w:r>
      <w:r>
        <w:rPr>
          <w:rFonts w:hint="eastAsia"/>
          <w:kern w:val="0"/>
          <w:sz w:val="24"/>
        </w:rPr>
        <w:t>22</w:t>
      </w:r>
      <w:r>
        <w:rPr>
          <w:rFonts w:hint="eastAsia"/>
          <w:kern w:val="0"/>
          <w:sz w:val="24"/>
        </w:rPr>
        <w:t>日央行不对称降息，但在</w:t>
      </w:r>
      <w:r>
        <w:rPr>
          <w:rFonts w:hint="eastAsia"/>
          <w:kern w:val="0"/>
          <w:sz w:val="24"/>
        </w:rPr>
        <w:t>11</w:t>
      </w:r>
      <w:r>
        <w:rPr>
          <w:rFonts w:hint="eastAsia"/>
          <w:kern w:val="0"/>
          <w:sz w:val="24"/>
        </w:rPr>
        <w:t>月底及</w:t>
      </w:r>
      <w:r>
        <w:rPr>
          <w:rFonts w:hint="eastAsia"/>
          <w:kern w:val="0"/>
          <w:sz w:val="24"/>
        </w:rPr>
        <w:t>12</w:t>
      </w:r>
      <w:r>
        <w:rPr>
          <w:rFonts w:hint="eastAsia"/>
          <w:kern w:val="0"/>
          <w:sz w:val="24"/>
        </w:rPr>
        <w:t>月份，市场资金面同样出现了较为紧张的情况。</w:t>
      </w:r>
    </w:p>
    <w:p w:rsidR="008E6FBD" w:rsidRDefault="00DB4F9E">
      <w:pPr>
        <w:tabs>
          <w:tab w:val="left" w:pos="426"/>
        </w:tabs>
        <w:spacing w:before="29" w:line="288" w:lineRule="auto"/>
        <w:ind w:firstLineChars="200" w:firstLine="480"/>
        <w:rPr>
          <w:kern w:val="0"/>
          <w:sz w:val="24"/>
        </w:rPr>
      </w:pPr>
      <w:r>
        <w:rPr>
          <w:rFonts w:hint="eastAsia"/>
          <w:kern w:val="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rFonts w:hint="eastAsia"/>
          <w:kern w:val="0"/>
          <w:sz w:val="24"/>
        </w:rPr>
        <w:t>11.23%</w:t>
      </w:r>
      <w:r>
        <w:rPr>
          <w:rFonts w:hint="eastAsia"/>
          <w:kern w:val="0"/>
          <w:sz w:val="24"/>
        </w:rPr>
        <w:t>。值得注意的是，</w:t>
      </w:r>
      <w:r>
        <w:rPr>
          <w:rFonts w:hint="eastAsia"/>
          <w:kern w:val="0"/>
          <w:sz w:val="24"/>
        </w:rPr>
        <w:t>12</w:t>
      </w:r>
      <w:r>
        <w:rPr>
          <w:rFonts w:hint="eastAsia"/>
          <w:kern w:val="0"/>
          <w:sz w:val="24"/>
        </w:rPr>
        <w:t>月</w:t>
      </w:r>
      <w:r>
        <w:rPr>
          <w:rFonts w:hint="eastAsia"/>
          <w:kern w:val="0"/>
          <w:sz w:val="24"/>
        </w:rPr>
        <w:t>9</w:t>
      </w:r>
      <w:r>
        <w:rPr>
          <w:rFonts w:hint="eastAsia"/>
          <w:kern w:val="0"/>
          <w:sz w:val="24"/>
        </w:rPr>
        <w:t>日中证登对质押券调整的公告使得债券市场受到重挫，此后</w:t>
      </w:r>
      <w:r>
        <w:rPr>
          <w:rFonts w:hint="eastAsia"/>
          <w:kern w:val="0"/>
          <w:sz w:val="24"/>
        </w:rPr>
        <w:t>12</w:t>
      </w:r>
      <w:r>
        <w:rPr>
          <w:rFonts w:hint="eastAsia"/>
          <w:kern w:val="0"/>
          <w:sz w:val="24"/>
        </w:rPr>
        <w:t>月受</w:t>
      </w:r>
      <w:r>
        <w:rPr>
          <w:rFonts w:hint="eastAsia"/>
          <w:kern w:val="0"/>
          <w:sz w:val="24"/>
        </w:rPr>
        <w:t>IPO</w:t>
      </w:r>
      <w:r>
        <w:rPr>
          <w:rFonts w:hint="eastAsia"/>
          <w:kern w:val="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rFonts w:hint="eastAsia"/>
          <w:kern w:val="0"/>
          <w:sz w:val="24"/>
        </w:rPr>
        <w:t>11</w:t>
      </w:r>
      <w:r>
        <w:rPr>
          <w:rFonts w:hint="eastAsia"/>
          <w:kern w:val="0"/>
          <w:sz w:val="24"/>
        </w:rPr>
        <w:t>、</w:t>
      </w:r>
      <w:r>
        <w:rPr>
          <w:rFonts w:hint="eastAsia"/>
          <w:kern w:val="0"/>
          <w:sz w:val="24"/>
        </w:rPr>
        <w:t>12</w:t>
      </w:r>
      <w:r>
        <w:rPr>
          <w:rFonts w:hint="eastAsia"/>
          <w:kern w:val="0"/>
          <w:sz w:val="24"/>
        </w:rPr>
        <w:t>月份上行的重要因素。在本报告期末端，债券市场曲线结构呈现极度平坦化的走势。</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在上半年保持了较高的债券持仓，较好的享受到了债券市场收益下行带来的收益增长；四季度，本基金主动降低债券持仓。四季度货币市场流动性产生了剧烈的波动，同时，受流动性紧张影响，短端收益率也出现大幅上行。本基金在四季度保持了流动性和收益的平稳。</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本报告期内，交银理财</w:t>
      </w:r>
      <w:r w:rsidRPr="00EB7915">
        <w:rPr>
          <w:rFonts w:hint="eastAsia"/>
          <w:kern w:val="0"/>
          <w:sz w:val="24"/>
        </w:rPr>
        <w:t>21</w:t>
      </w:r>
      <w:r w:rsidRPr="00EB7915">
        <w:rPr>
          <w:rFonts w:hint="eastAsia"/>
          <w:kern w:val="0"/>
          <w:sz w:val="24"/>
        </w:rPr>
        <w:t>天债券</w:t>
      </w:r>
      <w:r w:rsidRPr="00EB7915">
        <w:rPr>
          <w:rFonts w:hint="eastAsia"/>
          <w:kern w:val="0"/>
          <w:sz w:val="24"/>
        </w:rPr>
        <w:t>A</w:t>
      </w:r>
      <w:r w:rsidRPr="00EB7915">
        <w:rPr>
          <w:rFonts w:hint="eastAsia"/>
          <w:kern w:val="0"/>
          <w:sz w:val="24"/>
        </w:rPr>
        <w:t>净值收益率为</w:t>
      </w:r>
      <w:r w:rsidRPr="00EB7915">
        <w:rPr>
          <w:rFonts w:hint="eastAsia"/>
          <w:kern w:val="0"/>
          <w:sz w:val="24"/>
        </w:rPr>
        <w:t>4.6714%</w:t>
      </w:r>
      <w:r w:rsidRPr="00EB7915">
        <w:rPr>
          <w:rFonts w:hint="eastAsia"/>
          <w:kern w:val="0"/>
          <w:sz w:val="24"/>
        </w:rPr>
        <w:t>，同期业绩比较基准增长率为</w:t>
      </w:r>
      <w:r w:rsidRPr="00EB7915">
        <w:rPr>
          <w:rFonts w:hint="eastAsia"/>
          <w:kern w:val="0"/>
          <w:sz w:val="24"/>
        </w:rPr>
        <w:t>1.3500%</w:t>
      </w:r>
      <w:r w:rsidRPr="00EB7915">
        <w:rPr>
          <w:rFonts w:hint="eastAsia"/>
          <w:kern w:val="0"/>
          <w:sz w:val="24"/>
        </w:rPr>
        <w:t>；交银理财</w:t>
      </w:r>
      <w:r w:rsidRPr="00EB7915">
        <w:rPr>
          <w:rFonts w:hint="eastAsia"/>
          <w:kern w:val="0"/>
          <w:sz w:val="24"/>
        </w:rPr>
        <w:t>21</w:t>
      </w:r>
      <w:r w:rsidRPr="00EB7915">
        <w:rPr>
          <w:rFonts w:hint="eastAsia"/>
          <w:kern w:val="0"/>
          <w:sz w:val="24"/>
        </w:rPr>
        <w:t>天债券</w:t>
      </w:r>
      <w:r w:rsidRPr="00EB7915">
        <w:rPr>
          <w:rFonts w:hint="eastAsia"/>
          <w:kern w:val="0"/>
          <w:sz w:val="24"/>
        </w:rPr>
        <w:t>B</w:t>
      </w:r>
      <w:r w:rsidRPr="00EB7915">
        <w:rPr>
          <w:rFonts w:hint="eastAsia"/>
          <w:kern w:val="0"/>
          <w:sz w:val="24"/>
        </w:rPr>
        <w:t>净值收益率</w:t>
      </w:r>
      <w:r w:rsidRPr="00EB7915">
        <w:rPr>
          <w:rFonts w:hint="eastAsia"/>
          <w:kern w:val="0"/>
          <w:sz w:val="24"/>
        </w:rPr>
        <w:t>3.5091%</w:t>
      </w:r>
      <w:r w:rsidRPr="00EB7915">
        <w:rPr>
          <w:rFonts w:hint="eastAsia"/>
          <w:kern w:val="0"/>
          <w:sz w:val="24"/>
        </w:rPr>
        <w:t>，同期业绩比较基准增长率为</w:t>
      </w:r>
      <w:r w:rsidRPr="00EB7915">
        <w:rPr>
          <w:rFonts w:hint="eastAsia"/>
          <w:kern w:val="0"/>
          <w:sz w:val="24"/>
        </w:rPr>
        <w:t>1.3500%</w:t>
      </w:r>
      <w:r w:rsidRPr="00EB7915">
        <w:rPr>
          <w:rFonts w:hint="eastAsia"/>
          <w:kern w:val="0"/>
          <w:sz w:val="24"/>
        </w:rPr>
        <w:t>。</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15249808"/>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8E6FBD" w:rsidRDefault="00DB4F9E">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2015</w:t>
      </w:r>
      <w:r>
        <w:rPr>
          <w:rFonts w:hint="eastAsia"/>
          <w:kern w:val="0"/>
          <w:sz w:val="24"/>
        </w:rPr>
        <w:t>年，房地产在</w:t>
      </w:r>
      <w:r>
        <w:rPr>
          <w:rFonts w:hint="eastAsia"/>
          <w:kern w:val="0"/>
          <w:sz w:val="24"/>
        </w:rPr>
        <w:t>2014</w:t>
      </w:r>
      <w:r>
        <w:rPr>
          <w:rFonts w:hint="eastAsia"/>
          <w:kern w:val="0"/>
          <w:sz w:val="24"/>
        </w:rPr>
        <w:t>年四季度的数据让投资者对地产在</w:t>
      </w:r>
      <w:r>
        <w:rPr>
          <w:rFonts w:hint="eastAsia"/>
          <w:kern w:val="0"/>
          <w:sz w:val="24"/>
        </w:rPr>
        <w:t>2015</w:t>
      </w:r>
      <w:r>
        <w:rPr>
          <w:rFonts w:hint="eastAsia"/>
          <w:kern w:val="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Pr>
          <w:rFonts w:hint="eastAsia"/>
          <w:kern w:val="0"/>
          <w:sz w:val="24"/>
        </w:rPr>
        <w:t>2014</w:t>
      </w:r>
      <w:r>
        <w:rPr>
          <w:rFonts w:hint="eastAsia"/>
          <w:kern w:val="0"/>
          <w:sz w:val="24"/>
        </w:rPr>
        <w:t>年</w:t>
      </w:r>
      <w:r>
        <w:rPr>
          <w:rFonts w:hint="eastAsia"/>
          <w:kern w:val="0"/>
          <w:sz w:val="24"/>
        </w:rPr>
        <w:t>12</w:t>
      </w:r>
      <w:r>
        <w:rPr>
          <w:rFonts w:hint="eastAsia"/>
          <w:kern w:val="0"/>
          <w:sz w:val="24"/>
        </w:rPr>
        <w:t>月，也是支持债券市场在上半年可能仍有较好表现的一个重要因素。值得注意的是，连续</w:t>
      </w:r>
      <w:r>
        <w:rPr>
          <w:rFonts w:hint="eastAsia"/>
          <w:kern w:val="0"/>
          <w:sz w:val="24"/>
        </w:rPr>
        <w:t>IPO</w:t>
      </w:r>
      <w:r>
        <w:rPr>
          <w:rFonts w:hint="eastAsia"/>
          <w:kern w:val="0"/>
          <w:sz w:val="24"/>
        </w:rPr>
        <w:t>可能会对市场流动性及情绪有间歇性的冲击，而央行货币政策的态度仍较为稳健，受到资金面和短端利率的限制，降准等货币政策可能并不会给债券市场带来收益的快速下行。</w:t>
      </w:r>
      <w:r>
        <w:rPr>
          <w:rFonts w:hint="eastAsia"/>
          <w:kern w:val="0"/>
          <w:sz w:val="24"/>
        </w:rPr>
        <w:t xml:space="preserve"> </w:t>
      </w:r>
      <w:r>
        <w:rPr>
          <w:rFonts w:hint="eastAsia"/>
          <w:kern w:val="0"/>
          <w:sz w:val="24"/>
        </w:rPr>
        <w:t>因此，债券收益率应不会重现诸如</w:t>
      </w:r>
      <w:r>
        <w:rPr>
          <w:rFonts w:hint="eastAsia"/>
          <w:kern w:val="0"/>
          <w:sz w:val="24"/>
        </w:rPr>
        <w:t>2014</w:t>
      </w:r>
      <w:r>
        <w:rPr>
          <w:rFonts w:hint="eastAsia"/>
          <w:kern w:val="0"/>
          <w:sz w:val="24"/>
        </w:rPr>
        <w:t>年如此大幅度的下行，预计更大可能性是在一、二季度保持缓慢下行的态势。品种选择上，</w:t>
      </w:r>
      <w:r>
        <w:rPr>
          <w:rFonts w:hint="eastAsia"/>
          <w:kern w:val="0"/>
          <w:sz w:val="24"/>
        </w:rPr>
        <w:t>3</w:t>
      </w:r>
      <w:r>
        <w:rPr>
          <w:rFonts w:hint="eastAsia"/>
          <w:kern w:val="0"/>
          <w:sz w:val="24"/>
        </w:rPr>
        <w:t>年左右中短期的品种由于收益曲线的修复可能表现的会更好。总体说来，本基金对</w:t>
      </w:r>
      <w:r>
        <w:rPr>
          <w:rFonts w:hint="eastAsia"/>
          <w:kern w:val="0"/>
          <w:sz w:val="24"/>
        </w:rPr>
        <w:t>2015</w:t>
      </w:r>
      <w:r>
        <w:rPr>
          <w:rFonts w:hint="eastAsia"/>
          <w:kern w:val="0"/>
          <w:sz w:val="24"/>
        </w:rPr>
        <w:t>年一季度债券市场的短端较为乐观。</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因此，组合在</w:t>
      </w:r>
      <w:r w:rsidRPr="00EB7915">
        <w:rPr>
          <w:rFonts w:hint="eastAsia"/>
          <w:kern w:val="0"/>
          <w:sz w:val="24"/>
        </w:rPr>
        <w:t>2015</w:t>
      </w:r>
      <w:r w:rsidRPr="00EB7915">
        <w:rPr>
          <w:rFonts w:hint="eastAsia"/>
          <w:kern w:val="0"/>
          <w:sz w:val="24"/>
        </w:rPr>
        <w:t>年一季度将保持中性债券仓位，同时由于</w:t>
      </w:r>
      <w:r w:rsidRPr="00EB7915">
        <w:rPr>
          <w:rFonts w:hint="eastAsia"/>
          <w:kern w:val="0"/>
          <w:sz w:val="24"/>
        </w:rPr>
        <w:t>IPO</w:t>
      </w:r>
      <w:r w:rsidRPr="00EB7915">
        <w:rPr>
          <w:rFonts w:hint="eastAsia"/>
          <w:kern w:val="0"/>
          <w:sz w:val="24"/>
        </w:rPr>
        <w:t>间歇性冲击，增加存款资产的配置，在保持流动性平稳的同时，努力增加基金收益性。</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15249809"/>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8E6FBD" w:rsidRDefault="00DB4F9E">
      <w:pPr>
        <w:tabs>
          <w:tab w:val="left" w:pos="426"/>
        </w:tabs>
        <w:spacing w:before="29" w:line="288" w:lineRule="auto"/>
        <w:ind w:firstLineChars="200" w:firstLine="480"/>
        <w:rPr>
          <w:kern w:val="0"/>
          <w:sz w:val="24"/>
        </w:rPr>
      </w:pPr>
      <w:r>
        <w:rPr>
          <w:rFonts w:hint="eastAsia"/>
          <w:kern w:val="0"/>
          <w:sz w:val="24"/>
        </w:rPr>
        <w:t>2014</w:t>
      </w:r>
      <w:r>
        <w:rPr>
          <w:rFonts w:hint="eastAsia"/>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8E6FBD" w:rsidRDefault="00DB4F9E">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8E6FBD" w:rsidRDefault="00DB4F9E">
      <w:pPr>
        <w:tabs>
          <w:tab w:val="left" w:pos="426"/>
        </w:tabs>
        <w:spacing w:before="29" w:line="288" w:lineRule="auto"/>
        <w:ind w:firstLineChars="200" w:firstLine="480"/>
        <w:rPr>
          <w:kern w:val="0"/>
          <w:sz w:val="24"/>
        </w:rPr>
      </w:pPr>
      <w:r>
        <w:rPr>
          <w:rFonts w:hint="eastAsia"/>
          <w:kern w:val="0"/>
          <w:sz w:val="24"/>
        </w:rPr>
        <w:t>（一）全面完善公司内部控制制度和业务流程，提升制度流程的质量和贯彻力度。</w:t>
      </w:r>
    </w:p>
    <w:p w:rsidR="008E6FBD" w:rsidRDefault="00DB4F9E">
      <w:pPr>
        <w:tabs>
          <w:tab w:val="left" w:pos="426"/>
        </w:tabs>
        <w:spacing w:before="29" w:line="288" w:lineRule="auto"/>
        <w:ind w:firstLineChars="200" w:firstLine="480"/>
        <w:rPr>
          <w:kern w:val="0"/>
          <w:sz w:val="24"/>
        </w:rPr>
      </w:pPr>
      <w:r>
        <w:rPr>
          <w:rFonts w:hint="eastAsia"/>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8E6FBD" w:rsidRDefault="00DB4F9E">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8E6FBD" w:rsidRDefault="00DB4F9E">
      <w:pPr>
        <w:tabs>
          <w:tab w:val="left" w:pos="426"/>
        </w:tabs>
        <w:spacing w:before="29" w:line="288" w:lineRule="auto"/>
        <w:ind w:firstLineChars="200" w:firstLine="480"/>
        <w:rPr>
          <w:kern w:val="0"/>
          <w:sz w:val="24"/>
        </w:rPr>
      </w:pPr>
      <w:r>
        <w:rPr>
          <w:rFonts w:hint="eastAsia"/>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E6FBD" w:rsidRDefault="00DB4F9E">
      <w:pPr>
        <w:tabs>
          <w:tab w:val="left" w:pos="426"/>
        </w:tabs>
        <w:spacing w:before="29" w:line="288" w:lineRule="auto"/>
        <w:ind w:firstLineChars="200" w:firstLine="480"/>
        <w:rPr>
          <w:kern w:val="0"/>
          <w:sz w:val="24"/>
        </w:rPr>
      </w:pPr>
      <w:r>
        <w:rPr>
          <w:rFonts w:hint="eastAsia"/>
          <w:kern w:val="0"/>
          <w:sz w:val="24"/>
        </w:rPr>
        <w:t>（三）强化培训教育，持续提高全员风险合规意识。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15249810"/>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8E6FBD" w:rsidRDefault="00DB4F9E">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E6FBD" w:rsidRDefault="00DB4F9E">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B42B24" w:rsidRDefault="00BC7A30" w:rsidP="00B42B24">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15249811"/>
      <w:r w:rsidRPr="00B42B24">
        <w:rPr>
          <w:rFonts w:ascii="Times New Roman" w:hAnsi="Times New Roman" w:cs="Times New Roman"/>
          <w:kern w:val="0"/>
          <w:szCs w:val="24"/>
        </w:rPr>
        <w:t>4.</w:t>
      </w:r>
      <w:r w:rsidRPr="00B42B24">
        <w:rPr>
          <w:rFonts w:ascii="Times New Roman" w:hAnsi="Times New Roman" w:cs="Times New Roman" w:hint="eastAsia"/>
          <w:kern w:val="0"/>
          <w:szCs w:val="24"/>
        </w:rPr>
        <w:t>8</w:t>
      </w:r>
      <w:r w:rsidRPr="00B42B24">
        <w:rPr>
          <w:rFonts w:ascii="Times New Roman" w:hAnsi="Times New Roman" w:cs="Times New Roman"/>
          <w:kern w:val="0"/>
          <w:szCs w:val="24"/>
        </w:rPr>
        <w:t xml:space="preserve"> </w:t>
      </w:r>
      <w:r w:rsidRPr="00B42B24">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遵照法律法规及基金合同的约定，本基金每日分配收益，按运作期结转份额。本基金本报告期内利润分配情况参见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B42B24" w:rsidRDefault="00BC7A30" w:rsidP="00B42B24">
      <w:pPr>
        <w:pStyle w:val="20"/>
        <w:spacing w:before="29" w:after="0" w:line="288" w:lineRule="auto"/>
        <w:rPr>
          <w:rFonts w:ascii="Times New Roman" w:hAnsi="Times New Roman" w:cs="Times New Roman"/>
          <w:kern w:val="0"/>
          <w:szCs w:val="24"/>
        </w:rPr>
      </w:pPr>
      <w:bookmarkStart w:id="26" w:name="_Toc415249812"/>
      <w:r w:rsidRPr="00B42B24">
        <w:rPr>
          <w:rFonts w:ascii="Times New Roman" w:hAnsi="Times New Roman" w:cs="Times New Roman"/>
          <w:kern w:val="0"/>
          <w:szCs w:val="24"/>
        </w:rPr>
        <w:t>4.9</w:t>
      </w:r>
      <w:r w:rsidRPr="00B42B24">
        <w:rPr>
          <w:rFonts w:ascii="Times New Roman" w:hAnsi="Times New Roman" w:cs="Times New Roman" w:hint="eastAsia"/>
          <w:kern w:val="0"/>
          <w:szCs w:val="24"/>
        </w:rPr>
        <w:t xml:space="preserve"> </w:t>
      </w:r>
      <w:r w:rsidRPr="00B42B24">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633D77">
      <w:pPr>
        <w:pStyle w:val="1"/>
        <w:keepNext/>
        <w:keepLines/>
        <w:widowControl w:val="0"/>
        <w:spacing w:beforeLines="100" w:before="312" w:afterLines="100" w:after="312" w:line="288" w:lineRule="auto"/>
        <w:jc w:val="center"/>
        <w:rPr>
          <w:b/>
          <w:bCs/>
          <w:szCs w:val="24"/>
          <w:lang w:val="en-US"/>
        </w:rPr>
      </w:pPr>
      <w:bookmarkStart w:id="27" w:name="_Toc415249813"/>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15249814"/>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在托管本基金的过程中，本基金托管人中国农业银行股份有限公司严格遵守《证券投资基金法》相关法律法规的规定以及基金合同、托管协议的约定，</w:t>
      </w:r>
      <w:r w:rsidR="00684715" w:rsidRPr="00684715">
        <w:rPr>
          <w:rFonts w:hint="eastAsia"/>
          <w:kern w:val="0"/>
          <w:sz w:val="24"/>
        </w:rPr>
        <w:t>对本基金基金管理人—交银施罗德基金管理有限公司本报告期基金的投资运作</w:t>
      </w:r>
      <w:r w:rsidRPr="00F97694">
        <w:rPr>
          <w:rFonts w:hint="eastAsia"/>
          <w:kern w:val="0"/>
          <w:sz w:val="24"/>
        </w:rPr>
        <w:t>，进行了认真、独立的会计核算和必要的投资监督，认真履行了托管人的义务，没有从事任何损害基金份额持有人利益的行为。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15249815"/>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w:t>
      </w:r>
      <w:r w:rsidRPr="00F97694">
        <w:rPr>
          <w:rFonts w:hint="eastAsia"/>
          <w:kern w:val="0"/>
          <w:sz w:val="24"/>
        </w:rPr>
        <w:t>,</w:t>
      </w:r>
      <w:r w:rsidRPr="00F97694">
        <w:rPr>
          <w:rFonts w:hint="eastAsia"/>
          <w:kern w:val="0"/>
          <w:sz w:val="24"/>
        </w:rPr>
        <w:t>除</w:t>
      </w:r>
      <w:r w:rsidRPr="00F97694">
        <w:rPr>
          <w:rFonts w:hint="eastAsia"/>
          <w:kern w:val="0"/>
          <w:sz w:val="24"/>
        </w:rPr>
        <w:t>2014</w:t>
      </w:r>
      <w:r w:rsidRPr="00F97694">
        <w:rPr>
          <w:rFonts w:hint="eastAsia"/>
          <w:kern w:val="0"/>
          <w:sz w:val="24"/>
        </w:rPr>
        <w:t>年</w:t>
      </w:r>
      <w:r w:rsidRPr="00F97694">
        <w:rPr>
          <w:rFonts w:hint="eastAsia"/>
          <w:kern w:val="0"/>
          <w:sz w:val="24"/>
        </w:rPr>
        <w:t>11</w:t>
      </w:r>
      <w:r w:rsidRPr="00F97694">
        <w:rPr>
          <w:rFonts w:hint="eastAsia"/>
          <w:kern w:val="0"/>
          <w:sz w:val="24"/>
        </w:rPr>
        <w:t>月</w:t>
      </w:r>
      <w:r w:rsidRPr="00F97694">
        <w:rPr>
          <w:rFonts w:hint="eastAsia"/>
          <w:kern w:val="0"/>
          <w:sz w:val="24"/>
        </w:rPr>
        <w:t>14</w:t>
      </w:r>
      <w:r w:rsidRPr="00F97694">
        <w:rPr>
          <w:rFonts w:hint="eastAsia"/>
          <w:kern w:val="0"/>
          <w:sz w:val="24"/>
        </w:rPr>
        <w:t>日，本基金的基金投资组合平均剩余期限为</w:t>
      </w:r>
      <w:r w:rsidRPr="00F97694">
        <w:rPr>
          <w:rFonts w:hint="eastAsia"/>
          <w:kern w:val="0"/>
          <w:sz w:val="24"/>
        </w:rPr>
        <w:t>160</w:t>
      </w:r>
      <w:r w:rsidRPr="00F97694">
        <w:rPr>
          <w:rFonts w:hint="eastAsia"/>
          <w:kern w:val="0"/>
          <w:sz w:val="24"/>
        </w:rPr>
        <w:t>天。违反了基金合同中“基金投资组合平均剩余期限不得超过</w:t>
      </w:r>
      <w:r w:rsidRPr="00F97694">
        <w:rPr>
          <w:rFonts w:hint="eastAsia"/>
          <w:kern w:val="0"/>
          <w:sz w:val="24"/>
        </w:rPr>
        <w:t>141</w:t>
      </w:r>
      <w:r w:rsidRPr="00F97694">
        <w:rPr>
          <w:rFonts w:hint="eastAsia"/>
          <w:kern w:val="0"/>
          <w:sz w:val="24"/>
        </w:rPr>
        <w:t>天”的约定。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15249816"/>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20C66" w:rsidRPr="00F97694" w:rsidRDefault="00A20C66" w:rsidP="00F97694">
      <w:pPr>
        <w:tabs>
          <w:tab w:val="left" w:pos="426"/>
        </w:tabs>
        <w:spacing w:before="29" w:line="288" w:lineRule="auto"/>
        <w:ind w:firstLineChars="200" w:firstLine="480"/>
        <w:rPr>
          <w:kern w:val="0"/>
          <w:sz w:val="24"/>
        </w:rPr>
      </w:pPr>
    </w:p>
    <w:p w:rsidR="00223DFB" w:rsidRDefault="00223DFB" w:rsidP="00633D77">
      <w:pPr>
        <w:pStyle w:val="1"/>
        <w:keepNext/>
        <w:keepLines/>
        <w:widowControl w:val="0"/>
        <w:spacing w:beforeLines="100" w:before="312" w:afterLines="100" w:after="312" w:line="288" w:lineRule="auto"/>
        <w:jc w:val="center"/>
        <w:rPr>
          <w:b/>
          <w:bCs/>
          <w:szCs w:val="24"/>
          <w:lang w:val="en-US"/>
        </w:rPr>
      </w:pPr>
      <w:bookmarkStart w:id="31" w:name="_Toc415249817"/>
      <w:r w:rsidRPr="00A20C66">
        <w:rPr>
          <w:rFonts w:hint="eastAsia"/>
          <w:b/>
          <w:bCs/>
          <w:szCs w:val="24"/>
          <w:lang w:val="en-US"/>
        </w:rPr>
        <w:t>§</w:t>
      </w:r>
      <w:r w:rsidRPr="00A20C66">
        <w:rPr>
          <w:rFonts w:hint="eastAsia"/>
          <w:b/>
          <w:bCs/>
          <w:szCs w:val="24"/>
          <w:lang w:val="en-US"/>
        </w:rPr>
        <w:t xml:space="preserve">6  </w:t>
      </w:r>
      <w:r w:rsidRPr="00A20C66">
        <w:rPr>
          <w:rFonts w:hint="eastAsia"/>
          <w:b/>
          <w:bCs/>
          <w:szCs w:val="24"/>
          <w:lang w:val="en-US"/>
        </w:rPr>
        <w:t>审计报告</w:t>
      </w:r>
      <w:bookmarkEnd w:id="31"/>
    </w:p>
    <w:p w:rsidR="00FB3BC2" w:rsidRPr="00FB3BC2" w:rsidRDefault="00FB3BC2" w:rsidP="00FB3BC2"/>
    <w:p w:rsidR="00223DFB" w:rsidRPr="00A20C66" w:rsidRDefault="00223DFB" w:rsidP="00A20C66">
      <w:pPr>
        <w:spacing w:before="29" w:line="288" w:lineRule="auto"/>
        <w:jc w:val="right"/>
        <w:rPr>
          <w:sz w:val="24"/>
        </w:rPr>
      </w:pPr>
      <w:r w:rsidRPr="00A20C66">
        <w:rPr>
          <w:rFonts w:hint="eastAsia"/>
          <w:sz w:val="24"/>
        </w:rPr>
        <w:t>普华永道中天审字</w:t>
      </w:r>
      <w:r w:rsidRPr="00A20C66">
        <w:rPr>
          <w:rFonts w:hint="eastAsia"/>
          <w:sz w:val="24"/>
        </w:rPr>
        <w:t>(2015)</w:t>
      </w:r>
      <w:r w:rsidRPr="00A20C66">
        <w:rPr>
          <w:rFonts w:hint="eastAsia"/>
          <w:sz w:val="24"/>
        </w:rPr>
        <w:t>第</w:t>
      </w:r>
      <w:r w:rsidRPr="00A20C66">
        <w:rPr>
          <w:rFonts w:hint="eastAsia"/>
          <w:sz w:val="24"/>
        </w:rPr>
        <w:t>21499</w:t>
      </w:r>
      <w:r w:rsidRPr="00A20C66">
        <w:rPr>
          <w:rFonts w:hint="eastAsia"/>
          <w:sz w:val="24"/>
        </w:rPr>
        <w:t>号</w:t>
      </w:r>
    </w:p>
    <w:p w:rsidR="00223DFB" w:rsidRPr="00A20C66" w:rsidRDefault="00223DFB" w:rsidP="00A20C66">
      <w:pPr>
        <w:spacing w:before="29" w:line="288" w:lineRule="auto"/>
        <w:rPr>
          <w:sz w:val="24"/>
        </w:rPr>
      </w:pPr>
      <w:r w:rsidRPr="00A20C66">
        <w:rPr>
          <w:rFonts w:hint="eastAsia"/>
          <w:sz w:val="24"/>
        </w:rPr>
        <w:t>交银施罗德理财</w:t>
      </w:r>
      <w:r w:rsidRPr="00A20C66">
        <w:rPr>
          <w:rFonts w:hint="eastAsia"/>
          <w:sz w:val="24"/>
        </w:rPr>
        <w:t>21</w:t>
      </w:r>
      <w:r w:rsidRPr="00A20C66">
        <w:rPr>
          <w:rFonts w:hint="eastAsia"/>
          <w:sz w:val="24"/>
        </w:rPr>
        <w:t>天债券型证券投资基金全体基金份额持有人：</w:t>
      </w:r>
    </w:p>
    <w:p w:rsidR="00223DFB" w:rsidRPr="00A20C66" w:rsidRDefault="00060585" w:rsidP="00A20C66">
      <w:pPr>
        <w:spacing w:before="29" w:line="288" w:lineRule="auto"/>
        <w:rPr>
          <w:sz w:val="24"/>
        </w:rPr>
      </w:pPr>
      <w:r>
        <w:rPr>
          <w:rFonts w:hint="eastAsia"/>
          <w:sz w:val="24"/>
        </w:rPr>
        <w:t xml:space="preserve">    </w:t>
      </w:r>
      <w:r w:rsidR="00223DFB" w:rsidRPr="00A20C66">
        <w:rPr>
          <w:rFonts w:hint="eastAsia"/>
          <w:sz w:val="24"/>
        </w:rPr>
        <w:t>我们审计了后附的交银施罗德理财</w:t>
      </w:r>
      <w:r w:rsidR="00223DFB" w:rsidRPr="00A20C66">
        <w:rPr>
          <w:rFonts w:hint="eastAsia"/>
          <w:sz w:val="24"/>
        </w:rPr>
        <w:t>21</w:t>
      </w:r>
      <w:r w:rsidR="00223DFB" w:rsidRPr="00A20C66">
        <w:rPr>
          <w:rFonts w:hint="eastAsia"/>
          <w:sz w:val="24"/>
        </w:rPr>
        <w:t>天债券型证券投资基金</w:t>
      </w:r>
      <w:r w:rsidR="00223DFB" w:rsidRPr="00A20C66">
        <w:rPr>
          <w:rFonts w:hint="eastAsia"/>
          <w:sz w:val="24"/>
        </w:rPr>
        <w:t>(</w:t>
      </w:r>
      <w:r w:rsidR="00223DFB" w:rsidRPr="00A20C66">
        <w:rPr>
          <w:rFonts w:hint="eastAsia"/>
          <w:sz w:val="24"/>
        </w:rPr>
        <w:t>以下简称“交银理财</w:t>
      </w:r>
      <w:r w:rsidR="00223DFB" w:rsidRPr="00A20C66">
        <w:rPr>
          <w:rFonts w:hint="eastAsia"/>
          <w:sz w:val="24"/>
        </w:rPr>
        <w:t>21</w:t>
      </w:r>
      <w:r w:rsidR="00223DFB" w:rsidRPr="00A20C66">
        <w:rPr>
          <w:rFonts w:hint="eastAsia"/>
          <w:sz w:val="24"/>
        </w:rPr>
        <w:t>天债券基金”</w:t>
      </w:r>
      <w:r w:rsidR="00223DFB" w:rsidRPr="00A20C66">
        <w:rPr>
          <w:rFonts w:hint="eastAsia"/>
          <w:sz w:val="24"/>
        </w:rPr>
        <w:t>)</w:t>
      </w:r>
      <w:r w:rsidR="00223DFB" w:rsidRPr="00A20C66">
        <w:rPr>
          <w:rFonts w:hint="eastAsia"/>
          <w:sz w:val="24"/>
        </w:rPr>
        <w:t>的财务报表，包括</w:t>
      </w:r>
      <w:r w:rsidR="00223DFB" w:rsidRPr="00A20C66">
        <w:rPr>
          <w:rFonts w:hint="eastAsia"/>
          <w:sz w:val="24"/>
        </w:rPr>
        <w:t>2014</w:t>
      </w:r>
      <w:r w:rsidR="00223DFB" w:rsidRPr="00A20C66">
        <w:rPr>
          <w:rFonts w:hint="eastAsia"/>
          <w:sz w:val="24"/>
        </w:rPr>
        <w:t>年</w:t>
      </w:r>
      <w:r w:rsidR="00223DFB" w:rsidRPr="00A20C66">
        <w:rPr>
          <w:rFonts w:hint="eastAsia"/>
          <w:sz w:val="24"/>
        </w:rPr>
        <w:t>12</w:t>
      </w:r>
      <w:r w:rsidR="00223DFB" w:rsidRPr="00A20C66">
        <w:rPr>
          <w:rFonts w:hint="eastAsia"/>
          <w:sz w:val="24"/>
        </w:rPr>
        <w:t>月</w:t>
      </w:r>
      <w:r w:rsidR="00223DFB" w:rsidRPr="00A20C66">
        <w:rPr>
          <w:rFonts w:hint="eastAsia"/>
          <w:sz w:val="24"/>
        </w:rPr>
        <w:t>31</w:t>
      </w:r>
      <w:r w:rsidR="00223DFB" w:rsidRPr="00A20C66">
        <w:rPr>
          <w:rFonts w:hint="eastAsia"/>
          <w:sz w:val="24"/>
        </w:rPr>
        <w:t>日的资产负债表、</w:t>
      </w:r>
      <w:r w:rsidR="00223DFB" w:rsidRPr="00A20C66">
        <w:rPr>
          <w:rFonts w:hint="eastAsia"/>
          <w:sz w:val="24"/>
        </w:rPr>
        <w:t>2014</w:t>
      </w:r>
      <w:r w:rsidR="00223DFB" w:rsidRPr="00A20C66">
        <w:rPr>
          <w:rFonts w:hint="eastAsia"/>
          <w:sz w:val="24"/>
        </w:rPr>
        <w:t>年度的利润表和所有者权益</w:t>
      </w:r>
      <w:r w:rsidR="00223DFB" w:rsidRPr="00A20C66">
        <w:rPr>
          <w:rFonts w:hint="eastAsia"/>
          <w:sz w:val="24"/>
        </w:rPr>
        <w:t>(</w:t>
      </w:r>
      <w:r w:rsidR="00223DFB" w:rsidRPr="00A20C66">
        <w:rPr>
          <w:rFonts w:hint="eastAsia"/>
          <w:sz w:val="24"/>
        </w:rPr>
        <w:t>基金净值</w:t>
      </w:r>
      <w:r w:rsidR="00223DFB" w:rsidRPr="00A20C66">
        <w:rPr>
          <w:rFonts w:hint="eastAsia"/>
          <w:sz w:val="24"/>
        </w:rPr>
        <w:t>)</w:t>
      </w:r>
      <w:r w:rsidR="00223DFB" w:rsidRPr="00A20C66">
        <w:rPr>
          <w:rFonts w:hint="eastAsia"/>
          <w:sz w:val="24"/>
        </w:rPr>
        <w:t>变动表以及财务报表附注。</w:t>
      </w:r>
    </w:p>
    <w:p w:rsidR="00223DFB" w:rsidRPr="00D0515B" w:rsidRDefault="00223DFB" w:rsidP="00146ED0">
      <w:pPr>
        <w:adjustRightInd w:val="0"/>
        <w:snapToGrid w:val="0"/>
        <w:spacing w:line="360" w:lineRule="auto"/>
        <w:rPr>
          <w:rFonts w:asciiTheme="minorEastAsia" w:eastAsiaTheme="minorEastAsia" w:hAnsiTheme="minorEastAsia"/>
          <w:b/>
          <w:bCs/>
          <w:szCs w:val="21"/>
        </w:rPr>
      </w:pPr>
    </w:p>
    <w:p w:rsidR="00223DFB" w:rsidRPr="002525D9" w:rsidRDefault="0088220B" w:rsidP="002525D9">
      <w:pPr>
        <w:pStyle w:val="20"/>
        <w:spacing w:before="29" w:after="0" w:line="288" w:lineRule="auto"/>
        <w:rPr>
          <w:rFonts w:ascii="Times New Roman" w:hAnsi="Times New Roman" w:cs="Times New Roman"/>
          <w:kern w:val="0"/>
          <w:szCs w:val="24"/>
        </w:rPr>
      </w:pPr>
      <w:bookmarkStart w:id="32" w:name="_Toc374452696"/>
      <w:bookmarkStart w:id="33" w:name="_Toc415249818"/>
      <w:r>
        <w:rPr>
          <w:rFonts w:ascii="Times New Roman" w:hAnsi="Times New Roman" w:cs="Times New Roman" w:hint="eastAsia"/>
          <w:kern w:val="0"/>
          <w:szCs w:val="24"/>
        </w:rPr>
        <w:t>一、</w:t>
      </w:r>
      <w:r w:rsidR="00223DFB" w:rsidRPr="002525D9">
        <w:rPr>
          <w:rFonts w:ascii="Times New Roman" w:hAnsi="Times New Roman" w:cs="Times New Roman" w:hint="eastAsia"/>
          <w:kern w:val="0"/>
          <w:szCs w:val="24"/>
        </w:rPr>
        <w:t>管理层对财务报表的责任</w:t>
      </w:r>
      <w:bookmarkEnd w:id="32"/>
      <w:bookmarkEnd w:id="33"/>
    </w:p>
    <w:p w:rsidR="008E6FBD" w:rsidRDefault="00DB4F9E">
      <w:pPr>
        <w:tabs>
          <w:tab w:val="left" w:pos="426"/>
        </w:tabs>
        <w:spacing w:before="29" w:line="288" w:lineRule="auto"/>
        <w:ind w:firstLineChars="200" w:firstLine="480"/>
        <w:rPr>
          <w:kern w:val="0"/>
          <w:sz w:val="24"/>
        </w:rPr>
      </w:pPr>
      <w:r>
        <w:rPr>
          <w:rFonts w:hint="eastAsia"/>
          <w:kern w:val="0"/>
          <w:sz w:val="24"/>
        </w:rPr>
        <w:t>编制和公允列报财务报表是交银理财</w:t>
      </w:r>
      <w:r>
        <w:rPr>
          <w:rFonts w:hint="eastAsia"/>
          <w:kern w:val="0"/>
          <w:sz w:val="24"/>
        </w:rPr>
        <w:t>21</w:t>
      </w:r>
      <w:r>
        <w:rPr>
          <w:rFonts w:hint="eastAsia"/>
          <w:kern w:val="0"/>
          <w:sz w:val="24"/>
        </w:rPr>
        <w:t>天债券基金</w:t>
      </w:r>
      <w:r>
        <w:rPr>
          <w:rFonts w:hint="eastAsia"/>
          <w:kern w:val="0"/>
          <w:sz w:val="24"/>
        </w:rPr>
        <w:t xml:space="preserve"> </w:t>
      </w:r>
      <w:r>
        <w:rPr>
          <w:rFonts w:hint="eastAsia"/>
          <w:kern w:val="0"/>
          <w:sz w:val="24"/>
        </w:rPr>
        <w:t>的基金管理人交银施罗德基金管理有限公司管理层的责任。这种责任包括：</w:t>
      </w:r>
    </w:p>
    <w:p w:rsidR="008E6FBD" w:rsidRDefault="00DB4F9E">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按照企业会计准则和中国证券监督管理委员会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发布的有关规定及允许的基金行业实务操作编制财务报表，并使其实现公允反映；</w:t>
      </w:r>
    </w:p>
    <w:p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(2)</w:t>
      </w:r>
      <w:r w:rsidRPr="00A57D19">
        <w:rPr>
          <w:rFonts w:hint="eastAsia"/>
          <w:kern w:val="0"/>
          <w:sz w:val="24"/>
        </w:rPr>
        <w:t>设计、执行和维护必要的内部控制，以使财务报表不存在由于舞弊或错误导致的重大错报。</w:t>
      </w:r>
    </w:p>
    <w:p w:rsidR="0002381A" w:rsidRPr="00D0515B" w:rsidRDefault="0002381A" w:rsidP="00146ED0">
      <w:pPr>
        <w:spacing w:line="360" w:lineRule="auto"/>
        <w:ind w:firstLineChars="200" w:firstLine="420"/>
        <w:rPr>
          <w:rFonts w:asciiTheme="minorEastAsia" w:eastAsiaTheme="minorEastAsia" w:hAnsiTheme="minorEastAsia"/>
          <w:szCs w:val="21"/>
        </w:rPr>
      </w:pPr>
    </w:p>
    <w:p w:rsidR="00223DFB" w:rsidRPr="002525D9" w:rsidRDefault="0088220B" w:rsidP="002525D9">
      <w:pPr>
        <w:pStyle w:val="20"/>
        <w:spacing w:before="29" w:after="0" w:line="288" w:lineRule="auto"/>
        <w:rPr>
          <w:rFonts w:ascii="Times New Roman" w:hAnsi="Times New Roman" w:cs="Times New Roman"/>
          <w:kern w:val="0"/>
          <w:szCs w:val="24"/>
        </w:rPr>
      </w:pPr>
      <w:bookmarkStart w:id="34" w:name="_Toc374452697"/>
      <w:bookmarkStart w:id="35" w:name="_Toc415249819"/>
      <w:r>
        <w:rPr>
          <w:rFonts w:ascii="Times New Roman" w:hAnsi="Times New Roman" w:cs="Times New Roman" w:hint="eastAsia"/>
          <w:kern w:val="0"/>
          <w:szCs w:val="24"/>
        </w:rPr>
        <w:t>二、</w:t>
      </w:r>
      <w:r w:rsidR="00223DFB" w:rsidRPr="002525D9">
        <w:rPr>
          <w:rFonts w:ascii="Times New Roman" w:hAnsi="Times New Roman" w:cs="Times New Roman" w:hint="eastAsia"/>
          <w:kern w:val="0"/>
          <w:szCs w:val="24"/>
        </w:rPr>
        <w:t>注册会计师的责任</w:t>
      </w:r>
      <w:bookmarkEnd w:id="34"/>
      <w:bookmarkEnd w:id="35"/>
    </w:p>
    <w:p w:rsidR="008E6FBD" w:rsidRDefault="00DB4F9E">
      <w:pPr>
        <w:tabs>
          <w:tab w:val="left" w:pos="426"/>
        </w:tabs>
        <w:spacing w:before="29" w:line="288" w:lineRule="auto"/>
        <w:ind w:firstLineChars="200" w:firstLine="480"/>
        <w:rPr>
          <w:kern w:val="0"/>
          <w:sz w:val="24"/>
        </w:rPr>
      </w:pPr>
      <w:r>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Pr>
          <w:rFonts w:hint="eastAsia"/>
          <w:kern w:val="0"/>
          <w:sz w:val="24"/>
        </w:rPr>
        <w:t xml:space="preserve"> </w:t>
      </w:r>
    </w:p>
    <w:p w:rsidR="008E6FBD" w:rsidRDefault="00DB4F9E">
      <w:pPr>
        <w:tabs>
          <w:tab w:val="left" w:pos="426"/>
        </w:tabs>
        <w:spacing w:before="29" w:line="288" w:lineRule="auto"/>
        <w:ind w:firstLineChars="200" w:firstLine="480"/>
        <w:rPr>
          <w:kern w:val="0"/>
          <w:sz w:val="24"/>
        </w:rPr>
      </w:pPr>
      <w:r>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r>
        <w:rPr>
          <w:rFonts w:hint="eastAsia"/>
          <w:kern w:val="0"/>
          <w:sz w:val="24"/>
        </w:rPr>
        <w:t xml:space="preserve"> </w:t>
      </w:r>
    </w:p>
    <w:p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我们相信，我们获取的审计证据是充分、适当的，为发表审计意见提供了基础。</w:t>
      </w:r>
    </w:p>
    <w:p w:rsidR="00223DFB" w:rsidRPr="00D0515B" w:rsidRDefault="00223DFB" w:rsidP="00146ED0">
      <w:pPr>
        <w:adjustRightInd w:val="0"/>
        <w:snapToGrid w:val="0"/>
        <w:spacing w:line="360" w:lineRule="auto"/>
        <w:rPr>
          <w:rFonts w:asciiTheme="minorEastAsia" w:eastAsiaTheme="minorEastAsia" w:hAnsiTheme="minorEastAsia"/>
          <w:szCs w:val="21"/>
        </w:rPr>
      </w:pPr>
    </w:p>
    <w:p w:rsidR="00223DFB" w:rsidRPr="002525D9" w:rsidRDefault="0088220B" w:rsidP="002525D9">
      <w:pPr>
        <w:pStyle w:val="20"/>
        <w:spacing w:before="29" w:after="0" w:line="288" w:lineRule="auto"/>
        <w:rPr>
          <w:rFonts w:ascii="Times New Roman" w:hAnsi="Times New Roman" w:cs="Times New Roman"/>
          <w:kern w:val="0"/>
          <w:szCs w:val="24"/>
        </w:rPr>
      </w:pPr>
      <w:bookmarkStart w:id="36" w:name="_Toc374452698"/>
      <w:bookmarkStart w:id="37" w:name="_Toc415249820"/>
      <w:r>
        <w:rPr>
          <w:rFonts w:ascii="Times New Roman" w:hAnsi="Times New Roman" w:cs="Times New Roman" w:hint="eastAsia"/>
          <w:kern w:val="0"/>
          <w:szCs w:val="24"/>
        </w:rPr>
        <w:t>三、</w:t>
      </w:r>
      <w:r w:rsidR="00223DFB" w:rsidRPr="002525D9">
        <w:rPr>
          <w:rFonts w:ascii="Times New Roman" w:hAnsi="Times New Roman" w:cs="Times New Roman" w:hint="eastAsia"/>
          <w:kern w:val="0"/>
          <w:szCs w:val="24"/>
        </w:rPr>
        <w:t>审计意见</w:t>
      </w:r>
      <w:bookmarkEnd w:id="36"/>
      <w:bookmarkEnd w:id="37"/>
    </w:p>
    <w:p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我们认为，上述交银理财</w:t>
      </w:r>
      <w:r w:rsidRPr="00A57D19">
        <w:rPr>
          <w:rFonts w:hint="eastAsia"/>
          <w:kern w:val="0"/>
          <w:sz w:val="24"/>
        </w:rPr>
        <w:t>21</w:t>
      </w:r>
      <w:r w:rsidRPr="00A57D19">
        <w:rPr>
          <w:rFonts w:hint="eastAsia"/>
          <w:kern w:val="0"/>
          <w:sz w:val="24"/>
        </w:rPr>
        <w:t>天债券基金的财务报表在所有重大方面按照企业会计准则和在财务报表附注中所列示的中国证监会发布的有关规定及允许的基金行业实务操作编制，公允反映了交银理财</w:t>
      </w:r>
      <w:r w:rsidRPr="00A57D19">
        <w:rPr>
          <w:rFonts w:hint="eastAsia"/>
          <w:kern w:val="0"/>
          <w:sz w:val="24"/>
        </w:rPr>
        <w:t>21</w:t>
      </w:r>
      <w:r w:rsidRPr="00A57D19">
        <w:rPr>
          <w:rFonts w:hint="eastAsia"/>
          <w:kern w:val="0"/>
          <w:sz w:val="24"/>
        </w:rPr>
        <w:t>天债券基金</w:t>
      </w:r>
      <w:r w:rsidRPr="00A57D19">
        <w:rPr>
          <w:rFonts w:hint="eastAsia"/>
          <w:kern w:val="0"/>
          <w:sz w:val="24"/>
        </w:rPr>
        <w:t>2014</w:t>
      </w:r>
      <w:r w:rsidRPr="00A57D19">
        <w:rPr>
          <w:rFonts w:hint="eastAsia"/>
          <w:kern w:val="0"/>
          <w:sz w:val="24"/>
        </w:rPr>
        <w:t>年</w:t>
      </w:r>
      <w:r w:rsidRPr="00A57D19">
        <w:rPr>
          <w:rFonts w:hint="eastAsia"/>
          <w:kern w:val="0"/>
          <w:sz w:val="24"/>
        </w:rPr>
        <w:t>12</w:t>
      </w:r>
      <w:r w:rsidRPr="00A57D19">
        <w:rPr>
          <w:rFonts w:hint="eastAsia"/>
          <w:kern w:val="0"/>
          <w:sz w:val="24"/>
        </w:rPr>
        <w:t>月</w:t>
      </w:r>
      <w:r w:rsidRPr="00A57D19">
        <w:rPr>
          <w:rFonts w:hint="eastAsia"/>
          <w:kern w:val="0"/>
          <w:sz w:val="24"/>
        </w:rPr>
        <w:t>31</w:t>
      </w:r>
      <w:r w:rsidRPr="00A57D19">
        <w:rPr>
          <w:rFonts w:hint="eastAsia"/>
          <w:kern w:val="0"/>
          <w:sz w:val="24"/>
        </w:rPr>
        <w:t>日的财务状况以及</w:t>
      </w:r>
      <w:r w:rsidRPr="00A57D19">
        <w:rPr>
          <w:rFonts w:hint="eastAsia"/>
          <w:kern w:val="0"/>
          <w:sz w:val="24"/>
        </w:rPr>
        <w:t>2014</w:t>
      </w:r>
      <w:r w:rsidRPr="00A57D19">
        <w:rPr>
          <w:rFonts w:hint="eastAsia"/>
          <w:kern w:val="0"/>
          <w:sz w:val="24"/>
        </w:rPr>
        <w:t>年度的经营成果和基金净值变动情况。</w:t>
      </w:r>
    </w:p>
    <w:p w:rsidR="00223DFB" w:rsidRPr="00D0515B" w:rsidRDefault="00223DFB" w:rsidP="00146ED0">
      <w:pPr>
        <w:adjustRightInd w:val="0"/>
        <w:snapToGrid w:val="0"/>
        <w:spacing w:line="360" w:lineRule="auto"/>
        <w:rPr>
          <w:rFonts w:asciiTheme="minorEastAsia" w:eastAsiaTheme="minorEastAsia" w:hAnsiTheme="minorEastAsia"/>
          <w:szCs w:val="21"/>
        </w:rPr>
      </w:pPr>
    </w:p>
    <w:p w:rsidR="00A35BF0" w:rsidRPr="00A57D19" w:rsidRDefault="00223DFB" w:rsidP="00662033">
      <w:pPr>
        <w:wordWrap w:val="0"/>
        <w:spacing w:before="29" w:line="288" w:lineRule="auto"/>
        <w:jc w:val="left"/>
        <w:rPr>
          <w:sz w:val="24"/>
        </w:rPr>
      </w:pPr>
      <w:r w:rsidRPr="00A57D19">
        <w:rPr>
          <w:rFonts w:hint="eastAsia"/>
          <w:sz w:val="24"/>
        </w:rPr>
        <w:t>普华永道中天会计师事务所（特殊普通合伙）</w:t>
      </w:r>
      <w:r w:rsidR="0096000C">
        <w:rPr>
          <w:rFonts w:hint="eastAsia"/>
          <w:sz w:val="24"/>
        </w:rPr>
        <w:t xml:space="preserve">                      </w:t>
      </w:r>
      <w:r w:rsidRPr="00A57D19">
        <w:rPr>
          <w:rFonts w:hint="eastAsia"/>
          <w:sz w:val="24"/>
        </w:rPr>
        <w:t>中国注册会计师</w:t>
      </w:r>
    </w:p>
    <w:p w:rsidR="00223DFB" w:rsidRPr="00A57D19" w:rsidRDefault="00223DFB" w:rsidP="00A57D19">
      <w:pPr>
        <w:spacing w:before="29" w:line="288" w:lineRule="auto"/>
        <w:jc w:val="right"/>
        <w:rPr>
          <w:sz w:val="24"/>
        </w:rPr>
      </w:pPr>
      <w:r w:rsidRPr="00A57D19">
        <w:rPr>
          <w:rFonts w:hint="eastAsia"/>
          <w:sz w:val="24"/>
        </w:rPr>
        <w:t xml:space="preserve">  </w:t>
      </w:r>
      <w:r w:rsidRPr="00A57D19">
        <w:rPr>
          <w:rFonts w:hint="eastAsia"/>
          <w:sz w:val="24"/>
        </w:rPr>
        <w:t>薛竞</w:t>
      </w:r>
      <w:r w:rsidRPr="00A57D19">
        <w:rPr>
          <w:rFonts w:hint="eastAsia"/>
          <w:sz w:val="24"/>
        </w:rPr>
        <w:t xml:space="preserve">  </w:t>
      </w:r>
      <w:r w:rsidRPr="00A57D19">
        <w:rPr>
          <w:rFonts w:hint="eastAsia"/>
          <w:sz w:val="24"/>
        </w:rPr>
        <w:t>沈兆杰</w:t>
      </w:r>
    </w:p>
    <w:p w:rsidR="00223DFB" w:rsidRPr="00A57D19" w:rsidRDefault="00223DFB" w:rsidP="00A57D19">
      <w:pPr>
        <w:spacing w:before="29" w:line="288" w:lineRule="auto"/>
        <w:jc w:val="right"/>
        <w:rPr>
          <w:sz w:val="24"/>
        </w:rPr>
      </w:pPr>
      <w:r w:rsidRPr="00A57D19">
        <w:rPr>
          <w:rFonts w:hint="eastAsia"/>
          <w:sz w:val="24"/>
        </w:rPr>
        <w:t>上海市湖滨路</w:t>
      </w:r>
      <w:r w:rsidRPr="00A57D19">
        <w:rPr>
          <w:rFonts w:hint="eastAsia"/>
          <w:sz w:val="24"/>
        </w:rPr>
        <w:t>202</w:t>
      </w:r>
      <w:r w:rsidRPr="00A57D19">
        <w:rPr>
          <w:rFonts w:hint="eastAsia"/>
          <w:sz w:val="24"/>
        </w:rPr>
        <w:t>号普华永道中心</w:t>
      </w:r>
      <w:r w:rsidRPr="00A57D19">
        <w:rPr>
          <w:rFonts w:hint="eastAsia"/>
          <w:sz w:val="24"/>
        </w:rPr>
        <w:t>11</w:t>
      </w:r>
      <w:r w:rsidRPr="00A57D19">
        <w:rPr>
          <w:rFonts w:hint="eastAsia"/>
          <w:sz w:val="24"/>
        </w:rPr>
        <w:t>楼</w:t>
      </w:r>
    </w:p>
    <w:p w:rsidR="00223DFB" w:rsidRDefault="00223DFB" w:rsidP="00A57D19">
      <w:pPr>
        <w:spacing w:before="29" w:line="288" w:lineRule="auto"/>
        <w:jc w:val="right"/>
        <w:rPr>
          <w:sz w:val="24"/>
        </w:rPr>
      </w:pPr>
      <w:r w:rsidRPr="00A57D19">
        <w:rPr>
          <w:rFonts w:hint="eastAsia"/>
          <w:sz w:val="24"/>
        </w:rPr>
        <w:t>2015</w:t>
      </w:r>
      <w:r w:rsidR="00DC63FE">
        <w:rPr>
          <w:rFonts w:hint="eastAsia"/>
          <w:sz w:val="24"/>
        </w:rPr>
        <w:t>年</w:t>
      </w:r>
      <w:r w:rsidRPr="00A57D19">
        <w:rPr>
          <w:rFonts w:hint="eastAsia"/>
          <w:sz w:val="24"/>
        </w:rPr>
        <w:t>3</w:t>
      </w:r>
      <w:r w:rsidR="00DC63FE">
        <w:rPr>
          <w:rFonts w:hint="eastAsia"/>
          <w:sz w:val="24"/>
        </w:rPr>
        <w:t>月</w:t>
      </w:r>
      <w:r w:rsidRPr="00A57D19">
        <w:rPr>
          <w:rFonts w:hint="eastAsia"/>
          <w:sz w:val="24"/>
        </w:rPr>
        <w:t>25</w:t>
      </w:r>
      <w:r w:rsidR="00DC63FE">
        <w:rPr>
          <w:rFonts w:hint="eastAsia"/>
          <w:sz w:val="24"/>
        </w:rPr>
        <w:t>日</w:t>
      </w:r>
    </w:p>
    <w:p w:rsidR="006E5E9C" w:rsidRPr="00A57D19" w:rsidRDefault="006E5E9C" w:rsidP="00A57D19">
      <w:pPr>
        <w:spacing w:before="29" w:line="288" w:lineRule="auto"/>
        <w:jc w:val="right"/>
        <w:rPr>
          <w:sz w:val="24"/>
        </w:rPr>
      </w:pPr>
    </w:p>
    <w:p w:rsidR="00223DFB" w:rsidRDefault="00223DFB" w:rsidP="00633D77">
      <w:pPr>
        <w:pStyle w:val="1"/>
        <w:keepNext/>
        <w:keepLines/>
        <w:widowControl w:val="0"/>
        <w:spacing w:beforeLines="100" w:before="312" w:afterLines="100" w:after="312" w:line="288" w:lineRule="auto"/>
        <w:jc w:val="center"/>
        <w:rPr>
          <w:b/>
          <w:bCs/>
          <w:szCs w:val="24"/>
          <w:lang w:val="en-US"/>
        </w:rPr>
      </w:pPr>
      <w:bookmarkStart w:id="38" w:name="_Toc415249821"/>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38"/>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39" w:name="_Toc415249822"/>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39"/>
    </w:p>
    <w:p w:rsidR="00223DFB" w:rsidRPr="00EE38B1" w:rsidRDefault="00223DFB" w:rsidP="00EE38B1">
      <w:pPr>
        <w:spacing w:before="29" w:line="288" w:lineRule="auto"/>
        <w:rPr>
          <w:sz w:val="24"/>
        </w:rPr>
      </w:pPr>
      <w:r w:rsidRPr="00EE38B1">
        <w:rPr>
          <w:rFonts w:hint="eastAsia"/>
          <w:sz w:val="24"/>
        </w:rPr>
        <w:t>会计主体：交银施罗德理财</w:t>
      </w:r>
      <w:r w:rsidRPr="00EE38B1">
        <w:rPr>
          <w:rFonts w:hint="eastAsia"/>
          <w:sz w:val="24"/>
        </w:rPr>
        <w:t>21</w:t>
      </w:r>
      <w:r w:rsidRPr="00EE38B1">
        <w:rPr>
          <w:rFonts w:hint="eastAsia"/>
          <w:sz w:val="24"/>
        </w:rPr>
        <w:t>天债券型证券投资基金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2014</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2014</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2013</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415,093,248.94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82,544,514.47</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941,859,931.35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9,997,027.85</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941,859,931.35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9,997,027.85</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10,000,000.00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4,008,166.67</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24,540,358.97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714,386.71</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33,555.00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1,381,493,539.26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107,297,650.70</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2014</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2013</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236,399,125.40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171,298.00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4,464,280.57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329,187.68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30,330.18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97,537.11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8,986.70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20,236.10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27,125.97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27,547.09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11,330.82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31,642.31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1,422,022.36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106,970.08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159,645.00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381,886.75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238,658,241.05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5,030,911.07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1,142,835,298.21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102,266,739.63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1,142,835,298.21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102,266,739.63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1,381,493,539.26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107,297,650.70</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2014</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w:t>
      </w:r>
      <w:r w:rsidRPr="008B27D5">
        <w:rPr>
          <w:rFonts w:hint="eastAsia"/>
          <w:kern w:val="0"/>
          <w:sz w:val="24"/>
        </w:rPr>
        <w:t>元，基金份额总额</w:t>
      </w:r>
      <w:r w:rsidRPr="008B27D5">
        <w:rPr>
          <w:rFonts w:hint="eastAsia"/>
          <w:kern w:val="0"/>
          <w:sz w:val="24"/>
        </w:rPr>
        <w:t>1,142,835, 298.21</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29,814,764.46</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1,113,020,533.75</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40" w:name="_Toc415249823"/>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40"/>
    </w:p>
    <w:p w:rsidR="00223DFB" w:rsidRPr="00A96C0D" w:rsidRDefault="00223DFB" w:rsidP="00A96C0D">
      <w:pPr>
        <w:spacing w:before="29" w:line="288" w:lineRule="auto"/>
        <w:rPr>
          <w:sz w:val="24"/>
        </w:rPr>
      </w:pPr>
      <w:r w:rsidRPr="00A96C0D">
        <w:rPr>
          <w:rFonts w:hint="eastAsia"/>
          <w:sz w:val="24"/>
        </w:rPr>
        <w:t>会计主体：交银施罗德理财</w:t>
      </w:r>
      <w:r w:rsidRPr="00A96C0D">
        <w:rPr>
          <w:rFonts w:hint="eastAsia"/>
          <w:sz w:val="24"/>
        </w:rPr>
        <w:t>21</w:t>
      </w:r>
      <w:r w:rsidRPr="00A96C0D">
        <w:rPr>
          <w:rFonts w:hint="eastAsia"/>
          <w:sz w:val="24"/>
        </w:rPr>
        <w:t>天债券型证券投资基金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2014</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2014</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2014</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2014</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2013</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2013</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34,946,961.55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41,297,378.21</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31,303,504.94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37,796,778.32</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16,535,628.85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23,334,038.89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060585" w:rsidP="00721899">
            <w:pPr>
              <w:spacing w:before="29" w:line="288" w:lineRule="auto"/>
              <w:ind w:firstLineChars="250" w:firstLine="600"/>
              <w:rPr>
                <w:sz w:val="24"/>
              </w:rPr>
            </w:pPr>
            <w:r>
              <w:rPr>
                <w:rFonts w:hint="eastAsia"/>
                <w:sz w:val="24"/>
              </w:rPr>
              <w:t xml:space="preserve"> </w:t>
            </w:r>
            <w:r w:rsidR="00995907"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13,926,283.15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12,759,130.35</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060585" w:rsidP="00721899">
            <w:pPr>
              <w:spacing w:before="29" w:line="288" w:lineRule="auto"/>
              <w:ind w:firstLineChars="250" w:firstLine="600"/>
              <w:rPr>
                <w:sz w:val="24"/>
              </w:rPr>
            </w:pPr>
            <w:r>
              <w:rPr>
                <w:rFonts w:hint="eastAsia"/>
                <w:sz w:val="24"/>
              </w:rPr>
              <w:t xml:space="preserve"> </w:t>
            </w:r>
            <w:r w:rsidR="00995907"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060585" w:rsidP="00721899">
            <w:pPr>
              <w:spacing w:before="29" w:line="288" w:lineRule="auto"/>
              <w:ind w:firstLineChars="250" w:firstLine="600"/>
              <w:rPr>
                <w:sz w:val="24"/>
              </w:rPr>
            </w:pPr>
            <w:r>
              <w:rPr>
                <w:rFonts w:hint="eastAsia"/>
                <w:sz w:val="24"/>
              </w:rPr>
              <w:t xml:space="preserve"> </w:t>
            </w:r>
            <w:r w:rsidR="00995907"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841,592.94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1,703,609.08</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060585" w:rsidP="00721899">
            <w:pPr>
              <w:spacing w:before="29" w:line="288" w:lineRule="auto"/>
              <w:ind w:firstLineChars="250" w:firstLine="600"/>
              <w:rPr>
                <w:sz w:val="24"/>
              </w:rPr>
            </w:pPr>
            <w:r>
              <w:rPr>
                <w:rFonts w:hint="eastAsia"/>
                <w:sz w:val="24"/>
              </w:rPr>
              <w:t xml:space="preserve"> </w:t>
            </w:r>
            <w:r w:rsidR="00995907"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3,643,456.61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3,048,792.84</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3,643,456.61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3,048,792.84</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451,807.05</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5,589,827.94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6,708,495.26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1,974,267.34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2,338,114.39</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584,968.12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692,774.46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228,046.78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1,102,532.31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2,575,922.02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2,137,786.45</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2,575,922.02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2,137,786.45</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226,623.68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437,287.65</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29,357,133.61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34,588,882.95</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29,357,133.61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34,588,882.95</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41" w:name="_Toc415249824"/>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41"/>
    </w:p>
    <w:p w:rsidR="00223DFB" w:rsidRPr="00C117E1" w:rsidRDefault="00223DFB" w:rsidP="00C117E1">
      <w:pPr>
        <w:spacing w:before="29" w:line="288" w:lineRule="auto"/>
        <w:rPr>
          <w:sz w:val="24"/>
        </w:rPr>
      </w:pPr>
      <w:r w:rsidRPr="00C117E1">
        <w:rPr>
          <w:rFonts w:hint="eastAsia"/>
          <w:sz w:val="24"/>
        </w:rPr>
        <w:t>会计主体：交银施罗德理财</w:t>
      </w:r>
      <w:r w:rsidRPr="00C117E1">
        <w:rPr>
          <w:rFonts w:hint="eastAsia"/>
          <w:sz w:val="24"/>
        </w:rPr>
        <w:t>21</w:t>
      </w:r>
      <w:r w:rsidRPr="00C117E1">
        <w:rPr>
          <w:rFonts w:hint="eastAsia"/>
          <w:sz w:val="24"/>
        </w:rPr>
        <w:t>天债券型证券投资基金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2014</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2014</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2014</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2014</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102,266,739.63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102,266,739.63</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29,357,133.61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29,357,133.61</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1,040,568,558.58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1,040,568,558.58</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3,899,681,713.11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3,899,681,713.11</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-2,859,113,154.53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-2,859,113,154.53</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-29,357,133.61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-29,357,133.61</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1,142,835,298.21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47E89" w:rsidP="00DA349A">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1,142,835,298.21</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2013</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2013</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1,274,213,061.31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1,274,213,061.31</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34,588,882.95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34,588,882.95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-1,171,946,321.68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-1,171,946,321.68</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4,905,755,414.57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4,905,755,414.57</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-6,077,701,736.25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-6,077,701,736.25</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-34,588,882.95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-34,588,882.95</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102,266,739.63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102,266,739.63</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负责人：苏奋（代任），主管会计工作负责人：许珊燕，会计机构负责人：朱鸣</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42" w:name="_Toc331410100"/>
      <w:bookmarkStart w:id="43" w:name="_Toc225498271"/>
      <w:bookmarkStart w:id="44" w:name="_Toc415249825"/>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42"/>
      <w:bookmarkEnd w:id="43"/>
      <w:bookmarkEnd w:id="44"/>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8E6FBD" w:rsidRDefault="00DB4F9E">
      <w:pPr>
        <w:spacing w:before="29" w:line="288" w:lineRule="auto"/>
        <w:ind w:firstLineChars="200" w:firstLine="480"/>
        <w:rPr>
          <w:kern w:val="0"/>
          <w:sz w:val="24"/>
        </w:rPr>
      </w:pPr>
      <w:r>
        <w:rPr>
          <w:rFonts w:hint="eastAsia"/>
          <w:kern w:val="0"/>
          <w:sz w:val="24"/>
        </w:rPr>
        <w:t>交银施罗德理财</w:t>
      </w:r>
      <w:r>
        <w:rPr>
          <w:rFonts w:hint="eastAsia"/>
          <w:kern w:val="0"/>
          <w:sz w:val="24"/>
        </w:rPr>
        <w:t>21</w:t>
      </w:r>
      <w:r>
        <w:rPr>
          <w:rFonts w:hint="eastAsia"/>
          <w:kern w:val="0"/>
          <w:sz w:val="24"/>
        </w:rPr>
        <w:t>天债券型证券投资基金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[2012]</w:t>
      </w:r>
      <w:r>
        <w:rPr>
          <w:rFonts w:hint="eastAsia"/>
          <w:kern w:val="0"/>
          <w:sz w:val="24"/>
        </w:rPr>
        <w:t>第</w:t>
      </w:r>
      <w:r>
        <w:rPr>
          <w:rFonts w:hint="eastAsia"/>
          <w:kern w:val="0"/>
          <w:sz w:val="24"/>
        </w:rPr>
        <w:t>1282</w:t>
      </w:r>
      <w:r>
        <w:rPr>
          <w:rFonts w:hint="eastAsia"/>
          <w:kern w:val="0"/>
          <w:sz w:val="24"/>
        </w:rPr>
        <w:t>号《关于核准交银施罗德理财</w:t>
      </w:r>
      <w:r>
        <w:rPr>
          <w:rFonts w:hint="eastAsia"/>
          <w:kern w:val="0"/>
          <w:sz w:val="24"/>
        </w:rPr>
        <w:t>21</w:t>
      </w:r>
      <w:r>
        <w:rPr>
          <w:rFonts w:hint="eastAsia"/>
          <w:kern w:val="0"/>
          <w:sz w:val="24"/>
        </w:rPr>
        <w:t>天债券型证券投资基金募集的批复》核准，由交银施罗德基金管理有限公司依照《中华人民共和国证券投资基金法》和《交银施罗德理财</w:t>
      </w:r>
      <w:r>
        <w:rPr>
          <w:rFonts w:hint="eastAsia"/>
          <w:kern w:val="0"/>
          <w:sz w:val="24"/>
        </w:rPr>
        <w:t>21</w:t>
      </w:r>
      <w:r>
        <w:rPr>
          <w:rFonts w:hint="eastAsia"/>
          <w:kern w:val="0"/>
          <w:sz w:val="24"/>
        </w:rPr>
        <w:t>天债券型证券投资基金基金合同》负责公开募集。本基金为契约型开放式基金，存续期限不定，首次设立募集不包括认购资金利息共募集</w:t>
      </w:r>
      <w:r>
        <w:rPr>
          <w:rFonts w:hint="eastAsia"/>
          <w:kern w:val="0"/>
          <w:sz w:val="24"/>
        </w:rPr>
        <w:t>8,503,647,851.36</w:t>
      </w:r>
      <w:r>
        <w:rPr>
          <w:rFonts w:hint="eastAsia"/>
          <w:kern w:val="0"/>
          <w:sz w:val="24"/>
        </w:rPr>
        <w:t>元，业经普华永道中天会计师事务所有限公司普华永道中天验字</w:t>
      </w:r>
      <w:r>
        <w:rPr>
          <w:rFonts w:hint="eastAsia"/>
          <w:kern w:val="0"/>
          <w:sz w:val="24"/>
        </w:rPr>
        <w:t>(2012)</w:t>
      </w:r>
      <w:r>
        <w:rPr>
          <w:rFonts w:hint="eastAsia"/>
          <w:kern w:val="0"/>
          <w:sz w:val="24"/>
        </w:rPr>
        <w:t>第</w:t>
      </w:r>
      <w:r>
        <w:rPr>
          <w:rFonts w:hint="eastAsia"/>
          <w:kern w:val="0"/>
          <w:sz w:val="24"/>
        </w:rPr>
        <w:t>428</w:t>
      </w:r>
      <w:r>
        <w:rPr>
          <w:rFonts w:hint="eastAsia"/>
          <w:kern w:val="0"/>
          <w:sz w:val="24"/>
        </w:rPr>
        <w:t>号验资报告予以验证。经向中国证监会备案，《交银施罗德理财</w:t>
      </w:r>
      <w:r>
        <w:rPr>
          <w:rFonts w:hint="eastAsia"/>
          <w:kern w:val="0"/>
          <w:sz w:val="24"/>
        </w:rPr>
        <w:t>21</w:t>
      </w:r>
      <w:r>
        <w:rPr>
          <w:rFonts w:hint="eastAsia"/>
          <w:kern w:val="0"/>
          <w:sz w:val="24"/>
        </w:rPr>
        <w:t>天债券型证券投资基金基金合同》于</w:t>
      </w:r>
      <w:r>
        <w:rPr>
          <w:rFonts w:hint="eastAsia"/>
          <w:kern w:val="0"/>
          <w:sz w:val="24"/>
        </w:rPr>
        <w:t>2012</w:t>
      </w:r>
      <w:r>
        <w:rPr>
          <w:rFonts w:hint="eastAsia"/>
          <w:kern w:val="0"/>
          <w:sz w:val="24"/>
        </w:rPr>
        <w:t>年</w:t>
      </w:r>
      <w:r>
        <w:rPr>
          <w:rFonts w:hint="eastAsia"/>
          <w:kern w:val="0"/>
          <w:sz w:val="24"/>
        </w:rPr>
        <w:t>11</w:t>
      </w:r>
      <w:r>
        <w:rPr>
          <w:rFonts w:hint="eastAsia"/>
          <w:kern w:val="0"/>
          <w:sz w:val="24"/>
        </w:rPr>
        <w:t>月</w:t>
      </w:r>
      <w:r>
        <w:rPr>
          <w:rFonts w:hint="eastAsia"/>
          <w:kern w:val="0"/>
          <w:sz w:val="24"/>
        </w:rPr>
        <w:t>5</w:t>
      </w:r>
      <w:r>
        <w:rPr>
          <w:rFonts w:hint="eastAsia"/>
          <w:kern w:val="0"/>
          <w:sz w:val="24"/>
        </w:rPr>
        <w:t>日正式生效，基金合同生效日的基金份额总额为</w:t>
      </w:r>
      <w:r>
        <w:rPr>
          <w:rFonts w:hint="eastAsia"/>
          <w:kern w:val="0"/>
          <w:sz w:val="24"/>
        </w:rPr>
        <w:t>8,505,567,812.46</w:t>
      </w:r>
      <w:r>
        <w:rPr>
          <w:rFonts w:hint="eastAsia"/>
          <w:kern w:val="0"/>
          <w:sz w:val="24"/>
        </w:rPr>
        <w:t>份基金份额，其中认购资金利息折合</w:t>
      </w:r>
      <w:r>
        <w:rPr>
          <w:rFonts w:hint="eastAsia"/>
          <w:kern w:val="0"/>
          <w:sz w:val="24"/>
        </w:rPr>
        <w:t>1,919,961.10</w:t>
      </w:r>
      <w:r>
        <w:rPr>
          <w:rFonts w:hint="eastAsia"/>
          <w:kern w:val="0"/>
          <w:sz w:val="24"/>
        </w:rPr>
        <w:t>份基金份额。本基金的基金管理人为交银施罗德基金管理有限公司，基金托管人为中国农业银行股份有限公司。</w:t>
      </w:r>
    </w:p>
    <w:p w:rsidR="008E6FBD" w:rsidRDefault="00DB4F9E">
      <w:pPr>
        <w:spacing w:before="29" w:line="288" w:lineRule="auto"/>
        <w:ind w:firstLineChars="200" w:firstLine="480"/>
        <w:rPr>
          <w:kern w:val="0"/>
          <w:sz w:val="24"/>
        </w:rPr>
      </w:pPr>
      <w:r>
        <w:rPr>
          <w:rFonts w:hint="eastAsia"/>
          <w:kern w:val="0"/>
          <w:sz w:val="24"/>
        </w:rPr>
        <w:t>经与本基金托管人中国农业银行股份有限公司协商一致，并报中国证监会备案，本基金管理人自</w:t>
      </w:r>
      <w:r>
        <w:rPr>
          <w:rFonts w:hint="eastAsia"/>
          <w:kern w:val="0"/>
          <w:sz w:val="24"/>
        </w:rPr>
        <w:t>2013</w:t>
      </w:r>
      <w:r>
        <w:rPr>
          <w:rFonts w:hint="eastAsia"/>
          <w:kern w:val="0"/>
          <w:sz w:val="24"/>
        </w:rPr>
        <w:t>年</w:t>
      </w:r>
      <w:r>
        <w:rPr>
          <w:rFonts w:hint="eastAsia"/>
          <w:kern w:val="0"/>
          <w:sz w:val="24"/>
        </w:rPr>
        <w:t>1</w:t>
      </w:r>
      <w:r>
        <w:rPr>
          <w:rFonts w:hint="eastAsia"/>
          <w:kern w:val="0"/>
          <w:sz w:val="24"/>
        </w:rPr>
        <w:t>月</w:t>
      </w:r>
      <w:r>
        <w:rPr>
          <w:rFonts w:hint="eastAsia"/>
          <w:kern w:val="0"/>
          <w:sz w:val="24"/>
        </w:rPr>
        <w:t>9</w:t>
      </w:r>
      <w:r>
        <w:rPr>
          <w:rFonts w:hint="eastAsia"/>
          <w:kern w:val="0"/>
          <w:sz w:val="24"/>
        </w:rPr>
        <w:t>日起对本基金实施基金份额分类，并对《交银施罗德理财</w:t>
      </w:r>
      <w:r>
        <w:rPr>
          <w:rFonts w:hint="eastAsia"/>
          <w:kern w:val="0"/>
          <w:sz w:val="24"/>
        </w:rPr>
        <w:t>21</w:t>
      </w:r>
      <w:r>
        <w:rPr>
          <w:rFonts w:hint="eastAsia"/>
          <w:kern w:val="0"/>
          <w:sz w:val="24"/>
        </w:rPr>
        <w:t>天债券型证券投资基金基金合同》、《交银施罗德理财</w:t>
      </w:r>
      <w:r>
        <w:rPr>
          <w:rFonts w:hint="eastAsia"/>
          <w:kern w:val="0"/>
          <w:sz w:val="24"/>
        </w:rPr>
        <w:t>21</w:t>
      </w:r>
      <w:r>
        <w:rPr>
          <w:rFonts w:hint="eastAsia"/>
          <w:kern w:val="0"/>
          <w:sz w:val="24"/>
        </w:rPr>
        <w:t>天债券型证券投资基金托管协议》和《交银施罗德理财</w:t>
      </w:r>
      <w:r>
        <w:rPr>
          <w:rFonts w:hint="eastAsia"/>
          <w:kern w:val="0"/>
          <w:sz w:val="24"/>
        </w:rPr>
        <w:t>21</w:t>
      </w:r>
      <w:r>
        <w:rPr>
          <w:rFonts w:hint="eastAsia"/>
          <w:kern w:val="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rFonts w:hint="eastAsia"/>
          <w:kern w:val="0"/>
          <w:sz w:val="24"/>
        </w:rPr>
        <w:t>A</w:t>
      </w:r>
      <w:r>
        <w:rPr>
          <w:rFonts w:hint="eastAsia"/>
          <w:kern w:val="0"/>
          <w:sz w:val="24"/>
        </w:rPr>
        <w:t>类和</w:t>
      </w:r>
      <w:r>
        <w:rPr>
          <w:rFonts w:hint="eastAsia"/>
          <w:kern w:val="0"/>
          <w:sz w:val="24"/>
        </w:rPr>
        <w:t>B</w:t>
      </w:r>
      <w:r>
        <w:rPr>
          <w:rFonts w:hint="eastAsia"/>
          <w:kern w:val="0"/>
          <w:sz w:val="24"/>
        </w:rPr>
        <w:t>类两类基金份额。两类基金份额分别公布每万份基金净收益和七日年化收益率。</w:t>
      </w:r>
      <w:r>
        <w:rPr>
          <w:rFonts w:hint="eastAsia"/>
          <w:kern w:val="0"/>
          <w:sz w:val="24"/>
        </w:rPr>
        <w:t xml:space="preserve"> </w:t>
      </w:r>
    </w:p>
    <w:p w:rsidR="008E6FBD" w:rsidRDefault="00DB4F9E">
      <w:pPr>
        <w:spacing w:before="29" w:line="288" w:lineRule="auto"/>
        <w:ind w:firstLineChars="200" w:firstLine="480"/>
        <w:rPr>
          <w:kern w:val="0"/>
          <w:sz w:val="24"/>
        </w:rPr>
      </w:pPr>
      <w:r>
        <w:rPr>
          <w:rFonts w:hint="eastAsia"/>
          <w:kern w:val="0"/>
          <w:sz w:val="24"/>
        </w:rPr>
        <w:t>根据《中华人民共和国证券投资基金法》和《交银施罗德理财</w:t>
      </w:r>
      <w:r>
        <w:rPr>
          <w:rFonts w:hint="eastAsia"/>
          <w:kern w:val="0"/>
          <w:sz w:val="24"/>
        </w:rPr>
        <w:t>21</w:t>
      </w:r>
      <w:r>
        <w:rPr>
          <w:rFonts w:hint="eastAsia"/>
          <w:kern w:val="0"/>
          <w:sz w:val="24"/>
        </w:rPr>
        <w:t>天债券型证券投资基金基金合同》的有关规定，本基金的投资范围为法律法规允许的金融工具，包括现金，通知存款，一年以内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的银行定期存款和大额存单，剩余期限</w:t>
      </w:r>
      <w:r>
        <w:rPr>
          <w:rFonts w:hint="eastAsia"/>
          <w:kern w:val="0"/>
          <w:sz w:val="24"/>
        </w:rPr>
        <w:t>(</w:t>
      </w:r>
      <w:r>
        <w:rPr>
          <w:rFonts w:hint="eastAsia"/>
          <w:kern w:val="0"/>
          <w:sz w:val="24"/>
        </w:rPr>
        <w:t>或回售期限</w:t>
      </w:r>
      <w:r>
        <w:rPr>
          <w:rFonts w:hint="eastAsia"/>
          <w:kern w:val="0"/>
          <w:sz w:val="24"/>
        </w:rPr>
        <w:t>)</w:t>
      </w:r>
      <w:r>
        <w:rPr>
          <w:rFonts w:hint="eastAsia"/>
          <w:kern w:val="0"/>
          <w:sz w:val="24"/>
        </w:rPr>
        <w:t>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的中央银行票据和短期融资券，以及法律法规或中国证监会允许基金投资的其他固定收益类金融工具及相关衍生工具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。本基金的业绩比较基准为：七天通知存款税后利率。</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2015</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8016D3" w:rsidRDefault="008016D3" w:rsidP="008016D3">
      <w:pPr>
        <w:spacing w:before="29" w:line="288" w:lineRule="auto"/>
        <w:ind w:firstLineChars="200" w:firstLine="480"/>
        <w:rPr>
          <w:kern w:val="0"/>
          <w:sz w:val="24"/>
        </w:rPr>
      </w:pPr>
      <w:r>
        <w:rPr>
          <w:rFonts w:hint="eastAsia"/>
          <w:kern w:val="0"/>
          <w:sz w:val="24"/>
        </w:rPr>
        <w:t>本基金的财务报表按照财政部于</w:t>
      </w:r>
      <w:r>
        <w:rPr>
          <w:kern w:val="0"/>
          <w:sz w:val="24"/>
        </w:rPr>
        <w:t>2006</w:t>
      </w:r>
      <w:r>
        <w:rPr>
          <w:rFonts w:hint="eastAsia"/>
          <w:kern w:val="0"/>
          <w:sz w:val="24"/>
        </w:rPr>
        <w:t>年</w:t>
      </w:r>
      <w:r>
        <w:rPr>
          <w:kern w:val="0"/>
          <w:sz w:val="24"/>
        </w:rPr>
        <w:t>2</w:t>
      </w:r>
      <w:r>
        <w:rPr>
          <w:rFonts w:hint="eastAsia"/>
          <w:kern w:val="0"/>
          <w:sz w:val="24"/>
        </w:rPr>
        <w:t>月</w:t>
      </w:r>
      <w:r>
        <w:rPr>
          <w:kern w:val="0"/>
          <w:sz w:val="24"/>
        </w:rPr>
        <w:t>15</w:t>
      </w:r>
      <w:r>
        <w:rPr>
          <w:rFonts w:hint="eastAsia"/>
          <w:kern w:val="0"/>
          <w:sz w:val="24"/>
        </w:rPr>
        <w:t>日及以后期间颁布的《企业会计准则－基本准则》、各项具体会计准则及相关规定</w:t>
      </w:r>
      <w:r>
        <w:rPr>
          <w:kern w:val="0"/>
          <w:sz w:val="24"/>
        </w:rPr>
        <w:t>(</w:t>
      </w:r>
      <w:r>
        <w:rPr>
          <w:rFonts w:hint="eastAsia"/>
          <w:kern w:val="0"/>
          <w:sz w:val="24"/>
        </w:rPr>
        <w:t>以下合称“企业会计准则”</w:t>
      </w:r>
      <w:r>
        <w:rPr>
          <w:kern w:val="0"/>
          <w:sz w:val="24"/>
        </w:rPr>
        <w:t>)</w:t>
      </w:r>
      <w:r>
        <w:rPr>
          <w:rFonts w:hint="eastAsia"/>
          <w:kern w:val="0"/>
          <w:sz w:val="24"/>
        </w:rPr>
        <w:t>、中国证监会颁布的《证券投资基金信息披露</w:t>
      </w:r>
      <w:r>
        <w:rPr>
          <w:kern w:val="0"/>
          <w:sz w:val="24"/>
        </w:rPr>
        <w:t>XBRL</w:t>
      </w:r>
      <w:r>
        <w:rPr>
          <w:rFonts w:hint="eastAsia"/>
          <w:kern w:val="0"/>
          <w:sz w:val="24"/>
        </w:rPr>
        <w:t>模板第</w:t>
      </w:r>
      <w:r>
        <w:rPr>
          <w:kern w:val="0"/>
          <w:sz w:val="24"/>
        </w:rPr>
        <w:t>3</w:t>
      </w:r>
      <w:r>
        <w:rPr>
          <w:rFonts w:hint="eastAsia"/>
          <w:kern w:val="0"/>
          <w:sz w:val="24"/>
        </w:rPr>
        <w:t>号</w:t>
      </w:r>
      <w:r>
        <w:rPr>
          <w:kern w:val="0"/>
          <w:sz w:val="24"/>
        </w:rPr>
        <w:t>&lt;</w:t>
      </w:r>
      <w:r>
        <w:rPr>
          <w:rFonts w:hint="eastAsia"/>
          <w:kern w:val="0"/>
          <w:sz w:val="24"/>
        </w:rPr>
        <w:t>年度报告和半年度报告</w:t>
      </w:r>
      <w:r>
        <w:rPr>
          <w:kern w:val="0"/>
          <w:sz w:val="24"/>
        </w:rPr>
        <w:t>&gt;</w:t>
      </w:r>
      <w:r>
        <w:rPr>
          <w:rFonts w:hint="eastAsia"/>
          <w:kern w:val="0"/>
          <w:sz w:val="24"/>
        </w:rPr>
        <w:t>》、中国证券投资基金业协会颁布的《证券投资基金会计核算业务指引》、《交银施罗德理财</w:t>
      </w:r>
      <w:r>
        <w:rPr>
          <w:kern w:val="0"/>
          <w:sz w:val="24"/>
        </w:rPr>
        <w:t>60</w:t>
      </w:r>
      <w:r>
        <w:rPr>
          <w:rFonts w:hint="eastAsia"/>
          <w:kern w:val="0"/>
          <w:sz w:val="24"/>
        </w:rPr>
        <w:t>天债券型证券投资基金投资基金基金合同》和在财务报表附注</w:t>
      </w:r>
      <w:r>
        <w:rPr>
          <w:kern w:val="0"/>
          <w:sz w:val="24"/>
        </w:rPr>
        <w:t>7.4.4</w:t>
      </w:r>
      <w:r>
        <w:rPr>
          <w:rFonts w:hint="eastAsia"/>
          <w:kern w:val="0"/>
          <w:sz w:val="24"/>
        </w:rPr>
        <w:t>所列示的中国证监会发布的有关规定及允许的基金行业实务操作编制。</w:t>
      </w:r>
    </w:p>
    <w:p w:rsidR="00223DFB" w:rsidRPr="008016D3"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2014</w:t>
      </w:r>
      <w:r w:rsidRPr="00650D53">
        <w:rPr>
          <w:rFonts w:hint="eastAsia"/>
          <w:kern w:val="0"/>
          <w:sz w:val="24"/>
        </w:rPr>
        <w:t>年度财务报表符合企业会计准则的要求，真实、完整地反映了本基金</w:t>
      </w:r>
      <w:r w:rsidRPr="00650D53">
        <w:rPr>
          <w:rFonts w:hint="eastAsia"/>
          <w:kern w:val="0"/>
          <w:sz w:val="24"/>
        </w:rPr>
        <w:t>2014</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2014</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8E6FBD" w:rsidRDefault="00DB4F9E">
      <w:pPr>
        <w:spacing w:before="29" w:line="288" w:lineRule="auto"/>
        <w:ind w:firstLineChars="200" w:firstLine="480"/>
        <w:rPr>
          <w:kern w:val="0"/>
          <w:sz w:val="24"/>
        </w:rPr>
      </w:pPr>
      <w:r>
        <w:rPr>
          <w:rFonts w:hint="eastAsia"/>
          <w:kern w:val="0"/>
          <w:sz w:val="24"/>
        </w:rPr>
        <w:t>(1)</w:t>
      </w:r>
      <w:r>
        <w:rPr>
          <w:rFonts w:hint="eastAsia"/>
          <w:kern w:val="0"/>
          <w:sz w:val="24"/>
        </w:rPr>
        <w:t>金融资产的分类</w:t>
      </w:r>
    </w:p>
    <w:p w:rsidR="008E6FBD" w:rsidRDefault="00DB4F9E">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E6FBD" w:rsidRDefault="00DB4F9E">
      <w:pPr>
        <w:spacing w:before="29" w:line="288" w:lineRule="auto"/>
        <w:ind w:firstLineChars="200" w:firstLine="480"/>
        <w:rPr>
          <w:kern w:val="0"/>
          <w:sz w:val="24"/>
        </w:rPr>
      </w:pPr>
      <w:r>
        <w:rPr>
          <w:rFonts w:hint="eastAsia"/>
          <w:kern w:val="0"/>
          <w:sz w:val="24"/>
        </w:rPr>
        <w:t>本基金以交易目的持有的债券投资分类为以公允价值计量且其变动计入当期损益的金融资产。以公允价值计量且其公允价值变动计入损益的金融资产在资产负债表中以交易性金融资产列示。</w:t>
      </w:r>
    </w:p>
    <w:p w:rsidR="008E6FBD" w:rsidRDefault="00DB4F9E">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8E6FBD" w:rsidRDefault="00DB4F9E">
      <w:pPr>
        <w:spacing w:before="29" w:line="288" w:lineRule="auto"/>
        <w:ind w:firstLineChars="200" w:firstLine="480"/>
        <w:rPr>
          <w:kern w:val="0"/>
          <w:sz w:val="24"/>
        </w:rPr>
      </w:pPr>
      <w:r>
        <w:rPr>
          <w:rFonts w:hint="eastAsia"/>
          <w:kern w:val="0"/>
          <w:sz w:val="24"/>
        </w:rPr>
        <w:t>(2)</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8E6FBD" w:rsidRDefault="00DB4F9E">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8E6FBD" w:rsidRDefault="00DB4F9E">
      <w:pPr>
        <w:spacing w:before="29" w:line="288" w:lineRule="auto"/>
        <w:ind w:firstLineChars="200" w:firstLine="480"/>
        <w:rPr>
          <w:kern w:val="0"/>
          <w:sz w:val="24"/>
        </w:rPr>
      </w:pPr>
      <w:r>
        <w:rPr>
          <w:rFonts w:hint="eastAsia"/>
          <w:kern w:val="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rsidR="008E6FBD" w:rsidRDefault="00DB4F9E">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8E6FBD" w:rsidRDefault="00DB4F9E">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8E6FBD" w:rsidRDefault="00DB4F9E">
      <w:pPr>
        <w:spacing w:before="29" w:line="288" w:lineRule="auto"/>
        <w:ind w:firstLineChars="200" w:firstLine="480"/>
        <w:rPr>
          <w:kern w:val="0"/>
          <w:sz w:val="24"/>
        </w:rPr>
      </w:pPr>
      <w:r>
        <w:rPr>
          <w:rFonts w:hint="eastAsia"/>
          <w:kern w:val="0"/>
          <w:sz w:val="24"/>
        </w:rPr>
        <w:t>为了避免债券投资的账面价值与公允价值的差异导致基金资产净值发生重大偏离，从而对基金持有人的利益产生稀释或不公平的结果，基金管理人于每一计价日采用债券投资的公允价值计算影子价格。当基金资产净值与影子价格的偏离达到或超过基金资产净值的</w:t>
      </w:r>
      <w:r>
        <w:rPr>
          <w:rFonts w:hint="eastAsia"/>
          <w:kern w:val="0"/>
          <w:sz w:val="24"/>
        </w:rPr>
        <w:t>0.25%</w:t>
      </w:r>
      <w:r>
        <w:rPr>
          <w:rFonts w:hint="eastAsia"/>
          <w:kern w:val="0"/>
          <w:sz w:val="24"/>
        </w:rPr>
        <w:t>时，基金管理人应根据风险控制的需要调整组合，使基金资产净值更能公允地反映基金资产价值。</w:t>
      </w:r>
    </w:p>
    <w:p w:rsidR="008E6FBD" w:rsidRDefault="00DB4F9E">
      <w:pPr>
        <w:spacing w:before="29" w:line="288" w:lineRule="auto"/>
        <w:ind w:firstLineChars="200" w:firstLine="480"/>
        <w:rPr>
          <w:kern w:val="0"/>
          <w:sz w:val="24"/>
        </w:rPr>
      </w:pPr>
      <w:r>
        <w:rPr>
          <w:rFonts w:hint="eastAsia"/>
          <w:kern w:val="0"/>
          <w:sz w:val="24"/>
        </w:rPr>
        <w:t>计算影子价格时按如下原则确定债券投资的公允价值：</w:t>
      </w:r>
    </w:p>
    <w:p w:rsidR="008E6FBD" w:rsidRDefault="00DB4F9E">
      <w:pPr>
        <w:spacing w:before="29" w:line="288" w:lineRule="auto"/>
        <w:ind w:firstLineChars="200" w:firstLine="480"/>
        <w:rPr>
          <w:kern w:val="0"/>
          <w:sz w:val="24"/>
        </w:rPr>
      </w:pPr>
      <w:r>
        <w:rPr>
          <w:rFonts w:hint="eastAsia"/>
          <w:kern w:val="0"/>
          <w:sz w:val="24"/>
        </w:rPr>
        <w:t>(1)</w:t>
      </w:r>
      <w:r>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8E6FBD" w:rsidRDefault="00DB4F9E">
      <w:pPr>
        <w:spacing w:before="29" w:line="288" w:lineRule="auto"/>
        <w:ind w:firstLineChars="200" w:firstLine="480"/>
        <w:rPr>
          <w:kern w:val="0"/>
          <w:sz w:val="24"/>
        </w:rPr>
      </w:pPr>
      <w:r>
        <w:rPr>
          <w:rFonts w:hint="eastAsia"/>
          <w:kern w:val="0"/>
          <w:sz w:val="24"/>
        </w:rPr>
        <w:t>(2)</w:t>
      </w:r>
      <w:r>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实收基金为对外发行基金份额所对应的金额。每份基金份额面值为人民币</w:t>
      </w:r>
      <w:r w:rsidRPr="00650D53">
        <w:rPr>
          <w:rFonts w:hint="eastAsia"/>
          <w:kern w:val="0"/>
          <w:sz w:val="24"/>
        </w:rPr>
        <w:t>1.00</w:t>
      </w:r>
      <w:r w:rsidRPr="00650D53">
        <w:rPr>
          <w:rFonts w:hint="eastAsia"/>
          <w:kern w:val="0"/>
          <w:sz w:val="24"/>
        </w:rPr>
        <w:t>元。由于申购、赎回及分红再投资等引起的实收基金的变动分别于上述各交易确认日认列。上述申购和赎回分别包括因类别调整而引起的</w:t>
      </w:r>
      <w:r w:rsidRPr="00650D53">
        <w:rPr>
          <w:rFonts w:hint="eastAsia"/>
          <w:kern w:val="0"/>
          <w:sz w:val="24"/>
        </w:rPr>
        <w:t>A</w:t>
      </w:r>
      <w:r w:rsidRPr="00650D53">
        <w:rPr>
          <w:rFonts w:hint="eastAsia"/>
          <w:kern w:val="0"/>
          <w:sz w:val="24"/>
        </w:rPr>
        <w:t>、</w:t>
      </w:r>
      <w:r w:rsidRPr="00650D53">
        <w:rPr>
          <w:rFonts w:hint="eastAsia"/>
          <w:kern w:val="0"/>
          <w:sz w:val="24"/>
        </w:rPr>
        <w:t>B</w:t>
      </w:r>
      <w:r w:rsidRPr="00650D53">
        <w:rPr>
          <w:rFonts w:hint="eastAsia"/>
          <w:kern w:val="0"/>
          <w:sz w:val="24"/>
        </w:rPr>
        <w:t>类基金份额之间的转换所产生的实收基金变动。</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8E6FBD" w:rsidRDefault="00DB4F9E">
      <w:pPr>
        <w:spacing w:before="29" w:line="288" w:lineRule="auto"/>
        <w:ind w:firstLineChars="200" w:firstLine="480"/>
        <w:rPr>
          <w:kern w:val="0"/>
          <w:sz w:val="24"/>
        </w:rPr>
      </w:pPr>
      <w:r>
        <w:rPr>
          <w:rFonts w:hint="eastAsia"/>
          <w:kern w:val="0"/>
          <w:sz w:val="24"/>
        </w:rPr>
        <w:t>债券投资在持有期间按实际利率计算确定的金额扣除在适用情况下由债券发行企业代扣代缴的个人所得税后的净额确认为利息收入。</w:t>
      </w:r>
    </w:p>
    <w:p w:rsidR="008E6FBD" w:rsidRDefault="00DB4F9E">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8E6FBD" w:rsidRDefault="00DB4F9E">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本基金每一类别基金份额享有同等分配权。申购的基金份额享有确认当日的分红权益，而赎回的基金份额不享有确认当日的分红权益。本基金以份额面值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元固定份额净值交易方式，每日计算当日收益并全部分配结转至应付收益科目，并在运作期期末集中支付。</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8E6FBD" w:rsidRDefault="00DB4F9E">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本基金目前以一个单一的经营分部运作，不需要进行分部报告的披露。</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8E6FBD" w:rsidRDefault="00DB4F9E">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在银行间同业市场交易的债券品种，根据中国证监会证监会计字</w:t>
      </w:r>
      <w:r w:rsidRPr="00650D53">
        <w:rPr>
          <w:rFonts w:hint="eastAsia"/>
          <w:kern w:val="0"/>
          <w:sz w:val="24"/>
        </w:rPr>
        <w:t>[2007]21</w:t>
      </w:r>
      <w:r w:rsidRPr="00650D53">
        <w:rPr>
          <w:rFonts w:hint="eastAsia"/>
          <w:kern w:val="0"/>
          <w:sz w:val="24"/>
        </w:rPr>
        <w:t>号《关于证券投资基金执行</w:t>
      </w:r>
      <w:r w:rsidRPr="00650D53">
        <w:rPr>
          <w:rFonts w:hint="eastAsia"/>
          <w:kern w:val="0"/>
          <w:sz w:val="24"/>
        </w:rPr>
        <w:t>&lt;</w:t>
      </w:r>
      <w:r w:rsidRPr="00650D53">
        <w:rPr>
          <w:rFonts w:hint="eastAsia"/>
          <w:kern w:val="0"/>
          <w:sz w:val="24"/>
        </w:rPr>
        <w:t>企业会计准则</w:t>
      </w:r>
      <w:r w:rsidRPr="00650D53">
        <w:rPr>
          <w:rFonts w:hint="eastAsia"/>
          <w:kern w:val="0"/>
          <w:sz w:val="24"/>
        </w:rPr>
        <w:t>&gt;</w:t>
      </w:r>
      <w:r w:rsidRPr="00650D53">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财政部于</w:t>
      </w:r>
      <w:r w:rsidRPr="00650D53">
        <w:rPr>
          <w:rFonts w:hint="eastAsia"/>
          <w:kern w:val="0"/>
          <w:sz w:val="24"/>
        </w:rPr>
        <w:t>2014</w:t>
      </w:r>
      <w:r w:rsidRPr="00650D53">
        <w:rPr>
          <w:rFonts w:hint="eastAsia"/>
          <w:kern w:val="0"/>
          <w:sz w:val="24"/>
        </w:rPr>
        <w:t>年颁布《企业会计准则第</w:t>
      </w:r>
      <w:r w:rsidRPr="00650D53">
        <w:rPr>
          <w:rFonts w:hint="eastAsia"/>
          <w:kern w:val="0"/>
          <w:sz w:val="24"/>
        </w:rPr>
        <w:t>39</w:t>
      </w:r>
      <w:r w:rsidRPr="00650D53">
        <w:rPr>
          <w:rFonts w:hint="eastAsia"/>
          <w:kern w:val="0"/>
          <w:sz w:val="24"/>
        </w:rPr>
        <w:t>号——公允价值计量》、《企业会计准则第</w:t>
      </w:r>
      <w:r w:rsidRPr="00650D53">
        <w:rPr>
          <w:rFonts w:hint="eastAsia"/>
          <w:kern w:val="0"/>
          <w:sz w:val="24"/>
        </w:rPr>
        <w:t>40</w:t>
      </w:r>
      <w:r w:rsidRPr="00650D53">
        <w:rPr>
          <w:rFonts w:hint="eastAsia"/>
          <w:kern w:val="0"/>
          <w:sz w:val="24"/>
        </w:rPr>
        <w:t>号——合营安排》、《企业会计准则第</w:t>
      </w:r>
      <w:r w:rsidRPr="00650D53">
        <w:rPr>
          <w:rFonts w:hint="eastAsia"/>
          <w:kern w:val="0"/>
          <w:sz w:val="24"/>
        </w:rPr>
        <w:t>41</w:t>
      </w:r>
      <w:r w:rsidRPr="00650D53">
        <w:rPr>
          <w:rFonts w:hint="eastAsia"/>
          <w:kern w:val="0"/>
          <w:sz w:val="24"/>
        </w:rPr>
        <w:t>号——在其他主体中权益的披露》和修订后的《企业会计准则第</w:t>
      </w:r>
      <w:r w:rsidRPr="00650D53">
        <w:rPr>
          <w:rFonts w:hint="eastAsia"/>
          <w:kern w:val="0"/>
          <w:sz w:val="24"/>
        </w:rPr>
        <w:t>2</w:t>
      </w:r>
      <w:r w:rsidRPr="00650D53">
        <w:rPr>
          <w:rFonts w:hint="eastAsia"/>
          <w:kern w:val="0"/>
          <w:sz w:val="24"/>
        </w:rPr>
        <w:t>号——长期股权投资》、《企业会计准则第</w:t>
      </w:r>
      <w:r w:rsidRPr="00650D53">
        <w:rPr>
          <w:rFonts w:hint="eastAsia"/>
          <w:kern w:val="0"/>
          <w:sz w:val="24"/>
        </w:rPr>
        <w:t>9</w:t>
      </w:r>
      <w:r w:rsidRPr="00650D53">
        <w:rPr>
          <w:rFonts w:hint="eastAsia"/>
          <w:kern w:val="0"/>
          <w:sz w:val="24"/>
        </w:rPr>
        <w:t>号——职工薪酬》、《企业会计准则第</w:t>
      </w:r>
      <w:r w:rsidRPr="00650D53">
        <w:rPr>
          <w:rFonts w:hint="eastAsia"/>
          <w:kern w:val="0"/>
          <w:sz w:val="24"/>
        </w:rPr>
        <w:t>30</w:t>
      </w:r>
      <w:r w:rsidRPr="00650D53">
        <w:rPr>
          <w:rFonts w:hint="eastAsia"/>
          <w:kern w:val="0"/>
          <w:sz w:val="24"/>
        </w:rPr>
        <w:t>号——财务报表列报》、《企业会计准则第</w:t>
      </w:r>
      <w:r w:rsidRPr="00650D53">
        <w:rPr>
          <w:rFonts w:hint="eastAsia"/>
          <w:kern w:val="0"/>
          <w:sz w:val="24"/>
        </w:rPr>
        <w:t>33</w:t>
      </w:r>
      <w:r w:rsidRPr="00650D53">
        <w:rPr>
          <w:rFonts w:hint="eastAsia"/>
          <w:kern w:val="0"/>
          <w:sz w:val="24"/>
        </w:rPr>
        <w:t>号——合并财务报表》以及《企业会计准则第</w:t>
      </w:r>
      <w:r w:rsidRPr="00650D53">
        <w:rPr>
          <w:rFonts w:hint="eastAsia"/>
          <w:kern w:val="0"/>
          <w:sz w:val="24"/>
        </w:rPr>
        <w:t>37</w:t>
      </w:r>
      <w:r w:rsidRPr="00650D53">
        <w:rPr>
          <w:rFonts w:hint="eastAsia"/>
          <w:kern w:val="0"/>
          <w:sz w:val="24"/>
        </w:rPr>
        <w:t>号——金融工具列报》，要求除《企业会计准则第</w:t>
      </w:r>
      <w:r w:rsidRPr="00650D53">
        <w:rPr>
          <w:rFonts w:hint="eastAsia"/>
          <w:kern w:val="0"/>
          <w:sz w:val="24"/>
        </w:rPr>
        <w:t>37</w:t>
      </w:r>
      <w:r w:rsidRPr="00650D53">
        <w:rPr>
          <w:rFonts w:hint="eastAsia"/>
          <w:kern w:val="0"/>
          <w:sz w:val="24"/>
        </w:rPr>
        <w:t>号——金融工具列报》自</w:t>
      </w:r>
      <w:r w:rsidRPr="00650D53">
        <w:rPr>
          <w:rFonts w:hint="eastAsia"/>
          <w:kern w:val="0"/>
          <w:sz w:val="24"/>
        </w:rPr>
        <w:t>2014</w:t>
      </w:r>
      <w:r w:rsidRPr="00650D53">
        <w:rPr>
          <w:rFonts w:hint="eastAsia"/>
          <w:kern w:val="0"/>
          <w:sz w:val="24"/>
        </w:rPr>
        <w:t>年度财务报表起施行外，其他准则自</w:t>
      </w:r>
      <w:r w:rsidRPr="00650D53">
        <w:rPr>
          <w:rFonts w:hint="eastAsia"/>
          <w:kern w:val="0"/>
          <w:sz w:val="24"/>
        </w:rPr>
        <w:t>2014</w:t>
      </w:r>
      <w:r w:rsidRPr="00650D53">
        <w:rPr>
          <w:rFonts w:hint="eastAsia"/>
          <w:kern w:val="0"/>
          <w:sz w:val="24"/>
        </w:rPr>
        <w:t>年</w:t>
      </w:r>
      <w:r w:rsidRPr="00650D53">
        <w:rPr>
          <w:rFonts w:hint="eastAsia"/>
          <w:kern w:val="0"/>
          <w:sz w:val="24"/>
        </w:rPr>
        <w:t>7</w:t>
      </w:r>
      <w:r w:rsidRPr="00650D53">
        <w:rPr>
          <w:rFonts w:hint="eastAsia"/>
          <w:kern w:val="0"/>
          <w:sz w:val="24"/>
        </w:rPr>
        <w:t>月</w:t>
      </w:r>
      <w:r w:rsidRPr="00650D53">
        <w:rPr>
          <w:rFonts w:hint="eastAsia"/>
          <w:kern w:val="0"/>
          <w:sz w:val="24"/>
        </w:rPr>
        <w:t>1</w:t>
      </w:r>
      <w:r w:rsidRPr="00650D53">
        <w:rPr>
          <w:rFonts w:hint="eastAsia"/>
          <w:kern w:val="0"/>
          <w:sz w:val="24"/>
        </w:rPr>
        <w:t>日起施行。上述准则对本基金本报告期无重大影响。</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8E6FBD" w:rsidRDefault="00DB4F9E">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号《关于企业所得税若干优惠政策的通知》及其他相关财税法规和实务操作，主要税项列示如下：</w:t>
      </w:r>
    </w:p>
    <w:p w:rsidR="008E6FBD" w:rsidRDefault="00DB4F9E">
      <w:pPr>
        <w:spacing w:before="29" w:line="288" w:lineRule="auto"/>
        <w:ind w:firstLineChars="200" w:firstLine="480"/>
        <w:rPr>
          <w:kern w:val="0"/>
          <w:sz w:val="24"/>
        </w:rPr>
      </w:pPr>
      <w:r>
        <w:rPr>
          <w:rFonts w:hint="eastAsia"/>
          <w:kern w:val="0"/>
          <w:sz w:val="24"/>
        </w:rPr>
        <w:t xml:space="preserve"> (1)</w:t>
      </w:r>
      <w:r>
        <w:rPr>
          <w:rFonts w:hint="eastAsia"/>
          <w:kern w:val="0"/>
          <w:sz w:val="24"/>
        </w:rPr>
        <w:t>以发行基金方式募集资金不属于营业税征收范围，不征收营业税。基金买卖债券的差价收入不予征收营业税。</w:t>
      </w:r>
    </w:p>
    <w:p w:rsidR="008E6FBD" w:rsidRDefault="00DB4F9E">
      <w:pPr>
        <w:spacing w:before="29" w:line="288" w:lineRule="auto"/>
        <w:ind w:firstLineChars="200" w:firstLine="480"/>
        <w:rPr>
          <w:kern w:val="0"/>
          <w:sz w:val="24"/>
        </w:rPr>
      </w:pPr>
      <w:r>
        <w:rPr>
          <w:rFonts w:hint="eastAsia"/>
          <w:kern w:val="0"/>
          <w:sz w:val="24"/>
        </w:rPr>
        <w:t xml:space="preserve"> (2)</w:t>
      </w:r>
      <w:r>
        <w:rPr>
          <w:rFonts w:hint="eastAsia"/>
          <w:kern w:val="0"/>
          <w:sz w:val="24"/>
        </w:rPr>
        <w:t>对基金从证券市场中取得的收入，包括买卖债券的差价收入，债券的利息收入及其他收入，暂不征收企业所得税。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 (3)</w:t>
      </w:r>
      <w:r w:rsidRPr="00650D53">
        <w:rPr>
          <w:rFonts w:hint="eastAsia"/>
          <w:kern w:val="0"/>
          <w:sz w:val="24"/>
        </w:rPr>
        <w:t>对基金取得的企业债券利息收入，</w:t>
      </w:r>
      <w:r w:rsidR="00247E89">
        <w:rPr>
          <w:rFonts w:hint="eastAsia"/>
          <w:kern w:val="0"/>
          <w:sz w:val="24"/>
        </w:rPr>
        <w:t>应</w:t>
      </w:r>
      <w:r w:rsidRPr="00650D53">
        <w:rPr>
          <w:rFonts w:hint="eastAsia"/>
          <w:kern w:val="0"/>
          <w:sz w:val="24"/>
        </w:rPr>
        <w:t>由发行债券的企业在向基金支付利息时代扣代缴</w:t>
      </w:r>
      <w:r w:rsidRPr="00650D53">
        <w:rPr>
          <w:rFonts w:hint="eastAsia"/>
          <w:kern w:val="0"/>
          <w:sz w:val="24"/>
        </w:rPr>
        <w:t>20%</w:t>
      </w:r>
      <w:r w:rsidRPr="00650D53">
        <w:rPr>
          <w:rFonts w:hint="eastAsia"/>
          <w:kern w:val="0"/>
          <w:sz w:val="24"/>
        </w:rPr>
        <w:t>的个人所得税。</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本期末</w:t>
            </w:r>
          </w:p>
          <w:p w:rsidR="00FD02F6" w:rsidRPr="006E174E" w:rsidRDefault="00FD02F6" w:rsidP="006E174E">
            <w:pPr>
              <w:spacing w:before="29" w:line="288" w:lineRule="auto"/>
              <w:jc w:val="center"/>
              <w:rPr>
                <w:kern w:val="0"/>
                <w:sz w:val="24"/>
              </w:rPr>
            </w:pPr>
            <w:r w:rsidRPr="006E174E">
              <w:rPr>
                <w:rFonts w:hint="eastAsia"/>
                <w:kern w:val="0"/>
                <w:sz w:val="24"/>
              </w:rPr>
              <w:t>2014</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上年度末</w:t>
            </w:r>
          </w:p>
          <w:p w:rsidR="00FD02F6" w:rsidRPr="006E174E" w:rsidRDefault="00FD02F6" w:rsidP="006E174E">
            <w:pPr>
              <w:spacing w:before="29" w:line="288" w:lineRule="auto"/>
              <w:jc w:val="center"/>
              <w:rPr>
                <w:kern w:val="0"/>
                <w:sz w:val="24"/>
              </w:rPr>
            </w:pPr>
            <w:r w:rsidRPr="006E174E">
              <w:rPr>
                <w:kern w:val="0"/>
                <w:sz w:val="24"/>
              </w:rPr>
              <w:t>2013</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5,093,248.94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2,544,514.47</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410,000,000.00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80,000,000.00</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415,093,248.94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82,544,514.47</w:t>
            </w:r>
          </w:p>
        </w:tc>
      </w:tr>
    </w:tbl>
    <w:p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C7A" w:rsidRDefault="00E560DF" w:rsidP="00E57D8A">
            <w:pPr>
              <w:widowControl/>
              <w:spacing w:before="29" w:line="288" w:lineRule="auto"/>
              <w:jc w:val="center"/>
              <w:rPr>
                <w:kern w:val="0"/>
                <w:sz w:val="24"/>
              </w:rPr>
            </w:pPr>
            <w:r w:rsidRPr="00E57D8A">
              <w:rPr>
                <w:rFonts w:hint="eastAsia"/>
                <w:kern w:val="0"/>
                <w:sz w:val="24"/>
              </w:rPr>
              <w:t>项目</w:t>
            </w:r>
          </w:p>
          <w:p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2014</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before="29" w:line="288" w:lineRule="auto"/>
              <w:jc w:val="center"/>
              <w:rPr>
                <w:kern w:val="0"/>
                <w:sz w:val="24"/>
              </w:rPr>
            </w:pPr>
            <w:r w:rsidRPr="00E57D8A">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AF0" w:rsidRPr="00B76C7A" w:rsidRDefault="00E560DF" w:rsidP="00DC3AF0">
            <w:pPr>
              <w:spacing w:before="29" w:line="288" w:lineRule="auto"/>
              <w:jc w:val="right"/>
              <w:rPr>
                <w:bCs/>
                <w:sz w:val="24"/>
              </w:rPr>
            </w:pPr>
            <w:r w:rsidRPr="00B76C7A">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r>
      <w:tr w:rsidR="00A809AF"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941,859,931.35</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941,629,200.00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-230,731.35</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-0.0202</w:t>
            </w:r>
          </w:p>
        </w:tc>
      </w:tr>
      <w:tr w:rsidR="00E560DF"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941,859,931.35</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941,629,200.00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-230,731.35</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-0.0202</w:t>
            </w:r>
          </w:p>
        </w:tc>
      </w:tr>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center"/>
              <w:rPr>
                <w:kern w:val="0"/>
                <w:sz w:val="24"/>
              </w:rPr>
            </w:pPr>
            <w:r w:rsidRPr="00311866">
              <w:rPr>
                <w:rFonts w:hint="eastAsia"/>
                <w:kern w:val="0"/>
                <w:sz w:val="24"/>
              </w:rPr>
              <w:t>上年度末</w:t>
            </w:r>
          </w:p>
          <w:p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t>2013</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before="29" w:line="288" w:lineRule="auto"/>
              <w:jc w:val="center"/>
              <w:rPr>
                <w:kern w:val="0"/>
                <w:sz w:val="24"/>
              </w:rPr>
            </w:pPr>
            <w:r w:rsidRPr="00311866">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E560DF"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DE07EF" w:rsidRDefault="00E560DF" w:rsidP="00DE07EF">
            <w:pPr>
              <w:widowControl/>
              <w:spacing w:before="29" w:line="288" w:lineRule="auto"/>
              <w:jc w:val="center"/>
              <w:rPr>
                <w:kern w:val="0"/>
                <w:sz w:val="24"/>
              </w:rPr>
            </w:pPr>
            <w:r w:rsidRPr="00DE07EF">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r>
      <w:tr w:rsidR="00E560DF"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9,997,027.85</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9,999,000.00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1,972.15</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0.0019</w:t>
            </w:r>
          </w:p>
        </w:tc>
      </w:tr>
      <w:tr w:rsidR="00E560DF"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rsidP="00951A13">
            <w:pPr>
              <w:spacing w:before="29" w:line="288" w:lineRule="auto"/>
              <w:jc w:val="right"/>
              <w:rPr>
                <w:bCs/>
                <w:sz w:val="24"/>
              </w:rPr>
            </w:pPr>
            <w:r w:rsidRPr="00951A13">
              <w:rPr>
                <w:rFonts w:hint="eastAsia"/>
                <w:bCs/>
                <w:sz w:val="24"/>
              </w:rPr>
              <w:t>9,997,027.85</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9,999,000.00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1,972.15</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0.0019</w:t>
            </w:r>
          </w:p>
        </w:tc>
      </w:tr>
    </w:tbl>
    <w:p w:rsidR="008E6FBD" w:rsidRDefault="00DB4F9E">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 xml:space="preserve">    2</w:t>
      </w:r>
      <w:r w:rsidRPr="00254B34">
        <w:rPr>
          <w:rFonts w:hint="eastAsia"/>
          <w:kern w:val="0"/>
          <w:sz w:val="24"/>
        </w:rPr>
        <w:t>、偏离度＝偏离金额</w:t>
      </w:r>
      <w:r w:rsidRPr="00254B34">
        <w:rPr>
          <w:rFonts w:hint="eastAsia"/>
          <w:kern w:val="0"/>
          <w:sz w:val="24"/>
        </w:rPr>
        <w:t>/</w:t>
      </w:r>
      <w:r w:rsidRPr="00254B34">
        <w:rPr>
          <w:rFonts w:hint="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060585" w:rsidP="0034212A">
      <w:pPr>
        <w:tabs>
          <w:tab w:val="left" w:pos="426"/>
        </w:tabs>
        <w:spacing w:before="29" w:line="288" w:lineRule="auto"/>
        <w:jc w:val="left"/>
        <w:rPr>
          <w:kern w:val="0"/>
          <w:sz w:val="24"/>
        </w:rPr>
      </w:pPr>
      <w:r>
        <w:rPr>
          <w:rFonts w:hint="eastAsia"/>
          <w:kern w:val="0"/>
          <w:sz w:val="24"/>
        </w:rPr>
        <w:t xml:space="preserve">    </w:t>
      </w:r>
      <w:r w:rsidR="006D141C" w:rsidRPr="00C3667D">
        <w:rPr>
          <w:rFonts w:hint="eastAsia"/>
          <w:kern w:val="0"/>
          <w:sz w:val="24"/>
        </w:rPr>
        <w:t>本基金本报告期末及上年度末未持有衍生金融工具。</w:t>
      </w:r>
      <w:r w:rsidR="0034212A">
        <w:rPr>
          <w:rFonts w:hint="eastAsia"/>
          <w:kern w:val="0"/>
          <w:sz w:val="24"/>
        </w:rPr>
        <w:br/>
      </w:r>
    </w:p>
    <w:p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rsidTr="004563BB">
        <w:trPr>
          <w:trHeight w:val="330"/>
          <w:jc w:val="center"/>
        </w:trPr>
        <w:tc>
          <w:tcPr>
            <w:tcW w:w="2381" w:type="dxa"/>
            <w:vMerge w:val="restart"/>
            <w:vAlign w:val="center"/>
          </w:tcPr>
          <w:p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rsidR="001074A3" w:rsidRPr="0034412C" w:rsidRDefault="001074A3" w:rsidP="0034412C">
            <w:pPr>
              <w:spacing w:before="29" w:line="288" w:lineRule="auto"/>
              <w:jc w:val="center"/>
              <w:rPr>
                <w:sz w:val="24"/>
              </w:rPr>
            </w:pPr>
            <w:r w:rsidRPr="0034412C">
              <w:rPr>
                <w:rFonts w:hint="eastAsia"/>
                <w:sz w:val="24"/>
              </w:rPr>
              <w:t>本期末</w:t>
            </w:r>
          </w:p>
          <w:p w:rsidR="001074A3" w:rsidRPr="0034412C" w:rsidRDefault="001074A3" w:rsidP="0034412C">
            <w:pPr>
              <w:spacing w:before="29" w:line="288" w:lineRule="auto"/>
              <w:jc w:val="center"/>
              <w:rPr>
                <w:sz w:val="24"/>
              </w:rPr>
            </w:pPr>
            <w:r w:rsidRPr="0034412C">
              <w:rPr>
                <w:sz w:val="24"/>
              </w:rPr>
              <w:t>2014</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rsidTr="004563BB">
        <w:trPr>
          <w:trHeight w:val="330"/>
          <w:jc w:val="center"/>
        </w:trPr>
        <w:tc>
          <w:tcPr>
            <w:tcW w:w="2381" w:type="dxa"/>
            <w:vMerge/>
            <w:vAlign w:val="center"/>
          </w:tcPr>
          <w:p w:rsidR="001074A3" w:rsidRPr="0034412C" w:rsidRDefault="001074A3" w:rsidP="0034412C">
            <w:pPr>
              <w:spacing w:before="29" w:line="288" w:lineRule="auto"/>
              <w:jc w:val="center"/>
              <w:rPr>
                <w:sz w:val="24"/>
              </w:rPr>
            </w:pPr>
          </w:p>
        </w:tc>
        <w:tc>
          <w:tcPr>
            <w:tcW w:w="3260" w:type="dxa"/>
          </w:tcPr>
          <w:p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rsidR="001074A3" w:rsidRPr="0034412C" w:rsidRDefault="001074A3" w:rsidP="0034412C">
            <w:pPr>
              <w:spacing w:before="29" w:line="288" w:lineRule="auto"/>
              <w:jc w:val="center"/>
              <w:rPr>
                <w:sz w:val="24"/>
              </w:rPr>
            </w:pPr>
            <w:r w:rsidRPr="0034412C">
              <w:rPr>
                <w:rFonts w:hint="eastAsia"/>
                <w:sz w:val="24"/>
              </w:rPr>
              <w:t>其中：买断式逆回购</w:t>
            </w:r>
          </w:p>
        </w:tc>
      </w:tr>
      <w:tr w:rsidR="008E6FBD">
        <w:trPr>
          <w:jc w:val="center"/>
        </w:trPr>
        <w:tc>
          <w:tcPr>
            <w:tcW w:w="2381" w:type="dxa"/>
            <w:vAlign w:val="center"/>
          </w:tcPr>
          <w:p w:rsidR="008E6FBD" w:rsidRDefault="00DB4F9E">
            <w:pPr>
              <w:jc w:val="left"/>
            </w:pPr>
            <w:r>
              <w:rPr>
                <w:sz w:val="24"/>
              </w:rPr>
              <w:t>交易所买入返售金融资产</w:t>
            </w:r>
          </w:p>
        </w:tc>
        <w:tc>
          <w:tcPr>
            <w:tcW w:w="3260" w:type="dxa"/>
            <w:vAlign w:val="center"/>
          </w:tcPr>
          <w:p w:rsidR="008E6FBD" w:rsidRDefault="00DB4F9E">
            <w:pPr>
              <w:jc w:val="right"/>
            </w:pPr>
            <w:r>
              <w:rPr>
                <w:sz w:val="24"/>
              </w:rPr>
              <w:t>-</w:t>
            </w:r>
          </w:p>
        </w:tc>
        <w:tc>
          <w:tcPr>
            <w:tcW w:w="3371" w:type="dxa"/>
            <w:vAlign w:val="center"/>
          </w:tcPr>
          <w:p w:rsidR="008E6FBD" w:rsidRDefault="00DB4F9E">
            <w:pPr>
              <w:jc w:val="right"/>
            </w:pPr>
            <w:r>
              <w:rPr>
                <w:sz w:val="24"/>
              </w:rPr>
              <w:t>-</w:t>
            </w:r>
          </w:p>
        </w:tc>
      </w:tr>
      <w:tr w:rsidR="008E6FBD">
        <w:trPr>
          <w:jc w:val="center"/>
        </w:trPr>
        <w:tc>
          <w:tcPr>
            <w:tcW w:w="2381" w:type="dxa"/>
            <w:vAlign w:val="center"/>
          </w:tcPr>
          <w:p w:rsidR="008E6FBD" w:rsidRDefault="00DB4F9E">
            <w:pPr>
              <w:jc w:val="left"/>
            </w:pPr>
            <w:r>
              <w:rPr>
                <w:sz w:val="24"/>
              </w:rPr>
              <w:t>银行间买入返售金融资产</w:t>
            </w:r>
          </w:p>
        </w:tc>
        <w:tc>
          <w:tcPr>
            <w:tcW w:w="3260" w:type="dxa"/>
            <w:vAlign w:val="center"/>
          </w:tcPr>
          <w:p w:rsidR="008E6FBD" w:rsidRDefault="00DB4F9E">
            <w:pPr>
              <w:jc w:val="right"/>
            </w:pPr>
            <w:r>
              <w:rPr>
                <w:sz w:val="24"/>
              </w:rPr>
              <w:t>-</w:t>
            </w:r>
          </w:p>
        </w:tc>
        <w:tc>
          <w:tcPr>
            <w:tcW w:w="3371" w:type="dxa"/>
            <w:vAlign w:val="center"/>
          </w:tcPr>
          <w:p w:rsidR="008E6FBD" w:rsidRDefault="00DB4F9E">
            <w:pPr>
              <w:jc w:val="right"/>
            </w:pPr>
            <w:r>
              <w:rPr>
                <w:sz w:val="24"/>
              </w:rPr>
              <w:t>-</w:t>
            </w:r>
          </w:p>
        </w:tc>
      </w:tr>
      <w:tr w:rsidR="001074A3" w:rsidRPr="0091212A" w:rsidTr="00701DDC">
        <w:trPr>
          <w:trHeight w:val="257"/>
          <w:jc w:val="center"/>
        </w:trPr>
        <w:tc>
          <w:tcPr>
            <w:tcW w:w="2381" w:type="dxa"/>
            <w:vAlign w:val="center"/>
          </w:tcPr>
          <w:p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rsidR="001074A3" w:rsidRPr="006C0C41" w:rsidRDefault="001074A3" w:rsidP="00701DDC">
            <w:pPr>
              <w:spacing w:before="29" w:line="288" w:lineRule="auto"/>
              <w:jc w:val="right"/>
              <w:rPr>
                <w:sz w:val="24"/>
              </w:rPr>
            </w:pPr>
            <w:r w:rsidRPr="006C0C41">
              <w:rPr>
                <w:sz w:val="24"/>
              </w:rPr>
              <w:t>-</w:t>
            </w:r>
          </w:p>
        </w:tc>
        <w:tc>
          <w:tcPr>
            <w:tcW w:w="3371" w:type="dxa"/>
            <w:vAlign w:val="center"/>
          </w:tcPr>
          <w:p w:rsidR="001074A3" w:rsidRPr="006C0C41" w:rsidRDefault="001074A3" w:rsidP="00701DDC">
            <w:pPr>
              <w:spacing w:before="29" w:line="288" w:lineRule="auto"/>
              <w:jc w:val="right"/>
              <w:rPr>
                <w:sz w:val="24"/>
              </w:rPr>
            </w:pPr>
            <w:r w:rsidRPr="006C0C41">
              <w:rPr>
                <w:sz w:val="24"/>
              </w:rPr>
              <w:t>-</w:t>
            </w:r>
          </w:p>
        </w:tc>
      </w:tr>
      <w:tr w:rsidR="001074A3" w:rsidRPr="0091212A" w:rsidTr="004563BB">
        <w:trPr>
          <w:trHeight w:val="330"/>
          <w:jc w:val="center"/>
        </w:trPr>
        <w:tc>
          <w:tcPr>
            <w:tcW w:w="2381" w:type="dxa"/>
            <w:vMerge w:val="restart"/>
            <w:vAlign w:val="center"/>
          </w:tcPr>
          <w:p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rsidR="001074A3" w:rsidRPr="00A50E53" w:rsidRDefault="001074A3" w:rsidP="00A50E53">
            <w:pPr>
              <w:spacing w:before="29" w:line="288" w:lineRule="auto"/>
              <w:jc w:val="center"/>
              <w:rPr>
                <w:sz w:val="24"/>
              </w:rPr>
            </w:pPr>
            <w:r w:rsidRPr="00A50E53">
              <w:rPr>
                <w:rFonts w:hint="eastAsia"/>
                <w:sz w:val="24"/>
              </w:rPr>
              <w:t>上年度末</w:t>
            </w:r>
          </w:p>
          <w:p w:rsidR="001074A3" w:rsidRPr="00A50E53" w:rsidRDefault="001074A3" w:rsidP="00A50E53">
            <w:pPr>
              <w:spacing w:before="29" w:line="288" w:lineRule="auto"/>
              <w:jc w:val="center"/>
              <w:rPr>
                <w:sz w:val="24"/>
              </w:rPr>
            </w:pPr>
            <w:r w:rsidRPr="00A50E53">
              <w:rPr>
                <w:sz w:val="24"/>
              </w:rPr>
              <w:t>2013</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rsidTr="004563BB">
        <w:trPr>
          <w:trHeight w:val="330"/>
          <w:jc w:val="center"/>
        </w:trPr>
        <w:tc>
          <w:tcPr>
            <w:tcW w:w="2381" w:type="dxa"/>
            <w:vMerge/>
            <w:vAlign w:val="center"/>
          </w:tcPr>
          <w:p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rsidR="001074A3" w:rsidRPr="00A50E53" w:rsidRDefault="001074A3" w:rsidP="00A50E53">
            <w:pPr>
              <w:spacing w:before="29" w:line="288" w:lineRule="auto"/>
              <w:jc w:val="center"/>
              <w:rPr>
                <w:sz w:val="24"/>
              </w:rPr>
            </w:pPr>
            <w:r w:rsidRPr="00A50E53">
              <w:rPr>
                <w:rFonts w:hint="eastAsia"/>
                <w:sz w:val="24"/>
              </w:rPr>
              <w:t>其中：买断式逆回购</w:t>
            </w:r>
          </w:p>
        </w:tc>
      </w:tr>
      <w:tr w:rsidR="008E6FBD">
        <w:trPr>
          <w:jc w:val="center"/>
        </w:trPr>
        <w:tc>
          <w:tcPr>
            <w:tcW w:w="2381" w:type="dxa"/>
            <w:vAlign w:val="center"/>
          </w:tcPr>
          <w:p w:rsidR="008E6FBD" w:rsidRDefault="00DB4F9E">
            <w:pPr>
              <w:jc w:val="left"/>
            </w:pPr>
            <w:r>
              <w:rPr>
                <w:sz w:val="24"/>
              </w:rPr>
              <w:t>交易所买入返售金融资产</w:t>
            </w:r>
          </w:p>
        </w:tc>
        <w:tc>
          <w:tcPr>
            <w:tcW w:w="3260" w:type="dxa"/>
            <w:vAlign w:val="center"/>
          </w:tcPr>
          <w:p w:rsidR="008E6FBD" w:rsidRDefault="00DB4F9E">
            <w:pPr>
              <w:jc w:val="right"/>
            </w:pPr>
            <w:r>
              <w:rPr>
                <w:sz w:val="24"/>
              </w:rPr>
              <w:t>10,000,000.00</w:t>
            </w:r>
          </w:p>
        </w:tc>
        <w:tc>
          <w:tcPr>
            <w:tcW w:w="3371" w:type="dxa"/>
            <w:vAlign w:val="center"/>
          </w:tcPr>
          <w:p w:rsidR="008E6FBD" w:rsidRDefault="00DB4F9E">
            <w:pPr>
              <w:jc w:val="right"/>
            </w:pPr>
            <w:r>
              <w:rPr>
                <w:sz w:val="24"/>
              </w:rPr>
              <w:t>-</w:t>
            </w:r>
          </w:p>
        </w:tc>
      </w:tr>
      <w:tr w:rsidR="008E6FBD">
        <w:trPr>
          <w:jc w:val="center"/>
        </w:trPr>
        <w:tc>
          <w:tcPr>
            <w:tcW w:w="2381" w:type="dxa"/>
            <w:vAlign w:val="center"/>
          </w:tcPr>
          <w:p w:rsidR="008E6FBD" w:rsidRDefault="00DB4F9E">
            <w:pPr>
              <w:jc w:val="left"/>
            </w:pPr>
            <w:r>
              <w:rPr>
                <w:sz w:val="24"/>
              </w:rPr>
              <w:t>银行间买入返售金融资产</w:t>
            </w:r>
          </w:p>
        </w:tc>
        <w:tc>
          <w:tcPr>
            <w:tcW w:w="3260" w:type="dxa"/>
            <w:vAlign w:val="center"/>
          </w:tcPr>
          <w:p w:rsidR="008E6FBD" w:rsidRDefault="00DB4F9E">
            <w:pPr>
              <w:jc w:val="right"/>
            </w:pPr>
            <w:r>
              <w:rPr>
                <w:sz w:val="24"/>
              </w:rPr>
              <w:t>-</w:t>
            </w:r>
          </w:p>
        </w:tc>
        <w:tc>
          <w:tcPr>
            <w:tcW w:w="3371" w:type="dxa"/>
            <w:vAlign w:val="center"/>
          </w:tcPr>
          <w:p w:rsidR="008E6FBD" w:rsidRDefault="00DB4F9E">
            <w:pPr>
              <w:jc w:val="right"/>
            </w:pPr>
            <w:r>
              <w:rPr>
                <w:sz w:val="24"/>
              </w:rPr>
              <w:t>-</w:t>
            </w:r>
          </w:p>
        </w:tc>
      </w:tr>
      <w:tr w:rsidR="001074A3" w:rsidRPr="0091212A" w:rsidTr="00000090">
        <w:trPr>
          <w:trHeight w:val="257"/>
          <w:jc w:val="center"/>
        </w:trPr>
        <w:tc>
          <w:tcPr>
            <w:tcW w:w="2381" w:type="dxa"/>
            <w:vAlign w:val="center"/>
          </w:tcPr>
          <w:p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rsidR="001074A3" w:rsidRPr="00D078AE" w:rsidRDefault="001074A3" w:rsidP="00000090">
            <w:pPr>
              <w:spacing w:before="29" w:line="288" w:lineRule="auto"/>
              <w:jc w:val="right"/>
              <w:rPr>
                <w:sz w:val="24"/>
              </w:rPr>
            </w:pPr>
            <w:r w:rsidRPr="00D078AE">
              <w:rPr>
                <w:sz w:val="24"/>
              </w:rPr>
              <w:t>10,000,000.00</w:t>
            </w:r>
          </w:p>
        </w:tc>
        <w:tc>
          <w:tcPr>
            <w:tcW w:w="3371" w:type="dxa"/>
            <w:vAlign w:val="center"/>
          </w:tcPr>
          <w:p w:rsidR="001074A3" w:rsidRPr="00D078AE" w:rsidRDefault="001074A3" w:rsidP="00000090">
            <w:pPr>
              <w:spacing w:before="29" w:line="288" w:lineRule="auto"/>
              <w:jc w:val="right"/>
              <w:rPr>
                <w:sz w:val="24"/>
              </w:rPr>
            </w:pPr>
            <w:r w:rsidRPr="00D078AE">
              <w:rPr>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60585" w:rsidP="00070473">
      <w:pPr>
        <w:tabs>
          <w:tab w:val="left" w:pos="426"/>
        </w:tabs>
        <w:spacing w:before="29" w:line="288" w:lineRule="auto"/>
        <w:jc w:val="left"/>
        <w:rPr>
          <w:kern w:val="0"/>
          <w:sz w:val="24"/>
        </w:rPr>
      </w:pPr>
      <w:r>
        <w:rPr>
          <w:rFonts w:hint="eastAsia"/>
          <w:kern w:val="0"/>
          <w:sz w:val="24"/>
        </w:rPr>
        <w:t xml:space="preserve">    </w:t>
      </w:r>
      <w:r w:rsidR="00070473"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2014</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2013</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5,556.42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835.71</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1,903,876.51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387,999.80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22,630,926.04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323,813.70</w:t>
            </w:r>
          </w:p>
        </w:tc>
      </w:tr>
      <w:tr w:rsidR="002C233F"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1,737.50</w:t>
            </w:r>
          </w:p>
        </w:tc>
      </w:tr>
      <w:tr w:rsidR="002C233F"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737895" w:rsidRPr="00AA2DE8" w:rsidRDefault="00737895"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682D97">
            <w:pPr>
              <w:spacing w:before="29" w:line="288" w:lineRule="auto"/>
              <w:jc w:val="right"/>
              <w:rPr>
                <w:sz w:val="24"/>
              </w:rPr>
            </w:pPr>
            <w:r w:rsidRPr="007A06D4">
              <w:rPr>
                <w:rFonts w:hint="eastAsia"/>
                <w:sz w:val="24"/>
              </w:rPr>
              <w:t>24,540,358.97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682D97">
            <w:pPr>
              <w:spacing w:before="29" w:line="288" w:lineRule="auto"/>
              <w:jc w:val="right"/>
              <w:rPr>
                <w:sz w:val="24"/>
              </w:rPr>
            </w:pPr>
            <w:r w:rsidRPr="007A06D4">
              <w:rPr>
                <w:rFonts w:hint="eastAsia"/>
                <w:sz w:val="24"/>
              </w:rPr>
              <w:t>714,386.71</w:t>
            </w:r>
          </w:p>
        </w:tc>
      </w:tr>
    </w:tbl>
    <w:p w:rsidR="006D141C" w:rsidRPr="00D0515B" w:rsidRDefault="006D141C" w:rsidP="004B36C2">
      <w:pPr>
        <w:spacing w:line="360" w:lineRule="auto"/>
        <w:rPr>
          <w:rFonts w:asciiTheme="minorEastAsia" w:eastAsiaTheme="minorEastAsia" w:hAnsiTheme="minorEastAsia"/>
          <w:szCs w:val="21"/>
        </w:rPr>
      </w:pPr>
    </w:p>
    <w:p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rsidR="00C92AA0" w:rsidRPr="00D754A9" w:rsidRDefault="00060585" w:rsidP="00C92AA0">
      <w:pPr>
        <w:tabs>
          <w:tab w:val="left" w:pos="426"/>
        </w:tabs>
        <w:spacing w:before="29" w:line="288" w:lineRule="auto"/>
        <w:jc w:val="left"/>
        <w:rPr>
          <w:kern w:val="0"/>
          <w:sz w:val="24"/>
        </w:rPr>
      </w:pPr>
      <w:r>
        <w:rPr>
          <w:rFonts w:hint="eastAsia"/>
          <w:kern w:val="0"/>
          <w:sz w:val="24"/>
        </w:rPr>
        <w:t xml:space="preserve">    </w:t>
      </w:r>
      <w:r w:rsidR="00C92AA0" w:rsidRPr="00D754A9">
        <w:rPr>
          <w:kern w:val="0"/>
          <w:sz w:val="24"/>
        </w:rPr>
        <w:t>本基金本报告期末及上年度末未持有其他资产。</w:t>
      </w:r>
    </w:p>
    <w:p w:rsidR="006D141C" w:rsidRPr="00C92AA0" w:rsidRDefault="006D141C" w:rsidP="004B36C2">
      <w:pPr>
        <w:spacing w:line="360" w:lineRule="auto"/>
        <w:rPr>
          <w:rFonts w:asciiTheme="minorEastAsia" w:eastAsiaTheme="minorEastAsia" w:hAnsiTheme="minorEastAsia"/>
          <w:szCs w:val="21"/>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2014</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2013</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27,547.09</w:t>
            </w:r>
          </w:p>
        </w:tc>
        <w:tc>
          <w:tcPr>
            <w:tcW w:w="3150" w:type="dxa"/>
            <w:vAlign w:val="center"/>
          </w:tcPr>
          <w:p w:rsidR="00611467" w:rsidRPr="00C55DA6" w:rsidRDefault="00611467" w:rsidP="00C55DA6">
            <w:pPr>
              <w:spacing w:before="29" w:line="288" w:lineRule="auto"/>
              <w:jc w:val="right"/>
              <w:rPr>
                <w:sz w:val="24"/>
              </w:rPr>
            </w:pPr>
            <w:r w:rsidRPr="00C55DA6">
              <w:rPr>
                <w:sz w:val="24"/>
              </w:rPr>
              <w:t>11,330.82</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27,547.09</w:t>
            </w:r>
          </w:p>
        </w:tc>
        <w:tc>
          <w:tcPr>
            <w:tcW w:w="3150" w:type="dxa"/>
            <w:vAlign w:val="center"/>
          </w:tcPr>
          <w:p w:rsidR="00611467" w:rsidRPr="00C55DA6" w:rsidRDefault="00611467" w:rsidP="00C55DA6">
            <w:pPr>
              <w:spacing w:before="29" w:line="288" w:lineRule="auto"/>
              <w:jc w:val="right"/>
              <w:rPr>
                <w:sz w:val="24"/>
              </w:rPr>
            </w:pPr>
            <w:r w:rsidRPr="00C55DA6">
              <w:rPr>
                <w:sz w:val="24"/>
              </w:rPr>
              <w:t>11,330.82</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2014</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2013</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8E6FBD">
        <w:tc>
          <w:tcPr>
            <w:tcW w:w="2715" w:type="dxa"/>
            <w:vAlign w:val="center"/>
          </w:tcPr>
          <w:p w:rsidR="008E6FBD" w:rsidRDefault="00DB4F9E">
            <w:pPr>
              <w:jc w:val="left"/>
            </w:pPr>
            <w:r>
              <w:rPr>
                <w:sz w:val="24"/>
              </w:rPr>
              <w:t>预提信息披露费</w:t>
            </w:r>
          </w:p>
        </w:tc>
        <w:tc>
          <w:tcPr>
            <w:tcW w:w="3150" w:type="dxa"/>
            <w:vAlign w:val="center"/>
          </w:tcPr>
          <w:p w:rsidR="008E6FBD" w:rsidRDefault="00DB4F9E">
            <w:pPr>
              <w:jc w:val="right"/>
            </w:pPr>
            <w:r>
              <w:rPr>
                <w:sz w:val="24"/>
              </w:rPr>
              <w:t>110,000.00</w:t>
            </w:r>
          </w:p>
        </w:tc>
        <w:tc>
          <w:tcPr>
            <w:tcW w:w="3150" w:type="dxa"/>
            <w:vAlign w:val="center"/>
          </w:tcPr>
          <w:p w:rsidR="008E6FBD" w:rsidRDefault="00DB4F9E">
            <w:pPr>
              <w:jc w:val="right"/>
            </w:pPr>
            <w:r>
              <w:rPr>
                <w:sz w:val="24"/>
              </w:rPr>
              <w:t>280,000.00</w:t>
            </w:r>
          </w:p>
        </w:tc>
      </w:tr>
      <w:tr w:rsidR="008E6FBD">
        <w:tc>
          <w:tcPr>
            <w:tcW w:w="2715" w:type="dxa"/>
            <w:vAlign w:val="center"/>
          </w:tcPr>
          <w:p w:rsidR="008E6FBD" w:rsidRDefault="00DB4F9E">
            <w:pPr>
              <w:jc w:val="left"/>
            </w:pPr>
            <w:r>
              <w:rPr>
                <w:sz w:val="24"/>
              </w:rPr>
              <w:t>预提审计费</w:t>
            </w:r>
          </w:p>
        </w:tc>
        <w:tc>
          <w:tcPr>
            <w:tcW w:w="3150" w:type="dxa"/>
            <w:vAlign w:val="center"/>
          </w:tcPr>
          <w:p w:rsidR="008E6FBD" w:rsidRDefault="00DB4F9E">
            <w:pPr>
              <w:jc w:val="right"/>
            </w:pPr>
            <w:r>
              <w:rPr>
                <w:sz w:val="24"/>
              </w:rPr>
              <w:t>40,000.00</w:t>
            </w:r>
          </w:p>
        </w:tc>
        <w:tc>
          <w:tcPr>
            <w:tcW w:w="3150" w:type="dxa"/>
            <w:vAlign w:val="center"/>
          </w:tcPr>
          <w:p w:rsidR="008E6FBD" w:rsidRDefault="00DB4F9E">
            <w:pPr>
              <w:jc w:val="right"/>
            </w:pPr>
            <w:r>
              <w:rPr>
                <w:sz w:val="24"/>
              </w:rPr>
              <w:t>90,000.00</w:t>
            </w:r>
          </w:p>
        </w:tc>
      </w:tr>
      <w:tr w:rsidR="008E6FBD">
        <w:tc>
          <w:tcPr>
            <w:tcW w:w="2715" w:type="dxa"/>
            <w:vAlign w:val="center"/>
          </w:tcPr>
          <w:p w:rsidR="008E6FBD" w:rsidRDefault="00DB4F9E">
            <w:pPr>
              <w:jc w:val="left"/>
            </w:pPr>
            <w:r>
              <w:rPr>
                <w:sz w:val="24"/>
              </w:rPr>
              <w:t>预提账户维护费</w:t>
            </w:r>
          </w:p>
        </w:tc>
        <w:tc>
          <w:tcPr>
            <w:tcW w:w="3150" w:type="dxa"/>
            <w:vAlign w:val="center"/>
          </w:tcPr>
          <w:p w:rsidR="008E6FBD" w:rsidRDefault="00DB4F9E">
            <w:pPr>
              <w:jc w:val="right"/>
            </w:pPr>
            <w:r>
              <w:rPr>
                <w:sz w:val="24"/>
              </w:rPr>
              <w:t>9,000.00</w:t>
            </w:r>
          </w:p>
        </w:tc>
        <w:tc>
          <w:tcPr>
            <w:tcW w:w="3150" w:type="dxa"/>
            <w:vAlign w:val="center"/>
          </w:tcPr>
          <w:p w:rsidR="008E6FBD" w:rsidRDefault="00DB4F9E">
            <w:pPr>
              <w:jc w:val="right"/>
            </w:pPr>
            <w:r>
              <w:rPr>
                <w:sz w:val="24"/>
              </w:rPr>
              <w:t>9,000.00</w:t>
            </w:r>
          </w:p>
        </w:tc>
      </w:tr>
      <w:tr w:rsidR="008E6FBD">
        <w:tc>
          <w:tcPr>
            <w:tcW w:w="2715" w:type="dxa"/>
            <w:vAlign w:val="center"/>
          </w:tcPr>
          <w:p w:rsidR="008E6FBD" w:rsidRDefault="00DB4F9E">
            <w:pPr>
              <w:jc w:val="left"/>
            </w:pPr>
            <w:r>
              <w:rPr>
                <w:sz w:val="24"/>
              </w:rPr>
              <w:t>银行手续费</w:t>
            </w:r>
          </w:p>
        </w:tc>
        <w:tc>
          <w:tcPr>
            <w:tcW w:w="3150" w:type="dxa"/>
            <w:vAlign w:val="center"/>
          </w:tcPr>
          <w:p w:rsidR="008E6FBD" w:rsidRDefault="00DB4F9E">
            <w:pPr>
              <w:jc w:val="right"/>
            </w:pPr>
            <w:r>
              <w:rPr>
                <w:sz w:val="24"/>
              </w:rPr>
              <w:t>645.00</w:t>
            </w:r>
          </w:p>
        </w:tc>
        <w:tc>
          <w:tcPr>
            <w:tcW w:w="3150" w:type="dxa"/>
            <w:vAlign w:val="center"/>
          </w:tcPr>
          <w:p w:rsidR="008E6FBD" w:rsidRDefault="00DB4F9E">
            <w:pPr>
              <w:jc w:val="right"/>
            </w:pPr>
            <w:r>
              <w:rPr>
                <w:sz w:val="24"/>
              </w:rPr>
              <w:t>2,886.75</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159,645.00</w:t>
            </w:r>
          </w:p>
        </w:tc>
        <w:tc>
          <w:tcPr>
            <w:tcW w:w="3150" w:type="dxa"/>
            <w:vAlign w:val="bottom"/>
          </w:tcPr>
          <w:p w:rsidR="00611467" w:rsidRPr="00934E74" w:rsidRDefault="00611467" w:rsidP="00934E74">
            <w:pPr>
              <w:spacing w:before="29" w:line="288" w:lineRule="auto"/>
              <w:jc w:val="right"/>
              <w:rPr>
                <w:sz w:val="24"/>
              </w:rPr>
            </w:pPr>
            <w:r w:rsidRPr="00934E74">
              <w:rPr>
                <w:sz w:val="24"/>
              </w:rPr>
              <w:t>381,886.75</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交银理财</w:t>
      </w:r>
      <w:r w:rsidRPr="00112071">
        <w:rPr>
          <w:rFonts w:eastAsiaTheme="minorEastAsia" w:hint="eastAsia"/>
          <w:b/>
          <w:sz w:val="24"/>
        </w:rPr>
        <w:t>21</w:t>
      </w:r>
      <w:r w:rsidRPr="00112071">
        <w:rPr>
          <w:rFonts w:eastAsiaTheme="minorEastAsia" w:hint="eastAsia"/>
          <w:b/>
          <w:sz w:val="24"/>
        </w:rPr>
        <w:t>天债券</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2014</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2014</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84,634,331.81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84,634,331.81</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52,814,945.21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52,814,945.21</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-107,634,512.56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-107,634,512.56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29,814,764.46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29,814,764.46</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交银理财</w:t>
      </w:r>
      <w:r w:rsidRPr="00ED2167">
        <w:rPr>
          <w:rFonts w:eastAsiaTheme="minorEastAsia" w:hint="eastAsia"/>
          <w:b/>
          <w:sz w:val="24"/>
        </w:rPr>
        <w:t>21</w:t>
      </w:r>
      <w:r w:rsidRPr="00ED2167">
        <w:rPr>
          <w:rFonts w:eastAsiaTheme="minorEastAsia" w:hint="eastAsia"/>
          <w:b/>
          <w:sz w:val="24"/>
        </w:rPr>
        <w:t>天债券</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2014</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2014</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17,632,407.82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17,632,407.82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3,846,866,767.90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3,846,866,767.90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-2,751,478,641.97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-2,751,478,641.97</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1,113,020,533.75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1F3466">
            <w:pPr>
              <w:spacing w:before="29" w:line="288" w:lineRule="auto"/>
              <w:jc w:val="right"/>
              <w:rPr>
                <w:sz w:val="24"/>
              </w:rPr>
            </w:pPr>
            <w:r w:rsidRPr="001F3466">
              <w:rPr>
                <w:rFonts w:hint="eastAsia"/>
                <w:sz w:val="24"/>
              </w:rPr>
              <w:t>1,113,020,533.75</w:t>
            </w:r>
          </w:p>
        </w:tc>
      </w:tr>
    </w:tbl>
    <w:p w:rsidR="008E6FBD" w:rsidRDefault="00DB4F9E">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p>
    <w:p w:rsidR="008E6FBD" w:rsidRDefault="00DB4F9E">
      <w:pPr>
        <w:tabs>
          <w:tab w:val="left" w:pos="426"/>
        </w:tabs>
        <w:spacing w:before="29" w:line="288" w:lineRule="auto"/>
        <w:jc w:val="left"/>
        <w:rPr>
          <w:rFonts w:asciiTheme="minorEastAsia" w:eastAsiaTheme="minorEastAsia" w:hAnsiTheme="minorEastAsia"/>
          <w:bCs/>
          <w:szCs w:val="21"/>
        </w:rPr>
      </w:pPr>
      <w:r>
        <w:rPr>
          <w:rFonts w:hint="eastAsia"/>
          <w:kern w:val="0"/>
          <w:sz w:val="24"/>
        </w:rPr>
        <w:t xml:space="preserve">    2</w:t>
      </w:r>
      <w:r>
        <w:rPr>
          <w:rFonts w:hint="eastAsia"/>
          <w:kern w:val="0"/>
          <w:sz w:val="24"/>
        </w:rPr>
        <w:t>、如果本报告期间发生转换出、份额类别调整业务，则总赎回份额中包含该业务。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w:t>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交银理财</w:t>
      </w:r>
      <w:r w:rsidRPr="005C0CEC">
        <w:rPr>
          <w:rFonts w:hint="eastAsia"/>
          <w:sz w:val="24"/>
        </w:rPr>
        <w:t>21</w:t>
      </w:r>
      <w:r w:rsidRPr="005C0CEC">
        <w:rPr>
          <w:rFonts w:hint="eastAsia"/>
          <w:sz w:val="24"/>
        </w:rPr>
        <w:t>天债券</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2,479,274.89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2,479,274.89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060585" w:rsidP="00FB6668">
            <w:pPr>
              <w:spacing w:before="29" w:line="288" w:lineRule="auto"/>
              <w:rPr>
                <w:sz w:val="24"/>
              </w:rPr>
            </w:pPr>
            <w:r>
              <w:rPr>
                <w:rFonts w:hint="eastAsia"/>
                <w:sz w:val="24"/>
              </w:rPr>
              <w:t xml:space="preserve">      </w:t>
            </w:r>
            <w:r w:rsidR="006D141C"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-2,479,274.89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-2,479,274.89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DC63FE" w:rsidRDefault="00DC63FE" w:rsidP="009958FB">
      <w:pPr>
        <w:adjustRightInd w:val="0"/>
        <w:snapToGrid w:val="0"/>
        <w:spacing w:before="29" w:line="288" w:lineRule="auto"/>
        <w:rPr>
          <w:sz w:val="24"/>
        </w:rPr>
      </w:pPr>
    </w:p>
    <w:p w:rsidR="006D141C" w:rsidRPr="009958FB" w:rsidRDefault="006D141C" w:rsidP="009958FB">
      <w:pPr>
        <w:adjustRightInd w:val="0"/>
        <w:snapToGrid w:val="0"/>
        <w:spacing w:before="29" w:line="288" w:lineRule="auto"/>
        <w:rPr>
          <w:sz w:val="24"/>
        </w:rPr>
      </w:pPr>
      <w:r w:rsidRPr="009958FB">
        <w:rPr>
          <w:rFonts w:hint="eastAsia"/>
          <w:sz w:val="24"/>
        </w:rPr>
        <w:t>交银理财</w:t>
      </w:r>
      <w:r w:rsidRPr="009958FB">
        <w:rPr>
          <w:rFonts w:hint="eastAsia"/>
          <w:sz w:val="24"/>
        </w:rPr>
        <w:t>21</w:t>
      </w:r>
      <w:r w:rsidRPr="009958FB">
        <w:rPr>
          <w:rFonts w:hint="eastAsia"/>
          <w:sz w:val="24"/>
        </w:rPr>
        <w:t>天债券</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26,877,858.72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26,877,858.72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060585" w:rsidP="009958FB">
            <w:pPr>
              <w:spacing w:before="29" w:line="288" w:lineRule="auto"/>
              <w:rPr>
                <w:sz w:val="24"/>
              </w:rPr>
            </w:pPr>
            <w:r>
              <w:rPr>
                <w:rFonts w:hint="eastAsia"/>
                <w:sz w:val="24"/>
              </w:rPr>
              <w:t xml:space="preserve">      </w:t>
            </w:r>
            <w:r w:rsidR="006D141C"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-26,877,858.72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-26,877,858.72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DC63FE" w:rsidRDefault="00DC63FE"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2014</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2014</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2013</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2013</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80,802.25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112,781.63</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16,449,582.28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23,154,985.87</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5,244.32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3,915.00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62,356.39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16,535,628.85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23,334,038.89</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C63FE">
        <w:trPr>
          <w:trHeight w:val="315"/>
        </w:trPr>
        <w:tc>
          <w:tcPr>
            <w:tcW w:w="4129" w:type="dxa"/>
            <w:vAlign w:val="center"/>
          </w:tcPr>
          <w:p w:rsidR="008C6E0B" w:rsidRPr="000F1CA9" w:rsidRDefault="008C6E0B" w:rsidP="00DC63F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C63FE">
            <w:pPr>
              <w:widowControl/>
              <w:spacing w:before="29" w:line="288" w:lineRule="auto"/>
              <w:ind w:right="-15"/>
              <w:jc w:val="center"/>
              <w:rPr>
                <w:color w:val="000000"/>
                <w:sz w:val="24"/>
              </w:rPr>
            </w:pPr>
            <w:r w:rsidRPr="000F1CA9">
              <w:rPr>
                <w:color w:val="000000"/>
                <w:sz w:val="24"/>
              </w:rPr>
              <w:t>本期</w:t>
            </w:r>
          </w:p>
          <w:p w:rsidR="008C6E0B" w:rsidRPr="000F1CA9" w:rsidRDefault="008C6E0B" w:rsidP="00DC63FE">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C63FE">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C63FE">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C63F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C63FE">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C63FE">
            <w:pPr>
              <w:spacing w:before="29" w:line="288" w:lineRule="auto"/>
              <w:jc w:val="right"/>
              <w:rPr>
                <w:color w:val="000000"/>
                <w:kern w:val="0"/>
                <w:sz w:val="24"/>
              </w:rPr>
            </w:pPr>
            <w:r w:rsidRPr="00F47AFC">
              <w:rPr>
                <w:rFonts w:hint="eastAsia"/>
                <w:color w:val="000000"/>
                <w:kern w:val="0"/>
                <w:sz w:val="24"/>
              </w:rPr>
              <w:t>2,098,737,200.46</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C63FE">
            <w:pPr>
              <w:spacing w:before="29" w:line="288" w:lineRule="auto"/>
              <w:jc w:val="right"/>
              <w:rPr>
                <w:color w:val="000000"/>
                <w:kern w:val="0"/>
                <w:sz w:val="24"/>
              </w:rPr>
            </w:pPr>
            <w:r w:rsidRPr="00F47AFC">
              <w:rPr>
                <w:rFonts w:hint="eastAsia"/>
                <w:color w:val="000000"/>
                <w:kern w:val="0"/>
                <w:sz w:val="24"/>
              </w:rPr>
              <w:t>1,555,311,354.97</w:t>
            </w:r>
          </w:p>
        </w:tc>
      </w:tr>
      <w:tr w:rsidR="008C6E0B" w:rsidRPr="005A6E6C" w:rsidTr="00DC63F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C63FE">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C63FE">
            <w:pPr>
              <w:spacing w:before="29" w:line="288" w:lineRule="auto"/>
              <w:jc w:val="right"/>
              <w:rPr>
                <w:color w:val="000000"/>
                <w:kern w:val="0"/>
                <w:sz w:val="24"/>
              </w:rPr>
            </w:pPr>
            <w:r w:rsidRPr="00F47AFC">
              <w:rPr>
                <w:rFonts w:hint="eastAsia"/>
                <w:color w:val="000000"/>
                <w:kern w:val="0"/>
                <w:sz w:val="24"/>
              </w:rPr>
              <w:t>2,049,056,527.43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C63FE">
            <w:pPr>
              <w:spacing w:before="29" w:line="288" w:lineRule="auto"/>
              <w:jc w:val="right"/>
              <w:rPr>
                <w:color w:val="000000"/>
                <w:kern w:val="0"/>
                <w:sz w:val="24"/>
              </w:rPr>
            </w:pPr>
            <w:r w:rsidRPr="00F47AFC">
              <w:rPr>
                <w:rFonts w:hint="eastAsia"/>
                <w:color w:val="000000"/>
                <w:kern w:val="0"/>
                <w:sz w:val="24"/>
              </w:rPr>
              <w:t>1,521,720,138.18</w:t>
            </w:r>
          </w:p>
        </w:tc>
      </w:tr>
      <w:tr w:rsidR="008C6E0B" w:rsidRPr="005A6E6C" w:rsidTr="00DC63F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C63F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C63FE">
            <w:pPr>
              <w:spacing w:before="29" w:line="288" w:lineRule="auto"/>
              <w:jc w:val="right"/>
              <w:rPr>
                <w:color w:val="000000"/>
                <w:kern w:val="0"/>
                <w:sz w:val="24"/>
              </w:rPr>
            </w:pPr>
            <w:r w:rsidRPr="00F47AFC">
              <w:rPr>
                <w:rFonts w:hint="eastAsia"/>
                <w:color w:val="000000"/>
                <w:kern w:val="0"/>
                <w:sz w:val="24"/>
              </w:rPr>
              <w:t>46,037,216.42</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C63FE">
            <w:pPr>
              <w:spacing w:before="29" w:line="288" w:lineRule="auto"/>
              <w:jc w:val="right"/>
              <w:rPr>
                <w:color w:val="000000"/>
                <w:kern w:val="0"/>
                <w:sz w:val="24"/>
              </w:rPr>
            </w:pPr>
            <w:r w:rsidRPr="00F47AFC">
              <w:rPr>
                <w:rFonts w:hint="eastAsia"/>
                <w:color w:val="000000"/>
                <w:kern w:val="0"/>
                <w:sz w:val="24"/>
              </w:rPr>
              <w:t>30,542,423.95</w:t>
            </w:r>
          </w:p>
        </w:tc>
      </w:tr>
      <w:tr w:rsidR="008C6E0B" w:rsidRPr="005A6E6C" w:rsidTr="00DC63F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C63FE">
            <w:pPr>
              <w:spacing w:before="29" w:line="288" w:lineRule="auto"/>
              <w:jc w:val="right"/>
              <w:rPr>
                <w:color w:val="000000"/>
                <w:kern w:val="0"/>
                <w:sz w:val="24"/>
              </w:rPr>
            </w:pPr>
            <w:r w:rsidRPr="00F47AFC">
              <w:rPr>
                <w:rFonts w:hint="eastAsia"/>
                <w:color w:val="000000"/>
                <w:kern w:val="0"/>
                <w:sz w:val="24"/>
              </w:rPr>
              <w:t>3,643,456.61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C63FE">
            <w:pPr>
              <w:spacing w:before="29" w:line="288" w:lineRule="auto"/>
              <w:jc w:val="right"/>
              <w:rPr>
                <w:color w:val="000000"/>
                <w:kern w:val="0"/>
                <w:sz w:val="24"/>
              </w:rPr>
            </w:pPr>
            <w:r w:rsidRPr="00F47AFC">
              <w:rPr>
                <w:rFonts w:hint="eastAsia"/>
                <w:color w:val="000000"/>
                <w:kern w:val="0"/>
                <w:sz w:val="24"/>
              </w:rPr>
              <w:t>3,048,792.84</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A77CFC" w:rsidRPr="0091212A" w:rsidRDefault="00060585" w:rsidP="00A77CFC">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 xml:space="preserve">    </w:t>
      </w:r>
      <w:r w:rsidR="00A77CFC" w:rsidRPr="00D754A9">
        <w:rPr>
          <w:kern w:val="0"/>
          <w:sz w:val="24"/>
        </w:rPr>
        <w:t>本基金本报告期内及上年度可比期间无资产支持证券投资收益。</w:t>
      </w:r>
    </w:p>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9D3A77" w:rsidRDefault="005B4215" w:rsidP="004B36C2">
      <w:pPr>
        <w:tabs>
          <w:tab w:val="left" w:pos="7200"/>
          <w:tab w:val="left" w:pos="8280"/>
        </w:tabs>
        <w:spacing w:line="360" w:lineRule="auto"/>
        <w:ind w:rightChars="-52" w:right="-109"/>
        <w:jc w:val="right"/>
        <w:rPr>
          <w:sz w:val="24"/>
        </w:rPr>
      </w:pPr>
      <w:r w:rsidRPr="009D3A77">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9D3A77" w:rsidRDefault="006D141C" w:rsidP="009D3A77">
            <w:pPr>
              <w:spacing w:before="29" w:line="288" w:lineRule="auto"/>
              <w:jc w:val="center"/>
              <w:rPr>
                <w:sz w:val="24"/>
              </w:rPr>
            </w:pPr>
            <w:r w:rsidRPr="009D3A77">
              <w:rPr>
                <w:rFonts w:hint="eastAsia"/>
                <w:sz w:val="24"/>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本期</w:t>
            </w:r>
          </w:p>
          <w:p w:rsidR="006D141C" w:rsidRPr="009D3A77" w:rsidRDefault="006D141C" w:rsidP="009D3A77">
            <w:pPr>
              <w:widowControl/>
              <w:autoSpaceDE w:val="0"/>
              <w:autoSpaceDN w:val="0"/>
              <w:spacing w:before="29" w:line="288" w:lineRule="auto"/>
              <w:ind w:right="-15"/>
              <w:jc w:val="center"/>
              <w:textAlignment w:val="bottom"/>
              <w:rPr>
                <w:sz w:val="24"/>
              </w:rPr>
            </w:pPr>
            <w:r w:rsidRPr="009D3A77">
              <w:rPr>
                <w:rFonts w:hint="eastAsia"/>
                <w:sz w:val="24"/>
              </w:rPr>
              <w:t>2014</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2014</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上年度可比期间</w:t>
            </w:r>
          </w:p>
          <w:p w:rsidR="006D141C" w:rsidRPr="009D3A77" w:rsidRDefault="006D64C2" w:rsidP="009D3A77">
            <w:pPr>
              <w:widowControl/>
              <w:autoSpaceDE w:val="0"/>
              <w:autoSpaceDN w:val="0"/>
              <w:spacing w:before="29" w:line="288" w:lineRule="auto"/>
              <w:ind w:right="-15"/>
              <w:jc w:val="center"/>
              <w:textAlignment w:val="bottom"/>
              <w:rPr>
                <w:sz w:val="24"/>
              </w:rPr>
            </w:pPr>
            <w:r w:rsidRPr="009D3A77">
              <w:rPr>
                <w:rFonts w:hint="eastAsia"/>
                <w:sz w:val="24"/>
              </w:rPr>
              <w:t>2013</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2013</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r>
      <w:tr w:rsidR="002C233F" w:rsidRPr="00D0515B" w:rsidTr="009D3A77">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8E6FBD">
        <w:tc>
          <w:tcPr>
            <w:tcW w:w="1984" w:type="dxa"/>
            <w:vAlign w:val="center"/>
          </w:tcPr>
          <w:p w:rsidR="008E6FBD" w:rsidRDefault="00DB4F9E">
            <w:pPr>
              <w:jc w:val="left"/>
            </w:pPr>
            <w:r>
              <w:rPr>
                <w:rFonts w:hint="eastAsia"/>
                <w:sz w:val="24"/>
              </w:rPr>
              <w:t>其他</w:t>
            </w:r>
          </w:p>
        </w:tc>
        <w:tc>
          <w:tcPr>
            <w:tcW w:w="3598" w:type="dxa"/>
            <w:vAlign w:val="center"/>
          </w:tcPr>
          <w:p w:rsidR="008E6FBD" w:rsidRDefault="00DB4F9E">
            <w:pPr>
              <w:jc w:val="right"/>
            </w:pPr>
            <w:r>
              <w:rPr>
                <w:rFonts w:hint="eastAsia"/>
                <w:sz w:val="24"/>
              </w:rPr>
              <w:t>-</w:t>
            </w:r>
          </w:p>
        </w:tc>
        <w:tc>
          <w:tcPr>
            <w:tcW w:w="3598" w:type="dxa"/>
            <w:vAlign w:val="center"/>
          </w:tcPr>
          <w:p w:rsidR="008E6FBD" w:rsidRDefault="00DB4F9E">
            <w:pPr>
              <w:jc w:val="right"/>
            </w:pPr>
            <w:r>
              <w:rPr>
                <w:rFonts w:hint="eastAsia"/>
                <w:sz w:val="24"/>
              </w:rPr>
              <w:t>451,807.05</w:t>
            </w:r>
          </w:p>
        </w:tc>
      </w:tr>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451,807.05</w:t>
            </w:r>
          </w:p>
        </w:tc>
      </w:tr>
    </w:tbl>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注：上年度可比期间受资金市场流动性极为紧张的影响，为维护基金份额持有人的利益，本基金管理人本报告期内承担了相关债券差价损失，本基金已全额收到相关补偿款项并计入其他收入。</w:t>
      </w:r>
    </w:p>
    <w:p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2014</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2014</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2013</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2013</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69,063.90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110,000.00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280,000.00</w:t>
            </w:r>
          </w:p>
        </w:tc>
      </w:tr>
      <w:tr w:rsidR="008E6FBD">
        <w:trPr>
          <w:jc w:val="center"/>
        </w:trPr>
        <w:tc>
          <w:tcPr>
            <w:tcW w:w="2855" w:type="dxa"/>
            <w:vAlign w:val="center"/>
          </w:tcPr>
          <w:p w:rsidR="008E6FBD" w:rsidRDefault="00DB4F9E">
            <w:pPr>
              <w:jc w:val="left"/>
            </w:pPr>
            <w:r>
              <w:rPr>
                <w:rFonts w:hint="eastAsia"/>
                <w:sz w:val="24"/>
              </w:rPr>
              <w:t>银行汇划费</w:t>
            </w:r>
          </w:p>
        </w:tc>
        <w:tc>
          <w:tcPr>
            <w:tcW w:w="2893" w:type="dxa"/>
            <w:vAlign w:val="center"/>
          </w:tcPr>
          <w:p w:rsidR="008E6FBD" w:rsidRDefault="00DB4F9E">
            <w:pPr>
              <w:jc w:val="right"/>
            </w:pPr>
            <w:r>
              <w:rPr>
                <w:rFonts w:hint="eastAsia"/>
                <w:sz w:val="24"/>
              </w:rPr>
              <w:t>39,863.68</w:t>
            </w:r>
          </w:p>
        </w:tc>
        <w:tc>
          <w:tcPr>
            <w:tcW w:w="3367" w:type="dxa"/>
            <w:vAlign w:val="center"/>
          </w:tcPr>
          <w:p w:rsidR="008E6FBD" w:rsidRDefault="00DB4F9E">
            <w:pPr>
              <w:jc w:val="right"/>
            </w:pPr>
            <w:r>
              <w:rPr>
                <w:rFonts w:hint="eastAsia"/>
                <w:sz w:val="24"/>
              </w:rPr>
              <w:t>51,493.75</w:t>
            </w:r>
          </w:p>
        </w:tc>
      </w:tr>
      <w:tr w:rsidR="008E6FBD">
        <w:trPr>
          <w:jc w:val="center"/>
        </w:trPr>
        <w:tc>
          <w:tcPr>
            <w:tcW w:w="2855" w:type="dxa"/>
            <w:vAlign w:val="center"/>
          </w:tcPr>
          <w:p w:rsidR="008E6FBD" w:rsidRDefault="00DB4F9E">
            <w:pPr>
              <w:jc w:val="left"/>
            </w:pPr>
            <w:r>
              <w:rPr>
                <w:rFonts w:hint="eastAsia"/>
                <w:sz w:val="24"/>
              </w:rPr>
              <w:t>债券帐户维护费</w:t>
            </w:r>
          </w:p>
        </w:tc>
        <w:tc>
          <w:tcPr>
            <w:tcW w:w="2893" w:type="dxa"/>
            <w:vAlign w:val="center"/>
          </w:tcPr>
          <w:p w:rsidR="008E6FBD" w:rsidRDefault="00DB4F9E">
            <w:pPr>
              <w:jc w:val="right"/>
            </w:pPr>
            <w:r>
              <w:rPr>
                <w:rFonts w:hint="eastAsia"/>
                <w:sz w:val="24"/>
              </w:rPr>
              <w:t>36,400.00</w:t>
            </w:r>
          </w:p>
        </w:tc>
        <w:tc>
          <w:tcPr>
            <w:tcW w:w="3367" w:type="dxa"/>
            <w:vAlign w:val="center"/>
          </w:tcPr>
          <w:p w:rsidR="008E6FBD" w:rsidRDefault="00DB4F9E">
            <w:pPr>
              <w:jc w:val="right"/>
            </w:pPr>
            <w:r>
              <w:rPr>
                <w:rFonts w:hint="eastAsia"/>
                <w:sz w:val="24"/>
              </w:rPr>
              <w:t>36,400.00</w:t>
            </w:r>
          </w:p>
        </w:tc>
      </w:tr>
      <w:tr w:rsidR="008E6FBD">
        <w:trPr>
          <w:jc w:val="center"/>
        </w:trPr>
        <w:tc>
          <w:tcPr>
            <w:tcW w:w="2855" w:type="dxa"/>
            <w:vAlign w:val="center"/>
          </w:tcPr>
          <w:p w:rsidR="008E6FBD" w:rsidRDefault="00DB4F9E">
            <w:pPr>
              <w:jc w:val="left"/>
            </w:pPr>
            <w:r>
              <w:rPr>
                <w:rFonts w:hint="eastAsia"/>
                <w:sz w:val="24"/>
              </w:rPr>
              <w:t>其他</w:t>
            </w:r>
          </w:p>
        </w:tc>
        <w:tc>
          <w:tcPr>
            <w:tcW w:w="2893" w:type="dxa"/>
            <w:vAlign w:val="center"/>
          </w:tcPr>
          <w:p w:rsidR="008E6FBD" w:rsidRDefault="00DB4F9E">
            <w:pPr>
              <w:jc w:val="right"/>
            </w:pPr>
            <w:r>
              <w:rPr>
                <w:rFonts w:hint="eastAsia"/>
                <w:sz w:val="24"/>
              </w:rPr>
              <w:t>360.00</w:t>
            </w:r>
          </w:p>
        </w:tc>
        <w:tc>
          <w:tcPr>
            <w:tcW w:w="3367" w:type="dxa"/>
            <w:vAlign w:val="center"/>
          </w:tcPr>
          <w:p w:rsidR="008E6FBD" w:rsidRDefault="00DB4F9E">
            <w:pPr>
              <w:jc w:val="right"/>
            </w:pPr>
            <w:r>
              <w:rPr>
                <w:rFonts w:hint="eastAsia"/>
                <w:sz w:val="24"/>
              </w:rPr>
              <w:t>330.00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226,623.68</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437,287.65</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与本基金的关系</w:t>
            </w:r>
          </w:p>
        </w:tc>
      </w:tr>
      <w:tr w:rsidR="008E6FBD">
        <w:tc>
          <w:tcPr>
            <w:tcW w:w="5220" w:type="dxa"/>
            <w:vAlign w:val="center"/>
          </w:tcPr>
          <w:p w:rsidR="008E6FBD" w:rsidRDefault="00DB4F9E">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rsidR="008E6FBD" w:rsidRDefault="00DB4F9E">
            <w:pPr>
              <w:jc w:val="left"/>
            </w:pPr>
            <w:r>
              <w:rPr>
                <w:rFonts w:hint="eastAsia"/>
                <w:sz w:val="24"/>
              </w:rPr>
              <w:t>基金管理人、基金销售机构</w:t>
            </w:r>
          </w:p>
        </w:tc>
      </w:tr>
      <w:tr w:rsidR="008E6FBD">
        <w:tc>
          <w:tcPr>
            <w:tcW w:w="5220" w:type="dxa"/>
            <w:vAlign w:val="center"/>
          </w:tcPr>
          <w:p w:rsidR="008E6FBD" w:rsidRDefault="00DB4F9E">
            <w:pPr>
              <w:jc w:val="left"/>
            </w:pPr>
            <w:r>
              <w:rPr>
                <w:rFonts w:hint="eastAsia"/>
                <w:sz w:val="24"/>
              </w:rPr>
              <w:t>中国农业银行股份有限公司</w:t>
            </w:r>
            <w:r>
              <w:rPr>
                <w:rFonts w:hint="eastAsia"/>
                <w:sz w:val="24"/>
              </w:rPr>
              <w:t>(</w:t>
            </w:r>
            <w:r>
              <w:rPr>
                <w:rFonts w:hint="eastAsia"/>
                <w:sz w:val="24"/>
              </w:rPr>
              <w:t>“中国农业银行”</w:t>
            </w:r>
            <w:r>
              <w:rPr>
                <w:rFonts w:hint="eastAsia"/>
                <w:sz w:val="24"/>
              </w:rPr>
              <w:t>)</w:t>
            </w:r>
          </w:p>
        </w:tc>
        <w:tc>
          <w:tcPr>
            <w:tcW w:w="3780" w:type="dxa"/>
            <w:vAlign w:val="center"/>
          </w:tcPr>
          <w:p w:rsidR="008E6FBD" w:rsidRDefault="00DB4F9E">
            <w:pPr>
              <w:jc w:val="left"/>
            </w:pPr>
            <w:r>
              <w:rPr>
                <w:rFonts w:hint="eastAsia"/>
                <w:sz w:val="24"/>
              </w:rPr>
              <w:t>基金托管人、基金销售机构</w:t>
            </w:r>
          </w:p>
        </w:tc>
      </w:tr>
      <w:tr w:rsidR="008E6FBD">
        <w:tc>
          <w:tcPr>
            <w:tcW w:w="5220" w:type="dxa"/>
            <w:vAlign w:val="center"/>
          </w:tcPr>
          <w:p w:rsidR="008E6FBD" w:rsidRDefault="00DB4F9E">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rsidR="008E6FBD" w:rsidRDefault="00DB4F9E">
            <w:pPr>
              <w:jc w:val="left"/>
            </w:pPr>
            <w:r>
              <w:rPr>
                <w:rFonts w:hint="eastAsia"/>
                <w:sz w:val="24"/>
              </w:rPr>
              <w:t>基金管理人的股东、基金销售机构</w:t>
            </w:r>
          </w:p>
        </w:tc>
      </w:tr>
      <w:tr w:rsidR="008E6FBD">
        <w:tc>
          <w:tcPr>
            <w:tcW w:w="5220" w:type="dxa"/>
            <w:vAlign w:val="center"/>
          </w:tcPr>
          <w:p w:rsidR="008E6FBD" w:rsidRDefault="00DB4F9E">
            <w:pPr>
              <w:jc w:val="left"/>
            </w:pPr>
            <w:r>
              <w:rPr>
                <w:rFonts w:hint="eastAsia"/>
                <w:sz w:val="24"/>
              </w:rPr>
              <w:t>施罗德投资管理有限公司</w:t>
            </w:r>
          </w:p>
        </w:tc>
        <w:tc>
          <w:tcPr>
            <w:tcW w:w="3780" w:type="dxa"/>
            <w:vAlign w:val="center"/>
          </w:tcPr>
          <w:p w:rsidR="008E6FBD" w:rsidRDefault="00DB4F9E">
            <w:pPr>
              <w:jc w:val="left"/>
            </w:pPr>
            <w:r>
              <w:rPr>
                <w:rFonts w:hint="eastAsia"/>
                <w:sz w:val="24"/>
              </w:rPr>
              <w:t>基金管理人的股东</w:t>
            </w:r>
          </w:p>
        </w:tc>
      </w:tr>
      <w:tr w:rsidR="008E6FBD">
        <w:tc>
          <w:tcPr>
            <w:tcW w:w="5220" w:type="dxa"/>
            <w:vAlign w:val="center"/>
          </w:tcPr>
          <w:p w:rsidR="008E6FBD" w:rsidRDefault="00DB4F9E">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rsidR="008E6FBD" w:rsidRDefault="00DB4F9E">
            <w:pPr>
              <w:jc w:val="left"/>
            </w:pPr>
            <w:r>
              <w:rPr>
                <w:rFonts w:hint="eastAsia"/>
                <w:sz w:val="24"/>
              </w:rPr>
              <w:t>基金管理人的股东</w:t>
            </w:r>
          </w:p>
        </w:tc>
      </w:tr>
      <w:tr w:rsidR="008E6FBD">
        <w:tc>
          <w:tcPr>
            <w:tcW w:w="5220" w:type="dxa"/>
            <w:vAlign w:val="center"/>
          </w:tcPr>
          <w:p w:rsidR="008E6FBD" w:rsidRDefault="00DB4F9E">
            <w:pPr>
              <w:jc w:val="left"/>
            </w:pPr>
            <w:r>
              <w:rPr>
                <w:rFonts w:hint="eastAsia"/>
                <w:sz w:val="24"/>
              </w:rPr>
              <w:t>交银施罗德资产管理有限公司</w:t>
            </w:r>
          </w:p>
        </w:tc>
        <w:tc>
          <w:tcPr>
            <w:tcW w:w="3780" w:type="dxa"/>
            <w:vAlign w:val="center"/>
          </w:tcPr>
          <w:p w:rsidR="008E6FBD" w:rsidRDefault="00DB4F9E">
            <w:pPr>
              <w:jc w:val="left"/>
            </w:pPr>
            <w:r>
              <w:rPr>
                <w:rFonts w:hint="eastAsia"/>
                <w:sz w:val="24"/>
              </w:rPr>
              <w:t>基金管理人的子公司</w:t>
            </w:r>
          </w:p>
        </w:tc>
      </w:tr>
    </w:tbl>
    <w:p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2014</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2014</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2013</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2013</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1,974,267.34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2,338,114.39</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56,742.31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493,707.60</w:t>
            </w:r>
          </w:p>
        </w:tc>
      </w:tr>
    </w:tbl>
    <w:p w:rsidR="008E6FBD" w:rsidRDefault="00DB4F9E">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0.27%</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0.27%</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2014</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2014</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2013</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2013</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584,968.12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692,774.46</w:t>
            </w:r>
          </w:p>
        </w:tc>
      </w:tr>
    </w:tbl>
    <w:p w:rsidR="008E6FBD" w:rsidRDefault="00DB4F9E">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0.08%</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2014</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2014</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21</w:t>
            </w:r>
            <w:r w:rsidRPr="008D3C85">
              <w:rPr>
                <w:sz w:val="24"/>
              </w:rPr>
              <w:t>天债券</w:t>
            </w:r>
            <w:r w:rsidRPr="008D3C85">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8E6FBD">
        <w:tc>
          <w:tcPr>
            <w:tcW w:w="2000" w:type="dxa"/>
            <w:vAlign w:val="center"/>
          </w:tcPr>
          <w:p w:rsidR="008E6FBD" w:rsidRDefault="00DB4F9E">
            <w:pPr>
              <w:jc w:val="left"/>
            </w:pPr>
            <w:r>
              <w:rPr>
                <w:sz w:val="24"/>
              </w:rPr>
              <w:t>交通银行</w:t>
            </w:r>
          </w:p>
        </w:tc>
        <w:tc>
          <w:tcPr>
            <w:tcW w:w="1766" w:type="dxa"/>
            <w:vAlign w:val="center"/>
          </w:tcPr>
          <w:p w:rsidR="008E6FBD" w:rsidRDefault="00DB4F9E">
            <w:pPr>
              <w:jc w:val="right"/>
            </w:pPr>
            <w:r>
              <w:rPr>
                <w:sz w:val="24"/>
              </w:rPr>
              <w:t>73,093.32</w:t>
            </w:r>
          </w:p>
        </w:tc>
        <w:tc>
          <w:tcPr>
            <w:tcW w:w="2162" w:type="dxa"/>
            <w:vAlign w:val="center"/>
          </w:tcPr>
          <w:p w:rsidR="008E6FBD" w:rsidRDefault="00DB4F9E">
            <w:pPr>
              <w:jc w:val="right"/>
            </w:pPr>
            <w:r>
              <w:rPr>
                <w:sz w:val="24"/>
              </w:rPr>
              <w:t>195.97</w:t>
            </w:r>
          </w:p>
        </w:tc>
        <w:tc>
          <w:tcPr>
            <w:tcW w:w="3070" w:type="dxa"/>
            <w:vAlign w:val="center"/>
          </w:tcPr>
          <w:p w:rsidR="008E6FBD" w:rsidRDefault="00DB4F9E">
            <w:pPr>
              <w:jc w:val="right"/>
            </w:pPr>
            <w:r>
              <w:rPr>
                <w:sz w:val="24"/>
              </w:rPr>
              <w:t>73,289.29</w:t>
            </w:r>
          </w:p>
        </w:tc>
      </w:tr>
      <w:tr w:rsidR="008E6FBD">
        <w:tc>
          <w:tcPr>
            <w:tcW w:w="2000" w:type="dxa"/>
            <w:vAlign w:val="center"/>
          </w:tcPr>
          <w:p w:rsidR="008E6FBD" w:rsidRDefault="00DB4F9E">
            <w:pPr>
              <w:jc w:val="left"/>
            </w:pPr>
            <w:r>
              <w:rPr>
                <w:sz w:val="24"/>
              </w:rPr>
              <w:t>中国农业银行</w:t>
            </w:r>
          </w:p>
        </w:tc>
        <w:tc>
          <w:tcPr>
            <w:tcW w:w="1766" w:type="dxa"/>
            <w:vAlign w:val="center"/>
          </w:tcPr>
          <w:p w:rsidR="008E6FBD" w:rsidRDefault="00DB4F9E">
            <w:pPr>
              <w:jc w:val="right"/>
            </w:pPr>
            <w:r>
              <w:rPr>
                <w:sz w:val="24"/>
              </w:rPr>
              <w:t>57,356.26</w:t>
            </w:r>
          </w:p>
        </w:tc>
        <w:tc>
          <w:tcPr>
            <w:tcW w:w="2162" w:type="dxa"/>
            <w:vAlign w:val="center"/>
          </w:tcPr>
          <w:p w:rsidR="008E6FBD" w:rsidRDefault="00DB4F9E">
            <w:pPr>
              <w:jc w:val="right"/>
            </w:pPr>
            <w:r>
              <w:rPr>
                <w:sz w:val="24"/>
              </w:rPr>
              <w:t>-</w:t>
            </w:r>
          </w:p>
        </w:tc>
        <w:tc>
          <w:tcPr>
            <w:tcW w:w="3070" w:type="dxa"/>
            <w:vAlign w:val="center"/>
          </w:tcPr>
          <w:p w:rsidR="008E6FBD" w:rsidRDefault="00DB4F9E">
            <w:pPr>
              <w:jc w:val="right"/>
            </w:pPr>
            <w:r>
              <w:rPr>
                <w:sz w:val="24"/>
              </w:rPr>
              <w:t>57,356.26</w:t>
            </w:r>
          </w:p>
        </w:tc>
      </w:tr>
      <w:tr w:rsidR="008E6FBD">
        <w:tc>
          <w:tcPr>
            <w:tcW w:w="2000" w:type="dxa"/>
            <w:vAlign w:val="center"/>
          </w:tcPr>
          <w:p w:rsidR="008E6FBD" w:rsidRDefault="00DB4F9E">
            <w:pPr>
              <w:jc w:val="left"/>
            </w:pPr>
            <w:r>
              <w:rPr>
                <w:sz w:val="24"/>
              </w:rPr>
              <w:t>交银施罗德基金公司</w:t>
            </w:r>
          </w:p>
        </w:tc>
        <w:tc>
          <w:tcPr>
            <w:tcW w:w="1766" w:type="dxa"/>
            <w:vAlign w:val="center"/>
          </w:tcPr>
          <w:p w:rsidR="008E6FBD" w:rsidRDefault="00DB4F9E">
            <w:pPr>
              <w:jc w:val="right"/>
            </w:pPr>
            <w:r>
              <w:rPr>
                <w:sz w:val="24"/>
              </w:rPr>
              <w:t>20,230.25</w:t>
            </w:r>
          </w:p>
        </w:tc>
        <w:tc>
          <w:tcPr>
            <w:tcW w:w="2162" w:type="dxa"/>
            <w:vAlign w:val="center"/>
          </w:tcPr>
          <w:p w:rsidR="008E6FBD" w:rsidRDefault="00DB4F9E">
            <w:pPr>
              <w:jc w:val="right"/>
            </w:pPr>
            <w:r>
              <w:rPr>
                <w:sz w:val="24"/>
              </w:rPr>
              <w:t>67,582.88</w:t>
            </w:r>
          </w:p>
        </w:tc>
        <w:tc>
          <w:tcPr>
            <w:tcW w:w="3070" w:type="dxa"/>
            <w:vAlign w:val="center"/>
          </w:tcPr>
          <w:p w:rsidR="008E6FBD" w:rsidRDefault="00DB4F9E">
            <w:pPr>
              <w:jc w:val="right"/>
            </w:pPr>
            <w:r>
              <w:rPr>
                <w:sz w:val="24"/>
              </w:rPr>
              <w:t>87,813.13</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241459">
            <w:pPr>
              <w:spacing w:before="29" w:line="288" w:lineRule="auto"/>
              <w:jc w:val="right"/>
              <w:rPr>
                <w:sz w:val="24"/>
              </w:rPr>
            </w:pPr>
            <w:r w:rsidRPr="001F38DC">
              <w:rPr>
                <w:sz w:val="24"/>
              </w:rPr>
              <w:t>150,679.83</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241459">
            <w:pPr>
              <w:spacing w:before="29" w:line="288" w:lineRule="auto"/>
              <w:jc w:val="right"/>
              <w:rPr>
                <w:sz w:val="24"/>
              </w:rPr>
            </w:pPr>
            <w:r w:rsidRPr="001F38DC">
              <w:rPr>
                <w:sz w:val="24"/>
              </w:rPr>
              <w:t>67,778.85</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241459">
            <w:pPr>
              <w:spacing w:before="29" w:line="288" w:lineRule="auto"/>
              <w:jc w:val="right"/>
              <w:rPr>
                <w:sz w:val="24"/>
              </w:rPr>
            </w:pPr>
            <w:r w:rsidRPr="001F38DC">
              <w:rPr>
                <w:sz w:val="24"/>
              </w:rPr>
              <w:t>218,458.68</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2013</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2013</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21</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21</w:t>
            </w:r>
            <w:r w:rsidRPr="008D3C85">
              <w:rPr>
                <w:sz w:val="24"/>
              </w:rPr>
              <w:t>天债券</w:t>
            </w:r>
            <w:r w:rsidRPr="008D3C85">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8E6FBD">
        <w:tc>
          <w:tcPr>
            <w:tcW w:w="2000" w:type="dxa"/>
            <w:vAlign w:val="center"/>
          </w:tcPr>
          <w:p w:rsidR="008E6FBD" w:rsidRDefault="00DB4F9E">
            <w:pPr>
              <w:jc w:val="left"/>
            </w:pPr>
            <w:r>
              <w:rPr>
                <w:sz w:val="24"/>
              </w:rPr>
              <w:t>交通银行</w:t>
            </w:r>
          </w:p>
        </w:tc>
        <w:tc>
          <w:tcPr>
            <w:tcW w:w="1766" w:type="dxa"/>
            <w:vAlign w:val="center"/>
          </w:tcPr>
          <w:p w:rsidR="008E6FBD" w:rsidRDefault="00DB4F9E">
            <w:pPr>
              <w:jc w:val="right"/>
            </w:pPr>
            <w:r>
              <w:rPr>
                <w:sz w:val="24"/>
              </w:rPr>
              <w:t>525,125.94</w:t>
            </w:r>
          </w:p>
        </w:tc>
        <w:tc>
          <w:tcPr>
            <w:tcW w:w="2162" w:type="dxa"/>
            <w:vAlign w:val="center"/>
          </w:tcPr>
          <w:p w:rsidR="008E6FBD" w:rsidRDefault="00DB4F9E">
            <w:pPr>
              <w:jc w:val="right"/>
            </w:pPr>
            <w:r>
              <w:rPr>
                <w:sz w:val="24"/>
              </w:rPr>
              <w:t>3,208.20</w:t>
            </w:r>
          </w:p>
        </w:tc>
        <w:tc>
          <w:tcPr>
            <w:tcW w:w="3070" w:type="dxa"/>
            <w:vAlign w:val="center"/>
          </w:tcPr>
          <w:p w:rsidR="008E6FBD" w:rsidRDefault="00DB4F9E">
            <w:pPr>
              <w:jc w:val="right"/>
            </w:pPr>
            <w:r>
              <w:rPr>
                <w:sz w:val="24"/>
              </w:rPr>
              <w:t>528,334.14</w:t>
            </w:r>
          </w:p>
        </w:tc>
      </w:tr>
      <w:tr w:rsidR="008E6FBD">
        <w:tc>
          <w:tcPr>
            <w:tcW w:w="2000" w:type="dxa"/>
            <w:vAlign w:val="center"/>
          </w:tcPr>
          <w:p w:rsidR="008E6FBD" w:rsidRDefault="00DB4F9E">
            <w:pPr>
              <w:jc w:val="left"/>
            </w:pPr>
            <w:r>
              <w:rPr>
                <w:sz w:val="24"/>
              </w:rPr>
              <w:t>中国农业银行</w:t>
            </w:r>
          </w:p>
        </w:tc>
        <w:tc>
          <w:tcPr>
            <w:tcW w:w="1766" w:type="dxa"/>
            <w:vAlign w:val="center"/>
          </w:tcPr>
          <w:p w:rsidR="008E6FBD" w:rsidRDefault="00DB4F9E">
            <w:pPr>
              <w:jc w:val="right"/>
            </w:pPr>
            <w:r>
              <w:rPr>
                <w:sz w:val="24"/>
              </w:rPr>
              <w:t>486,497.66</w:t>
            </w:r>
          </w:p>
        </w:tc>
        <w:tc>
          <w:tcPr>
            <w:tcW w:w="2162" w:type="dxa"/>
            <w:vAlign w:val="center"/>
          </w:tcPr>
          <w:p w:rsidR="008E6FBD" w:rsidRDefault="00DB4F9E">
            <w:pPr>
              <w:jc w:val="right"/>
            </w:pPr>
            <w:r>
              <w:rPr>
                <w:sz w:val="24"/>
              </w:rPr>
              <w:t>4,947.55</w:t>
            </w:r>
          </w:p>
        </w:tc>
        <w:tc>
          <w:tcPr>
            <w:tcW w:w="3070" w:type="dxa"/>
            <w:vAlign w:val="center"/>
          </w:tcPr>
          <w:p w:rsidR="008E6FBD" w:rsidRDefault="00DB4F9E">
            <w:pPr>
              <w:jc w:val="right"/>
            </w:pPr>
            <w:r>
              <w:rPr>
                <w:sz w:val="24"/>
              </w:rPr>
              <w:t>491,445.21</w:t>
            </w:r>
          </w:p>
        </w:tc>
      </w:tr>
      <w:tr w:rsidR="008E6FBD">
        <w:tc>
          <w:tcPr>
            <w:tcW w:w="2000" w:type="dxa"/>
            <w:vAlign w:val="center"/>
          </w:tcPr>
          <w:p w:rsidR="008E6FBD" w:rsidRDefault="00DB4F9E">
            <w:pPr>
              <w:jc w:val="left"/>
            </w:pPr>
            <w:r>
              <w:rPr>
                <w:sz w:val="24"/>
              </w:rPr>
              <w:t>交银施罗德基金公司</w:t>
            </w:r>
          </w:p>
        </w:tc>
        <w:tc>
          <w:tcPr>
            <w:tcW w:w="1766" w:type="dxa"/>
            <w:vAlign w:val="center"/>
          </w:tcPr>
          <w:p w:rsidR="008E6FBD" w:rsidRDefault="00DB4F9E">
            <w:pPr>
              <w:jc w:val="right"/>
            </w:pPr>
            <w:r>
              <w:rPr>
                <w:sz w:val="24"/>
              </w:rPr>
              <w:t>24,292.86</w:t>
            </w:r>
          </w:p>
        </w:tc>
        <w:tc>
          <w:tcPr>
            <w:tcW w:w="2162" w:type="dxa"/>
            <w:vAlign w:val="center"/>
          </w:tcPr>
          <w:p w:rsidR="008E6FBD" w:rsidRDefault="00DB4F9E">
            <w:pPr>
              <w:jc w:val="right"/>
            </w:pPr>
            <w:r>
              <w:rPr>
                <w:sz w:val="24"/>
              </w:rPr>
              <w:t>43,409.05</w:t>
            </w:r>
          </w:p>
        </w:tc>
        <w:tc>
          <w:tcPr>
            <w:tcW w:w="3070" w:type="dxa"/>
            <w:vAlign w:val="center"/>
          </w:tcPr>
          <w:p w:rsidR="008E6FBD" w:rsidRDefault="00DB4F9E">
            <w:pPr>
              <w:jc w:val="right"/>
            </w:pPr>
            <w:r>
              <w:rPr>
                <w:sz w:val="24"/>
              </w:rPr>
              <w:t>67,701.91</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241459">
            <w:pPr>
              <w:spacing w:before="29" w:line="288" w:lineRule="auto"/>
              <w:jc w:val="right"/>
              <w:rPr>
                <w:sz w:val="24"/>
              </w:rPr>
            </w:pPr>
            <w:r w:rsidRPr="001F38DC">
              <w:rPr>
                <w:sz w:val="24"/>
              </w:rPr>
              <w:t>1,035,916.46</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241459">
            <w:pPr>
              <w:spacing w:before="29" w:line="288" w:lineRule="auto"/>
              <w:jc w:val="right"/>
              <w:rPr>
                <w:sz w:val="24"/>
              </w:rPr>
            </w:pPr>
            <w:r w:rsidRPr="001F38DC">
              <w:rPr>
                <w:sz w:val="24"/>
              </w:rPr>
              <w:t>51,564.80</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241459">
            <w:pPr>
              <w:spacing w:before="29" w:line="288" w:lineRule="auto"/>
              <w:jc w:val="right"/>
              <w:rPr>
                <w:sz w:val="24"/>
              </w:rPr>
            </w:pPr>
            <w:r w:rsidRPr="001F38DC">
              <w:rPr>
                <w:sz w:val="24"/>
              </w:rPr>
              <w:t>1,087,481.26</w:t>
            </w:r>
          </w:p>
        </w:tc>
      </w:tr>
    </w:tbl>
    <w:p w:rsidR="008E6FBD" w:rsidRDefault="00DB4F9E">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8E6FBD" w:rsidRDefault="00DB4F9E">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2014</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2014</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8E6FBD">
        <w:tc>
          <w:tcPr>
            <w:tcW w:w="1422" w:type="dxa"/>
            <w:vAlign w:val="center"/>
          </w:tcPr>
          <w:p w:rsidR="008E6FBD" w:rsidRDefault="00DB4F9E">
            <w:pPr>
              <w:jc w:val="center"/>
            </w:pPr>
            <w:r>
              <w:rPr>
                <w:bCs/>
                <w:sz w:val="24"/>
              </w:rPr>
              <w:t>-</w:t>
            </w:r>
          </w:p>
        </w:tc>
        <w:tc>
          <w:tcPr>
            <w:tcW w:w="1818" w:type="dxa"/>
            <w:vAlign w:val="center"/>
          </w:tcPr>
          <w:p w:rsidR="008E6FBD" w:rsidRDefault="00DB4F9E">
            <w:pPr>
              <w:jc w:val="center"/>
            </w:pPr>
            <w:r>
              <w:rPr>
                <w:bCs/>
                <w:sz w:val="24"/>
              </w:rPr>
              <w:t>-</w:t>
            </w:r>
          </w:p>
        </w:tc>
        <w:tc>
          <w:tcPr>
            <w:tcW w:w="1260" w:type="dxa"/>
            <w:vAlign w:val="center"/>
          </w:tcPr>
          <w:p w:rsidR="008E6FBD" w:rsidRDefault="00DB4F9E">
            <w:pPr>
              <w:jc w:val="center"/>
            </w:pPr>
            <w:r>
              <w:rPr>
                <w:bCs/>
                <w:sz w:val="24"/>
              </w:rPr>
              <w:t>-</w:t>
            </w:r>
          </w:p>
        </w:tc>
        <w:tc>
          <w:tcPr>
            <w:tcW w:w="1260" w:type="dxa"/>
            <w:vAlign w:val="center"/>
          </w:tcPr>
          <w:p w:rsidR="008E6FBD" w:rsidRDefault="00DB4F9E">
            <w:pPr>
              <w:jc w:val="center"/>
            </w:pPr>
            <w:r>
              <w:rPr>
                <w:bCs/>
                <w:sz w:val="24"/>
              </w:rPr>
              <w:t>-</w:t>
            </w:r>
          </w:p>
        </w:tc>
        <w:tc>
          <w:tcPr>
            <w:tcW w:w="1080" w:type="dxa"/>
            <w:vAlign w:val="center"/>
          </w:tcPr>
          <w:p w:rsidR="008E6FBD" w:rsidRDefault="00DB4F9E">
            <w:pPr>
              <w:jc w:val="center"/>
            </w:pPr>
            <w:r>
              <w:rPr>
                <w:bCs/>
                <w:sz w:val="24"/>
              </w:rPr>
              <w:t>-</w:t>
            </w:r>
          </w:p>
        </w:tc>
        <w:tc>
          <w:tcPr>
            <w:tcW w:w="1512" w:type="dxa"/>
            <w:vAlign w:val="center"/>
          </w:tcPr>
          <w:p w:rsidR="008E6FBD" w:rsidRDefault="00DB4F9E">
            <w:pPr>
              <w:jc w:val="center"/>
            </w:pPr>
            <w:r>
              <w:rPr>
                <w:bCs/>
                <w:sz w:val="24"/>
              </w:rPr>
              <w:t>-</w:t>
            </w:r>
          </w:p>
        </w:tc>
        <w:tc>
          <w:tcPr>
            <w:tcW w:w="1083" w:type="dxa"/>
            <w:vAlign w:val="center"/>
          </w:tcPr>
          <w:p w:rsidR="008E6FBD" w:rsidRDefault="00DB4F9E">
            <w:pPr>
              <w:jc w:val="center"/>
            </w:pPr>
            <w:r>
              <w:rPr>
                <w:bCs/>
                <w:sz w:val="24"/>
              </w:rPr>
              <w:t>-</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2013</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2013</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8E6FBD">
        <w:tc>
          <w:tcPr>
            <w:tcW w:w="1422" w:type="dxa"/>
            <w:vAlign w:val="center"/>
          </w:tcPr>
          <w:p w:rsidR="008E6FBD" w:rsidRDefault="00DB4F9E">
            <w:pPr>
              <w:jc w:val="left"/>
            </w:pPr>
            <w:r>
              <w:rPr>
                <w:bCs/>
                <w:sz w:val="24"/>
              </w:rPr>
              <w:t>中国农业银行</w:t>
            </w:r>
          </w:p>
        </w:tc>
        <w:tc>
          <w:tcPr>
            <w:tcW w:w="1818" w:type="dxa"/>
            <w:vAlign w:val="center"/>
          </w:tcPr>
          <w:p w:rsidR="008E6FBD" w:rsidRDefault="00DB4F9E">
            <w:pPr>
              <w:jc w:val="right"/>
            </w:pPr>
            <w:r>
              <w:rPr>
                <w:bCs/>
                <w:sz w:val="24"/>
              </w:rPr>
              <w:t>-</w:t>
            </w:r>
          </w:p>
        </w:tc>
        <w:tc>
          <w:tcPr>
            <w:tcW w:w="1260" w:type="dxa"/>
            <w:vAlign w:val="center"/>
          </w:tcPr>
          <w:p w:rsidR="008E6FBD" w:rsidRDefault="00DB4F9E">
            <w:pPr>
              <w:jc w:val="right"/>
            </w:pPr>
            <w:r>
              <w:rPr>
                <w:bCs/>
                <w:sz w:val="24"/>
              </w:rPr>
              <w:t>19,719,658.46</w:t>
            </w:r>
          </w:p>
        </w:tc>
        <w:tc>
          <w:tcPr>
            <w:tcW w:w="1260" w:type="dxa"/>
            <w:vAlign w:val="center"/>
          </w:tcPr>
          <w:p w:rsidR="008E6FBD" w:rsidRDefault="00DB4F9E">
            <w:pPr>
              <w:jc w:val="right"/>
            </w:pPr>
            <w:r>
              <w:rPr>
                <w:bCs/>
                <w:sz w:val="24"/>
              </w:rPr>
              <w:t>-</w:t>
            </w:r>
          </w:p>
        </w:tc>
        <w:tc>
          <w:tcPr>
            <w:tcW w:w="1080" w:type="dxa"/>
            <w:vAlign w:val="center"/>
          </w:tcPr>
          <w:p w:rsidR="008E6FBD" w:rsidRDefault="00DB4F9E">
            <w:pPr>
              <w:jc w:val="right"/>
            </w:pPr>
            <w:r>
              <w:rPr>
                <w:bCs/>
                <w:sz w:val="24"/>
              </w:rPr>
              <w:t>-</w:t>
            </w:r>
          </w:p>
        </w:tc>
        <w:tc>
          <w:tcPr>
            <w:tcW w:w="1512" w:type="dxa"/>
            <w:vAlign w:val="center"/>
          </w:tcPr>
          <w:p w:rsidR="008E6FBD" w:rsidRDefault="00DB4F9E">
            <w:pPr>
              <w:jc w:val="right"/>
            </w:pPr>
            <w:r>
              <w:rPr>
                <w:bCs/>
                <w:sz w:val="24"/>
              </w:rPr>
              <w:t>-</w:t>
            </w:r>
          </w:p>
        </w:tc>
        <w:tc>
          <w:tcPr>
            <w:tcW w:w="1083" w:type="dxa"/>
            <w:vAlign w:val="center"/>
          </w:tcPr>
          <w:p w:rsidR="008E6FBD" w:rsidRDefault="00DB4F9E">
            <w:pPr>
              <w:jc w:val="right"/>
            </w:pPr>
            <w:r>
              <w:rPr>
                <w:bCs/>
                <w:sz w:val="24"/>
              </w:rPr>
              <w:t>-</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244FEC" w:rsidRDefault="00060585" w:rsidP="00244FEC">
      <w:pPr>
        <w:tabs>
          <w:tab w:val="left" w:pos="426"/>
        </w:tabs>
        <w:spacing w:before="29" w:line="288" w:lineRule="auto"/>
        <w:jc w:val="left"/>
        <w:rPr>
          <w:kern w:val="0"/>
          <w:sz w:val="24"/>
        </w:rPr>
      </w:pPr>
      <w:r>
        <w:rPr>
          <w:rFonts w:hint="eastAsia"/>
          <w:kern w:val="0"/>
          <w:sz w:val="24"/>
        </w:rPr>
        <w:t xml:space="preserve">    </w:t>
      </w:r>
      <w:r w:rsidR="006D141C" w:rsidRPr="00244FEC">
        <w:rPr>
          <w:rFonts w:hint="eastAsia"/>
          <w:kern w:val="0"/>
          <w:sz w:val="24"/>
        </w:rPr>
        <w:t>本基金本报告期内及上年度可比期间未发生基金管理人运用固有资金投资本基金的情况。</w:t>
      </w:r>
    </w:p>
    <w:p w:rsidR="00976605" w:rsidRDefault="00976605" w:rsidP="00244FEC">
      <w:pPr>
        <w:adjustRightInd w:val="0"/>
        <w:snapToGrid w:val="0"/>
        <w:spacing w:before="29" w:line="288" w:lineRule="auto"/>
        <w:rPr>
          <w:b/>
          <w:bCs/>
          <w:kern w:val="0"/>
          <w:sz w:val="24"/>
        </w:rPr>
      </w:pP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D141C" w:rsidRPr="004F78B6" w:rsidRDefault="00060585" w:rsidP="00E9164E">
      <w:pPr>
        <w:tabs>
          <w:tab w:val="left" w:pos="426"/>
        </w:tabs>
        <w:spacing w:before="29" w:line="288" w:lineRule="auto"/>
        <w:jc w:val="left"/>
        <w:rPr>
          <w:rFonts w:asciiTheme="minorEastAsia" w:eastAsiaTheme="minorEastAsia" w:hAnsiTheme="minorEastAsia"/>
          <w:kern w:val="0"/>
          <w:szCs w:val="21"/>
        </w:rPr>
      </w:pPr>
      <w:r>
        <w:rPr>
          <w:rFonts w:hint="eastAsia"/>
          <w:kern w:val="0"/>
          <w:sz w:val="24"/>
        </w:rPr>
        <w:t xml:space="preserve">    </w:t>
      </w:r>
      <w:r w:rsidR="004F78B6" w:rsidRPr="00790CA1">
        <w:rPr>
          <w:rFonts w:hint="eastAsia"/>
          <w:kern w:val="0"/>
          <w:sz w:val="24"/>
        </w:rPr>
        <w:t>本报告期末及上年度末除基金管理人之外的其他关联方未持有本基金。</w:t>
      </w:r>
      <w:r w:rsidR="00E9164E">
        <w:rPr>
          <w:kern w:val="0"/>
          <w:sz w:val="24"/>
        </w:rPr>
        <w:br/>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2014</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2014</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2013</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2013</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8E6FBD">
        <w:tc>
          <w:tcPr>
            <w:tcW w:w="1800" w:type="dxa"/>
            <w:vAlign w:val="center"/>
          </w:tcPr>
          <w:p w:rsidR="008E6FBD" w:rsidRDefault="00DB4F9E">
            <w:pPr>
              <w:jc w:val="center"/>
            </w:pPr>
            <w:r>
              <w:rPr>
                <w:rFonts w:hint="eastAsia"/>
                <w:szCs w:val="21"/>
              </w:rPr>
              <w:t>中国农业银行</w:t>
            </w:r>
          </w:p>
        </w:tc>
        <w:tc>
          <w:tcPr>
            <w:tcW w:w="1800" w:type="dxa"/>
            <w:vAlign w:val="center"/>
          </w:tcPr>
          <w:p w:rsidR="008E6FBD" w:rsidRDefault="00DB4F9E">
            <w:pPr>
              <w:jc w:val="center"/>
            </w:pPr>
            <w:r>
              <w:rPr>
                <w:rFonts w:hint="eastAsia"/>
                <w:szCs w:val="21"/>
              </w:rPr>
              <w:t>5,093,248.94</w:t>
            </w:r>
          </w:p>
        </w:tc>
        <w:tc>
          <w:tcPr>
            <w:tcW w:w="1800" w:type="dxa"/>
            <w:vAlign w:val="center"/>
          </w:tcPr>
          <w:p w:rsidR="008E6FBD" w:rsidRDefault="00DB4F9E">
            <w:pPr>
              <w:jc w:val="center"/>
            </w:pPr>
            <w:r>
              <w:rPr>
                <w:rFonts w:hint="eastAsia"/>
                <w:szCs w:val="21"/>
              </w:rPr>
              <w:t>80,802.25</w:t>
            </w:r>
          </w:p>
        </w:tc>
        <w:tc>
          <w:tcPr>
            <w:tcW w:w="1800" w:type="dxa"/>
            <w:vAlign w:val="center"/>
          </w:tcPr>
          <w:p w:rsidR="008E6FBD" w:rsidRDefault="00DB4F9E">
            <w:pPr>
              <w:jc w:val="center"/>
            </w:pPr>
            <w:r>
              <w:rPr>
                <w:rFonts w:hint="eastAsia"/>
                <w:szCs w:val="21"/>
              </w:rPr>
              <w:t>2,544,514.47</w:t>
            </w:r>
          </w:p>
        </w:tc>
        <w:tc>
          <w:tcPr>
            <w:tcW w:w="1800" w:type="dxa"/>
            <w:vAlign w:val="center"/>
          </w:tcPr>
          <w:p w:rsidR="008E6FBD" w:rsidRDefault="00DB4F9E">
            <w:pPr>
              <w:jc w:val="center"/>
            </w:pPr>
            <w:r>
              <w:rPr>
                <w:rFonts w:hint="eastAsia"/>
                <w:szCs w:val="21"/>
              </w:rPr>
              <w:t>112,781.63</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060585" w:rsidP="00C56924">
      <w:pPr>
        <w:tabs>
          <w:tab w:val="left" w:pos="426"/>
        </w:tabs>
        <w:spacing w:before="29" w:line="288" w:lineRule="auto"/>
        <w:jc w:val="left"/>
        <w:rPr>
          <w:kern w:val="0"/>
          <w:sz w:val="24"/>
        </w:rPr>
      </w:pPr>
      <w:r>
        <w:rPr>
          <w:rFonts w:hint="eastAsia"/>
          <w:kern w:val="0"/>
          <w:sz w:val="24"/>
        </w:rPr>
        <w:t xml:space="preserve">    </w:t>
      </w:r>
      <w:r w:rsidR="00522959" w:rsidRPr="00C56924">
        <w:rPr>
          <w:kern w:val="0"/>
          <w:sz w:val="24"/>
        </w:rPr>
        <w:t>本基金本报告期内及上年度可比期间未在承销期内参与关联方承销证券。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rsidR="006D141C" w:rsidRPr="00EC0806" w:rsidRDefault="006D141C" w:rsidP="00EC0806">
      <w:pPr>
        <w:tabs>
          <w:tab w:val="left" w:pos="426"/>
        </w:tabs>
        <w:spacing w:before="29" w:line="288" w:lineRule="auto"/>
        <w:ind w:firstLineChars="200" w:firstLine="480"/>
        <w:rPr>
          <w:kern w:val="0"/>
          <w:sz w:val="24"/>
        </w:rPr>
      </w:pPr>
      <w:r w:rsidRPr="00EC0806">
        <w:rPr>
          <w:rFonts w:hint="eastAsia"/>
          <w:kern w:val="0"/>
          <w:sz w:val="24"/>
        </w:rPr>
        <w:t>本基金本报告期内及上年度可比期间无其他关联交易事项。</w:t>
      </w:r>
    </w:p>
    <w:p w:rsidR="006D141C" w:rsidRPr="00D0515B" w:rsidRDefault="006D141C" w:rsidP="00CA3CD8">
      <w:pPr>
        <w:spacing w:line="360" w:lineRule="auto"/>
        <w:rPr>
          <w:rFonts w:asciiTheme="minorEastAsia" w:eastAsiaTheme="minorEastAsia" w:hAnsiTheme="minorEastAsia"/>
          <w:szCs w:val="21"/>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、交银理财</w:t>
      </w:r>
      <w:r w:rsidR="000A1B30" w:rsidRPr="00D31AAB">
        <w:rPr>
          <w:rFonts w:hint="eastAsia"/>
          <w:sz w:val="24"/>
        </w:rPr>
        <w:t>21</w:t>
      </w:r>
      <w:r w:rsidR="000A1B30" w:rsidRPr="00D31AAB">
        <w:rPr>
          <w:rFonts w:hint="eastAsia"/>
          <w:sz w:val="24"/>
        </w:rPr>
        <w:t>天债券</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2,266,419.70</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254,424.39</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-41,569.20</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2,479,274.89</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、交银理财</w:t>
      </w:r>
      <w:r w:rsidRPr="00824C85">
        <w:rPr>
          <w:rFonts w:hint="eastAsia"/>
          <w:sz w:val="24"/>
        </w:rPr>
        <w:t>21</w:t>
      </w:r>
      <w:r w:rsidRPr="00824C85">
        <w:rPr>
          <w:rFonts w:hint="eastAsia"/>
          <w:sz w:val="24"/>
        </w:rPr>
        <w:t>天债券</w:t>
      </w:r>
      <w:r w:rsidRPr="00824C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19,503,567.90</w:t>
            </w:r>
          </w:p>
        </w:tc>
        <w:tc>
          <w:tcPr>
            <w:tcW w:w="1984"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6,017,669.34</w:t>
            </w:r>
          </w:p>
        </w:tc>
        <w:tc>
          <w:tcPr>
            <w:tcW w:w="1843"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1,356,621.48</w:t>
            </w:r>
          </w:p>
        </w:tc>
        <w:tc>
          <w:tcPr>
            <w:tcW w:w="1970"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26,877,858.72</w:t>
            </w:r>
          </w:p>
        </w:tc>
        <w:tc>
          <w:tcPr>
            <w:tcW w:w="1260" w:type="dxa"/>
            <w:vAlign w:val="center"/>
          </w:tcPr>
          <w:p w:rsidR="000A1B30" w:rsidRPr="00824C85" w:rsidRDefault="000A1B30" w:rsidP="00824C85">
            <w:pPr>
              <w:widowControl/>
              <w:tabs>
                <w:tab w:val="left" w:pos="1680"/>
              </w:tabs>
              <w:autoSpaceDE w:val="0"/>
              <w:autoSpaceDN w:val="0"/>
              <w:spacing w:before="29" w:line="288" w:lineRule="auto"/>
              <w:jc w:val="right"/>
              <w:textAlignment w:val="bottom"/>
              <w:rPr>
                <w:sz w:val="24"/>
                <w:lang w:val="en-AU"/>
              </w:rPr>
            </w:pPr>
            <w:r w:rsidRPr="00824C85">
              <w:rPr>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2014</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060585" w:rsidP="005A5157">
      <w:pPr>
        <w:tabs>
          <w:tab w:val="left" w:pos="426"/>
        </w:tabs>
        <w:spacing w:before="29" w:line="288" w:lineRule="auto"/>
        <w:jc w:val="left"/>
        <w:rPr>
          <w:kern w:val="0"/>
          <w:sz w:val="24"/>
        </w:rPr>
      </w:pPr>
      <w:r>
        <w:rPr>
          <w:rFonts w:hint="eastAsia"/>
          <w:kern w:val="0"/>
          <w:sz w:val="24"/>
        </w:rPr>
        <w:t xml:space="preserve">    </w:t>
      </w:r>
      <w:r w:rsidR="007A07D1" w:rsidRPr="005D7912">
        <w:rPr>
          <w:rFonts w:hint="eastAsia"/>
          <w:kern w:val="0"/>
          <w:sz w:val="24"/>
        </w:rPr>
        <w:t>本基金本报告期末未持有因认购新发</w:t>
      </w:r>
      <w:r w:rsidR="007A07D1" w:rsidRPr="005D7912">
        <w:rPr>
          <w:rFonts w:hint="eastAsia"/>
          <w:kern w:val="0"/>
          <w:sz w:val="24"/>
        </w:rPr>
        <w:t>/</w:t>
      </w:r>
      <w:r w:rsidR="007A07D1"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60585" w:rsidP="00042E97">
      <w:pPr>
        <w:tabs>
          <w:tab w:val="left" w:pos="426"/>
        </w:tabs>
        <w:spacing w:before="29" w:line="288" w:lineRule="auto"/>
        <w:jc w:val="left"/>
        <w:rPr>
          <w:kern w:val="0"/>
          <w:sz w:val="24"/>
        </w:rPr>
      </w:pPr>
      <w:r>
        <w:rPr>
          <w:rFonts w:hint="eastAsia"/>
          <w:kern w:val="0"/>
          <w:sz w:val="24"/>
        </w:rPr>
        <w:t xml:space="preserve">    </w:t>
      </w:r>
      <w:r w:rsidR="00042E97"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060585" w:rsidP="003B397B">
      <w:pPr>
        <w:tabs>
          <w:tab w:val="left" w:pos="426"/>
        </w:tabs>
        <w:spacing w:before="29" w:line="288" w:lineRule="auto"/>
        <w:rPr>
          <w:kern w:val="0"/>
          <w:sz w:val="24"/>
        </w:rPr>
      </w:pPr>
      <w:r>
        <w:rPr>
          <w:rFonts w:hint="eastAsia"/>
          <w:kern w:val="0"/>
          <w:sz w:val="24"/>
        </w:rPr>
        <w:t xml:space="preserve">    </w:t>
      </w:r>
      <w:r w:rsidR="006D141C" w:rsidRPr="003B397B">
        <w:rPr>
          <w:rFonts w:hint="eastAsia"/>
          <w:kern w:val="0"/>
          <w:sz w:val="24"/>
        </w:rPr>
        <w:t>截至本报告期末</w:t>
      </w:r>
      <w:r w:rsidR="006D141C" w:rsidRPr="003B397B">
        <w:rPr>
          <w:rFonts w:hint="eastAsia"/>
          <w:kern w:val="0"/>
          <w:sz w:val="24"/>
        </w:rPr>
        <w:t>2014</w:t>
      </w:r>
      <w:r w:rsidR="006D141C" w:rsidRPr="003B397B">
        <w:rPr>
          <w:rFonts w:hint="eastAsia"/>
          <w:kern w:val="0"/>
          <w:sz w:val="24"/>
        </w:rPr>
        <w:t>年</w:t>
      </w:r>
      <w:r w:rsidR="006D141C" w:rsidRPr="003B397B">
        <w:rPr>
          <w:rFonts w:hint="eastAsia"/>
          <w:kern w:val="0"/>
          <w:sz w:val="24"/>
        </w:rPr>
        <w:t>12</w:t>
      </w:r>
      <w:r w:rsidR="006D141C" w:rsidRPr="003B397B">
        <w:rPr>
          <w:rFonts w:hint="eastAsia"/>
          <w:kern w:val="0"/>
          <w:sz w:val="24"/>
        </w:rPr>
        <w:t>月</w:t>
      </w:r>
      <w:r w:rsidR="006D141C" w:rsidRPr="003B397B">
        <w:rPr>
          <w:rFonts w:hint="eastAsia"/>
          <w:kern w:val="0"/>
          <w:sz w:val="24"/>
        </w:rPr>
        <w:t>31</w:t>
      </w:r>
      <w:r w:rsidR="006D141C" w:rsidRPr="003B397B">
        <w:rPr>
          <w:rFonts w:hint="eastAsia"/>
          <w:kern w:val="0"/>
          <w:sz w:val="24"/>
        </w:rPr>
        <w:t>日止，本基金从事银行间市场债券正回购交易形成的卖出回购证券款余额</w:t>
      </w:r>
      <w:r w:rsidR="006D141C" w:rsidRPr="003B397B">
        <w:rPr>
          <w:rFonts w:hint="eastAsia"/>
          <w:kern w:val="0"/>
          <w:sz w:val="24"/>
        </w:rPr>
        <w:t>236,399,125.40</w:t>
      </w:r>
      <w:r w:rsidR="006D141C"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8E6FBD">
        <w:tc>
          <w:tcPr>
            <w:tcW w:w="1500" w:type="dxa"/>
            <w:vAlign w:val="center"/>
          </w:tcPr>
          <w:p w:rsidR="008E6FBD" w:rsidRDefault="00DB4F9E">
            <w:pPr>
              <w:jc w:val="center"/>
            </w:pPr>
            <w:r>
              <w:rPr>
                <w:rFonts w:hint="eastAsia"/>
                <w:kern w:val="0"/>
                <w:sz w:val="24"/>
              </w:rPr>
              <w:t>041458076</w:t>
            </w:r>
          </w:p>
        </w:tc>
        <w:tc>
          <w:tcPr>
            <w:tcW w:w="1500" w:type="dxa"/>
            <w:vAlign w:val="center"/>
          </w:tcPr>
          <w:p w:rsidR="008E6FBD" w:rsidRDefault="00DB4F9E">
            <w:pPr>
              <w:jc w:val="center"/>
            </w:pPr>
            <w:r>
              <w:rPr>
                <w:rFonts w:hint="eastAsia"/>
                <w:kern w:val="0"/>
                <w:sz w:val="24"/>
              </w:rPr>
              <w:t>14</w:t>
            </w:r>
            <w:r>
              <w:rPr>
                <w:rFonts w:hint="eastAsia"/>
                <w:kern w:val="0"/>
                <w:sz w:val="24"/>
              </w:rPr>
              <w:t>龙盛</w:t>
            </w:r>
            <w:r>
              <w:rPr>
                <w:rFonts w:hint="eastAsia"/>
                <w:kern w:val="0"/>
                <w:sz w:val="24"/>
              </w:rPr>
              <w:t>CP001</w:t>
            </w:r>
          </w:p>
        </w:tc>
        <w:tc>
          <w:tcPr>
            <w:tcW w:w="1500" w:type="dxa"/>
            <w:vAlign w:val="center"/>
          </w:tcPr>
          <w:p w:rsidR="008E6FBD" w:rsidRDefault="00DB4F9E">
            <w:pPr>
              <w:jc w:val="center"/>
            </w:pPr>
            <w:r>
              <w:rPr>
                <w:rFonts w:hint="eastAsia"/>
                <w:kern w:val="0"/>
                <w:sz w:val="24"/>
              </w:rPr>
              <w:t>2015-01-05</w:t>
            </w:r>
          </w:p>
        </w:tc>
        <w:tc>
          <w:tcPr>
            <w:tcW w:w="1260" w:type="dxa"/>
            <w:vAlign w:val="center"/>
          </w:tcPr>
          <w:p w:rsidR="008E6FBD" w:rsidRDefault="00DB4F9E">
            <w:pPr>
              <w:jc w:val="right"/>
            </w:pPr>
            <w:r>
              <w:rPr>
                <w:rFonts w:hint="eastAsia"/>
                <w:kern w:val="0"/>
                <w:sz w:val="24"/>
              </w:rPr>
              <w:t>100.01</w:t>
            </w:r>
          </w:p>
        </w:tc>
        <w:tc>
          <w:tcPr>
            <w:tcW w:w="1440" w:type="dxa"/>
            <w:vAlign w:val="center"/>
          </w:tcPr>
          <w:p w:rsidR="008E6FBD" w:rsidRDefault="00DB4F9E">
            <w:pPr>
              <w:jc w:val="right"/>
            </w:pPr>
            <w:r>
              <w:rPr>
                <w:rFonts w:hint="eastAsia"/>
                <w:kern w:val="0"/>
                <w:sz w:val="24"/>
              </w:rPr>
              <w:t>600,000</w:t>
            </w:r>
          </w:p>
        </w:tc>
        <w:tc>
          <w:tcPr>
            <w:tcW w:w="1836" w:type="dxa"/>
            <w:vAlign w:val="center"/>
          </w:tcPr>
          <w:p w:rsidR="008E6FBD" w:rsidRDefault="00DB4F9E">
            <w:pPr>
              <w:jc w:val="right"/>
            </w:pPr>
            <w:r>
              <w:rPr>
                <w:rFonts w:hint="eastAsia"/>
                <w:kern w:val="0"/>
                <w:sz w:val="24"/>
              </w:rPr>
              <w:t>60,006,000.00</w:t>
            </w:r>
          </w:p>
        </w:tc>
      </w:tr>
      <w:tr w:rsidR="008E6FBD">
        <w:tc>
          <w:tcPr>
            <w:tcW w:w="1500" w:type="dxa"/>
            <w:vAlign w:val="center"/>
          </w:tcPr>
          <w:p w:rsidR="008E6FBD" w:rsidRDefault="00DB4F9E">
            <w:pPr>
              <w:jc w:val="center"/>
            </w:pPr>
            <w:r>
              <w:rPr>
                <w:rFonts w:hint="eastAsia"/>
                <w:kern w:val="0"/>
                <w:sz w:val="24"/>
              </w:rPr>
              <w:t>140204</w:t>
            </w:r>
          </w:p>
        </w:tc>
        <w:tc>
          <w:tcPr>
            <w:tcW w:w="1500" w:type="dxa"/>
            <w:vAlign w:val="center"/>
          </w:tcPr>
          <w:p w:rsidR="008E6FBD" w:rsidRDefault="00DB4F9E">
            <w:pPr>
              <w:jc w:val="center"/>
            </w:pPr>
            <w:r>
              <w:rPr>
                <w:rFonts w:hint="eastAsia"/>
                <w:kern w:val="0"/>
                <w:sz w:val="24"/>
              </w:rPr>
              <w:t>14</w:t>
            </w:r>
            <w:r>
              <w:rPr>
                <w:rFonts w:hint="eastAsia"/>
                <w:kern w:val="0"/>
                <w:sz w:val="24"/>
              </w:rPr>
              <w:t>国开</w:t>
            </w:r>
            <w:r>
              <w:rPr>
                <w:rFonts w:hint="eastAsia"/>
                <w:kern w:val="0"/>
                <w:sz w:val="24"/>
              </w:rPr>
              <w:t>04</w:t>
            </w:r>
          </w:p>
        </w:tc>
        <w:tc>
          <w:tcPr>
            <w:tcW w:w="1500" w:type="dxa"/>
            <w:vAlign w:val="center"/>
          </w:tcPr>
          <w:p w:rsidR="008E6FBD" w:rsidRDefault="00DB4F9E">
            <w:pPr>
              <w:jc w:val="center"/>
            </w:pPr>
            <w:r>
              <w:rPr>
                <w:rFonts w:hint="eastAsia"/>
                <w:kern w:val="0"/>
                <w:sz w:val="24"/>
              </w:rPr>
              <w:t>2015-01-05</w:t>
            </w:r>
          </w:p>
        </w:tc>
        <w:tc>
          <w:tcPr>
            <w:tcW w:w="1260" w:type="dxa"/>
            <w:vAlign w:val="center"/>
          </w:tcPr>
          <w:p w:rsidR="008E6FBD" w:rsidRDefault="00DB4F9E">
            <w:pPr>
              <w:jc w:val="right"/>
            </w:pPr>
            <w:r>
              <w:rPr>
                <w:rFonts w:hint="eastAsia"/>
                <w:kern w:val="0"/>
                <w:sz w:val="24"/>
              </w:rPr>
              <w:t>100.02</w:t>
            </w:r>
          </w:p>
        </w:tc>
        <w:tc>
          <w:tcPr>
            <w:tcW w:w="1440" w:type="dxa"/>
            <w:vAlign w:val="center"/>
          </w:tcPr>
          <w:p w:rsidR="008E6FBD" w:rsidRDefault="00DB4F9E">
            <w:pPr>
              <w:jc w:val="right"/>
            </w:pPr>
            <w:r>
              <w:rPr>
                <w:rFonts w:hint="eastAsia"/>
                <w:kern w:val="0"/>
                <w:sz w:val="24"/>
              </w:rPr>
              <w:t>500,000</w:t>
            </w:r>
          </w:p>
        </w:tc>
        <w:tc>
          <w:tcPr>
            <w:tcW w:w="1836" w:type="dxa"/>
            <w:vAlign w:val="center"/>
          </w:tcPr>
          <w:p w:rsidR="008E6FBD" w:rsidRDefault="00DB4F9E">
            <w:pPr>
              <w:jc w:val="right"/>
            </w:pPr>
            <w:r>
              <w:rPr>
                <w:rFonts w:hint="eastAsia"/>
                <w:kern w:val="0"/>
                <w:sz w:val="24"/>
              </w:rPr>
              <w:t>50,010,000.00</w:t>
            </w:r>
          </w:p>
        </w:tc>
      </w:tr>
      <w:tr w:rsidR="008E6FBD">
        <w:tc>
          <w:tcPr>
            <w:tcW w:w="1500" w:type="dxa"/>
            <w:vAlign w:val="center"/>
          </w:tcPr>
          <w:p w:rsidR="008E6FBD" w:rsidRDefault="00DB4F9E">
            <w:pPr>
              <w:jc w:val="center"/>
            </w:pPr>
            <w:r>
              <w:rPr>
                <w:rFonts w:hint="eastAsia"/>
                <w:kern w:val="0"/>
                <w:sz w:val="24"/>
              </w:rPr>
              <w:t>140213</w:t>
            </w:r>
          </w:p>
        </w:tc>
        <w:tc>
          <w:tcPr>
            <w:tcW w:w="1500" w:type="dxa"/>
            <w:vAlign w:val="center"/>
          </w:tcPr>
          <w:p w:rsidR="008E6FBD" w:rsidRDefault="00DB4F9E">
            <w:pPr>
              <w:jc w:val="center"/>
            </w:pPr>
            <w:r>
              <w:rPr>
                <w:rFonts w:hint="eastAsia"/>
                <w:kern w:val="0"/>
                <w:sz w:val="24"/>
              </w:rPr>
              <w:t>14</w:t>
            </w:r>
            <w:r>
              <w:rPr>
                <w:rFonts w:hint="eastAsia"/>
                <w:kern w:val="0"/>
                <w:sz w:val="24"/>
              </w:rPr>
              <w:t>国开</w:t>
            </w:r>
            <w:r>
              <w:rPr>
                <w:rFonts w:hint="eastAsia"/>
                <w:kern w:val="0"/>
                <w:sz w:val="24"/>
              </w:rPr>
              <w:t>13</w:t>
            </w:r>
          </w:p>
        </w:tc>
        <w:tc>
          <w:tcPr>
            <w:tcW w:w="1500" w:type="dxa"/>
            <w:vAlign w:val="center"/>
          </w:tcPr>
          <w:p w:rsidR="008E6FBD" w:rsidRDefault="00DB4F9E">
            <w:pPr>
              <w:jc w:val="center"/>
            </w:pPr>
            <w:r>
              <w:rPr>
                <w:rFonts w:hint="eastAsia"/>
                <w:kern w:val="0"/>
                <w:sz w:val="24"/>
              </w:rPr>
              <w:t>2015-01-05</w:t>
            </w:r>
          </w:p>
        </w:tc>
        <w:tc>
          <w:tcPr>
            <w:tcW w:w="1260" w:type="dxa"/>
            <w:vAlign w:val="center"/>
          </w:tcPr>
          <w:p w:rsidR="008E6FBD" w:rsidRDefault="00DB4F9E">
            <w:pPr>
              <w:jc w:val="right"/>
            </w:pPr>
            <w:r>
              <w:rPr>
                <w:rFonts w:hint="eastAsia"/>
                <w:kern w:val="0"/>
                <w:sz w:val="24"/>
              </w:rPr>
              <w:t>100.00</w:t>
            </w:r>
          </w:p>
        </w:tc>
        <w:tc>
          <w:tcPr>
            <w:tcW w:w="1440" w:type="dxa"/>
            <w:vAlign w:val="center"/>
          </w:tcPr>
          <w:p w:rsidR="008E6FBD" w:rsidRDefault="00DB4F9E">
            <w:pPr>
              <w:jc w:val="right"/>
            </w:pPr>
            <w:r>
              <w:rPr>
                <w:rFonts w:hint="eastAsia"/>
                <w:kern w:val="0"/>
                <w:sz w:val="24"/>
              </w:rPr>
              <w:t>500,000</w:t>
            </w:r>
          </w:p>
        </w:tc>
        <w:tc>
          <w:tcPr>
            <w:tcW w:w="1836" w:type="dxa"/>
            <w:vAlign w:val="center"/>
          </w:tcPr>
          <w:p w:rsidR="008E6FBD" w:rsidRDefault="00DB4F9E">
            <w:pPr>
              <w:jc w:val="right"/>
            </w:pPr>
            <w:r>
              <w:rPr>
                <w:rFonts w:hint="eastAsia"/>
                <w:kern w:val="0"/>
                <w:sz w:val="24"/>
              </w:rPr>
              <w:t>50,000,000.00</w:t>
            </w:r>
          </w:p>
        </w:tc>
      </w:tr>
      <w:tr w:rsidR="008E6FBD">
        <w:tc>
          <w:tcPr>
            <w:tcW w:w="1500" w:type="dxa"/>
            <w:vAlign w:val="center"/>
          </w:tcPr>
          <w:p w:rsidR="008E6FBD" w:rsidRDefault="00DB4F9E">
            <w:pPr>
              <w:jc w:val="center"/>
            </w:pPr>
            <w:r>
              <w:rPr>
                <w:rFonts w:hint="eastAsia"/>
                <w:kern w:val="0"/>
                <w:sz w:val="24"/>
              </w:rPr>
              <w:t>041452057</w:t>
            </w:r>
          </w:p>
        </w:tc>
        <w:tc>
          <w:tcPr>
            <w:tcW w:w="1500" w:type="dxa"/>
            <w:vAlign w:val="center"/>
          </w:tcPr>
          <w:p w:rsidR="008E6FBD" w:rsidRDefault="00DB4F9E">
            <w:pPr>
              <w:jc w:val="center"/>
            </w:pPr>
            <w:r>
              <w:rPr>
                <w:rFonts w:hint="eastAsia"/>
                <w:kern w:val="0"/>
                <w:sz w:val="24"/>
              </w:rPr>
              <w:t>14</w:t>
            </w:r>
            <w:r>
              <w:rPr>
                <w:rFonts w:hint="eastAsia"/>
                <w:kern w:val="0"/>
                <w:sz w:val="24"/>
              </w:rPr>
              <w:t>国安集</w:t>
            </w:r>
            <w:r>
              <w:rPr>
                <w:rFonts w:hint="eastAsia"/>
                <w:kern w:val="0"/>
                <w:sz w:val="24"/>
              </w:rPr>
              <w:t>CP001</w:t>
            </w:r>
          </w:p>
        </w:tc>
        <w:tc>
          <w:tcPr>
            <w:tcW w:w="1500" w:type="dxa"/>
            <w:vAlign w:val="center"/>
          </w:tcPr>
          <w:p w:rsidR="008E6FBD" w:rsidRDefault="00DB4F9E">
            <w:pPr>
              <w:jc w:val="center"/>
            </w:pPr>
            <w:r>
              <w:rPr>
                <w:rFonts w:hint="eastAsia"/>
                <w:kern w:val="0"/>
                <w:sz w:val="24"/>
              </w:rPr>
              <w:t>2015-01-05</w:t>
            </w:r>
          </w:p>
        </w:tc>
        <w:tc>
          <w:tcPr>
            <w:tcW w:w="1260" w:type="dxa"/>
            <w:vAlign w:val="center"/>
          </w:tcPr>
          <w:p w:rsidR="008E6FBD" w:rsidRDefault="00DB4F9E">
            <w:pPr>
              <w:jc w:val="right"/>
            </w:pPr>
            <w:r>
              <w:rPr>
                <w:rFonts w:hint="eastAsia"/>
                <w:kern w:val="0"/>
                <w:sz w:val="24"/>
              </w:rPr>
              <w:t>99.44</w:t>
            </w:r>
          </w:p>
        </w:tc>
        <w:tc>
          <w:tcPr>
            <w:tcW w:w="1440" w:type="dxa"/>
            <w:vAlign w:val="center"/>
          </w:tcPr>
          <w:p w:rsidR="008E6FBD" w:rsidRDefault="00DB4F9E">
            <w:pPr>
              <w:jc w:val="right"/>
            </w:pPr>
            <w:r>
              <w:rPr>
                <w:rFonts w:hint="eastAsia"/>
                <w:kern w:val="0"/>
                <w:sz w:val="24"/>
              </w:rPr>
              <w:t>500,000</w:t>
            </w:r>
          </w:p>
        </w:tc>
        <w:tc>
          <w:tcPr>
            <w:tcW w:w="1836" w:type="dxa"/>
            <w:vAlign w:val="center"/>
          </w:tcPr>
          <w:p w:rsidR="008E6FBD" w:rsidRDefault="00DB4F9E">
            <w:pPr>
              <w:jc w:val="right"/>
            </w:pPr>
            <w:r>
              <w:rPr>
                <w:rFonts w:hint="eastAsia"/>
                <w:kern w:val="0"/>
                <w:sz w:val="24"/>
              </w:rPr>
              <w:t>49,720,000.00</w:t>
            </w:r>
          </w:p>
        </w:tc>
      </w:tr>
      <w:tr w:rsidR="008E6FBD">
        <w:tc>
          <w:tcPr>
            <w:tcW w:w="1500" w:type="dxa"/>
            <w:vAlign w:val="center"/>
          </w:tcPr>
          <w:p w:rsidR="008E6FBD" w:rsidRDefault="00DB4F9E">
            <w:pPr>
              <w:jc w:val="center"/>
            </w:pPr>
            <w:r>
              <w:rPr>
                <w:rFonts w:hint="eastAsia"/>
                <w:kern w:val="0"/>
                <w:sz w:val="24"/>
              </w:rPr>
              <w:t>041455021</w:t>
            </w:r>
          </w:p>
        </w:tc>
        <w:tc>
          <w:tcPr>
            <w:tcW w:w="1500" w:type="dxa"/>
            <w:vAlign w:val="center"/>
          </w:tcPr>
          <w:p w:rsidR="008E6FBD" w:rsidRDefault="00DB4F9E">
            <w:pPr>
              <w:jc w:val="center"/>
            </w:pPr>
            <w:r>
              <w:rPr>
                <w:rFonts w:hint="eastAsia"/>
                <w:kern w:val="0"/>
                <w:sz w:val="24"/>
              </w:rPr>
              <w:t>14</w:t>
            </w:r>
            <w:r>
              <w:rPr>
                <w:rFonts w:hint="eastAsia"/>
                <w:kern w:val="0"/>
                <w:sz w:val="24"/>
              </w:rPr>
              <w:t>汉城投</w:t>
            </w:r>
            <w:r>
              <w:rPr>
                <w:rFonts w:hint="eastAsia"/>
                <w:kern w:val="0"/>
                <w:sz w:val="24"/>
              </w:rPr>
              <w:t>CP001</w:t>
            </w:r>
          </w:p>
        </w:tc>
        <w:tc>
          <w:tcPr>
            <w:tcW w:w="1500" w:type="dxa"/>
            <w:vAlign w:val="center"/>
          </w:tcPr>
          <w:p w:rsidR="008E6FBD" w:rsidRDefault="00DB4F9E">
            <w:pPr>
              <w:jc w:val="center"/>
            </w:pPr>
            <w:r>
              <w:rPr>
                <w:rFonts w:hint="eastAsia"/>
                <w:kern w:val="0"/>
                <w:sz w:val="24"/>
              </w:rPr>
              <w:t>2015-01-05</w:t>
            </w:r>
          </w:p>
        </w:tc>
        <w:tc>
          <w:tcPr>
            <w:tcW w:w="1260" w:type="dxa"/>
            <w:vAlign w:val="center"/>
          </w:tcPr>
          <w:p w:rsidR="008E6FBD" w:rsidRDefault="00DB4F9E">
            <w:pPr>
              <w:jc w:val="right"/>
            </w:pPr>
            <w:r>
              <w:rPr>
                <w:rFonts w:hint="eastAsia"/>
                <w:kern w:val="0"/>
                <w:sz w:val="24"/>
              </w:rPr>
              <w:t>100.64</w:t>
            </w:r>
          </w:p>
        </w:tc>
        <w:tc>
          <w:tcPr>
            <w:tcW w:w="1440" w:type="dxa"/>
            <w:vAlign w:val="center"/>
          </w:tcPr>
          <w:p w:rsidR="008E6FBD" w:rsidRDefault="00DB4F9E">
            <w:pPr>
              <w:jc w:val="right"/>
            </w:pPr>
            <w:r>
              <w:rPr>
                <w:rFonts w:hint="eastAsia"/>
                <w:kern w:val="0"/>
                <w:sz w:val="24"/>
              </w:rPr>
              <w:t>300,000</w:t>
            </w:r>
          </w:p>
        </w:tc>
        <w:tc>
          <w:tcPr>
            <w:tcW w:w="1836" w:type="dxa"/>
            <w:vAlign w:val="center"/>
          </w:tcPr>
          <w:p w:rsidR="008E6FBD" w:rsidRDefault="00DB4F9E">
            <w:pPr>
              <w:jc w:val="right"/>
            </w:pPr>
            <w:r>
              <w:rPr>
                <w:rFonts w:hint="eastAsia"/>
                <w:kern w:val="0"/>
                <w:sz w:val="24"/>
              </w:rPr>
              <w:t>30,192,000.00</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2,400,000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239,928,000.00</w:t>
            </w:r>
          </w:p>
        </w:tc>
      </w:tr>
    </w:tbl>
    <w:p w:rsidR="00A04D32" w:rsidRDefault="00A04D32" w:rsidP="003661C9">
      <w:pPr>
        <w:spacing w:before="29" w:line="288" w:lineRule="auto"/>
        <w:rPr>
          <w:b/>
          <w:sz w:val="24"/>
        </w:rPr>
      </w:pPr>
    </w:p>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8E6FBD" w:rsidRDefault="00DB4F9E">
      <w:pPr>
        <w:spacing w:before="29" w:line="288" w:lineRule="auto"/>
        <w:ind w:firstLine="420"/>
        <w:rPr>
          <w:kern w:val="0"/>
          <w:sz w:val="24"/>
        </w:rPr>
      </w:pPr>
      <w:r>
        <w:rPr>
          <w:rFonts w:hint="eastAsia"/>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8E6FBD" w:rsidRDefault="00DB4F9E">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E6FBD" w:rsidRDefault="00DB4F9E">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8E6FBD" w:rsidRDefault="00DB4F9E">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8E6FBD" w:rsidRDefault="00DB4F9E">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国农业银行，协议存款存放在具有托管资格的兴业银行股份有限公司、民生银行股份有限公司和浙商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2014</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2013</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841,843,902.84</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r w:rsidR="001939E6" w:rsidRPr="001F3198">
              <w:rPr>
                <w:rFonts w:hint="eastAsia"/>
                <w:sz w:val="24"/>
              </w:rPr>
              <w:t>-</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100,016,028.51</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9,997,027.85</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941,859,931.35</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9,997,027.85</w:t>
            </w:r>
          </w:p>
        </w:tc>
      </w:tr>
    </w:tbl>
    <w:p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注：未评级部分为政策性金融债。</w:t>
      </w:r>
    </w:p>
    <w:p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rsidR="006D141C" w:rsidRPr="00D94AC7" w:rsidRDefault="006D141C" w:rsidP="00D94AC7">
      <w:pPr>
        <w:spacing w:before="29" w:line="288" w:lineRule="auto"/>
        <w:rPr>
          <w:b/>
          <w:sz w:val="24"/>
        </w:rPr>
      </w:pPr>
      <w:r w:rsidRPr="00D94AC7">
        <w:rPr>
          <w:rFonts w:hint="eastAsia"/>
          <w:b/>
          <w:sz w:val="24"/>
        </w:rPr>
        <w:t>7.4.13.2.</w:t>
      </w:r>
      <w:r w:rsidR="008A28D4" w:rsidRPr="00D94AC7">
        <w:rPr>
          <w:rFonts w:hint="eastAsia"/>
          <w:b/>
          <w:sz w:val="24"/>
        </w:rPr>
        <w:t>2</w:t>
      </w:r>
      <w:r w:rsidRPr="00D94AC7">
        <w:rPr>
          <w:rFonts w:hint="eastAsia"/>
          <w:b/>
          <w:sz w:val="24"/>
        </w:rPr>
        <w:t>按长期信用评级列示的债券投资</w:t>
      </w:r>
    </w:p>
    <w:p w:rsidR="006D141C" w:rsidRPr="001A7A67" w:rsidRDefault="006D141C" w:rsidP="00FD7B7F">
      <w:pPr>
        <w:tabs>
          <w:tab w:val="left" w:pos="426"/>
        </w:tabs>
        <w:spacing w:before="29" w:line="288" w:lineRule="auto"/>
        <w:ind w:firstLineChars="200" w:firstLine="480"/>
        <w:jc w:val="left"/>
        <w:rPr>
          <w:kern w:val="0"/>
          <w:sz w:val="24"/>
        </w:rPr>
      </w:pPr>
      <w:r w:rsidRPr="00031BFA">
        <w:rPr>
          <w:rFonts w:hint="eastAsia"/>
          <w:kern w:val="0"/>
          <w:sz w:val="24"/>
        </w:rPr>
        <w:t>本基金本报告期末未持有长期信用评级债券</w:t>
      </w:r>
      <w:r w:rsidRPr="00031BFA">
        <w:rPr>
          <w:rFonts w:hint="eastAsia"/>
          <w:kern w:val="0"/>
          <w:sz w:val="24"/>
        </w:rPr>
        <w:t>(2013</w:t>
      </w:r>
      <w:r w:rsidRPr="00031BFA">
        <w:rPr>
          <w:rFonts w:hint="eastAsia"/>
          <w:kern w:val="0"/>
          <w:sz w:val="24"/>
        </w:rPr>
        <w:t>年</w:t>
      </w:r>
      <w:r w:rsidRPr="00031BFA">
        <w:rPr>
          <w:rFonts w:hint="eastAsia"/>
          <w:kern w:val="0"/>
          <w:sz w:val="24"/>
        </w:rPr>
        <w:t>12</w:t>
      </w:r>
      <w:r w:rsidRPr="00031BFA">
        <w:rPr>
          <w:rFonts w:hint="eastAsia"/>
          <w:kern w:val="0"/>
          <w:sz w:val="24"/>
        </w:rPr>
        <w:t>月</w:t>
      </w:r>
      <w:r w:rsidRPr="00031BFA">
        <w:rPr>
          <w:rFonts w:hint="eastAsia"/>
          <w:kern w:val="0"/>
          <w:sz w:val="24"/>
        </w:rPr>
        <w:t>31</w:t>
      </w:r>
      <w:r w:rsidRPr="00031BFA">
        <w:rPr>
          <w:rFonts w:hint="eastAsia"/>
          <w:kern w:val="0"/>
          <w:sz w:val="24"/>
        </w:rPr>
        <w:t>日：同</w:t>
      </w:r>
      <w:r w:rsidRPr="00031BFA">
        <w:rPr>
          <w:rFonts w:hint="eastAsia"/>
          <w:kern w:val="0"/>
          <w:sz w:val="24"/>
        </w:rPr>
        <w:t>)</w:t>
      </w:r>
      <w:r w:rsidRPr="00031BFA">
        <w:rPr>
          <w:rFonts w:hint="eastAsia"/>
          <w:kern w:val="0"/>
          <w:sz w:val="24"/>
        </w:rPr>
        <w:t>。</w:t>
      </w:r>
      <w:r w:rsidR="001A7A67">
        <w:rPr>
          <w:rFonts w:hint="eastAsia"/>
          <w:kern w:val="0"/>
          <w:sz w:val="24"/>
        </w:rPr>
        <w:br/>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8E6FBD" w:rsidRDefault="00DB4F9E">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8E6FBD" w:rsidRDefault="00DB4F9E">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E6FBD" w:rsidRDefault="00DB4F9E">
      <w:pPr>
        <w:spacing w:before="29" w:line="288" w:lineRule="auto"/>
        <w:ind w:firstLine="420"/>
        <w:rPr>
          <w:kern w:val="0"/>
          <w:sz w:val="24"/>
        </w:rPr>
      </w:pPr>
      <w:r>
        <w:rPr>
          <w:rFonts w:hint="eastAsia"/>
          <w:kern w:val="0"/>
          <w:sz w:val="24"/>
        </w:rPr>
        <w:t>针对投资品种变现的流动性风险，本基金的基金管理人主要通过限制、跟踪和控制基金投资交易的不活跃品种</w:t>
      </w:r>
      <w:r>
        <w:rPr>
          <w:rFonts w:hint="eastAsia"/>
          <w:kern w:val="0"/>
          <w:sz w:val="24"/>
        </w:rPr>
        <w:t>(</w:t>
      </w:r>
      <w:r>
        <w:rPr>
          <w:rFonts w:hint="eastAsia"/>
          <w:kern w:val="0"/>
          <w:sz w:val="24"/>
        </w:rPr>
        <w:t>企业债或短期融资券</w:t>
      </w:r>
      <w:r>
        <w:rPr>
          <w:rFonts w:hint="eastAsia"/>
          <w:kern w:val="0"/>
          <w:sz w:val="24"/>
        </w:rPr>
        <w:t>)</w:t>
      </w:r>
      <w:r>
        <w:rPr>
          <w:rFonts w:hint="eastAsia"/>
          <w:kern w:val="0"/>
          <w:sz w:val="24"/>
        </w:rPr>
        <w:t>来实现。本基金投资于一家公司发行的短期企业债券市值不超过基金资产净值的</w:t>
      </w:r>
      <w:r>
        <w:rPr>
          <w:rFonts w:hint="eastAsia"/>
          <w:kern w:val="0"/>
          <w:sz w:val="24"/>
        </w:rPr>
        <w:t>10%</w:t>
      </w:r>
      <w:r>
        <w:rPr>
          <w:rFonts w:hint="eastAsia"/>
          <w:kern w:val="0"/>
          <w:sz w:val="24"/>
        </w:rPr>
        <w:t>，且本基金与由本基金的基金管理人管理的其他基金共同持有一家公司发行的证券不得超过该证券的</w:t>
      </w:r>
      <w:r>
        <w:rPr>
          <w:rFonts w:hint="eastAsia"/>
          <w:kern w:val="0"/>
          <w:sz w:val="24"/>
        </w:rPr>
        <w:t>10%</w:t>
      </w:r>
      <w:r>
        <w:rPr>
          <w:rFonts w:hint="eastAsia"/>
          <w:kern w:val="0"/>
          <w:sz w:val="24"/>
        </w:rPr>
        <w:t>。本基金投资组合的平均剩余期限在每个交易日均不得超过</w:t>
      </w:r>
      <w:r>
        <w:rPr>
          <w:rFonts w:hint="eastAsia"/>
          <w:kern w:val="0"/>
          <w:sz w:val="24"/>
        </w:rPr>
        <w:t>141</w:t>
      </w:r>
      <w:r>
        <w:rPr>
          <w:rFonts w:hint="eastAsia"/>
          <w:kern w:val="0"/>
          <w:sz w:val="24"/>
        </w:rPr>
        <w:t>天，且能够通过出售所持有的银行间同业市场交易债券应对流动性需求。此外，本基金可通过卖出回购金融资产方式借入短期资金应对流动性需求，</w:t>
      </w:r>
      <w:r w:rsidR="00F11799">
        <w:rPr>
          <w:rFonts w:hint="eastAsia"/>
          <w:kern w:val="0"/>
          <w:sz w:val="24"/>
        </w:rPr>
        <w:t>银行间</w:t>
      </w:r>
      <w:r>
        <w:rPr>
          <w:rFonts w:hint="eastAsia"/>
          <w:kern w:val="0"/>
          <w:sz w:val="24"/>
        </w:rPr>
        <w:t>正回购上限一般不超过基金资产净值的</w:t>
      </w:r>
      <w:r>
        <w:rPr>
          <w:rFonts w:hint="eastAsia"/>
          <w:kern w:val="0"/>
          <w:sz w:val="24"/>
        </w:rPr>
        <w:t>40%</w:t>
      </w:r>
      <w:r>
        <w:rPr>
          <w:rFonts w:hint="eastAsia"/>
          <w:kern w:val="0"/>
          <w:sz w:val="24"/>
        </w:rPr>
        <w:t>。</w:t>
      </w:r>
    </w:p>
    <w:p w:rsidR="006D141C" w:rsidRPr="00761C3B" w:rsidRDefault="006D141C" w:rsidP="00761C3B">
      <w:pPr>
        <w:spacing w:before="29" w:line="288" w:lineRule="auto"/>
        <w:ind w:firstLine="420"/>
        <w:rPr>
          <w:kern w:val="0"/>
          <w:sz w:val="24"/>
        </w:rPr>
      </w:pPr>
      <w:r w:rsidRPr="00761C3B">
        <w:rPr>
          <w:rFonts w:hint="eastAsia"/>
          <w:kern w:val="0"/>
          <w:sz w:val="24"/>
        </w:rPr>
        <w:t>于</w:t>
      </w:r>
      <w:r w:rsidRPr="00761C3B">
        <w:rPr>
          <w:rFonts w:hint="eastAsia"/>
          <w:kern w:val="0"/>
          <w:sz w:val="24"/>
        </w:rPr>
        <w:t>2014</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日，除卖出回购金融资产款余额中有</w:t>
      </w:r>
      <w:r w:rsidRPr="00761C3B">
        <w:rPr>
          <w:rFonts w:hint="eastAsia"/>
          <w:kern w:val="0"/>
          <w:sz w:val="24"/>
        </w:rPr>
        <w:t>236,399,125.40</w:t>
      </w:r>
      <w:r w:rsidRPr="00761C3B">
        <w:rPr>
          <w:rFonts w:hint="eastAsia"/>
          <w:kern w:val="0"/>
          <w:sz w:val="24"/>
        </w:rPr>
        <w:t>元将在一个月以内到期且计息（该利息金额不重大）外，本基金所承担的其他金融负债的合约约定到期日均为一个月以内且不计息，可赎回基金份额净值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无固定到期日且不计息，因此账面余额约为未折现的合约到期现金流量。</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8E6FBD" w:rsidRDefault="00DB4F9E">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E6FBD" w:rsidRDefault="00DB4F9E">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本基金的基金管理人定期对本基金面临的利率敏感性缺口进行监控，并通过调整投资组合的久期等方法对上述利率风险进行管理。</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本基金主要投资于银行存款及银行间市场交易的固定收益品种，因此存在相应的利率风险。</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4848" w:type="pct"/>
        <w:tblLayout w:type="fixed"/>
        <w:tblLook w:val="04A0" w:firstRow="1" w:lastRow="0" w:firstColumn="1" w:lastColumn="0" w:noHBand="0" w:noVBand="1"/>
      </w:tblPr>
      <w:tblGrid>
        <w:gridCol w:w="1667"/>
        <w:gridCol w:w="1417"/>
        <w:gridCol w:w="1277"/>
        <w:gridCol w:w="1277"/>
        <w:gridCol w:w="848"/>
        <w:gridCol w:w="1135"/>
        <w:gridCol w:w="1383"/>
      </w:tblGrid>
      <w:tr w:rsidR="00A07734" w:rsidRPr="00A07734" w:rsidTr="00A07734">
        <w:tc>
          <w:tcPr>
            <w:tcW w:w="926" w:type="pct"/>
            <w:vAlign w:val="center"/>
          </w:tcPr>
          <w:p w:rsidR="00A07734" w:rsidRPr="00A07734" w:rsidRDefault="00A07734" w:rsidP="00BF370B">
            <w:pPr>
              <w:spacing w:before="29" w:line="288" w:lineRule="auto"/>
              <w:jc w:val="center"/>
              <w:rPr>
                <w:b/>
                <w:sz w:val="15"/>
                <w:szCs w:val="15"/>
              </w:rPr>
            </w:pPr>
            <w:r w:rsidRPr="00A07734">
              <w:rPr>
                <w:b/>
                <w:sz w:val="15"/>
                <w:szCs w:val="15"/>
              </w:rPr>
              <w:t>本期末</w:t>
            </w:r>
          </w:p>
          <w:p w:rsidR="00A07734" w:rsidRPr="00A07734" w:rsidRDefault="00A07734" w:rsidP="00BF370B">
            <w:pPr>
              <w:spacing w:before="29" w:line="288" w:lineRule="auto"/>
              <w:jc w:val="center"/>
              <w:rPr>
                <w:b/>
                <w:sz w:val="15"/>
                <w:szCs w:val="15"/>
              </w:rPr>
            </w:pPr>
            <w:r w:rsidRPr="00A07734">
              <w:rPr>
                <w:b/>
                <w:sz w:val="15"/>
                <w:szCs w:val="15"/>
              </w:rPr>
              <w:t>2014</w:t>
            </w:r>
            <w:r w:rsidRPr="00A07734">
              <w:rPr>
                <w:b/>
                <w:sz w:val="15"/>
                <w:szCs w:val="15"/>
              </w:rPr>
              <w:t>年</w:t>
            </w:r>
            <w:r w:rsidRPr="00A07734">
              <w:rPr>
                <w:b/>
                <w:sz w:val="15"/>
                <w:szCs w:val="15"/>
              </w:rPr>
              <w:t>12</w:t>
            </w:r>
            <w:r w:rsidRPr="00A07734">
              <w:rPr>
                <w:b/>
                <w:sz w:val="15"/>
                <w:szCs w:val="15"/>
              </w:rPr>
              <w:t>月</w:t>
            </w:r>
            <w:r w:rsidRPr="00A07734">
              <w:rPr>
                <w:b/>
                <w:sz w:val="15"/>
                <w:szCs w:val="15"/>
              </w:rPr>
              <w:t>31</w:t>
            </w:r>
            <w:r w:rsidRPr="00A07734">
              <w:rPr>
                <w:b/>
                <w:sz w:val="15"/>
                <w:szCs w:val="15"/>
              </w:rPr>
              <w:t>日</w:t>
            </w:r>
          </w:p>
        </w:tc>
        <w:tc>
          <w:tcPr>
            <w:tcW w:w="787" w:type="pct"/>
            <w:vAlign w:val="center"/>
          </w:tcPr>
          <w:p w:rsidR="00A07734" w:rsidRPr="00A07734" w:rsidRDefault="00A07734" w:rsidP="00BF370B">
            <w:pPr>
              <w:spacing w:before="29" w:line="288" w:lineRule="auto"/>
              <w:jc w:val="center"/>
              <w:rPr>
                <w:b/>
                <w:sz w:val="15"/>
                <w:szCs w:val="15"/>
              </w:rPr>
            </w:pPr>
            <w:r w:rsidRPr="00A07734">
              <w:rPr>
                <w:b/>
                <w:sz w:val="15"/>
                <w:szCs w:val="15"/>
              </w:rPr>
              <w:t>1</w:t>
            </w:r>
            <w:r w:rsidRPr="00A07734">
              <w:rPr>
                <w:b/>
                <w:sz w:val="15"/>
                <w:szCs w:val="15"/>
              </w:rPr>
              <w:t>个月以内</w:t>
            </w:r>
          </w:p>
        </w:tc>
        <w:tc>
          <w:tcPr>
            <w:tcW w:w="709" w:type="pct"/>
            <w:vAlign w:val="center"/>
          </w:tcPr>
          <w:p w:rsidR="00A07734" w:rsidRPr="00A07734" w:rsidRDefault="00A07734" w:rsidP="00BF370B">
            <w:pPr>
              <w:spacing w:before="29" w:line="288" w:lineRule="auto"/>
              <w:jc w:val="center"/>
              <w:rPr>
                <w:b/>
                <w:sz w:val="15"/>
                <w:szCs w:val="15"/>
              </w:rPr>
            </w:pPr>
            <w:r w:rsidRPr="00A07734">
              <w:rPr>
                <w:b/>
                <w:sz w:val="15"/>
                <w:szCs w:val="15"/>
              </w:rPr>
              <w:t>1-3</w:t>
            </w:r>
            <w:r w:rsidRPr="00A07734">
              <w:rPr>
                <w:b/>
                <w:sz w:val="15"/>
                <w:szCs w:val="15"/>
              </w:rPr>
              <w:t>个月</w:t>
            </w:r>
          </w:p>
        </w:tc>
        <w:tc>
          <w:tcPr>
            <w:tcW w:w="709" w:type="pct"/>
            <w:vAlign w:val="center"/>
          </w:tcPr>
          <w:p w:rsidR="00A07734" w:rsidRPr="00A07734" w:rsidRDefault="00A07734" w:rsidP="00BF370B">
            <w:pPr>
              <w:spacing w:before="29" w:line="288" w:lineRule="auto"/>
              <w:jc w:val="center"/>
              <w:rPr>
                <w:b/>
                <w:sz w:val="15"/>
                <w:szCs w:val="15"/>
              </w:rPr>
            </w:pPr>
            <w:r w:rsidRPr="00A07734">
              <w:rPr>
                <w:b/>
                <w:sz w:val="15"/>
                <w:szCs w:val="15"/>
              </w:rPr>
              <w:t>3</w:t>
            </w:r>
            <w:r w:rsidRPr="00A07734">
              <w:rPr>
                <w:b/>
                <w:sz w:val="15"/>
                <w:szCs w:val="15"/>
              </w:rPr>
              <w:t>个月</w:t>
            </w:r>
            <w:r w:rsidRPr="00A07734">
              <w:rPr>
                <w:b/>
                <w:sz w:val="15"/>
                <w:szCs w:val="15"/>
              </w:rPr>
              <w:t>-1</w:t>
            </w:r>
            <w:r w:rsidRPr="00A07734">
              <w:rPr>
                <w:b/>
                <w:sz w:val="15"/>
                <w:szCs w:val="15"/>
              </w:rPr>
              <w:t>年</w:t>
            </w:r>
          </w:p>
        </w:tc>
        <w:tc>
          <w:tcPr>
            <w:tcW w:w="471" w:type="pct"/>
            <w:vAlign w:val="center"/>
          </w:tcPr>
          <w:p w:rsidR="00A07734" w:rsidRPr="00A07734" w:rsidRDefault="00A07734" w:rsidP="00BF370B">
            <w:pPr>
              <w:spacing w:before="29" w:line="288" w:lineRule="auto"/>
              <w:jc w:val="center"/>
              <w:rPr>
                <w:b/>
                <w:sz w:val="15"/>
                <w:szCs w:val="15"/>
              </w:rPr>
            </w:pPr>
            <w:r>
              <w:rPr>
                <w:b/>
                <w:sz w:val="15"/>
                <w:szCs w:val="15"/>
              </w:rPr>
              <w:t>1</w:t>
            </w:r>
            <w:r w:rsidRPr="00A07734">
              <w:rPr>
                <w:b/>
                <w:sz w:val="15"/>
                <w:szCs w:val="15"/>
              </w:rPr>
              <w:t>年以上</w:t>
            </w:r>
          </w:p>
        </w:tc>
        <w:tc>
          <w:tcPr>
            <w:tcW w:w="630" w:type="pct"/>
            <w:vAlign w:val="center"/>
          </w:tcPr>
          <w:p w:rsidR="00A07734" w:rsidRPr="00A07734" w:rsidRDefault="00A07734" w:rsidP="00BF370B">
            <w:pPr>
              <w:spacing w:before="29" w:line="288" w:lineRule="auto"/>
              <w:jc w:val="center"/>
              <w:rPr>
                <w:b/>
                <w:sz w:val="15"/>
                <w:szCs w:val="15"/>
              </w:rPr>
            </w:pPr>
            <w:r w:rsidRPr="00A07734">
              <w:rPr>
                <w:b/>
                <w:sz w:val="15"/>
                <w:szCs w:val="15"/>
              </w:rPr>
              <w:t>不计息</w:t>
            </w:r>
          </w:p>
        </w:tc>
        <w:tc>
          <w:tcPr>
            <w:tcW w:w="768" w:type="pct"/>
            <w:vAlign w:val="center"/>
          </w:tcPr>
          <w:p w:rsidR="00A07734" w:rsidRPr="00A07734" w:rsidRDefault="00A07734" w:rsidP="00BF370B">
            <w:pPr>
              <w:spacing w:before="29" w:line="288" w:lineRule="auto"/>
              <w:jc w:val="center"/>
              <w:rPr>
                <w:b/>
                <w:sz w:val="15"/>
                <w:szCs w:val="15"/>
              </w:rPr>
            </w:pPr>
            <w:r w:rsidRPr="00A07734">
              <w:rPr>
                <w:b/>
                <w:sz w:val="15"/>
                <w:szCs w:val="15"/>
              </w:rPr>
              <w:t>合计</w:t>
            </w:r>
          </w:p>
        </w:tc>
      </w:tr>
      <w:tr w:rsidR="00A07734" w:rsidRPr="00A07734" w:rsidTr="00A07734">
        <w:tc>
          <w:tcPr>
            <w:tcW w:w="926" w:type="pct"/>
            <w:vAlign w:val="center"/>
          </w:tcPr>
          <w:p w:rsidR="00A07734" w:rsidRPr="00A07734" w:rsidRDefault="00A07734" w:rsidP="003C4FFC">
            <w:pPr>
              <w:spacing w:before="29" w:line="288" w:lineRule="auto"/>
              <w:rPr>
                <w:b/>
                <w:sz w:val="15"/>
                <w:szCs w:val="15"/>
              </w:rPr>
            </w:pPr>
            <w:r w:rsidRPr="00A07734">
              <w:rPr>
                <w:b/>
                <w:color w:val="000000"/>
                <w:sz w:val="15"/>
                <w:szCs w:val="15"/>
              </w:rPr>
              <w:t>资产</w:t>
            </w:r>
          </w:p>
        </w:tc>
        <w:tc>
          <w:tcPr>
            <w:tcW w:w="787" w:type="pct"/>
            <w:vAlign w:val="center"/>
          </w:tcPr>
          <w:p w:rsidR="00A07734" w:rsidRPr="00A07734" w:rsidRDefault="00A07734" w:rsidP="00A07734">
            <w:pPr>
              <w:spacing w:before="29" w:line="288" w:lineRule="auto"/>
              <w:jc w:val="right"/>
              <w:rPr>
                <w:sz w:val="15"/>
                <w:szCs w:val="15"/>
              </w:rPr>
            </w:pPr>
          </w:p>
        </w:tc>
        <w:tc>
          <w:tcPr>
            <w:tcW w:w="709" w:type="pct"/>
            <w:vAlign w:val="center"/>
          </w:tcPr>
          <w:p w:rsidR="00A07734" w:rsidRPr="00A07734" w:rsidRDefault="00A07734" w:rsidP="00A07734">
            <w:pPr>
              <w:spacing w:before="29" w:line="288" w:lineRule="auto"/>
              <w:jc w:val="right"/>
              <w:rPr>
                <w:sz w:val="15"/>
                <w:szCs w:val="15"/>
              </w:rPr>
            </w:pPr>
          </w:p>
        </w:tc>
        <w:tc>
          <w:tcPr>
            <w:tcW w:w="709" w:type="pct"/>
            <w:vAlign w:val="center"/>
          </w:tcPr>
          <w:p w:rsidR="00A07734" w:rsidRPr="00A07734" w:rsidRDefault="00A07734" w:rsidP="00A07734">
            <w:pPr>
              <w:spacing w:before="29" w:line="288" w:lineRule="auto"/>
              <w:jc w:val="right"/>
              <w:rPr>
                <w:sz w:val="15"/>
                <w:szCs w:val="15"/>
              </w:rPr>
            </w:pPr>
          </w:p>
        </w:tc>
        <w:tc>
          <w:tcPr>
            <w:tcW w:w="471" w:type="pct"/>
            <w:vAlign w:val="center"/>
          </w:tcPr>
          <w:p w:rsidR="00A07734" w:rsidRPr="00A07734" w:rsidRDefault="00A07734" w:rsidP="00A07734">
            <w:pPr>
              <w:spacing w:before="29" w:line="288" w:lineRule="auto"/>
              <w:jc w:val="right"/>
              <w:rPr>
                <w:sz w:val="15"/>
                <w:szCs w:val="15"/>
              </w:rPr>
            </w:pPr>
          </w:p>
        </w:tc>
        <w:tc>
          <w:tcPr>
            <w:tcW w:w="630" w:type="pct"/>
            <w:vAlign w:val="center"/>
          </w:tcPr>
          <w:p w:rsidR="00A07734" w:rsidRPr="00A07734" w:rsidRDefault="00A07734" w:rsidP="00A07734">
            <w:pPr>
              <w:spacing w:before="29" w:line="288" w:lineRule="auto"/>
              <w:jc w:val="right"/>
              <w:rPr>
                <w:sz w:val="15"/>
                <w:szCs w:val="15"/>
              </w:rPr>
            </w:pPr>
          </w:p>
        </w:tc>
        <w:tc>
          <w:tcPr>
            <w:tcW w:w="768" w:type="pct"/>
            <w:vAlign w:val="center"/>
          </w:tcPr>
          <w:p w:rsidR="00A07734" w:rsidRPr="00A07734" w:rsidRDefault="00A07734" w:rsidP="00A07734">
            <w:pPr>
              <w:spacing w:before="29" w:line="288" w:lineRule="auto"/>
              <w:jc w:val="right"/>
              <w:rPr>
                <w:sz w:val="15"/>
                <w:szCs w:val="15"/>
              </w:rPr>
            </w:pP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银行存款</w:t>
            </w:r>
          </w:p>
        </w:tc>
        <w:tc>
          <w:tcPr>
            <w:tcW w:w="787" w:type="pct"/>
            <w:vAlign w:val="center"/>
          </w:tcPr>
          <w:p w:rsidR="00A07734" w:rsidRPr="00A07734" w:rsidRDefault="00A07734" w:rsidP="00A07734">
            <w:pPr>
              <w:jc w:val="right"/>
              <w:rPr>
                <w:sz w:val="15"/>
                <w:szCs w:val="15"/>
              </w:rPr>
            </w:pPr>
            <w:r w:rsidRPr="00A07734">
              <w:rPr>
                <w:color w:val="000000"/>
                <w:sz w:val="15"/>
                <w:szCs w:val="15"/>
              </w:rPr>
              <w:t>205,093,248.94</w:t>
            </w:r>
          </w:p>
        </w:tc>
        <w:tc>
          <w:tcPr>
            <w:tcW w:w="709" w:type="pct"/>
            <w:vAlign w:val="center"/>
          </w:tcPr>
          <w:p w:rsidR="00A07734" w:rsidRPr="00A07734" w:rsidRDefault="00A07734" w:rsidP="00A07734">
            <w:pPr>
              <w:jc w:val="right"/>
              <w:rPr>
                <w:sz w:val="15"/>
                <w:szCs w:val="15"/>
              </w:rPr>
            </w:pPr>
            <w:r w:rsidRPr="00A07734">
              <w:rPr>
                <w:color w:val="000000"/>
                <w:sz w:val="15"/>
                <w:szCs w:val="15"/>
              </w:rPr>
              <w:t>110,000,000.00</w:t>
            </w:r>
          </w:p>
        </w:tc>
        <w:tc>
          <w:tcPr>
            <w:tcW w:w="709" w:type="pct"/>
            <w:vAlign w:val="center"/>
          </w:tcPr>
          <w:p w:rsidR="00A07734" w:rsidRPr="00A07734" w:rsidRDefault="00A07734" w:rsidP="00A07734">
            <w:pPr>
              <w:jc w:val="right"/>
              <w:rPr>
                <w:sz w:val="15"/>
                <w:szCs w:val="15"/>
              </w:rPr>
            </w:pPr>
            <w:r w:rsidRPr="00A07734">
              <w:rPr>
                <w:color w:val="000000"/>
                <w:sz w:val="15"/>
                <w:szCs w:val="15"/>
              </w:rPr>
              <w:t>100,000,000.00</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w:t>
            </w:r>
          </w:p>
        </w:tc>
        <w:tc>
          <w:tcPr>
            <w:tcW w:w="768" w:type="pct"/>
            <w:vAlign w:val="center"/>
          </w:tcPr>
          <w:p w:rsidR="00A07734" w:rsidRPr="00A07734" w:rsidRDefault="00A07734" w:rsidP="00A07734">
            <w:pPr>
              <w:jc w:val="right"/>
              <w:rPr>
                <w:sz w:val="15"/>
                <w:szCs w:val="15"/>
              </w:rPr>
            </w:pPr>
            <w:r w:rsidRPr="00A07734">
              <w:rPr>
                <w:color w:val="000000"/>
                <w:sz w:val="15"/>
                <w:szCs w:val="15"/>
              </w:rPr>
              <w:t>415,093,248.94</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交易性金融资产</w:t>
            </w:r>
          </w:p>
        </w:tc>
        <w:tc>
          <w:tcPr>
            <w:tcW w:w="787" w:type="pct"/>
            <w:vAlign w:val="center"/>
          </w:tcPr>
          <w:p w:rsidR="00A07734" w:rsidRPr="00A07734" w:rsidRDefault="00A07734" w:rsidP="00A07734">
            <w:pPr>
              <w:jc w:val="right"/>
              <w:rPr>
                <w:sz w:val="15"/>
                <w:szCs w:val="15"/>
              </w:rPr>
            </w:pPr>
            <w:r w:rsidRPr="00A07734">
              <w:rPr>
                <w:color w:val="000000"/>
                <w:sz w:val="15"/>
                <w:szCs w:val="15"/>
              </w:rPr>
              <w:t>50,019,800.80</w:t>
            </w:r>
          </w:p>
        </w:tc>
        <w:tc>
          <w:tcPr>
            <w:tcW w:w="709" w:type="pct"/>
            <w:vAlign w:val="center"/>
          </w:tcPr>
          <w:p w:rsidR="00A07734" w:rsidRPr="00A07734" w:rsidRDefault="00A07734" w:rsidP="00A07734">
            <w:pPr>
              <w:jc w:val="right"/>
              <w:rPr>
                <w:sz w:val="15"/>
                <w:szCs w:val="15"/>
              </w:rPr>
            </w:pPr>
            <w:r w:rsidRPr="00A07734">
              <w:rPr>
                <w:color w:val="000000"/>
                <w:sz w:val="15"/>
                <w:szCs w:val="15"/>
              </w:rPr>
              <w:t>321,332,106.22</w:t>
            </w:r>
          </w:p>
        </w:tc>
        <w:tc>
          <w:tcPr>
            <w:tcW w:w="709" w:type="pct"/>
            <w:vAlign w:val="center"/>
          </w:tcPr>
          <w:p w:rsidR="00A07734" w:rsidRPr="00A07734" w:rsidRDefault="00A07734" w:rsidP="00A07734">
            <w:pPr>
              <w:jc w:val="right"/>
              <w:rPr>
                <w:sz w:val="15"/>
                <w:szCs w:val="15"/>
              </w:rPr>
            </w:pPr>
            <w:r w:rsidRPr="00A07734">
              <w:rPr>
                <w:color w:val="000000"/>
                <w:sz w:val="15"/>
                <w:szCs w:val="15"/>
              </w:rPr>
              <w:t>570,508,024.33</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w:t>
            </w:r>
          </w:p>
        </w:tc>
        <w:tc>
          <w:tcPr>
            <w:tcW w:w="768" w:type="pct"/>
            <w:vAlign w:val="center"/>
          </w:tcPr>
          <w:p w:rsidR="00A07734" w:rsidRPr="00A07734" w:rsidRDefault="00A07734" w:rsidP="00A07734">
            <w:pPr>
              <w:jc w:val="right"/>
              <w:rPr>
                <w:sz w:val="15"/>
                <w:szCs w:val="15"/>
              </w:rPr>
            </w:pPr>
            <w:r w:rsidRPr="00A07734">
              <w:rPr>
                <w:color w:val="000000"/>
                <w:sz w:val="15"/>
                <w:szCs w:val="15"/>
              </w:rPr>
              <w:t>941,859,931.35</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应收利息</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24,540,358.97</w:t>
            </w:r>
          </w:p>
        </w:tc>
        <w:tc>
          <w:tcPr>
            <w:tcW w:w="768" w:type="pct"/>
            <w:vAlign w:val="center"/>
          </w:tcPr>
          <w:p w:rsidR="00A07734" w:rsidRPr="00A07734" w:rsidRDefault="00A07734" w:rsidP="00A07734">
            <w:pPr>
              <w:jc w:val="right"/>
              <w:rPr>
                <w:sz w:val="15"/>
                <w:szCs w:val="15"/>
              </w:rPr>
            </w:pPr>
            <w:r w:rsidRPr="00A07734">
              <w:rPr>
                <w:color w:val="000000"/>
                <w:sz w:val="15"/>
                <w:szCs w:val="15"/>
              </w:rPr>
              <w:t>24,540,358.97</w:t>
            </w:r>
          </w:p>
        </w:tc>
      </w:tr>
      <w:tr w:rsidR="00A07734" w:rsidRPr="00A07734" w:rsidTr="00A07734">
        <w:tc>
          <w:tcPr>
            <w:tcW w:w="926" w:type="pct"/>
            <w:vAlign w:val="center"/>
          </w:tcPr>
          <w:p w:rsidR="00A07734" w:rsidRPr="00A07734" w:rsidRDefault="00A07734" w:rsidP="003C4FFC">
            <w:pPr>
              <w:spacing w:before="29" w:line="288" w:lineRule="auto"/>
              <w:rPr>
                <w:b/>
                <w:sz w:val="15"/>
                <w:szCs w:val="15"/>
              </w:rPr>
            </w:pPr>
            <w:r w:rsidRPr="00A07734">
              <w:rPr>
                <w:b/>
                <w:color w:val="000000"/>
                <w:sz w:val="15"/>
                <w:szCs w:val="15"/>
              </w:rPr>
              <w:t>资产总计</w:t>
            </w:r>
          </w:p>
        </w:tc>
        <w:tc>
          <w:tcPr>
            <w:tcW w:w="787" w:type="pct"/>
            <w:vAlign w:val="center"/>
          </w:tcPr>
          <w:p w:rsidR="00A07734" w:rsidRPr="00A07734" w:rsidRDefault="00A07734" w:rsidP="00A07734">
            <w:pPr>
              <w:spacing w:before="29" w:line="288" w:lineRule="auto"/>
              <w:jc w:val="right"/>
              <w:rPr>
                <w:b/>
                <w:sz w:val="15"/>
                <w:szCs w:val="15"/>
              </w:rPr>
            </w:pPr>
            <w:r w:rsidRPr="00A07734">
              <w:rPr>
                <w:b/>
                <w:sz w:val="15"/>
                <w:szCs w:val="15"/>
              </w:rPr>
              <w:t>255,113,049.74</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431,332,106.22</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670,508,024.33</w:t>
            </w:r>
          </w:p>
        </w:tc>
        <w:tc>
          <w:tcPr>
            <w:tcW w:w="471"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630" w:type="pct"/>
            <w:vAlign w:val="center"/>
          </w:tcPr>
          <w:p w:rsidR="00A07734" w:rsidRPr="00A07734" w:rsidRDefault="00A07734" w:rsidP="00A07734">
            <w:pPr>
              <w:spacing w:before="29" w:line="288" w:lineRule="auto"/>
              <w:jc w:val="right"/>
              <w:rPr>
                <w:b/>
                <w:sz w:val="15"/>
                <w:szCs w:val="15"/>
              </w:rPr>
            </w:pPr>
            <w:r w:rsidRPr="00A07734">
              <w:rPr>
                <w:b/>
                <w:sz w:val="15"/>
                <w:szCs w:val="15"/>
              </w:rPr>
              <w:t>24,540,358.97</w:t>
            </w:r>
          </w:p>
        </w:tc>
        <w:tc>
          <w:tcPr>
            <w:tcW w:w="768" w:type="pct"/>
            <w:vAlign w:val="center"/>
          </w:tcPr>
          <w:p w:rsidR="00A07734" w:rsidRPr="00A07734" w:rsidRDefault="00A07734" w:rsidP="00A07734">
            <w:pPr>
              <w:spacing w:before="29" w:line="288" w:lineRule="auto"/>
              <w:jc w:val="right"/>
              <w:rPr>
                <w:b/>
                <w:sz w:val="15"/>
                <w:szCs w:val="15"/>
              </w:rPr>
            </w:pPr>
            <w:r w:rsidRPr="00A07734">
              <w:rPr>
                <w:b/>
                <w:sz w:val="15"/>
                <w:szCs w:val="15"/>
              </w:rPr>
              <w:t>1,381,493,539.26</w:t>
            </w:r>
          </w:p>
        </w:tc>
      </w:tr>
      <w:tr w:rsidR="00A07734" w:rsidRPr="00A07734" w:rsidTr="00A07734">
        <w:tc>
          <w:tcPr>
            <w:tcW w:w="926" w:type="pct"/>
            <w:vAlign w:val="center"/>
          </w:tcPr>
          <w:p w:rsidR="00A07734" w:rsidRPr="00A07734" w:rsidRDefault="00A07734" w:rsidP="003C4FFC">
            <w:pPr>
              <w:spacing w:before="29" w:line="288" w:lineRule="auto"/>
              <w:rPr>
                <w:b/>
                <w:sz w:val="15"/>
                <w:szCs w:val="15"/>
              </w:rPr>
            </w:pPr>
            <w:r w:rsidRPr="00A07734">
              <w:rPr>
                <w:b/>
                <w:color w:val="000000"/>
                <w:sz w:val="15"/>
                <w:szCs w:val="15"/>
              </w:rPr>
              <w:t>负债</w:t>
            </w:r>
          </w:p>
        </w:tc>
        <w:tc>
          <w:tcPr>
            <w:tcW w:w="787" w:type="pct"/>
            <w:vAlign w:val="center"/>
          </w:tcPr>
          <w:p w:rsidR="00A07734" w:rsidRPr="00A07734" w:rsidRDefault="00A07734" w:rsidP="00A07734">
            <w:pPr>
              <w:spacing w:before="29" w:line="288" w:lineRule="auto"/>
              <w:jc w:val="right"/>
              <w:rPr>
                <w:b/>
                <w:sz w:val="15"/>
                <w:szCs w:val="15"/>
              </w:rPr>
            </w:pPr>
          </w:p>
        </w:tc>
        <w:tc>
          <w:tcPr>
            <w:tcW w:w="709" w:type="pct"/>
            <w:vAlign w:val="center"/>
          </w:tcPr>
          <w:p w:rsidR="00A07734" w:rsidRPr="00A07734" w:rsidRDefault="00A07734" w:rsidP="00A07734">
            <w:pPr>
              <w:spacing w:before="29" w:line="288" w:lineRule="auto"/>
              <w:jc w:val="right"/>
              <w:rPr>
                <w:b/>
                <w:color w:val="000000"/>
                <w:sz w:val="15"/>
                <w:szCs w:val="15"/>
              </w:rPr>
            </w:pPr>
          </w:p>
        </w:tc>
        <w:tc>
          <w:tcPr>
            <w:tcW w:w="709" w:type="pct"/>
            <w:vAlign w:val="center"/>
          </w:tcPr>
          <w:p w:rsidR="00A07734" w:rsidRPr="00A07734" w:rsidRDefault="00A07734" w:rsidP="00A07734">
            <w:pPr>
              <w:spacing w:before="29" w:line="288" w:lineRule="auto"/>
              <w:jc w:val="right"/>
              <w:rPr>
                <w:b/>
                <w:color w:val="000000"/>
                <w:sz w:val="15"/>
                <w:szCs w:val="15"/>
              </w:rPr>
            </w:pPr>
          </w:p>
        </w:tc>
        <w:tc>
          <w:tcPr>
            <w:tcW w:w="471" w:type="pct"/>
            <w:vAlign w:val="center"/>
          </w:tcPr>
          <w:p w:rsidR="00A07734" w:rsidRPr="00A07734" w:rsidRDefault="00A07734" w:rsidP="00A07734">
            <w:pPr>
              <w:spacing w:before="29" w:line="288" w:lineRule="auto"/>
              <w:jc w:val="right"/>
              <w:rPr>
                <w:b/>
                <w:sz w:val="15"/>
                <w:szCs w:val="15"/>
              </w:rPr>
            </w:pPr>
          </w:p>
        </w:tc>
        <w:tc>
          <w:tcPr>
            <w:tcW w:w="630" w:type="pct"/>
            <w:vAlign w:val="center"/>
          </w:tcPr>
          <w:p w:rsidR="00A07734" w:rsidRPr="00A07734" w:rsidRDefault="00A07734" w:rsidP="00A07734">
            <w:pPr>
              <w:spacing w:before="29" w:line="288" w:lineRule="auto"/>
              <w:jc w:val="right"/>
              <w:rPr>
                <w:b/>
                <w:sz w:val="15"/>
                <w:szCs w:val="15"/>
              </w:rPr>
            </w:pPr>
          </w:p>
        </w:tc>
        <w:tc>
          <w:tcPr>
            <w:tcW w:w="768" w:type="pct"/>
            <w:vAlign w:val="center"/>
          </w:tcPr>
          <w:p w:rsidR="00A07734" w:rsidRPr="00A07734" w:rsidRDefault="00A07734" w:rsidP="00A07734">
            <w:pPr>
              <w:spacing w:before="29" w:line="288" w:lineRule="auto"/>
              <w:jc w:val="right"/>
              <w:rPr>
                <w:b/>
                <w:sz w:val="15"/>
                <w:szCs w:val="15"/>
              </w:rPr>
            </w:pP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卖出回购金融资产款</w:t>
            </w:r>
          </w:p>
        </w:tc>
        <w:tc>
          <w:tcPr>
            <w:tcW w:w="787" w:type="pct"/>
            <w:vAlign w:val="center"/>
          </w:tcPr>
          <w:p w:rsidR="00A07734" w:rsidRPr="00A07734" w:rsidRDefault="00A07734" w:rsidP="00A07734">
            <w:pPr>
              <w:ind w:firstLineChars="150" w:firstLine="225"/>
              <w:jc w:val="right"/>
              <w:rPr>
                <w:sz w:val="15"/>
                <w:szCs w:val="15"/>
              </w:rPr>
            </w:pPr>
            <w:r w:rsidRPr="00A07734">
              <w:rPr>
                <w:color w:val="000000"/>
                <w:sz w:val="15"/>
                <w:szCs w:val="15"/>
              </w:rPr>
              <w:t>236,399,125.40</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w:t>
            </w:r>
          </w:p>
        </w:tc>
        <w:tc>
          <w:tcPr>
            <w:tcW w:w="768" w:type="pct"/>
            <w:vAlign w:val="center"/>
          </w:tcPr>
          <w:p w:rsidR="00A07734" w:rsidRPr="00A07734" w:rsidRDefault="00A07734" w:rsidP="00A07734">
            <w:pPr>
              <w:jc w:val="right"/>
              <w:rPr>
                <w:sz w:val="15"/>
                <w:szCs w:val="15"/>
              </w:rPr>
            </w:pPr>
            <w:r w:rsidRPr="00A07734">
              <w:rPr>
                <w:color w:val="000000"/>
                <w:sz w:val="15"/>
                <w:szCs w:val="15"/>
              </w:rPr>
              <w:t>236,399,125.40</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应付赎回款</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171,298.00</w:t>
            </w:r>
          </w:p>
        </w:tc>
        <w:tc>
          <w:tcPr>
            <w:tcW w:w="768" w:type="pct"/>
            <w:vAlign w:val="center"/>
          </w:tcPr>
          <w:p w:rsidR="00A07734" w:rsidRPr="00A07734" w:rsidRDefault="00A07734" w:rsidP="00A07734">
            <w:pPr>
              <w:jc w:val="right"/>
              <w:rPr>
                <w:sz w:val="15"/>
                <w:szCs w:val="15"/>
              </w:rPr>
            </w:pPr>
            <w:r w:rsidRPr="00A07734">
              <w:rPr>
                <w:color w:val="000000"/>
                <w:sz w:val="15"/>
                <w:szCs w:val="15"/>
              </w:rPr>
              <w:t>171,298.00</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应付管理人报酬</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329,187.68</w:t>
            </w:r>
          </w:p>
        </w:tc>
        <w:tc>
          <w:tcPr>
            <w:tcW w:w="768" w:type="pct"/>
            <w:vAlign w:val="center"/>
          </w:tcPr>
          <w:p w:rsidR="00A07734" w:rsidRPr="00A07734" w:rsidRDefault="00A07734" w:rsidP="00A07734">
            <w:pPr>
              <w:jc w:val="right"/>
              <w:rPr>
                <w:sz w:val="15"/>
                <w:szCs w:val="15"/>
              </w:rPr>
            </w:pPr>
            <w:r w:rsidRPr="00A07734">
              <w:rPr>
                <w:color w:val="000000"/>
                <w:sz w:val="15"/>
                <w:szCs w:val="15"/>
              </w:rPr>
              <w:t>329,187.68</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应付托管费</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97,537.11</w:t>
            </w:r>
          </w:p>
        </w:tc>
        <w:tc>
          <w:tcPr>
            <w:tcW w:w="768" w:type="pct"/>
            <w:vAlign w:val="center"/>
          </w:tcPr>
          <w:p w:rsidR="00A07734" w:rsidRPr="00A07734" w:rsidRDefault="00A07734" w:rsidP="00A07734">
            <w:pPr>
              <w:jc w:val="right"/>
              <w:rPr>
                <w:sz w:val="15"/>
                <w:szCs w:val="15"/>
              </w:rPr>
            </w:pPr>
            <w:r w:rsidRPr="00A07734">
              <w:rPr>
                <w:color w:val="000000"/>
                <w:sz w:val="15"/>
                <w:szCs w:val="15"/>
              </w:rPr>
              <w:t>97,537.11</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应付销售服务费</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20,236.10</w:t>
            </w:r>
          </w:p>
        </w:tc>
        <w:tc>
          <w:tcPr>
            <w:tcW w:w="768" w:type="pct"/>
            <w:vAlign w:val="center"/>
          </w:tcPr>
          <w:p w:rsidR="00A07734" w:rsidRPr="00A07734" w:rsidRDefault="00A07734" w:rsidP="00A07734">
            <w:pPr>
              <w:jc w:val="right"/>
              <w:rPr>
                <w:sz w:val="15"/>
                <w:szCs w:val="15"/>
              </w:rPr>
            </w:pPr>
            <w:r w:rsidRPr="00A07734">
              <w:rPr>
                <w:color w:val="000000"/>
                <w:sz w:val="15"/>
                <w:szCs w:val="15"/>
              </w:rPr>
              <w:t>20,236.10</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应付交易费用</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27,547.09</w:t>
            </w:r>
          </w:p>
        </w:tc>
        <w:tc>
          <w:tcPr>
            <w:tcW w:w="768" w:type="pct"/>
            <w:vAlign w:val="center"/>
          </w:tcPr>
          <w:p w:rsidR="00A07734" w:rsidRPr="00A07734" w:rsidRDefault="00A07734" w:rsidP="00A07734">
            <w:pPr>
              <w:jc w:val="right"/>
              <w:rPr>
                <w:sz w:val="15"/>
                <w:szCs w:val="15"/>
              </w:rPr>
            </w:pPr>
            <w:r w:rsidRPr="00A07734">
              <w:rPr>
                <w:color w:val="000000"/>
                <w:sz w:val="15"/>
                <w:szCs w:val="15"/>
              </w:rPr>
              <w:t>27,547.09</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应付利息</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31,642.31</w:t>
            </w:r>
          </w:p>
        </w:tc>
        <w:tc>
          <w:tcPr>
            <w:tcW w:w="768" w:type="pct"/>
            <w:vAlign w:val="center"/>
          </w:tcPr>
          <w:p w:rsidR="00A07734" w:rsidRPr="00A07734" w:rsidRDefault="00A07734" w:rsidP="00A07734">
            <w:pPr>
              <w:jc w:val="right"/>
              <w:rPr>
                <w:sz w:val="15"/>
                <w:szCs w:val="15"/>
              </w:rPr>
            </w:pPr>
            <w:r w:rsidRPr="00A07734">
              <w:rPr>
                <w:color w:val="000000"/>
                <w:sz w:val="15"/>
                <w:szCs w:val="15"/>
              </w:rPr>
              <w:t>31,642.31</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应付利润</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1,422,022.36</w:t>
            </w:r>
          </w:p>
        </w:tc>
        <w:tc>
          <w:tcPr>
            <w:tcW w:w="768" w:type="pct"/>
            <w:vAlign w:val="center"/>
          </w:tcPr>
          <w:p w:rsidR="00A07734" w:rsidRPr="00A07734" w:rsidRDefault="00A07734" w:rsidP="00A07734">
            <w:pPr>
              <w:jc w:val="right"/>
              <w:rPr>
                <w:sz w:val="15"/>
                <w:szCs w:val="15"/>
              </w:rPr>
            </w:pPr>
            <w:r w:rsidRPr="00A07734">
              <w:rPr>
                <w:color w:val="000000"/>
                <w:sz w:val="15"/>
                <w:szCs w:val="15"/>
              </w:rPr>
              <w:t>1,422,022.36</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其他负债</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159,645.00</w:t>
            </w:r>
          </w:p>
        </w:tc>
        <w:tc>
          <w:tcPr>
            <w:tcW w:w="768" w:type="pct"/>
            <w:vAlign w:val="center"/>
          </w:tcPr>
          <w:p w:rsidR="00A07734" w:rsidRPr="00A07734" w:rsidRDefault="00A07734" w:rsidP="00A07734">
            <w:pPr>
              <w:jc w:val="right"/>
              <w:rPr>
                <w:sz w:val="15"/>
                <w:szCs w:val="15"/>
              </w:rPr>
            </w:pPr>
            <w:r w:rsidRPr="00A07734">
              <w:rPr>
                <w:color w:val="000000"/>
                <w:sz w:val="15"/>
                <w:szCs w:val="15"/>
              </w:rPr>
              <w:t>159,645.00</w:t>
            </w:r>
          </w:p>
        </w:tc>
      </w:tr>
      <w:tr w:rsidR="00A07734" w:rsidRPr="00A07734" w:rsidTr="00A07734">
        <w:tc>
          <w:tcPr>
            <w:tcW w:w="926" w:type="pct"/>
            <w:vAlign w:val="center"/>
          </w:tcPr>
          <w:p w:rsidR="00A07734" w:rsidRPr="00A07734" w:rsidRDefault="00A07734" w:rsidP="003C4FFC">
            <w:pPr>
              <w:spacing w:before="29" w:line="288" w:lineRule="auto"/>
              <w:rPr>
                <w:b/>
                <w:sz w:val="15"/>
                <w:szCs w:val="15"/>
              </w:rPr>
            </w:pPr>
            <w:r w:rsidRPr="00A07734">
              <w:rPr>
                <w:b/>
                <w:color w:val="000000"/>
                <w:sz w:val="15"/>
                <w:szCs w:val="15"/>
              </w:rPr>
              <w:t>负债总计</w:t>
            </w:r>
          </w:p>
        </w:tc>
        <w:tc>
          <w:tcPr>
            <w:tcW w:w="787" w:type="pct"/>
            <w:vAlign w:val="center"/>
          </w:tcPr>
          <w:p w:rsidR="00A07734" w:rsidRPr="00A07734" w:rsidRDefault="00A07734" w:rsidP="00A07734">
            <w:pPr>
              <w:spacing w:before="29" w:line="288" w:lineRule="auto"/>
              <w:jc w:val="right"/>
              <w:rPr>
                <w:b/>
                <w:sz w:val="15"/>
                <w:szCs w:val="15"/>
              </w:rPr>
            </w:pPr>
            <w:r w:rsidRPr="00A07734">
              <w:rPr>
                <w:b/>
                <w:sz w:val="15"/>
                <w:szCs w:val="15"/>
              </w:rPr>
              <w:t>236,399,125.40</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471"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630" w:type="pct"/>
            <w:vAlign w:val="center"/>
          </w:tcPr>
          <w:p w:rsidR="00A07734" w:rsidRPr="00A07734" w:rsidRDefault="00A07734" w:rsidP="00A07734">
            <w:pPr>
              <w:spacing w:before="29" w:line="288" w:lineRule="auto"/>
              <w:jc w:val="right"/>
              <w:rPr>
                <w:b/>
                <w:sz w:val="15"/>
                <w:szCs w:val="15"/>
              </w:rPr>
            </w:pPr>
            <w:r w:rsidRPr="00A07734">
              <w:rPr>
                <w:b/>
                <w:sz w:val="15"/>
                <w:szCs w:val="15"/>
              </w:rPr>
              <w:t>2,259,115.65</w:t>
            </w:r>
          </w:p>
        </w:tc>
        <w:tc>
          <w:tcPr>
            <w:tcW w:w="768" w:type="pct"/>
            <w:vAlign w:val="center"/>
          </w:tcPr>
          <w:p w:rsidR="00A07734" w:rsidRPr="00A07734" w:rsidRDefault="00A07734" w:rsidP="00A07734">
            <w:pPr>
              <w:spacing w:before="29" w:line="288" w:lineRule="auto"/>
              <w:jc w:val="right"/>
              <w:rPr>
                <w:b/>
                <w:sz w:val="15"/>
                <w:szCs w:val="15"/>
              </w:rPr>
            </w:pPr>
            <w:r w:rsidRPr="00A07734">
              <w:rPr>
                <w:b/>
                <w:sz w:val="15"/>
                <w:szCs w:val="15"/>
              </w:rPr>
              <w:t>238,658,241.05</w:t>
            </w:r>
          </w:p>
        </w:tc>
      </w:tr>
      <w:tr w:rsidR="00A07734" w:rsidRPr="00A07734" w:rsidTr="00A07734">
        <w:tc>
          <w:tcPr>
            <w:tcW w:w="926" w:type="pct"/>
            <w:vAlign w:val="center"/>
          </w:tcPr>
          <w:p w:rsidR="00A07734" w:rsidRPr="00A07734" w:rsidRDefault="00A07734" w:rsidP="003C4FFC">
            <w:pPr>
              <w:spacing w:before="29" w:line="288" w:lineRule="auto"/>
              <w:rPr>
                <w:b/>
                <w:color w:val="000000"/>
                <w:sz w:val="15"/>
                <w:szCs w:val="15"/>
              </w:rPr>
            </w:pPr>
            <w:r w:rsidRPr="00A07734">
              <w:rPr>
                <w:b/>
                <w:color w:val="000000"/>
                <w:sz w:val="15"/>
                <w:szCs w:val="15"/>
              </w:rPr>
              <w:t>利率敏感度缺口</w:t>
            </w:r>
          </w:p>
        </w:tc>
        <w:tc>
          <w:tcPr>
            <w:tcW w:w="787" w:type="pct"/>
            <w:vAlign w:val="center"/>
          </w:tcPr>
          <w:p w:rsidR="00A07734" w:rsidRPr="00A07734" w:rsidRDefault="00A07734" w:rsidP="00A07734">
            <w:pPr>
              <w:spacing w:before="29" w:line="288" w:lineRule="auto"/>
              <w:jc w:val="right"/>
              <w:rPr>
                <w:b/>
                <w:sz w:val="15"/>
                <w:szCs w:val="15"/>
              </w:rPr>
            </w:pPr>
            <w:r w:rsidRPr="00A07734">
              <w:rPr>
                <w:b/>
                <w:sz w:val="15"/>
                <w:szCs w:val="15"/>
              </w:rPr>
              <w:t>18,713,924.34</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431,332,106.22</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670,508,024.33</w:t>
            </w:r>
          </w:p>
        </w:tc>
        <w:tc>
          <w:tcPr>
            <w:tcW w:w="471"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630" w:type="pct"/>
            <w:vAlign w:val="center"/>
          </w:tcPr>
          <w:p w:rsidR="00A07734" w:rsidRPr="00A07734" w:rsidRDefault="00A07734" w:rsidP="00A07734">
            <w:pPr>
              <w:spacing w:before="29" w:line="288" w:lineRule="auto"/>
              <w:jc w:val="right"/>
              <w:rPr>
                <w:b/>
                <w:sz w:val="15"/>
                <w:szCs w:val="15"/>
              </w:rPr>
            </w:pPr>
            <w:r w:rsidRPr="00A07734">
              <w:rPr>
                <w:b/>
                <w:sz w:val="15"/>
                <w:szCs w:val="15"/>
              </w:rPr>
              <w:t>22,281,243.32</w:t>
            </w:r>
          </w:p>
        </w:tc>
        <w:tc>
          <w:tcPr>
            <w:tcW w:w="768" w:type="pct"/>
            <w:vAlign w:val="center"/>
          </w:tcPr>
          <w:p w:rsidR="00A07734" w:rsidRPr="00A07734" w:rsidRDefault="00A07734" w:rsidP="00A07734">
            <w:pPr>
              <w:spacing w:before="29" w:line="288" w:lineRule="auto"/>
              <w:jc w:val="right"/>
              <w:rPr>
                <w:b/>
                <w:sz w:val="15"/>
                <w:szCs w:val="15"/>
              </w:rPr>
            </w:pPr>
            <w:r w:rsidRPr="00A07734">
              <w:rPr>
                <w:b/>
                <w:sz w:val="15"/>
                <w:szCs w:val="15"/>
              </w:rPr>
              <w:t>1,142,835,298.21</w:t>
            </w:r>
          </w:p>
        </w:tc>
      </w:tr>
      <w:tr w:rsidR="00A07734" w:rsidRPr="00A07734" w:rsidTr="00A07734">
        <w:tc>
          <w:tcPr>
            <w:tcW w:w="926" w:type="pct"/>
            <w:vAlign w:val="center"/>
          </w:tcPr>
          <w:p w:rsidR="00A07734" w:rsidRPr="00A07734" w:rsidRDefault="00A07734" w:rsidP="00BF370B">
            <w:pPr>
              <w:spacing w:before="29" w:line="288" w:lineRule="auto"/>
              <w:jc w:val="center"/>
              <w:rPr>
                <w:b/>
                <w:sz w:val="15"/>
                <w:szCs w:val="15"/>
              </w:rPr>
            </w:pPr>
            <w:r w:rsidRPr="00A07734">
              <w:rPr>
                <w:b/>
                <w:sz w:val="15"/>
                <w:szCs w:val="15"/>
              </w:rPr>
              <w:t>上年度末</w:t>
            </w:r>
          </w:p>
          <w:p w:rsidR="00A07734" w:rsidRPr="00A07734" w:rsidRDefault="00A07734" w:rsidP="00BF370B">
            <w:pPr>
              <w:spacing w:before="29" w:line="288" w:lineRule="auto"/>
              <w:jc w:val="center"/>
              <w:rPr>
                <w:b/>
                <w:sz w:val="15"/>
                <w:szCs w:val="15"/>
              </w:rPr>
            </w:pPr>
            <w:r w:rsidRPr="00A07734">
              <w:rPr>
                <w:b/>
                <w:sz w:val="15"/>
                <w:szCs w:val="15"/>
              </w:rPr>
              <w:t>2013</w:t>
            </w:r>
            <w:r w:rsidRPr="00A07734">
              <w:rPr>
                <w:b/>
                <w:sz w:val="15"/>
                <w:szCs w:val="15"/>
              </w:rPr>
              <w:t>年</w:t>
            </w:r>
            <w:r w:rsidRPr="00A07734">
              <w:rPr>
                <w:b/>
                <w:sz w:val="15"/>
                <w:szCs w:val="15"/>
              </w:rPr>
              <w:t>12</w:t>
            </w:r>
            <w:r w:rsidRPr="00A07734">
              <w:rPr>
                <w:b/>
                <w:sz w:val="15"/>
                <w:szCs w:val="15"/>
              </w:rPr>
              <w:t>月</w:t>
            </w:r>
            <w:r w:rsidRPr="00A07734">
              <w:rPr>
                <w:b/>
                <w:sz w:val="15"/>
                <w:szCs w:val="15"/>
              </w:rPr>
              <w:t>31</w:t>
            </w:r>
            <w:r w:rsidRPr="00A07734">
              <w:rPr>
                <w:b/>
                <w:sz w:val="15"/>
                <w:szCs w:val="15"/>
              </w:rPr>
              <w:t>日</w:t>
            </w:r>
          </w:p>
        </w:tc>
        <w:tc>
          <w:tcPr>
            <w:tcW w:w="787" w:type="pct"/>
            <w:vAlign w:val="center"/>
          </w:tcPr>
          <w:p w:rsidR="00A07734" w:rsidRPr="00A07734" w:rsidRDefault="00A07734" w:rsidP="00A07734">
            <w:pPr>
              <w:spacing w:before="29" w:line="288" w:lineRule="auto"/>
              <w:jc w:val="center"/>
              <w:rPr>
                <w:b/>
                <w:sz w:val="15"/>
                <w:szCs w:val="15"/>
              </w:rPr>
            </w:pPr>
            <w:r w:rsidRPr="00A07734">
              <w:rPr>
                <w:b/>
                <w:sz w:val="15"/>
                <w:szCs w:val="15"/>
              </w:rPr>
              <w:t>1</w:t>
            </w:r>
            <w:r w:rsidRPr="00A07734">
              <w:rPr>
                <w:b/>
                <w:sz w:val="15"/>
                <w:szCs w:val="15"/>
              </w:rPr>
              <w:t>个月以内</w:t>
            </w:r>
          </w:p>
        </w:tc>
        <w:tc>
          <w:tcPr>
            <w:tcW w:w="709" w:type="pct"/>
            <w:vAlign w:val="center"/>
          </w:tcPr>
          <w:p w:rsidR="00A07734" w:rsidRPr="00A07734" w:rsidRDefault="00A07734" w:rsidP="00A07734">
            <w:pPr>
              <w:spacing w:before="29" w:line="288" w:lineRule="auto"/>
              <w:jc w:val="center"/>
              <w:rPr>
                <w:b/>
                <w:sz w:val="15"/>
                <w:szCs w:val="15"/>
              </w:rPr>
            </w:pPr>
            <w:r w:rsidRPr="00A07734">
              <w:rPr>
                <w:b/>
                <w:sz w:val="15"/>
                <w:szCs w:val="15"/>
              </w:rPr>
              <w:t>1-3</w:t>
            </w:r>
            <w:r w:rsidRPr="00A07734">
              <w:rPr>
                <w:b/>
                <w:sz w:val="15"/>
                <w:szCs w:val="15"/>
              </w:rPr>
              <w:t>个月</w:t>
            </w:r>
          </w:p>
        </w:tc>
        <w:tc>
          <w:tcPr>
            <w:tcW w:w="709" w:type="pct"/>
            <w:vAlign w:val="center"/>
          </w:tcPr>
          <w:p w:rsidR="00A07734" w:rsidRPr="00A07734" w:rsidRDefault="00A07734" w:rsidP="00A07734">
            <w:pPr>
              <w:spacing w:before="29" w:line="288" w:lineRule="auto"/>
              <w:jc w:val="center"/>
              <w:rPr>
                <w:b/>
                <w:sz w:val="15"/>
                <w:szCs w:val="15"/>
              </w:rPr>
            </w:pPr>
            <w:r w:rsidRPr="00A07734">
              <w:rPr>
                <w:b/>
                <w:sz w:val="15"/>
                <w:szCs w:val="15"/>
              </w:rPr>
              <w:t>3</w:t>
            </w:r>
            <w:r w:rsidRPr="00A07734">
              <w:rPr>
                <w:b/>
                <w:sz w:val="15"/>
                <w:szCs w:val="15"/>
              </w:rPr>
              <w:t>个月</w:t>
            </w:r>
            <w:r w:rsidRPr="00A07734">
              <w:rPr>
                <w:b/>
                <w:sz w:val="15"/>
                <w:szCs w:val="15"/>
              </w:rPr>
              <w:t>-1</w:t>
            </w:r>
            <w:r w:rsidRPr="00A07734">
              <w:rPr>
                <w:b/>
                <w:sz w:val="15"/>
                <w:szCs w:val="15"/>
              </w:rPr>
              <w:t>年</w:t>
            </w:r>
          </w:p>
        </w:tc>
        <w:tc>
          <w:tcPr>
            <w:tcW w:w="471" w:type="pct"/>
            <w:vAlign w:val="center"/>
          </w:tcPr>
          <w:p w:rsidR="00A07734" w:rsidRPr="00A07734" w:rsidRDefault="004A3238" w:rsidP="00A07734">
            <w:pPr>
              <w:spacing w:before="29" w:line="288" w:lineRule="auto"/>
              <w:jc w:val="center"/>
              <w:rPr>
                <w:b/>
                <w:sz w:val="15"/>
                <w:szCs w:val="15"/>
              </w:rPr>
            </w:pPr>
            <w:r>
              <w:rPr>
                <w:b/>
                <w:sz w:val="15"/>
                <w:szCs w:val="15"/>
              </w:rPr>
              <w:t>1</w:t>
            </w:r>
            <w:r w:rsidR="00A07734" w:rsidRPr="00A07734">
              <w:rPr>
                <w:b/>
                <w:sz w:val="15"/>
                <w:szCs w:val="15"/>
              </w:rPr>
              <w:t>年以上</w:t>
            </w:r>
          </w:p>
        </w:tc>
        <w:tc>
          <w:tcPr>
            <w:tcW w:w="630" w:type="pct"/>
            <w:vAlign w:val="center"/>
          </w:tcPr>
          <w:p w:rsidR="00A07734" w:rsidRPr="00A07734" w:rsidRDefault="00A07734" w:rsidP="00A07734">
            <w:pPr>
              <w:spacing w:before="29" w:line="288" w:lineRule="auto"/>
              <w:jc w:val="center"/>
              <w:rPr>
                <w:b/>
                <w:sz w:val="15"/>
                <w:szCs w:val="15"/>
              </w:rPr>
            </w:pPr>
            <w:r w:rsidRPr="00A07734">
              <w:rPr>
                <w:b/>
                <w:sz w:val="15"/>
                <w:szCs w:val="15"/>
              </w:rPr>
              <w:t>不计息</w:t>
            </w:r>
          </w:p>
        </w:tc>
        <w:tc>
          <w:tcPr>
            <w:tcW w:w="768" w:type="pct"/>
            <w:vAlign w:val="center"/>
          </w:tcPr>
          <w:p w:rsidR="00A07734" w:rsidRPr="00A07734" w:rsidRDefault="00A07734" w:rsidP="00A07734">
            <w:pPr>
              <w:spacing w:before="29" w:line="288" w:lineRule="auto"/>
              <w:jc w:val="center"/>
              <w:rPr>
                <w:b/>
                <w:sz w:val="15"/>
                <w:szCs w:val="15"/>
              </w:rPr>
            </w:pPr>
            <w:r w:rsidRPr="00A07734">
              <w:rPr>
                <w:b/>
                <w:sz w:val="15"/>
                <w:szCs w:val="15"/>
              </w:rPr>
              <w:t>合计</w:t>
            </w:r>
          </w:p>
        </w:tc>
      </w:tr>
      <w:tr w:rsidR="00A07734" w:rsidRPr="00A07734" w:rsidTr="00A07734">
        <w:tc>
          <w:tcPr>
            <w:tcW w:w="926" w:type="pct"/>
            <w:vAlign w:val="center"/>
          </w:tcPr>
          <w:p w:rsidR="00A07734" w:rsidRPr="00A07734" w:rsidRDefault="00A07734" w:rsidP="003C4FFC">
            <w:pPr>
              <w:spacing w:before="29" w:line="288" w:lineRule="auto"/>
              <w:rPr>
                <w:b/>
                <w:sz w:val="15"/>
                <w:szCs w:val="15"/>
              </w:rPr>
            </w:pPr>
            <w:r w:rsidRPr="00A07734">
              <w:rPr>
                <w:b/>
                <w:color w:val="000000"/>
                <w:sz w:val="15"/>
                <w:szCs w:val="15"/>
              </w:rPr>
              <w:t>资产</w:t>
            </w:r>
          </w:p>
        </w:tc>
        <w:tc>
          <w:tcPr>
            <w:tcW w:w="787" w:type="pct"/>
            <w:vAlign w:val="center"/>
          </w:tcPr>
          <w:p w:rsidR="00A07734" w:rsidRPr="00A07734" w:rsidRDefault="00A07734" w:rsidP="00A07734">
            <w:pPr>
              <w:spacing w:before="29" w:line="288" w:lineRule="auto"/>
              <w:jc w:val="right"/>
              <w:rPr>
                <w:sz w:val="15"/>
                <w:szCs w:val="15"/>
              </w:rPr>
            </w:pPr>
          </w:p>
        </w:tc>
        <w:tc>
          <w:tcPr>
            <w:tcW w:w="709" w:type="pct"/>
            <w:vAlign w:val="center"/>
          </w:tcPr>
          <w:p w:rsidR="00A07734" w:rsidRPr="00A07734" w:rsidRDefault="00A07734" w:rsidP="00A07734">
            <w:pPr>
              <w:spacing w:before="29" w:line="288" w:lineRule="auto"/>
              <w:jc w:val="right"/>
              <w:rPr>
                <w:sz w:val="15"/>
                <w:szCs w:val="15"/>
              </w:rPr>
            </w:pPr>
          </w:p>
        </w:tc>
        <w:tc>
          <w:tcPr>
            <w:tcW w:w="709" w:type="pct"/>
            <w:vAlign w:val="center"/>
          </w:tcPr>
          <w:p w:rsidR="00A07734" w:rsidRPr="00A07734" w:rsidRDefault="00A07734" w:rsidP="00A07734">
            <w:pPr>
              <w:spacing w:before="29" w:line="288" w:lineRule="auto"/>
              <w:jc w:val="right"/>
              <w:rPr>
                <w:sz w:val="15"/>
                <w:szCs w:val="15"/>
              </w:rPr>
            </w:pPr>
          </w:p>
        </w:tc>
        <w:tc>
          <w:tcPr>
            <w:tcW w:w="471" w:type="pct"/>
            <w:vAlign w:val="center"/>
          </w:tcPr>
          <w:p w:rsidR="00A07734" w:rsidRPr="00A07734" w:rsidRDefault="00A07734" w:rsidP="00A07734">
            <w:pPr>
              <w:spacing w:before="29" w:line="288" w:lineRule="auto"/>
              <w:jc w:val="right"/>
              <w:rPr>
                <w:sz w:val="15"/>
                <w:szCs w:val="15"/>
              </w:rPr>
            </w:pPr>
          </w:p>
        </w:tc>
        <w:tc>
          <w:tcPr>
            <w:tcW w:w="630" w:type="pct"/>
            <w:vAlign w:val="center"/>
          </w:tcPr>
          <w:p w:rsidR="00A07734" w:rsidRPr="00A07734" w:rsidRDefault="00A07734" w:rsidP="00A07734">
            <w:pPr>
              <w:spacing w:before="29" w:line="288" w:lineRule="auto"/>
              <w:jc w:val="right"/>
              <w:rPr>
                <w:sz w:val="15"/>
                <w:szCs w:val="15"/>
              </w:rPr>
            </w:pPr>
          </w:p>
        </w:tc>
        <w:tc>
          <w:tcPr>
            <w:tcW w:w="768" w:type="pct"/>
            <w:vAlign w:val="center"/>
          </w:tcPr>
          <w:p w:rsidR="00A07734" w:rsidRPr="00A07734" w:rsidRDefault="00A07734" w:rsidP="00A07734">
            <w:pPr>
              <w:spacing w:before="29" w:line="288" w:lineRule="auto"/>
              <w:jc w:val="right"/>
              <w:rPr>
                <w:sz w:val="15"/>
                <w:szCs w:val="15"/>
              </w:rPr>
            </w:pP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银行存款</w:t>
            </w:r>
          </w:p>
        </w:tc>
        <w:tc>
          <w:tcPr>
            <w:tcW w:w="787" w:type="pct"/>
            <w:vAlign w:val="center"/>
          </w:tcPr>
          <w:p w:rsidR="00A07734" w:rsidRPr="00A07734" w:rsidRDefault="00A07734" w:rsidP="00A07734">
            <w:pPr>
              <w:jc w:val="right"/>
              <w:rPr>
                <w:sz w:val="15"/>
                <w:szCs w:val="15"/>
              </w:rPr>
            </w:pPr>
            <w:r w:rsidRPr="00A07734">
              <w:rPr>
                <w:color w:val="000000"/>
                <w:sz w:val="15"/>
                <w:szCs w:val="15"/>
              </w:rPr>
              <w:t>82,544,514.47</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w:t>
            </w:r>
          </w:p>
        </w:tc>
        <w:tc>
          <w:tcPr>
            <w:tcW w:w="768" w:type="pct"/>
            <w:vAlign w:val="center"/>
          </w:tcPr>
          <w:p w:rsidR="00A07734" w:rsidRPr="00A07734" w:rsidRDefault="00A07734" w:rsidP="00A07734">
            <w:pPr>
              <w:jc w:val="right"/>
              <w:rPr>
                <w:sz w:val="15"/>
                <w:szCs w:val="15"/>
              </w:rPr>
            </w:pPr>
            <w:r w:rsidRPr="00A07734">
              <w:rPr>
                <w:color w:val="000000"/>
                <w:sz w:val="15"/>
                <w:szCs w:val="15"/>
              </w:rPr>
              <w:t>82,544,514.47</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交易性金融资产</w:t>
            </w:r>
          </w:p>
        </w:tc>
        <w:tc>
          <w:tcPr>
            <w:tcW w:w="787" w:type="pct"/>
            <w:vAlign w:val="center"/>
          </w:tcPr>
          <w:p w:rsidR="00A07734" w:rsidRPr="00A07734" w:rsidRDefault="00A07734" w:rsidP="00A07734">
            <w:pPr>
              <w:jc w:val="right"/>
              <w:rPr>
                <w:sz w:val="15"/>
                <w:szCs w:val="15"/>
              </w:rPr>
            </w:pPr>
            <w:r w:rsidRPr="00A07734">
              <w:rPr>
                <w:color w:val="000000"/>
                <w:sz w:val="15"/>
                <w:szCs w:val="15"/>
              </w:rPr>
              <w:t>9,997,027.85</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w:t>
            </w:r>
          </w:p>
        </w:tc>
        <w:tc>
          <w:tcPr>
            <w:tcW w:w="768" w:type="pct"/>
            <w:vAlign w:val="center"/>
          </w:tcPr>
          <w:p w:rsidR="00A07734" w:rsidRPr="00A07734" w:rsidRDefault="00A07734" w:rsidP="00A07734">
            <w:pPr>
              <w:jc w:val="right"/>
              <w:rPr>
                <w:sz w:val="15"/>
                <w:szCs w:val="15"/>
              </w:rPr>
            </w:pPr>
            <w:r w:rsidRPr="00A07734">
              <w:rPr>
                <w:color w:val="000000"/>
                <w:sz w:val="15"/>
                <w:szCs w:val="15"/>
              </w:rPr>
              <w:t>9,997,027.85</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买入返售金融资产</w:t>
            </w:r>
          </w:p>
        </w:tc>
        <w:tc>
          <w:tcPr>
            <w:tcW w:w="787" w:type="pct"/>
            <w:vAlign w:val="center"/>
          </w:tcPr>
          <w:p w:rsidR="00A07734" w:rsidRPr="00A07734" w:rsidRDefault="00A07734" w:rsidP="00A07734">
            <w:pPr>
              <w:jc w:val="right"/>
              <w:rPr>
                <w:sz w:val="15"/>
                <w:szCs w:val="15"/>
              </w:rPr>
            </w:pPr>
            <w:r w:rsidRPr="00A07734">
              <w:rPr>
                <w:color w:val="000000"/>
                <w:sz w:val="15"/>
                <w:szCs w:val="15"/>
              </w:rPr>
              <w:t>10,000,000.00</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w:t>
            </w:r>
          </w:p>
        </w:tc>
        <w:tc>
          <w:tcPr>
            <w:tcW w:w="768" w:type="pct"/>
            <w:vAlign w:val="center"/>
          </w:tcPr>
          <w:p w:rsidR="00A07734" w:rsidRPr="00A07734" w:rsidRDefault="00A07734" w:rsidP="00A07734">
            <w:pPr>
              <w:jc w:val="right"/>
              <w:rPr>
                <w:sz w:val="15"/>
                <w:szCs w:val="15"/>
              </w:rPr>
            </w:pPr>
            <w:r w:rsidRPr="00A07734">
              <w:rPr>
                <w:color w:val="000000"/>
                <w:sz w:val="15"/>
                <w:szCs w:val="15"/>
              </w:rPr>
              <w:t>10,000,000.00</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应收证券清算款</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4,008,166.67</w:t>
            </w:r>
          </w:p>
        </w:tc>
        <w:tc>
          <w:tcPr>
            <w:tcW w:w="768" w:type="pct"/>
            <w:vAlign w:val="center"/>
          </w:tcPr>
          <w:p w:rsidR="00A07734" w:rsidRPr="00A07734" w:rsidRDefault="00A07734" w:rsidP="00A07734">
            <w:pPr>
              <w:jc w:val="right"/>
              <w:rPr>
                <w:sz w:val="15"/>
                <w:szCs w:val="15"/>
              </w:rPr>
            </w:pPr>
            <w:r w:rsidRPr="00A07734">
              <w:rPr>
                <w:color w:val="000000"/>
                <w:sz w:val="15"/>
                <w:szCs w:val="15"/>
              </w:rPr>
              <w:t>4,008,166.67</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应收利息</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714,386.71</w:t>
            </w:r>
          </w:p>
        </w:tc>
        <w:tc>
          <w:tcPr>
            <w:tcW w:w="768" w:type="pct"/>
            <w:vAlign w:val="center"/>
          </w:tcPr>
          <w:p w:rsidR="00A07734" w:rsidRPr="00A07734" w:rsidRDefault="00A07734" w:rsidP="00A07734">
            <w:pPr>
              <w:jc w:val="right"/>
              <w:rPr>
                <w:sz w:val="15"/>
                <w:szCs w:val="15"/>
              </w:rPr>
            </w:pPr>
            <w:r w:rsidRPr="00A07734">
              <w:rPr>
                <w:color w:val="000000"/>
                <w:sz w:val="15"/>
                <w:szCs w:val="15"/>
              </w:rPr>
              <w:t>714,386.71</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应收申购款</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33,555.00</w:t>
            </w:r>
          </w:p>
        </w:tc>
        <w:tc>
          <w:tcPr>
            <w:tcW w:w="768" w:type="pct"/>
            <w:vAlign w:val="center"/>
          </w:tcPr>
          <w:p w:rsidR="00A07734" w:rsidRPr="00A07734" w:rsidRDefault="00A07734" w:rsidP="00A07734">
            <w:pPr>
              <w:jc w:val="right"/>
              <w:rPr>
                <w:sz w:val="15"/>
                <w:szCs w:val="15"/>
              </w:rPr>
            </w:pPr>
            <w:r w:rsidRPr="00A07734">
              <w:rPr>
                <w:color w:val="000000"/>
                <w:sz w:val="15"/>
                <w:szCs w:val="15"/>
              </w:rPr>
              <w:t>33,555.00</w:t>
            </w:r>
          </w:p>
        </w:tc>
      </w:tr>
      <w:tr w:rsidR="00A07734" w:rsidRPr="00A07734" w:rsidTr="00A07734">
        <w:tc>
          <w:tcPr>
            <w:tcW w:w="926" w:type="pct"/>
            <w:vAlign w:val="center"/>
          </w:tcPr>
          <w:p w:rsidR="00A07734" w:rsidRPr="00A07734" w:rsidRDefault="00A07734" w:rsidP="003C4FFC">
            <w:pPr>
              <w:spacing w:before="29" w:line="288" w:lineRule="auto"/>
              <w:rPr>
                <w:b/>
                <w:sz w:val="15"/>
                <w:szCs w:val="15"/>
              </w:rPr>
            </w:pPr>
            <w:r w:rsidRPr="00A07734">
              <w:rPr>
                <w:b/>
                <w:color w:val="000000"/>
                <w:sz w:val="15"/>
                <w:szCs w:val="15"/>
              </w:rPr>
              <w:t>资产总计</w:t>
            </w:r>
          </w:p>
        </w:tc>
        <w:tc>
          <w:tcPr>
            <w:tcW w:w="787" w:type="pct"/>
            <w:vAlign w:val="center"/>
          </w:tcPr>
          <w:p w:rsidR="00A07734" w:rsidRPr="00A07734" w:rsidRDefault="00A07734" w:rsidP="00A07734">
            <w:pPr>
              <w:spacing w:before="29" w:line="288" w:lineRule="auto"/>
              <w:jc w:val="right"/>
              <w:rPr>
                <w:b/>
                <w:sz w:val="15"/>
                <w:szCs w:val="15"/>
              </w:rPr>
            </w:pPr>
            <w:r w:rsidRPr="00A07734">
              <w:rPr>
                <w:b/>
                <w:sz w:val="15"/>
                <w:szCs w:val="15"/>
              </w:rPr>
              <w:t>102,541,542.32</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471"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630" w:type="pct"/>
            <w:vAlign w:val="center"/>
          </w:tcPr>
          <w:p w:rsidR="00A07734" w:rsidRPr="00A07734" w:rsidRDefault="00A07734" w:rsidP="00A07734">
            <w:pPr>
              <w:spacing w:before="29" w:line="288" w:lineRule="auto"/>
              <w:jc w:val="right"/>
              <w:rPr>
                <w:b/>
                <w:sz w:val="15"/>
                <w:szCs w:val="15"/>
              </w:rPr>
            </w:pPr>
            <w:r w:rsidRPr="00A07734">
              <w:rPr>
                <w:b/>
                <w:sz w:val="15"/>
                <w:szCs w:val="15"/>
              </w:rPr>
              <w:t>4,756,108.38</w:t>
            </w:r>
          </w:p>
        </w:tc>
        <w:tc>
          <w:tcPr>
            <w:tcW w:w="768" w:type="pct"/>
            <w:vAlign w:val="center"/>
          </w:tcPr>
          <w:p w:rsidR="00A07734" w:rsidRPr="00A07734" w:rsidRDefault="00A07734" w:rsidP="00A07734">
            <w:pPr>
              <w:spacing w:before="29" w:line="288" w:lineRule="auto"/>
              <w:jc w:val="right"/>
              <w:rPr>
                <w:b/>
                <w:sz w:val="15"/>
                <w:szCs w:val="15"/>
              </w:rPr>
            </w:pPr>
            <w:r w:rsidRPr="00A07734">
              <w:rPr>
                <w:b/>
                <w:sz w:val="15"/>
                <w:szCs w:val="15"/>
              </w:rPr>
              <w:t>107,297,650.70</w:t>
            </w:r>
          </w:p>
        </w:tc>
      </w:tr>
      <w:tr w:rsidR="00A07734" w:rsidRPr="00A07734" w:rsidTr="00A07734">
        <w:tc>
          <w:tcPr>
            <w:tcW w:w="926" w:type="pct"/>
            <w:vAlign w:val="center"/>
          </w:tcPr>
          <w:p w:rsidR="00A07734" w:rsidRPr="00A07734" w:rsidRDefault="00A07734" w:rsidP="003C4FFC">
            <w:pPr>
              <w:spacing w:before="29" w:line="288" w:lineRule="auto"/>
              <w:rPr>
                <w:b/>
                <w:sz w:val="15"/>
                <w:szCs w:val="15"/>
              </w:rPr>
            </w:pPr>
            <w:r w:rsidRPr="00A07734">
              <w:rPr>
                <w:b/>
                <w:color w:val="000000"/>
                <w:sz w:val="15"/>
                <w:szCs w:val="15"/>
              </w:rPr>
              <w:t>负债</w:t>
            </w:r>
          </w:p>
        </w:tc>
        <w:tc>
          <w:tcPr>
            <w:tcW w:w="787" w:type="pct"/>
            <w:vAlign w:val="center"/>
          </w:tcPr>
          <w:p w:rsidR="00A07734" w:rsidRPr="00A07734" w:rsidRDefault="00A07734" w:rsidP="00A07734">
            <w:pPr>
              <w:spacing w:before="29" w:line="288" w:lineRule="auto"/>
              <w:jc w:val="right"/>
              <w:rPr>
                <w:b/>
                <w:sz w:val="15"/>
                <w:szCs w:val="15"/>
              </w:rPr>
            </w:pPr>
          </w:p>
        </w:tc>
        <w:tc>
          <w:tcPr>
            <w:tcW w:w="709" w:type="pct"/>
            <w:vAlign w:val="center"/>
          </w:tcPr>
          <w:p w:rsidR="00A07734" w:rsidRPr="00A07734" w:rsidRDefault="00A07734" w:rsidP="00A07734">
            <w:pPr>
              <w:spacing w:before="29" w:line="288" w:lineRule="auto"/>
              <w:jc w:val="right"/>
              <w:rPr>
                <w:b/>
                <w:color w:val="000000"/>
                <w:sz w:val="15"/>
                <w:szCs w:val="15"/>
              </w:rPr>
            </w:pPr>
          </w:p>
        </w:tc>
        <w:tc>
          <w:tcPr>
            <w:tcW w:w="709" w:type="pct"/>
            <w:vAlign w:val="center"/>
          </w:tcPr>
          <w:p w:rsidR="00A07734" w:rsidRPr="00A07734" w:rsidRDefault="00A07734" w:rsidP="00A07734">
            <w:pPr>
              <w:spacing w:before="29" w:line="288" w:lineRule="auto"/>
              <w:jc w:val="right"/>
              <w:rPr>
                <w:b/>
                <w:color w:val="000000"/>
                <w:sz w:val="15"/>
                <w:szCs w:val="15"/>
              </w:rPr>
            </w:pPr>
          </w:p>
        </w:tc>
        <w:tc>
          <w:tcPr>
            <w:tcW w:w="471" w:type="pct"/>
            <w:vAlign w:val="center"/>
          </w:tcPr>
          <w:p w:rsidR="00A07734" w:rsidRPr="00A07734" w:rsidRDefault="00A07734" w:rsidP="00A07734">
            <w:pPr>
              <w:spacing w:before="29" w:line="288" w:lineRule="auto"/>
              <w:jc w:val="right"/>
              <w:rPr>
                <w:b/>
                <w:sz w:val="15"/>
                <w:szCs w:val="15"/>
              </w:rPr>
            </w:pPr>
          </w:p>
        </w:tc>
        <w:tc>
          <w:tcPr>
            <w:tcW w:w="630" w:type="pct"/>
            <w:vAlign w:val="center"/>
          </w:tcPr>
          <w:p w:rsidR="00A07734" w:rsidRPr="00A07734" w:rsidRDefault="00A07734" w:rsidP="00A07734">
            <w:pPr>
              <w:spacing w:before="29" w:line="288" w:lineRule="auto"/>
              <w:jc w:val="right"/>
              <w:rPr>
                <w:b/>
                <w:sz w:val="15"/>
                <w:szCs w:val="15"/>
              </w:rPr>
            </w:pPr>
          </w:p>
        </w:tc>
        <w:tc>
          <w:tcPr>
            <w:tcW w:w="768" w:type="pct"/>
            <w:vAlign w:val="center"/>
          </w:tcPr>
          <w:p w:rsidR="00A07734" w:rsidRPr="00A07734" w:rsidRDefault="00A07734" w:rsidP="00A07734">
            <w:pPr>
              <w:spacing w:before="29" w:line="288" w:lineRule="auto"/>
              <w:jc w:val="right"/>
              <w:rPr>
                <w:b/>
                <w:sz w:val="15"/>
                <w:szCs w:val="15"/>
              </w:rPr>
            </w:pP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应付赎回款</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4,464,280.57</w:t>
            </w:r>
          </w:p>
        </w:tc>
        <w:tc>
          <w:tcPr>
            <w:tcW w:w="768" w:type="pct"/>
            <w:vAlign w:val="center"/>
          </w:tcPr>
          <w:p w:rsidR="00A07734" w:rsidRPr="00A07734" w:rsidRDefault="00A07734" w:rsidP="00A07734">
            <w:pPr>
              <w:jc w:val="right"/>
              <w:rPr>
                <w:sz w:val="15"/>
                <w:szCs w:val="15"/>
              </w:rPr>
            </w:pPr>
            <w:r w:rsidRPr="00A07734">
              <w:rPr>
                <w:color w:val="000000"/>
                <w:sz w:val="15"/>
                <w:szCs w:val="15"/>
              </w:rPr>
              <w:t>4,464,280.57</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应付管理人报酬</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30,330.18</w:t>
            </w:r>
          </w:p>
        </w:tc>
        <w:tc>
          <w:tcPr>
            <w:tcW w:w="768" w:type="pct"/>
            <w:vAlign w:val="center"/>
          </w:tcPr>
          <w:p w:rsidR="00A07734" w:rsidRPr="00A07734" w:rsidRDefault="00A07734" w:rsidP="00A07734">
            <w:pPr>
              <w:jc w:val="right"/>
              <w:rPr>
                <w:sz w:val="15"/>
                <w:szCs w:val="15"/>
              </w:rPr>
            </w:pPr>
            <w:r w:rsidRPr="00A07734">
              <w:rPr>
                <w:color w:val="000000"/>
                <w:sz w:val="15"/>
                <w:szCs w:val="15"/>
              </w:rPr>
              <w:t>30,330.18</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应付托管费</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8,986.70</w:t>
            </w:r>
          </w:p>
        </w:tc>
        <w:tc>
          <w:tcPr>
            <w:tcW w:w="768" w:type="pct"/>
            <w:vAlign w:val="center"/>
          </w:tcPr>
          <w:p w:rsidR="00A07734" w:rsidRPr="00A07734" w:rsidRDefault="00A07734" w:rsidP="00A07734">
            <w:pPr>
              <w:jc w:val="right"/>
              <w:rPr>
                <w:sz w:val="15"/>
                <w:szCs w:val="15"/>
              </w:rPr>
            </w:pPr>
            <w:r w:rsidRPr="00A07734">
              <w:rPr>
                <w:color w:val="000000"/>
                <w:sz w:val="15"/>
                <w:szCs w:val="15"/>
              </w:rPr>
              <w:t>8,986.70</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应付销售服务费</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27,125.97</w:t>
            </w:r>
          </w:p>
        </w:tc>
        <w:tc>
          <w:tcPr>
            <w:tcW w:w="768" w:type="pct"/>
            <w:vAlign w:val="center"/>
          </w:tcPr>
          <w:p w:rsidR="00A07734" w:rsidRPr="00A07734" w:rsidRDefault="00A07734" w:rsidP="00A07734">
            <w:pPr>
              <w:jc w:val="right"/>
              <w:rPr>
                <w:sz w:val="15"/>
                <w:szCs w:val="15"/>
              </w:rPr>
            </w:pPr>
            <w:r w:rsidRPr="00A07734">
              <w:rPr>
                <w:color w:val="000000"/>
                <w:sz w:val="15"/>
                <w:szCs w:val="15"/>
              </w:rPr>
              <w:t>27,125.97</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应付交易费用</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11,330.82</w:t>
            </w:r>
          </w:p>
        </w:tc>
        <w:tc>
          <w:tcPr>
            <w:tcW w:w="768" w:type="pct"/>
            <w:vAlign w:val="center"/>
          </w:tcPr>
          <w:p w:rsidR="00A07734" w:rsidRPr="00A07734" w:rsidRDefault="00A07734" w:rsidP="00A07734">
            <w:pPr>
              <w:jc w:val="right"/>
              <w:rPr>
                <w:sz w:val="15"/>
                <w:szCs w:val="15"/>
              </w:rPr>
            </w:pPr>
            <w:r w:rsidRPr="00A07734">
              <w:rPr>
                <w:color w:val="000000"/>
                <w:sz w:val="15"/>
                <w:szCs w:val="15"/>
              </w:rPr>
              <w:t>11,330.82</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应付利润</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106,970.08</w:t>
            </w:r>
          </w:p>
        </w:tc>
        <w:tc>
          <w:tcPr>
            <w:tcW w:w="768" w:type="pct"/>
            <w:vAlign w:val="center"/>
          </w:tcPr>
          <w:p w:rsidR="00A07734" w:rsidRPr="00A07734" w:rsidRDefault="00A07734" w:rsidP="00A07734">
            <w:pPr>
              <w:jc w:val="right"/>
              <w:rPr>
                <w:sz w:val="15"/>
                <w:szCs w:val="15"/>
              </w:rPr>
            </w:pPr>
            <w:r w:rsidRPr="00A07734">
              <w:rPr>
                <w:color w:val="000000"/>
                <w:sz w:val="15"/>
                <w:szCs w:val="15"/>
              </w:rPr>
              <w:t>106,970.08</w:t>
            </w:r>
          </w:p>
        </w:tc>
      </w:tr>
      <w:tr w:rsidR="00A07734" w:rsidRPr="00A07734" w:rsidTr="00A07734">
        <w:tc>
          <w:tcPr>
            <w:tcW w:w="926" w:type="pct"/>
            <w:vAlign w:val="center"/>
          </w:tcPr>
          <w:p w:rsidR="00A07734" w:rsidRPr="00A07734" w:rsidRDefault="00A07734">
            <w:pPr>
              <w:jc w:val="left"/>
              <w:rPr>
                <w:sz w:val="15"/>
                <w:szCs w:val="15"/>
              </w:rPr>
            </w:pPr>
            <w:r w:rsidRPr="00A07734">
              <w:rPr>
                <w:color w:val="000000"/>
                <w:sz w:val="15"/>
                <w:szCs w:val="15"/>
              </w:rPr>
              <w:t>其他负债</w:t>
            </w:r>
          </w:p>
        </w:tc>
        <w:tc>
          <w:tcPr>
            <w:tcW w:w="787"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709" w:type="pct"/>
            <w:vAlign w:val="center"/>
          </w:tcPr>
          <w:p w:rsidR="00A07734" w:rsidRPr="00A07734" w:rsidRDefault="00A07734" w:rsidP="00A07734">
            <w:pPr>
              <w:jc w:val="right"/>
              <w:rPr>
                <w:sz w:val="15"/>
                <w:szCs w:val="15"/>
              </w:rPr>
            </w:pPr>
            <w:r w:rsidRPr="00A07734">
              <w:rPr>
                <w:color w:val="000000"/>
                <w:sz w:val="15"/>
                <w:szCs w:val="15"/>
              </w:rPr>
              <w:t>-</w:t>
            </w:r>
          </w:p>
        </w:tc>
        <w:tc>
          <w:tcPr>
            <w:tcW w:w="471" w:type="pct"/>
            <w:vAlign w:val="center"/>
          </w:tcPr>
          <w:p w:rsidR="00A07734" w:rsidRPr="00A07734" w:rsidRDefault="00A07734" w:rsidP="00A07734">
            <w:pPr>
              <w:jc w:val="right"/>
              <w:rPr>
                <w:sz w:val="15"/>
                <w:szCs w:val="15"/>
              </w:rPr>
            </w:pPr>
            <w:r w:rsidRPr="00A07734">
              <w:rPr>
                <w:color w:val="000000"/>
                <w:sz w:val="15"/>
                <w:szCs w:val="15"/>
              </w:rPr>
              <w:t>-</w:t>
            </w:r>
          </w:p>
        </w:tc>
        <w:tc>
          <w:tcPr>
            <w:tcW w:w="630" w:type="pct"/>
            <w:vAlign w:val="center"/>
          </w:tcPr>
          <w:p w:rsidR="00A07734" w:rsidRPr="00A07734" w:rsidRDefault="00A07734" w:rsidP="00A07734">
            <w:pPr>
              <w:jc w:val="right"/>
              <w:rPr>
                <w:sz w:val="15"/>
                <w:szCs w:val="15"/>
              </w:rPr>
            </w:pPr>
            <w:r w:rsidRPr="00A07734">
              <w:rPr>
                <w:color w:val="000000"/>
                <w:sz w:val="15"/>
                <w:szCs w:val="15"/>
              </w:rPr>
              <w:t>381,886.75</w:t>
            </w:r>
          </w:p>
        </w:tc>
        <w:tc>
          <w:tcPr>
            <w:tcW w:w="768" w:type="pct"/>
            <w:vAlign w:val="center"/>
          </w:tcPr>
          <w:p w:rsidR="00A07734" w:rsidRPr="00A07734" w:rsidRDefault="00A07734" w:rsidP="00A07734">
            <w:pPr>
              <w:jc w:val="right"/>
              <w:rPr>
                <w:sz w:val="15"/>
                <w:szCs w:val="15"/>
              </w:rPr>
            </w:pPr>
            <w:r w:rsidRPr="00A07734">
              <w:rPr>
                <w:color w:val="000000"/>
                <w:sz w:val="15"/>
                <w:szCs w:val="15"/>
              </w:rPr>
              <w:t>381,886.75</w:t>
            </w:r>
          </w:p>
        </w:tc>
      </w:tr>
      <w:tr w:rsidR="00A07734" w:rsidRPr="00A07734" w:rsidTr="00A07734">
        <w:tc>
          <w:tcPr>
            <w:tcW w:w="926" w:type="pct"/>
            <w:vAlign w:val="center"/>
          </w:tcPr>
          <w:p w:rsidR="00A07734" w:rsidRPr="00A07734" w:rsidRDefault="00A07734" w:rsidP="003C4FFC">
            <w:pPr>
              <w:spacing w:before="29" w:line="288" w:lineRule="auto"/>
              <w:rPr>
                <w:b/>
                <w:sz w:val="15"/>
                <w:szCs w:val="15"/>
              </w:rPr>
            </w:pPr>
            <w:r w:rsidRPr="00A07734">
              <w:rPr>
                <w:b/>
                <w:color w:val="000000"/>
                <w:sz w:val="15"/>
                <w:szCs w:val="15"/>
              </w:rPr>
              <w:t>负债总计</w:t>
            </w:r>
          </w:p>
        </w:tc>
        <w:tc>
          <w:tcPr>
            <w:tcW w:w="787"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471"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630" w:type="pct"/>
            <w:vAlign w:val="center"/>
          </w:tcPr>
          <w:p w:rsidR="00A07734" w:rsidRPr="00A07734" w:rsidRDefault="00A07734" w:rsidP="00A07734">
            <w:pPr>
              <w:spacing w:before="29" w:line="288" w:lineRule="auto"/>
              <w:jc w:val="right"/>
              <w:rPr>
                <w:b/>
                <w:sz w:val="15"/>
                <w:szCs w:val="15"/>
              </w:rPr>
            </w:pPr>
            <w:r w:rsidRPr="00A07734">
              <w:rPr>
                <w:b/>
                <w:sz w:val="15"/>
                <w:szCs w:val="15"/>
              </w:rPr>
              <w:t>5,030,911.07</w:t>
            </w:r>
          </w:p>
        </w:tc>
        <w:tc>
          <w:tcPr>
            <w:tcW w:w="768" w:type="pct"/>
            <w:vAlign w:val="center"/>
          </w:tcPr>
          <w:p w:rsidR="00A07734" w:rsidRPr="00A07734" w:rsidRDefault="00A07734" w:rsidP="00A07734">
            <w:pPr>
              <w:spacing w:before="29" w:line="288" w:lineRule="auto"/>
              <w:jc w:val="right"/>
              <w:rPr>
                <w:b/>
                <w:sz w:val="15"/>
                <w:szCs w:val="15"/>
              </w:rPr>
            </w:pPr>
            <w:r w:rsidRPr="00A07734">
              <w:rPr>
                <w:b/>
                <w:sz w:val="15"/>
                <w:szCs w:val="15"/>
              </w:rPr>
              <w:t>5,030,911.07</w:t>
            </w:r>
          </w:p>
        </w:tc>
      </w:tr>
      <w:tr w:rsidR="00A07734" w:rsidRPr="00A07734" w:rsidTr="00A07734">
        <w:tc>
          <w:tcPr>
            <w:tcW w:w="926" w:type="pct"/>
            <w:vAlign w:val="center"/>
          </w:tcPr>
          <w:p w:rsidR="00A07734" w:rsidRPr="00A07734" w:rsidRDefault="00A07734" w:rsidP="003C4FFC">
            <w:pPr>
              <w:spacing w:before="29" w:line="288" w:lineRule="auto"/>
              <w:rPr>
                <w:b/>
                <w:color w:val="000000"/>
                <w:sz w:val="15"/>
                <w:szCs w:val="15"/>
              </w:rPr>
            </w:pPr>
            <w:r w:rsidRPr="00A07734">
              <w:rPr>
                <w:b/>
                <w:color w:val="000000"/>
                <w:sz w:val="15"/>
                <w:szCs w:val="15"/>
              </w:rPr>
              <w:t>利率敏感度缺口</w:t>
            </w:r>
          </w:p>
        </w:tc>
        <w:tc>
          <w:tcPr>
            <w:tcW w:w="787" w:type="pct"/>
            <w:vAlign w:val="center"/>
          </w:tcPr>
          <w:p w:rsidR="00A07734" w:rsidRPr="00A07734" w:rsidRDefault="00A07734" w:rsidP="00A07734">
            <w:pPr>
              <w:spacing w:before="29" w:line="288" w:lineRule="auto"/>
              <w:jc w:val="right"/>
              <w:rPr>
                <w:b/>
                <w:sz w:val="15"/>
                <w:szCs w:val="15"/>
              </w:rPr>
            </w:pPr>
            <w:r w:rsidRPr="00A07734">
              <w:rPr>
                <w:b/>
                <w:sz w:val="15"/>
                <w:szCs w:val="15"/>
              </w:rPr>
              <w:t>102,541,542.32</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709"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471" w:type="pct"/>
            <w:vAlign w:val="center"/>
          </w:tcPr>
          <w:p w:rsidR="00A07734" w:rsidRPr="00A07734" w:rsidRDefault="00A07734" w:rsidP="00A07734">
            <w:pPr>
              <w:spacing w:before="29" w:line="288" w:lineRule="auto"/>
              <w:jc w:val="right"/>
              <w:rPr>
                <w:b/>
                <w:sz w:val="15"/>
                <w:szCs w:val="15"/>
              </w:rPr>
            </w:pPr>
            <w:r w:rsidRPr="00A07734">
              <w:rPr>
                <w:b/>
                <w:sz w:val="15"/>
                <w:szCs w:val="15"/>
              </w:rPr>
              <w:t>-</w:t>
            </w:r>
          </w:p>
        </w:tc>
        <w:tc>
          <w:tcPr>
            <w:tcW w:w="630" w:type="pct"/>
            <w:vAlign w:val="center"/>
          </w:tcPr>
          <w:p w:rsidR="00A07734" w:rsidRPr="00A07734" w:rsidRDefault="00A07734" w:rsidP="00A07734">
            <w:pPr>
              <w:spacing w:before="29" w:line="288" w:lineRule="auto"/>
              <w:jc w:val="right"/>
              <w:rPr>
                <w:b/>
                <w:sz w:val="15"/>
                <w:szCs w:val="15"/>
              </w:rPr>
            </w:pPr>
            <w:r w:rsidRPr="00A07734">
              <w:rPr>
                <w:b/>
                <w:sz w:val="15"/>
                <w:szCs w:val="15"/>
              </w:rPr>
              <w:t>-274,802.69</w:t>
            </w:r>
          </w:p>
        </w:tc>
        <w:tc>
          <w:tcPr>
            <w:tcW w:w="768" w:type="pct"/>
            <w:vAlign w:val="center"/>
          </w:tcPr>
          <w:p w:rsidR="00A07734" w:rsidRPr="00A07734" w:rsidRDefault="00A07734" w:rsidP="00A07734">
            <w:pPr>
              <w:spacing w:before="29" w:line="288" w:lineRule="auto"/>
              <w:jc w:val="right"/>
              <w:rPr>
                <w:b/>
                <w:sz w:val="15"/>
                <w:szCs w:val="15"/>
              </w:rPr>
            </w:pPr>
            <w:r w:rsidRPr="00A07734">
              <w:rPr>
                <w:b/>
                <w:sz w:val="15"/>
                <w:szCs w:val="15"/>
              </w:rPr>
              <w:t>102,266,739.63</w:t>
            </w: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8E6FBD">
        <w:tc>
          <w:tcPr>
            <w:tcW w:w="851" w:type="dxa"/>
            <w:vAlign w:val="center"/>
          </w:tcPr>
          <w:p w:rsidR="008E6FBD" w:rsidRDefault="00DB4F9E">
            <w:pPr>
              <w:jc w:val="left"/>
            </w:pPr>
            <w:r>
              <w:rPr>
                <w:rFonts w:hint="eastAsia"/>
                <w:sz w:val="24"/>
              </w:rPr>
              <w:t>假设</w:t>
            </w:r>
          </w:p>
        </w:tc>
        <w:tc>
          <w:tcPr>
            <w:tcW w:w="8221" w:type="dxa"/>
            <w:gridSpan w:val="3"/>
            <w:vAlign w:val="center"/>
          </w:tcPr>
          <w:p w:rsidR="008E6FBD" w:rsidRDefault="00DB4F9E">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2014</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2013</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8E6FBD">
        <w:tc>
          <w:tcPr>
            <w:tcW w:w="851" w:type="dxa"/>
            <w:vMerge/>
          </w:tcPr>
          <w:p w:rsidR="008E6FBD" w:rsidRDefault="008E6FBD"/>
        </w:tc>
        <w:tc>
          <w:tcPr>
            <w:tcW w:w="2693" w:type="dxa"/>
            <w:vAlign w:val="center"/>
          </w:tcPr>
          <w:p w:rsidR="008E6FBD" w:rsidRDefault="00DB4F9E">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8E6FBD" w:rsidRDefault="00DB4F9E">
            <w:pPr>
              <w:jc w:val="right"/>
            </w:pPr>
            <w:r>
              <w:rPr>
                <w:rFonts w:hint="eastAsia"/>
                <w:sz w:val="24"/>
              </w:rPr>
              <w:t>增加约</w:t>
            </w:r>
            <w:r>
              <w:rPr>
                <w:rFonts w:hint="eastAsia"/>
                <w:sz w:val="24"/>
              </w:rPr>
              <w:t>91</w:t>
            </w:r>
          </w:p>
        </w:tc>
        <w:tc>
          <w:tcPr>
            <w:tcW w:w="2751" w:type="dxa"/>
            <w:vAlign w:val="center"/>
          </w:tcPr>
          <w:p w:rsidR="008E6FBD" w:rsidRDefault="00A07734">
            <w:pPr>
              <w:jc w:val="right"/>
            </w:pPr>
            <w:r>
              <w:rPr>
                <w:rFonts w:hint="eastAsia"/>
                <w:sz w:val="24"/>
              </w:rPr>
              <w:t>无重大影响</w:t>
            </w:r>
          </w:p>
        </w:tc>
      </w:tr>
      <w:tr w:rsidR="008E6FBD">
        <w:tc>
          <w:tcPr>
            <w:tcW w:w="851" w:type="dxa"/>
            <w:vMerge/>
          </w:tcPr>
          <w:p w:rsidR="008E6FBD" w:rsidRDefault="008E6FBD"/>
        </w:tc>
        <w:tc>
          <w:tcPr>
            <w:tcW w:w="2693" w:type="dxa"/>
            <w:vAlign w:val="center"/>
          </w:tcPr>
          <w:p w:rsidR="008E6FBD" w:rsidRDefault="00DB4F9E">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8E6FBD" w:rsidRDefault="00DB4F9E">
            <w:pPr>
              <w:jc w:val="right"/>
            </w:pPr>
            <w:r>
              <w:rPr>
                <w:rFonts w:hint="eastAsia"/>
                <w:sz w:val="24"/>
              </w:rPr>
              <w:t>减少约</w:t>
            </w:r>
            <w:r>
              <w:rPr>
                <w:rFonts w:hint="eastAsia"/>
                <w:sz w:val="24"/>
              </w:rPr>
              <w:t>91</w:t>
            </w:r>
          </w:p>
        </w:tc>
        <w:tc>
          <w:tcPr>
            <w:tcW w:w="2751" w:type="dxa"/>
            <w:vAlign w:val="center"/>
          </w:tcPr>
          <w:p w:rsidR="008E6FBD" w:rsidRDefault="00A07734">
            <w:pPr>
              <w:jc w:val="right"/>
            </w:pPr>
            <w:r>
              <w:rPr>
                <w:rFonts w:hint="eastAsia"/>
                <w:sz w:val="24"/>
              </w:rPr>
              <w:t>无重大影响</w:t>
            </w:r>
          </w:p>
        </w:tc>
      </w:tr>
    </w:tbl>
    <w:p w:rsidR="006D141C" w:rsidRPr="00FF57F1" w:rsidRDefault="006D141C" w:rsidP="00FF57F1">
      <w:pPr>
        <w:tabs>
          <w:tab w:val="left" w:pos="426"/>
        </w:tabs>
        <w:spacing w:before="29" w:line="288" w:lineRule="auto"/>
        <w:jc w:val="left"/>
        <w:rPr>
          <w:kern w:val="0"/>
          <w:sz w:val="24"/>
        </w:rPr>
      </w:pPr>
      <w:r w:rsidRPr="00FF57F1">
        <w:rPr>
          <w:rFonts w:hint="eastAsia"/>
          <w:kern w:val="0"/>
          <w:sz w:val="24"/>
        </w:rPr>
        <w:t>注：于</w:t>
      </w:r>
      <w:r w:rsidRPr="00FF57F1">
        <w:rPr>
          <w:rFonts w:hint="eastAsia"/>
          <w:kern w:val="0"/>
          <w:sz w:val="24"/>
        </w:rPr>
        <w:t>2013</w:t>
      </w:r>
      <w:r w:rsidRPr="00FF57F1">
        <w:rPr>
          <w:rFonts w:hint="eastAsia"/>
          <w:kern w:val="0"/>
          <w:sz w:val="24"/>
        </w:rPr>
        <w:t>年</w:t>
      </w:r>
      <w:r w:rsidRPr="00FF57F1">
        <w:rPr>
          <w:rFonts w:hint="eastAsia"/>
          <w:kern w:val="0"/>
          <w:sz w:val="24"/>
        </w:rPr>
        <w:t>12</w:t>
      </w:r>
      <w:r w:rsidRPr="00FF57F1">
        <w:rPr>
          <w:rFonts w:hint="eastAsia"/>
          <w:kern w:val="0"/>
          <w:sz w:val="24"/>
        </w:rPr>
        <w:t>月</w:t>
      </w:r>
      <w:r w:rsidRPr="00FF57F1">
        <w:rPr>
          <w:rFonts w:hint="eastAsia"/>
          <w:kern w:val="0"/>
          <w:sz w:val="24"/>
        </w:rPr>
        <w:t>31</w:t>
      </w:r>
      <w:r w:rsidRPr="00FF57F1">
        <w:rPr>
          <w:rFonts w:hint="eastAsia"/>
          <w:kern w:val="0"/>
          <w:sz w:val="24"/>
        </w:rPr>
        <w:t>日，本基金持有的交易性债券投资公允价值占基金资产净值的比例为</w:t>
      </w:r>
      <w:r w:rsidRPr="00FF57F1">
        <w:rPr>
          <w:rFonts w:hint="eastAsia"/>
          <w:kern w:val="0"/>
          <w:sz w:val="24"/>
        </w:rPr>
        <w:t>9.78%</w:t>
      </w:r>
      <w:r w:rsidRPr="00FF57F1">
        <w:rPr>
          <w:rFonts w:hint="eastAsia"/>
          <w:kern w:val="0"/>
          <w:sz w:val="24"/>
        </w:rPr>
        <w:t>，因此市场利率的变动对于本基金资产净值无重大影响。</w:t>
      </w:r>
    </w:p>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8E6FBD" w:rsidRDefault="00DB4F9E">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8E6FBD" w:rsidRDefault="00DB4F9E">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8E6FBD" w:rsidRDefault="00DB4F9E">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8E6FBD" w:rsidRDefault="00DB4F9E">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8E6FBD" w:rsidRDefault="00DB4F9E">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8E6FBD" w:rsidRDefault="00DB4F9E">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8E6FBD" w:rsidRDefault="00DB4F9E">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8E6FBD" w:rsidRDefault="00DB4F9E">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8E6FBD" w:rsidRDefault="00DB4F9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日，本基金持有的以公允价值计量且其变动计入当期损益的金融工具中属于第二层次的余额为</w:t>
      </w:r>
      <w:r>
        <w:rPr>
          <w:rFonts w:hint="eastAsia"/>
          <w:kern w:val="0"/>
          <w:sz w:val="24"/>
        </w:rPr>
        <w:t>941,859,931.35</w:t>
      </w:r>
      <w:r>
        <w:rPr>
          <w:rFonts w:hint="eastAsia"/>
          <w:kern w:val="0"/>
          <w:sz w:val="24"/>
        </w:rPr>
        <w:t>元，无属于第一层次和第三层次的余额</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9,997,027.85</w:t>
      </w:r>
      <w:r>
        <w:rPr>
          <w:rFonts w:hint="eastAsia"/>
          <w:kern w:val="0"/>
          <w:sz w:val="24"/>
        </w:rPr>
        <w:t>元，无第一层次和第三层次</w:t>
      </w:r>
      <w:r>
        <w:rPr>
          <w:rFonts w:hint="eastAsia"/>
          <w:kern w:val="0"/>
          <w:sz w:val="24"/>
        </w:rPr>
        <w:t>)</w:t>
      </w:r>
      <w:r>
        <w:rPr>
          <w:rFonts w:hint="eastAsia"/>
          <w:kern w:val="0"/>
          <w:sz w:val="24"/>
        </w:rPr>
        <w:t>。</w:t>
      </w:r>
    </w:p>
    <w:p w:rsidR="008E6FBD" w:rsidRDefault="00DB4F9E">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8E6FBD" w:rsidRDefault="00DB4F9E">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8E6FBD" w:rsidRDefault="00DB4F9E">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8E6FBD" w:rsidRDefault="00DB4F9E">
      <w:pPr>
        <w:tabs>
          <w:tab w:val="left" w:pos="426"/>
        </w:tabs>
        <w:spacing w:before="29" w:line="288" w:lineRule="auto"/>
        <w:ind w:firstLineChars="200" w:firstLine="480"/>
        <w:rPr>
          <w:kern w:val="0"/>
          <w:sz w:val="24"/>
        </w:rPr>
      </w:pPr>
      <w:r>
        <w:rPr>
          <w:rFonts w:hint="eastAsia"/>
          <w:kern w:val="0"/>
          <w:sz w:val="24"/>
        </w:rPr>
        <w:t>无。</w:t>
      </w:r>
    </w:p>
    <w:p w:rsidR="008E6FBD" w:rsidRDefault="00DB4F9E">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8E6FBD" w:rsidRDefault="00DB4F9E">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8E6FBD" w:rsidRDefault="00DB4F9E">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8E6FBD" w:rsidRDefault="00DB4F9E">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(2)</w:t>
      </w:r>
      <w:r w:rsidRPr="003F0D5A">
        <w:rPr>
          <w:rFonts w:hint="eastAsia"/>
          <w:kern w:val="0"/>
          <w:sz w:val="24"/>
        </w:rPr>
        <w:tab/>
      </w:r>
      <w:r w:rsidRPr="003F0D5A">
        <w:rPr>
          <w:rFonts w:hint="eastAsia"/>
          <w:kern w:val="0"/>
          <w:sz w:val="24"/>
        </w:rPr>
        <w:t>除公允价值外，截至资产负债表日本基金无需要说明的其他重要事项。</w:t>
      </w:r>
      <w:r w:rsidRPr="003F0D5A">
        <w:rPr>
          <w:rFonts w:hint="eastAsia"/>
          <w:kern w:val="0"/>
          <w:sz w:val="24"/>
        </w:rPr>
        <w:t xml:space="preserve"> </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633D77">
      <w:pPr>
        <w:pStyle w:val="1"/>
        <w:keepNext/>
        <w:keepLines/>
        <w:widowControl w:val="0"/>
        <w:spacing w:beforeLines="100" w:before="312" w:afterLines="100" w:after="312" w:line="288" w:lineRule="auto"/>
        <w:jc w:val="center"/>
        <w:rPr>
          <w:b/>
          <w:bCs/>
          <w:szCs w:val="24"/>
          <w:lang w:val="en-US"/>
        </w:rPr>
      </w:pPr>
      <w:bookmarkStart w:id="45" w:name="_Toc331410101"/>
      <w:bookmarkStart w:id="46" w:name="_Toc225498272"/>
      <w:bookmarkStart w:id="47" w:name="_Toc415249826"/>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45"/>
      <w:bookmarkEnd w:id="46"/>
      <w:bookmarkEnd w:id="47"/>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48" w:name="_Toc331410102"/>
      <w:bookmarkStart w:id="49" w:name="_Toc225498273"/>
      <w:bookmarkStart w:id="50" w:name="_Toc415249827"/>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48"/>
      <w:bookmarkEnd w:id="49"/>
      <w:bookmarkEnd w:id="50"/>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941,859,931.35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68.18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941,859,931.35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68.18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415,093,248.94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30.05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24,540,358.97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1.78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1,381,493,539.26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51" w:name="_Toc331410103"/>
      <w:bookmarkStart w:id="52" w:name="_Toc225498274"/>
      <w:bookmarkStart w:id="53" w:name="_Toc415249828"/>
      <w:r w:rsidRPr="002F6F51">
        <w:rPr>
          <w:rFonts w:ascii="Times New Roman" w:hAnsi="Times New Roman" w:cs="Times New Roman" w:hint="eastAsia"/>
          <w:szCs w:val="24"/>
        </w:rPr>
        <w:t>8.2</w:t>
      </w:r>
      <w:bookmarkEnd w:id="51"/>
      <w:bookmarkEnd w:id="52"/>
      <w:r w:rsidR="00AF5FD2" w:rsidRPr="002F6F51">
        <w:rPr>
          <w:rFonts w:ascii="Times New Roman" w:hAnsi="Times New Roman" w:cs="Times New Roman"/>
          <w:szCs w:val="24"/>
        </w:rPr>
        <w:t>债券回购融资情况</w:t>
      </w:r>
      <w:bookmarkEnd w:id="53"/>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613134" w:rsidP="00652313">
            <w:pPr>
              <w:spacing w:before="29" w:line="288" w:lineRule="auto"/>
              <w:jc w:val="right"/>
              <w:rPr>
                <w:sz w:val="24"/>
              </w:rPr>
            </w:pPr>
            <w:r>
              <w:rPr>
                <w:rFonts w:hint="eastAsia"/>
                <w:sz w:val="24"/>
              </w:rPr>
              <w:t>6.66</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236,399,125.40</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20.69</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54" w:name="_Toc247957040"/>
      <w:bookmarkStart w:id="55"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54"/>
      <w:bookmarkEnd w:id="55"/>
    </w:p>
    <w:p w:rsidR="002313DE" w:rsidRPr="00CE5696" w:rsidRDefault="00060585" w:rsidP="00CE5696">
      <w:pPr>
        <w:tabs>
          <w:tab w:val="left" w:pos="426"/>
        </w:tabs>
        <w:spacing w:before="29" w:line="288" w:lineRule="auto"/>
        <w:jc w:val="left"/>
        <w:rPr>
          <w:kern w:val="0"/>
          <w:sz w:val="24"/>
        </w:rPr>
      </w:pPr>
      <w:r>
        <w:rPr>
          <w:rFonts w:hint="eastAsia"/>
          <w:kern w:val="0"/>
          <w:sz w:val="24"/>
        </w:rPr>
        <w:t xml:space="preserve">    </w:t>
      </w:r>
      <w:r w:rsidR="00985B68" w:rsidRPr="00CE5696">
        <w:rPr>
          <w:rFonts w:hint="eastAsia"/>
          <w:kern w:val="0"/>
          <w:sz w:val="24"/>
        </w:rPr>
        <w:t>本基金合同约定：“本基金进入全国银行间同业市场进行债券回购的资金余额不得超过基金资产净值的</w:t>
      </w:r>
      <w:r w:rsidR="00985B68" w:rsidRPr="00CE5696">
        <w:rPr>
          <w:rFonts w:hint="eastAsia"/>
          <w:kern w:val="0"/>
          <w:sz w:val="24"/>
        </w:rPr>
        <w:t>40%</w:t>
      </w:r>
      <w:r w:rsidR="00985B68" w:rsidRPr="00CE5696">
        <w:rPr>
          <w:rFonts w:hint="eastAsia"/>
          <w:kern w:val="0"/>
          <w:sz w:val="24"/>
        </w:rPr>
        <w:t>”。</w:t>
      </w:r>
      <w:r w:rsidR="00195F3C" w:rsidRPr="00567FE0">
        <w:rPr>
          <w:rFonts w:hint="eastAsia"/>
          <w:kern w:val="0"/>
          <w:sz w:val="24"/>
        </w:rPr>
        <w:t>本报告期内，本基金未发生超标情况。</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B42B24" w:rsidRDefault="006D141C" w:rsidP="00B42B24">
      <w:pPr>
        <w:pStyle w:val="20"/>
        <w:spacing w:before="29" w:after="0" w:line="288" w:lineRule="auto"/>
        <w:rPr>
          <w:rFonts w:ascii="Times New Roman" w:hAnsi="Times New Roman" w:cs="Times New Roman"/>
          <w:szCs w:val="24"/>
        </w:rPr>
      </w:pPr>
      <w:bookmarkStart w:id="56" w:name="_Toc275523745"/>
      <w:bookmarkStart w:id="57" w:name="_Toc415249829"/>
      <w:r w:rsidRPr="00B42B24">
        <w:rPr>
          <w:rFonts w:ascii="Times New Roman" w:hAnsi="Times New Roman" w:cs="Times New Roman" w:hint="eastAsia"/>
          <w:szCs w:val="24"/>
        </w:rPr>
        <w:t>8.3</w:t>
      </w:r>
      <w:bookmarkEnd w:id="56"/>
      <w:r w:rsidR="00344CF8" w:rsidRPr="00B42B24">
        <w:rPr>
          <w:rFonts w:ascii="Times New Roman" w:hAnsi="Times New Roman" w:cs="Times New Roman"/>
          <w:szCs w:val="24"/>
        </w:rPr>
        <w:t>基金投资组合平均剩余期限</w:t>
      </w:r>
      <w:bookmarkEnd w:id="57"/>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121</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214</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2</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Pr="00567FE0">
        <w:rPr>
          <w:b/>
          <w:sz w:val="24"/>
        </w:rPr>
        <w:t>80</w:t>
      </w:r>
      <w:r w:rsidRPr="00567FE0">
        <w:rPr>
          <w:b/>
          <w:sz w:val="24"/>
        </w:rPr>
        <w:t>天情况说明</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1965"/>
        <w:gridCol w:w="2701"/>
        <w:gridCol w:w="1996"/>
        <w:gridCol w:w="1871"/>
      </w:tblGrid>
      <w:tr w:rsidR="002C233F" w:rsidRPr="00D0515B" w:rsidTr="00B109D0">
        <w:trPr>
          <w:trHeight w:val="285"/>
          <w:jc w:val="center"/>
        </w:trPr>
        <w:tc>
          <w:tcPr>
            <w:tcW w:w="823" w:type="dxa"/>
            <w:vAlign w:val="center"/>
          </w:tcPr>
          <w:p w:rsidR="00B109D0" w:rsidRPr="00567FE0" w:rsidRDefault="00B109D0" w:rsidP="00567FE0">
            <w:pPr>
              <w:widowControl/>
              <w:spacing w:before="29" w:line="288" w:lineRule="auto"/>
              <w:jc w:val="center"/>
              <w:rPr>
                <w:kern w:val="0"/>
                <w:sz w:val="24"/>
              </w:rPr>
            </w:pPr>
            <w:r w:rsidRPr="00567FE0">
              <w:rPr>
                <w:kern w:val="0"/>
                <w:sz w:val="24"/>
              </w:rPr>
              <w:t>序号</w:t>
            </w:r>
          </w:p>
        </w:tc>
        <w:tc>
          <w:tcPr>
            <w:tcW w:w="1965" w:type="dxa"/>
            <w:vAlign w:val="center"/>
          </w:tcPr>
          <w:p w:rsidR="00B109D0" w:rsidRPr="00567FE0" w:rsidRDefault="00B109D0" w:rsidP="00567FE0">
            <w:pPr>
              <w:widowControl/>
              <w:spacing w:before="29" w:line="288" w:lineRule="auto"/>
              <w:jc w:val="center"/>
              <w:rPr>
                <w:kern w:val="0"/>
                <w:sz w:val="24"/>
              </w:rPr>
            </w:pPr>
            <w:r w:rsidRPr="00567FE0">
              <w:rPr>
                <w:kern w:val="0"/>
                <w:sz w:val="24"/>
              </w:rPr>
              <w:t>发生日期</w:t>
            </w:r>
          </w:p>
        </w:tc>
        <w:tc>
          <w:tcPr>
            <w:tcW w:w="2701" w:type="dxa"/>
            <w:vAlign w:val="center"/>
          </w:tcPr>
          <w:p w:rsidR="00B109D0" w:rsidRPr="00567FE0" w:rsidRDefault="00B109D0" w:rsidP="00567FE0">
            <w:pPr>
              <w:widowControl/>
              <w:spacing w:before="29" w:line="288" w:lineRule="auto"/>
              <w:jc w:val="center"/>
              <w:rPr>
                <w:kern w:val="0"/>
                <w:sz w:val="24"/>
              </w:rPr>
            </w:pPr>
            <w:r w:rsidRPr="00567FE0">
              <w:rPr>
                <w:kern w:val="0"/>
                <w:sz w:val="24"/>
              </w:rPr>
              <w:t>平均剩余期限（天数）</w:t>
            </w:r>
          </w:p>
        </w:tc>
        <w:tc>
          <w:tcPr>
            <w:tcW w:w="1996" w:type="dxa"/>
            <w:vAlign w:val="center"/>
          </w:tcPr>
          <w:p w:rsidR="00B109D0" w:rsidRPr="00567FE0" w:rsidRDefault="00B109D0" w:rsidP="00567FE0">
            <w:pPr>
              <w:widowControl/>
              <w:spacing w:before="29" w:line="288" w:lineRule="auto"/>
              <w:jc w:val="center"/>
              <w:rPr>
                <w:kern w:val="0"/>
                <w:sz w:val="24"/>
              </w:rPr>
            </w:pPr>
            <w:r w:rsidRPr="00567FE0">
              <w:rPr>
                <w:kern w:val="0"/>
                <w:sz w:val="24"/>
              </w:rPr>
              <w:t>原因</w:t>
            </w:r>
          </w:p>
        </w:tc>
        <w:tc>
          <w:tcPr>
            <w:tcW w:w="1871" w:type="dxa"/>
            <w:vAlign w:val="center"/>
          </w:tcPr>
          <w:p w:rsidR="00B109D0" w:rsidRPr="00567FE0" w:rsidRDefault="00B109D0" w:rsidP="00567FE0">
            <w:pPr>
              <w:widowControl/>
              <w:spacing w:before="29" w:line="288" w:lineRule="auto"/>
              <w:jc w:val="center"/>
              <w:rPr>
                <w:kern w:val="0"/>
                <w:sz w:val="24"/>
              </w:rPr>
            </w:pPr>
            <w:r w:rsidRPr="00567FE0">
              <w:rPr>
                <w:kern w:val="0"/>
                <w:sz w:val="24"/>
              </w:rPr>
              <w:t>调整期</w:t>
            </w:r>
          </w:p>
        </w:tc>
      </w:tr>
      <w:tr w:rsidR="008E6FBD">
        <w:trPr>
          <w:jc w:val="center"/>
        </w:trPr>
        <w:tc>
          <w:tcPr>
            <w:tcW w:w="823" w:type="dxa"/>
            <w:vAlign w:val="center"/>
          </w:tcPr>
          <w:p w:rsidR="008E6FBD" w:rsidRDefault="00DB4F9E">
            <w:pPr>
              <w:jc w:val="center"/>
            </w:pPr>
            <w:r>
              <w:rPr>
                <w:rFonts w:asciiTheme="minorEastAsia" w:eastAsiaTheme="minorEastAsia" w:hAnsiTheme="minorEastAsia" w:cs="宋体" w:hint="eastAsia"/>
                <w:szCs w:val="21"/>
              </w:rPr>
              <w:t>1</w:t>
            </w:r>
          </w:p>
        </w:tc>
        <w:tc>
          <w:tcPr>
            <w:tcW w:w="1965" w:type="dxa"/>
            <w:vAlign w:val="center"/>
          </w:tcPr>
          <w:p w:rsidR="008E6FBD" w:rsidRDefault="00DB4F9E">
            <w:pPr>
              <w:jc w:val="center"/>
            </w:pPr>
            <w:r>
              <w:rPr>
                <w:rFonts w:asciiTheme="minorEastAsia" w:eastAsiaTheme="minorEastAsia" w:hAnsiTheme="minorEastAsia" w:cs="宋体" w:hint="eastAsia"/>
                <w:szCs w:val="21"/>
              </w:rPr>
              <w:t>2014-11-14</w:t>
            </w:r>
          </w:p>
        </w:tc>
        <w:tc>
          <w:tcPr>
            <w:tcW w:w="2701" w:type="dxa"/>
            <w:vAlign w:val="center"/>
          </w:tcPr>
          <w:p w:rsidR="008E6FBD" w:rsidRDefault="00DB4F9E">
            <w:pPr>
              <w:jc w:val="center"/>
            </w:pPr>
            <w:r>
              <w:rPr>
                <w:rFonts w:asciiTheme="minorEastAsia" w:eastAsiaTheme="minorEastAsia" w:hAnsiTheme="minorEastAsia" w:cs="宋体" w:hint="eastAsia"/>
                <w:szCs w:val="21"/>
              </w:rPr>
              <w:t>160</w:t>
            </w:r>
          </w:p>
        </w:tc>
        <w:tc>
          <w:tcPr>
            <w:tcW w:w="1996" w:type="dxa"/>
            <w:vAlign w:val="center"/>
          </w:tcPr>
          <w:p w:rsidR="008E6FBD" w:rsidRDefault="00DB4F9E">
            <w:pPr>
              <w:jc w:val="center"/>
            </w:pPr>
            <w:r>
              <w:rPr>
                <w:rFonts w:asciiTheme="minorEastAsia" w:eastAsiaTheme="minorEastAsia" w:hAnsiTheme="minorEastAsia" w:cs="宋体" w:hint="eastAsia"/>
                <w:szCs w:val="21"/>
              </w:rPr>
              <w:t>系统原因</w:t>
            </w:r>
          </w:p>
        </w:tc>
        <w:tc>
          <w:tcPr>
            <w:tcW w:w="1871" w:type="dxa"/>
            <w:vAlign w:val="center"/>
          </w:tcPr>
          <w:p w:rsidR="008E6FBD" w:rsidRDefault="00DB4F9E">
            <w:pPr>
              <w:jc w:val="center"/>
            </w:pPr>
            <w:r>
              <w:rPr>
                <w:rFonts w:asciiTheme="minorEastAsia" w:eastAsiaTheme="minorEastAsia" w:hAnsiTheme="minorEastAsia" w:cs="宋体" w:hint="eastAsia"/>
                <w:szCs w:val="21"/>
              </w:rPr>
              <w:t>已在1个工作日内完成调整。</w:t>
            </w:r>
          </w:p>
        </w:tc>
      </w:tr>
      <w:tr w:rsidR="008E6FBD">
        <w:trPr>
          <w:jc w:val="center"/>
        </w:trPr>
        <w:tc>
          <w:tcPr>
            <w:tcW w:w="823" w:type="dxa"/>
            <w:vAlign w:val="center"/>
          </w:tcPr>
          <w:p w:rsidR="008E6FBD" w:rsidRDefault="00DB4F9E">
            <w:pPr>
              <w:jc w:val="center"/>
            </w:pPr>
            <w:r>
              <w:rPr>
                <w:rFonts w:asciiTheme="minorEastAsia" w:eastAsiaTheme="minorEastAsia" w:hAnsiTheme="minorEastAsia" w:cs="宋体" w:hint="eastAsia"/>
                <w:szCs w:val="21"/>
              </w:rPr>
              <w:t>2</w:t>
            </w:r>
          </w:p>
        </w:tc>
        <w:tc>
          <w:tcPr>
            <w:tcW w:w="1965" w:type="dxa"/>
            <w:vAlign w:val="center"/>
          </w:tcPr>
          <w:p w:rsidR="008E6FBD" w:rsidRDefault="00DB4F9E">
            <w:pPr>
              <w:jc w:val="center"/>
            </w:pPr>
            <w:r>
              <w:rPr>
                <w:rFonts w:asciiTheme="minorEastAsia" w:eastAsiaTheme="minorEastAsia" w:hAnsiTheme="minorEastAsia" w:cs="宋体" w:hint="eastAsia"/>
                <w:szCs w:val="21"/>
              </w:rPr>
              <w:t>2014-07-15</w:t>
            </w:r>
          </w:p>
        </w:tc>
        <w:tc>
          <w:tcPr>
            <w:tcW w:w="2701" w:type="dxa"/>
            <w:vAlign w:val="center"/>
          </w:tcPr>
          <w:p w:rsidR="008E6FBD" w:rsidRDefault="00DB4F9E">
            <w:pPr>
              <w:jc w:val="center"/>
            </w:pPr>
            <w:r>
              <w:rPr>
                <w:rFonts w:asciiTheme="minorEastAsia" w:eastAsiaTheme="minorEastAsia" w:hAnsiTheme="minorEastAsia" w:cs="宋体" w:hint="eastAsia"/>
                <w:szCs w:val="21"/>
              </w:rPr>
              <w:t>150</w:t>
            </w:r>
          </w:p>
        </w:tc>
        <w:tc>
          <w:tcPr>
            <w:tcW w:w="1996" w:type="dxa"/>
            <w:vAlign w:val="center"/>
          </w:tcPr>
          <w:p w:rsidR="008E6FBD" w:rsidRDefault="00DB4F9E">
            <w:pPr>
              <w:jc w:val="center"/>
            </w:pPr>
            <w:r>
              <w:rPr>
                <w:rFonts w:asciiTheme="minorEastAsia" w:eastAsiaTheme="minorEastAsia" w:hAnsiTheme="minorEastAsia" w:cs="宋体" w:hint="eastAsia"/>
                <w:szCs w:val="21"/>
              </w:rPr>
              <w:t>2014年7月9日巨额赎回导致投资组合平均剩余期限被动超标。</w:t>
            </w:r>
          </w:p>
        </w:tc>
        <w:tc>
          <w:tcPr>
            <w:tcW w:w="1871" w:type="dxa"/>
            <w:vAlign w:val="center"/>
          </w:tcPr>
          <w:p w:rsidR="008E6FBD" w:rsidRDefault="00DB4F9E">
            <w:pPr>
              <w:jc w:val="center"/>
            </w:pPr>
            <w:r>
              <w:rPr>
                <w:rFonts w:asciiTheme="minorEastAsia" w:eastAsiaTheme="minorEastAsia" w:hAnsiTheme="minorEastAsia" w:cs="宋体" w:hint="eastAsia"/>
                <w:szCs w:val="21"/>
              </w:rPr>
              <w:t>已在10个工作日内完成调整。</w:t>
            </w:r>
          </w:p>
        </w:tc>
      </w:tr>
      <w:tr w:rsidR="008E6FBD">
        <w:trPr>
          <w:jc w:val="center"/>
        </w:trPr>
        <w:tc>
          <w:tcPr>
            <w:tcW w:w="823" w:type="dxa"/>
            <w:vAlign w:val="center"/>
          </w:tcPr>
          <w:p w:rsidR="008E6FBD" w:rsidRDefault="00DB4F9E">
            <w:pPr>
              <w:jc w:val="center"/>
            </w:pPr>
            <w:r>
              <w:rPr>
                <w:rFonts w:asciiTheme="minorEastAsia" w:eastAsiaTheme="minorEastAsia" w:hAnsiTheme="minorEastAsia" w:cs="宋体" w:hint="eastAsia"/>
                <w:szCs w:val="21"/>
              </w:rPr>
              <w:t>3</w:t>
            </w:r>
          </w:p>
        </w:tc>
        <w:tc>
          <w:tcPr>
            <w:tcW w:w="1965" w:type="dxa"/>
            <w:vAlign w:val="center"/>
          </w:tcPr>
          <w:p w:rsidR="008E6FBD" w:rsidRDefault="00DB4F9E">
            <w:pPr>
              <w:jc w:val="center"/>
            </w:pPr>
            <w:r>
              <w:rPr>
                <w:rFonts w:asciiTheme="minorEastAsia" w:eastAsiaTheme="minorEastAsia" w:hAnsiTheme="minorEastAsia" w:cs="宋体" w:hint="eastAsia"/>
                <w:szCs w:val="21"/>
              </w:rPr>
              <w:t>2014-07-14</w:t>
            </w:r>
          </w:p>
        </w:tc>
        <w:tc>
          <w:tcPr>
            <w:tcW w:w="2701" w:type="dxa"/>
            <w:vAlign w:val="center"/>
          </w:tcPr>
          <w:p w:rsidR="008E6FBD" w:rsidRDefault="00DB4F9E">
            <w:pPr>
              <w:jc w:val="center"/>
            </w:pPr>
            <w:r>
              <w:rPr>
                <w:rFonts w:asciiTheme="minorEastAsia" w:eastAsiaTheme="minorEastAsia" w:hAnsiTheme="minorEastAsia" w:cs="宋体" w:hint="eastAsia"/>
                <w:szCs w:val="21"/>
              </w:rPr>
              <w:t>212</w:t>
            </w:r>
          </w:p>
        </w:tc>
        <w:tc>
          <w:tcPr>
            <w:tcW w:w="1996" w:type="dxa"/>
            <w:vAlign w:val="center"/>
          </w:tcPr>
          <w:p w:rsidR="008E6FBD" w:rsidRDefault="00DB4F9E">
            <w:pPr>
              <w:jc w:val="center"/>
            </w:pPr>
            <w:r>
              <w:rPr>
                <w:rFonts w:asciiTheme="minorEastAsia" w:eastAsiaTheme="minorEastAsia" w:hAnsiTheme="minorEastAsia" w:cs="宋体" w:hint="eastAsia"/>
                <w:szCs w:val="21"/>
              </w:rPr>
              <w:t>2014年7月9日巨额赎回导致投资组合平均剩余期限被动超标。</w:t>
            </w:r>
          </w:p>
        </w:tc>
        <w:tc>
          <w:tcPr>
            <w:tcW w:w="1871" w:type="dxa"/>
            <w:vAlign w:val="center"/>
          </w:tcPr>
          <w:p w:rsidR="008E6FBD" w:rsidRDefault="00DB4F9E">
            <w:pPr>
              <w:jc w:val="center"/>
            </w:pPr>
            <w:r>
              <w:rPr>
                <w:rFonts w:asciiTheme="minorEastAsia" w:eastAsiaTheme="minorEastAsia" w:hAnsiTheme="minorEastAsia" w:cs="宋体" w:hint="eastAsia"/>
                <w:szCs w:val="21"/>
              </w:rPr>
              <w:t>已在10个工作日内完成调整。</w:t>
            </w:r>
          </w:p>
        </w:tc>
      </w:tr>
      <w:tr w:rsidR="008E6FBD">
        <w:trPr>
          <w:jc w:val="center"/>
        </w:trPr>
        <w:tc>
          <w:tcPr>
            <w:tcW w:w="823" w:type="dxa"/>
            <w:vAlign w:val="center"/>
          </w:tcPr>
          <w:p w:rsidR="008E6FBD" w:rsidRDefault="00DB4F9E">
            <w:pPr>
              <w:jc w:val="center"/>
            </w:pPr>
            <w:r>
              <w:rPr>
                <w:rFonts w:asciiTheme="minorEastAsia" w:eastAsiaTheme="minorEastAsia" w:hAnsiTheme="minorEastAsia" w:cs="宋体" w:hint="eastAsia"/>
                <w:szCs w:val="21"/>
              </w:rPr>
              <w:t>4</w:t>
            </w:r>
          </w:p>
        </w:tc>
        <w:tc>
          <w:tcPr>
            <w:tcW w:w="1965" w:type="dxa"/>
            <w:vAlign w:val="center"/>
          </w:tcPr>
          <w:p w:rsidR="008E6FBD" w:rsidRDefault="00DB4F9E">
            <w:pPr>
              <w:jc w:val="center"/>
            </w:pPr>
            <w:r>
              <w:rPr>
                <w:rFonts w:asciiTheme="minorEastAsia" w:eastAsiaTheme="minorEastAsia" w:hAnsiTheme="minorEastAsia" w:cs="宋体" w:hint="eastAsia"/>
                <w:szCs w:val="21"/>
              </w:rPr>
              <w:t>2014-07-11</w:t>
            </w:r>
          </w:p>
        </w:tc>
        <w:tc>
          <w:tcPr>
            <w:tcW w:w="2701" w:type="dxa"/>
            <w:vAlign w:val="center"/>
          </w:tcPr>
          <w:p w:rsidR="008E6FBD" w:rsidRDefault="00DB4F9E">
            <w:pPr>
              <w:jc w:val="center"/>
            </w:pPr>
            <w:r>
              <w:rPr>
                <w:rFonts w:asciiTheme="minorEastAsia" w:eastAsiaTheme="minorEastAsia" w:hAnsiTheme="minorEastAsia" w:cs="宋体" w:hint="eastAsia"/>
                <w:szCs w:val="21"/>
              </w:rPr>
              <w:t>214</w:t>
            </w:r>
          </w:p>
        </w:tc>
        <w:tc>
          <w:tcPr>
            <w:tcW w:w="1996" w:type="dxa"/>
            <w:vAlign w:val="center"/>
          </w:tcPr>
          <w:p w:rsidR="008E6FBD" w:rsidRDefault="00DB4F9E">
            <w:pPr>
              <w:jc w:val="center"/>
            </w:pPr>
            <w:r>
              <w:rPr>
                <w:rFonts w:asciiTheme="minorEastAsia" w:eastAsiaTheme="minorEastAsia" w:hAnsiTheme="minorEastAsia" w:cs="宋体" w:hint="eastAsia"/>
                <w:szCs w:val="21"/>
              </w:rPr>
              <w:t>2014年7月9日巨额赎回导致投资组合平均剩余期限被动超标。</w:t>
            </w:r>
          </w:p>
        </w:tc>
        <w:tc>
          <w:tcPr>
            <w:tcW w:w="1871" w:type="dxa"/>
            <w:vAlign w:val="center"/>
          </w:tcPr>
          <w:p w:rsidR="008E6FBD" w:rsidRDefault="00DB4F9E">
            <w:pPr>
              <w:jc w:val="center"/>
            </w:pPr>
            <w:r>
              <w:rPr>
                <w:rFonts w:asciiTheme="minorEastAsia" w:eastAsiaTheme="minorEastAsia" w:hAnsiTheme="minorEastAsia" w:cs="宋体" w:hint="eastAsia"/>
                <w:szCs w:val="21"/>
              </w:rPr>
              <w:t>已在10个工作日内完成调整。</w:t>
            </w:r>
          </w:p>
        </w:tc>
      </w:tr>
    </w:tbl>
    <w:p w:rsidR="00B109D0" w:rsidRPr="00567FE0" w:rsidRDefault="00ED1EF0" w:rsidP="00567FE0">
      <w:pPr>
        <w:tabs>
          <w:tab w:val="left" w:pos="426"/>
        </w:tabs>
        <w:spacing w:before="29" w:line="288" w:lineRule="auto"/>
        <w:jc w:val="left"/>
        <w:rPr>
          <w:kern w:val="0"/>
          <w:sz w:val="24"/>
        </w:rPr>
      </w:pPr>
      <w:r w:rsidRPr="00567FE0">
        <w:rPr>
          <w:rFonts w:hint="eastAsia"/>
          <w:kern w:val="0"/>
          <w:sz w:val="24"/>
        </w:rPr>
        <w:t>注：本基金合同约定：“本基金投资组合的平均剩余期限在每个交易日均不得超过</w:t>
      </w:r>
      <w:r w:rsidRPr="00567FE0">
        <w:rPr>
          <w:rFonts w:hint="eastAsia"/>
          <w:kern w:val="0"/>
          <w:sz w:val="24"/>
        </w:rPr>
        <w:t>141</w:t>
      </w:r>
      <w:r w:rsidRPr="00567FE0">
        <w:rPr>
          <w:rFonts w:hint="eastAsia"/>
          <w:kern w:val="0"/>
          <w:sz w:val="24"/>
        </w:rPr>
        <w:t>天”。</w:t>
      </w:r>
    </w:p>
    <w:p w:rsidR="00140036" w:rsidRPr="00D0515B" w:rsidRDefault="00140036"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22.32</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20.69</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14.92</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22.82</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Pr="004835CE">
              <w:rPr>
                <w:sz w:val="24"/>
              </w:rPr>
              <w:t>80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33.35</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4339AD" w:rsidRPr="004835CE">
              <w:rPr>
                <w:sz w:val="24"/>
              </w:rPr>
              <w:t>80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25.32</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118.73</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20.69</w:t>
            </w:r>
          </w:p>
        </w:tc>
      </w:tr>
    </w:tbl>
    <w:p w:rsidR="006D141C" w:rsidRPr="00D0515B" w:rsidRDefault="006D141C"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58" w:name="_Toc331410106"/>
      <w:bookmarkStart w:id="59" w:name="_Toc234814104"/>
      <w:bookmarkStart w:id="60" w:name="_Toc415249830"/>
      <w:r w:rsidRPr="008E6CCD">
        <w:rPr>
          <w:rFonts w:ascii="Times New Roman" w:hAnsi="Times New Roman" w:cs="Times New Roman" w:hint="eastAsia"/>
          <w:kern w:val="0"/>
          <w:szCs w:val="24"/>
        </w:rPr>
        <w:t>8.4</w:t>
      </w:r>
      <w:r w:rsidRPr="008E6CCD">
        <w:rPr>
          <w:rFonts w:ascii="Times New Roman" w:hAnsi="Times New Roman" w:cs="Times New Roman" w:hint="eastAsia"/>
          <w:kern w:val="0"/>
          <w:szCs w:val="24"/>
        </w:rPr>
        <w:t>期末按债券品种分类的债券投资组合</w:t>
      </w:r>
      <w:bookmarkEnd w:id="58"/>
      <w:bookmarkEnd w:id="59"/>
      <w:bookmarkEnd w:id="60"/>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100,016,028.51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8.75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100,016,028.51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8.75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841,843,902.84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73.66</w:t>
            </w:r>
          </w:p>
        </w:tc>
      </w:tr>
      <w:tr w:rsidR="002C233F" w:rsidRPr="00D0515B" w:rsidTr="00B47E37">
        <w:trPr>
          <w:trHeight w:val="315"/>
          <w:jc w:val="center"/>
        </w:trPr>
        <w:tc>
          <w:tcPr>
            <w:tcW w:w="793" w:type="dxa"/>
            <w:shd w:val="clear" w:color="auto" w:fill="auto"/>
            <w:vAlign w:val="center"/>
          </w:tcPr>
          <w:p w:rsidR="00260867" w:rsidRPr="00B936F3" w:rsidRDefault="00260867" w:rsidP="00B936F3">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260867" w:rsidRPr="00B936F3" w:rsidRDefault="00260867" w:rsidP="00B936F3">
            <w:pPr>
              <w:spacing w:before="29" w:line="288" w:lineRule="auto"/>
              <w:ind w:left="17"/>
              <w:rPr>
                <w:sz w:val="24"/>
              </w:rPr>
            </w:pPr>
            <w:r w:rsidRPr="00B936F3">
              <w:rPr>
                <w:rFonts w:hint="eastAsia"/>
                <w:sz w:val="24"/>
              </w:rPr>
              <w:t>中期票据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7</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941,859,931.35</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82.41</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9</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61" w:name="_Toc331410107"/>
      <w:bookmarkStart w:id="62" w:name="_Toc415249831"/>
      <w:r w:rsidRPr="00DD6A8C">
        <w:rPr>
          <w:rFonts w:ascii="Times New Roman" w:hAnsi="Times New Roman" w:cs="Times New Roman" w:hint="eastAsia"/>
          <w:kern w:val="0"/>
          <w:szCs w:val="24"/>
        </w:rPr>
        <w:t>8.5</w:t>
      </w:r>
      <w:bookmarkEnd w:id="61"/>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62"/>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8E6FBD">
        <w:trPr>
          <w:jc w:val="center"/>
        </w:trPr>
        <w:tc>
          <w:tcPr>
            <w:tcW w:w="768" w:type="dxa"/>
            <w:vAlign w:val="center"/>
          </w:tcPr>
          <w:p w:rsidR="008E6FBD" w:rsidRDefault="00DB4F9E">
            <w:pPr>
              <w:jc w:val="center"/>
            </w:pPr>
            <w:r>
              <w:rPr>
                <w:rFonts w:hint="eastAsia"/>
                <w:sz w:val="24"/>
              </w:rPr>
              <w:t>1</w:t>
            </w:r>
          </w:p>
        </w:tc>
        <w:tc>
          <w:tcPr>
            <w:tcW w:w="1329" w:type="dxa"/>
            <w:vAlign w:val="center"/>
          </w:tcPr>
          <w:p w:rsidR="008E6FBD" w:rsidRDefault="00DB4F9E">
            <w:pPr>
              <w:jc w:val="center"/>
            </w:pPr>
            <w:r>
              <w:rPr>
                <w:rFonts w:hint="eastAsia"/>
                <w:sz w:val="24"/>
              </w:rPr>
              <w:t>041464034</w:t>
            </w:r>
          </w:p>
        </w:tc>
        <w:tc>
          <w:tcPr>
            <w:tcW w:w="1762" w:type="dxa"/>
            <w:vAlign w:val="center"/>
          </w:tcPr>
          <w:p w:rsidR="008E6FBD" w:rsidRDefault="00DB4F9E">
            <w:pPr>
              <w:jc w:val="center"/>
            </w:pPr>
            <w:r>
              <w:rPr>
                <w:rFonts w:hint="eastAsia"/>
                <w:sz w:val="24"/>
              </w:rPr>
              <w:t>14</w:t>
            </w:r>
            <w:r>
              <w:rPr>
                <w:rFonts w:hint="eastAsia"/>
                <w:sz w:val="24"/>
              </w:rPr>
              <w:t>鄂联投</w:t>
            </w:r>
            <w:r>
              <w:rPr>
                <w:rFonts w:hint="eastAsia"/>
                <w:sz w:val="24"/>
              </w:rPr>
              <w:t>CP001</w:t>
            </w:r>
          </w:p>
        </w:tc>
        <w:tc>
          <w:tcPr>
            <w:tcW w:w="1731" w:type="dxa"/>
            <w:vAlign w:val="center"/>
          </w:tcPr>
          <w:p w:rsidR="008E6FBD" w:rsidRDefault="00DB4F9E">
            <w:pPr>
              <w:jc w:val="center"/>
            </w:pPr>
            <w:r>
              <w:rPr>
                <w:rFonts w:hint="eastAsia"/>
                <w:sz w:val="24"/>
              </w:rPr>
              <w:t>900,000</w:t>
            </w:r>
          </w:p>
        </w:tc>
        <w:tc>
          <w:tcPr>
            <w:tcW w:w="1980" w:type="dxa"/>
            <w:vAlign w:val="center"/>
          </w:tcPr>
          <w:p w:rsidR="008E6FBD" w:rsidRDefault="00DB4F9E">
            <w:pPr>
              <w:jc w:val="center"/>
            </w:pPr>
            <w:r>
              <w:rPr>
                <w:rFonts w:hint="eastAsia"/>
                <w:sz w:val="24"/>
              </w:rPr>
              <w:t>90,385,555.79</w:t>
            </w:r>
          </w:p>
        </w:tc>
        <w:tc>
          <w:tcPr>
            <w:tcW w:w="1520" w:type="dxa"/>
            <w:vAlign w:val="center"/>
          </w:tcPr>
          <w:p w:rsidR="008E6FBD" w:rsidRDefault="00DB4F9E">
            <w:pPr>
              <w:jc w:val="center"/>
            </w:pPr>
            <w:r>
              <w:rPr>
                <w:rFonts w:hint="eastAsia"/>
                <w:sz w:val="24"/>
              </w:rPr>
              <w:t>7.91</w:t>
            </w:r>
          </w:p>
        </w:tc>
      </w:tr>
      <w:tr w:rsidR="008E6FBD">
        <w:trPr>
          <w:jc w:val="center"/>
        </w:trPr>
        <w:tc>
          <w:tcPr>
            <w:tcW w:w="768" w:type="dxa"/>
            <w:vAlign w:val="center"/>
          </w:tcPr>
          <w:p w:rsidR="008E6FBD" w:rsidRDefault="00DB4F9E">
            <w:pPr>
              <w:jc w:val="center"/>
            </w:pPr>
            <w:r>
              <w:rPr>
                <w:rFonts w:hint="eastAsia"/>
                <w:sz w:val="24"/>
              </w:rPr>
              <w:t>2</w:t>
            </w:r>
          </w:p>
        </w:tc>
        <w:tc>
          <w:tcPr>
            <w:tcW w:w="1329" w:type="dxa"/>
            <w:vAlign w:val="center"/>
          </w:tcPr>
          <w:p w:rsidR="008E6FBD" w:rsidRDefault="00DB4F9E">
            <w:pPr>
              <w:jc w:val="center"/>
            </w:pPr>
            <w:r>
              <w:rPr>
                <w:rFonts w:hint="eastAsia"/>
                <w:sz w:val="24"/>
              </w:rPr>
              <w:t>041458076</w:t>
            </w:r>
          </w:p>
        </w:tc>
        <w:tc>
          <w:tcPr>
            <w:tcW w:w="1762" w:type="dxa"/>
            <w:vAlign w:val="center"/>
          </w:tcPr>
          <w:p w:rsidR="008E6FBD" w:rsidRDefault="00DB4F9E">
            <w:pPr>
              <w:jc w:val="center"/>
            </w:pPr>
            <w:r>
              <w:rPr>
                <w:rFonts w:hint="eastAsia"/>
                <w:sz w:val="24"/>
              </w:rPr>
              <w:t>14</w:t>
            </w:r>
            <w:r>
              <w:rPr>
                <w:rFonts w:hint="eastAsia"/>
                <w:sz w:val="24"/>
              </w:rPr>
              <w:t>龙盛</w:t>
            </w:r>
            <w:r>
              <w:rPr>
                <w:rFonts w:hint="eastAsia"/>
                <w:sz w:val="24"/>
              </w:rPr>
              <w:t>CP001</w:t>
            </w:r>
          </w:p>
        </w:tc>
        <w:tc>
          <w:tcPr>
            <w:tcW w:w="1731" w:type="dxa"/>
            <w:vAlign w:val="center"/>
          </w:tcPr>
          <w:p w:rsidR="008E6FBD" w:rsidRDefault="00DB4F9E">
            <w:pPr>
              <w:jc w:val="center"/>
            </w:pPr>
            <w:r>
              <w:rPr>
                <w:rFonts w:hint="eastAsia"/>
                <w:sz w:val="24"/>
              </w:rPr>
              <w:t>600,000</w:t>
            </w:r>
          </w:p>
        </w:tc>
        <w:tc>
          <w:tcPr>
            <w:tcW w:w="1980" w:type="dxa"/>
            <w:vAlign w:val="center"/>
          </w:tcPr>
          <w:p w:rsidR="008E6FBD" w:rsidRDefault="00DB4F9E">
            <w:pPr>
              <w:jc w:val="center"/>
            </w:pPr>
            <w:r>
              <w:rPr>
                <w:rFonts w:hint="eastAsia"/>
                <w:sz w:val="24"/>
              </w:rPr>
              <w:t>60,308,727.93</w:t>
            </w:r>
          </w:p>
        </w:tc>
        <w:tc>
          <w:tcPr>
            <w:tcW w:w="1520" w:type="dxa"/>
            <w:vAlign w:val="center"/>
          </w:tcPr>
          <w:p w:rsidR="008E6FBD" w:rsidRDefault="00DB4F9E">
            <w:pPr>
              <w:jc w:val="center"/>
            </w:pPr>
            <w:r>
              <w:rPr>
                <w:rFonts w:hint="eastAsia"/>
                <w:sz w:val="24"/>
              </w:rPr>
              <w:t>5.28</w:t>
            </w:r>
          </w:p>
        </w:tc>
      </w:tr>
      <w:tr w:rsidR="008E6FBD">
        <w:trPr>
          <w:jc w:val="center"/>
        </w:trPr>
        <w:tc>
          <w:tcPr>
            <w:tcW w:w="768" w:type="dxa"/>
            <w:vAlign w:val="center"/>
          </w:tcPr>
          <w:p w:rsidR="008E6FBD" w:rsidRDefault="00DB4F9E">
            <w:pPr>
              <w:jc w:val="center"/>
            </w:pPr>
            <w:r>
              <w:rPr>
                <w:rFonts w:hint="eastAsia"/>
                <w:sz w:val="24"/>
              </w:rPr>
              <w:t>3</w:t>
            </w:r>
          </w:p>
        </w:tc>
        <w:tc>
          <w:tcPr>
            <w:tcW w:w="1329" w:type="dxa"/>
            <w:vAlign w:val="center"/>
          </w:tcPr>
          <w:p w:rsidR="008E6FBD" w:rsidRDefault="00DB4F9E">
            <w:pPr>
              <w:jc w:val="center"/>
            </w:pPr>
            <w:r>
              <w:rPr>
                <w:rFonts w:hint="eastAsia"/>
                <w:sz w:val="24"/>
              </w:rPr>
              <w:t>041471008</w:t>
            </w:r>
          </w:p>
        </w:tc>
        <w:tc>
          <w:tcPr>
            <w:tcW w:w="1762" w:type="dxa"/>
            <w:vAlign w:val="center"/>
          </w:tcPr>
          <w:p w:rsidR="008E6FBD" w:rsidRDefault="00DB4F9E">
            <w:pPr>
              <w:jc w:val="center"/>
            </w:pPr>
            <w:r>
              <w:rPr>
                <w:rFonts w:hint="eastAsia"/>
                <w:sz w:val="24"/>
              </w:rPr>
              <w:t>14</w:t>
            </w:r>
            <w:r>
              <w:rPr>
                <w:rFonts w:hint="eastAsia"/>
                <w:sz w:val="24"/>
              </w:rPr>
              <w:t>株城发</w:t>
            </w:r>
            <w:r>
              <w:rPr>
                <w:rFonts w:hint="eastAsia"/>
                <w:sz w:val="24"/>
              </w:rPr>
              <w:t>CP001</w:t>
            </w:r>
          </w:p>
        </w:tc>
        <w:tc>
          <w:tcPr>
            <w:tcW w:w="1731" w:type="dxa"/>
            <w:vAlign w:val="center"/>
          </w:tcPr>
          <w:p w:rsidR="008E6FBD" w:rsidRDefault="00DB4F9E">
            <w:pPr>
              <w:jc w:val="center"/>
            </w:pPr>
            <w:r>
              <w:rPr>
                <w:rFonts w:hint="eastAsia"/>
                <w:sz w:val="24"/>
              </w:rPr>
              <w:t>600,000</w:t>
            </w:r>
          </w:p>
        </w:tc>
        <w:tc>
          <w:tcPr>
            <w:tcW w:w="1980" w:type="dxa"/>
            <w:vAlign w:val="center"/>
          </w:tcPr>
          <w:p w:rsidR="008E6FBD" w:rsidRDefault="00DB4F9E">
            <w:pPr>
              <w:jc w:val="center"/>
            </w:pPr>
            <w:r>
              <w:rPr>
                <w:rFonts w:hint="eastAsia"/>
                <w:sz w:val="24"/>
              </w:rPr>
              <w:t>59,990,611.63</w:t>
            </w:r>
          </w:p>
        </w:tc>
        <w:tc>
          <w:tcPr>
            <w:tcW w:w="1520" w:type="dxa"/>
            <w:vAlign w:val="center"/>
          </w:tcPr>
          <w:p w:rsidR="008E6FBD" w:rsidRDefault="00DB4F9E">
            <w:pPr>
              <w:jc w:val="center"/>
            </w:pPr>
            <w:r>
              <w:rPr>
                <w:rFonts w:hint="eastAsia"/>
                <w:sz w:val="24"/>
              </w:rPr>
              <w:t>5.25</w:t>
            </w:r>
          </w:p>
        </w:tc>
      </w:tr>
      <w:tr w:rsidR="008E6FBD">
        <w:trPr>
          <w:jc w:val="center"/>
        </w:trPr>
        <w:tc>
          <w:tcPr>
            <w:tcW w:w="768" w:type="dxa"/>
            <w:vAlign w:val="center"/>
          </w:tcPr>
          <w:p w:rsidR="008E6FBD" w:rsidRDefault="00DB4F9E">
            <w:pPr>
              <w:jc w:val="center"/>
            </w:pPr>
            <w:r>
              <w:rPr>
                <w:rFonts w:hint="eastAsia"/>
                <w:sz w:val="24"/>
              </w:rPr>
              <w:t>4</w:t>
            </w:r>
          </w:p>
        </w:tc>
        <w:tc>
          <w:tcPr>
            <w:tcW w:w="1329" w:type="dxa"/>
            <w:vAlign w:val="center"/>
          </w:tcPr>
          <w:p w:rsidR="008E6FBD" w:rsidRDefault="00DB4F9E">
            <w:pPr>
              <w:jc w:val="center"/>
            </w:pPr>
            <w:r>
              <w:rPr>
                <w:rFonts w:hint="eastAsia"/>
                <w:sz w:val="24"/>
              </w:rPr>
              <w:t>041461026</w:t>
            </w:r>
          </w:p>
        </w:tc>
        <w:tc>
          <w:tcPr>
            <w:tcW w:w="1762" w:type="dxa"/>
            <w:vAlign w:val="center"/>
          </w:tcPr>
          <w:p w:rsidR="008E6FBD" w:rsidRDefault="00DB4F9E">
            <w:pPr>
              <w:jc w:val="center"/>
            </w:pPr>
            <w:r>
              <w:rPr>
                <w:rFonts w:hint="eastAsia"/>
                <w:sz w:val="24"/>
              </w:rPr>
              <w:t>14</w:t>
            </w:r>
            <w:r>
              <w:rPr>
                <w:rFonts w:hint="eastAsia"/>
                <w:sz w:val="24"/>
              </w:rPr>
              <w:t>沪临港</w:t>
            </w:r>
            <w:r>
              <w:rPr>
                <w:rFonts w:hint="eastAsia"/>
                <w:sz w:val="24"/>
              </w:rPr>
              <w:t>CP001</w:t>
            </w:r>
          </w:p>
        </w:tc>
        <w:tc>
          <w:tcPr>
            <w:tcW w:w="1731" w:type="dxa"/>
            <w:vAlign w:val="center"/>
          </w:tcPr>
          <w:p w:rsidR="008E6FBD" w:rsidRDefault="00DB4F9E">
            <w:pPr>
              <w:jc w:val="center"/>
            </w:pPr>
            <w:r>
              <w:rPr>
                <w:rFonts w:hint="eastAsia"/>
                <w:sz w:val="24"/>
              </w:rPr>
              <w:t>500,000</w:t>
            </w:r>
          </w:p>
        </w:tc>
        <w:tc>
          <w:tcPr>
            <w:tcW w:w="1980" w:type="dxa"/>
            <w:vAlign w:val="center"/>
          </w:tcPr>
          <w:p w:rsidR="008E6FBD" w:rsidRDefault="00DB4F9E">
            <w:pPr>
              <w:jc w:val="center"/>
            </w:pPr>
            <w:r>
              <w:rPr>
                <w:rFonts w:hint="eastAsia"/>
                <w:sz w:val="24"/>
              </w:rPr>
              <w:t>50,456,753.33</w:t>
            </w:r>
          </w:p>
        </w:tc>
        <w:tc>
          <w:tcPr>
            <w:tcW w:w="1520" w:type="dxa"/>
            <w:vAlign w:val="center"/>
          </w:tcPr>
          <w:p w:rsidR="008E6FBD" w:rsidRDefault="00DB4F9E">
            <w:pPr>
              <w:jc w:val="center"/>
            </w:pPr>
            <w:r>
              <w:rPr>
                <w:rFonts w:hint="eastAsia"/>
                <w:sz w:val="24"/>
              </w:rPr>
              <w:t>4.42</w:t>
            </w:r>
          </w:p>
        </w:tc>
      </w:tr>
      <w:tr w:rsidR="008E6FBD">
        <w:trPr>
          <w:jc w:val="center"/>
        </w:trPr>
        <w:tc>
          <w:tcPr>
            <w:tcW w:w="768" w:type="dxa"/>
            <w:vAlign w:val="center"/>
          </w:tcPr>
          <w:p w:rsidR="008E6FBD" w:rsidRDefault="00DB4F9E">
            <w:pPr>
              <w:jc w:val="center"/>
            </w:pPr>
            <w:r>
              <w:rPr>
                <w:rFonts w:hint="eastAsia"/>
                <w:sz w:val="24"/>
              </w:rPr>
              <w:t>5</w:t>
            </w:r>
          </w:p>
        </w:tc>
        <w:tc>
          <w:tcPr>
            <w:tcW w:w="1329" w:type="dxa"/>
            <w:vAlign w:val="center"/>
          </w:tcPr>
          <w:p w:rsidR="008E6FBD" w:rsidRDefault="00DB4F9E">
            <w:pPr>
              <w:jc w:val="center"/>
            </w:pPr>
            <w:r>
              <w:rPr>
                <w:rFonts w:hint="eastAsia"/>
                <w:sz w:val="24"/>
              </w:rPr>
              <w:t>041453039</w:t>
            </w:r>
          </w:p>
        </w:tc>
        <w:tc>
          <w:tcPr>
            <w:tcW w:w="1762" w:type="dxa"/>
            <w:vAlign w:val="center"/>
          </w:tcPr>
          <w:p w:rsidR="008E6FBD" w:rsidRDefault="00DB4F9E">
            <w:pPr>
              <w:jc w:val="center"/>
            </w:pPr>
            <w:r>
              <w:rPr>
                <w:rFonts w:hint="eastAsia"/>
                <w:sz w:val="24"/>
              </w:rPr>
              <w:t>14</w:t>
            </w:r>
            <w:r>
              <w:rPr>
                <w:rFonts w:hint="eastAsia"/>
                <w:sz w:val="24"/>
              </w:rPr>
              <w:t>横店</w:t>
            </w:r>
            <w:r>
              <w:rPr>
                <w:rFonts w:hint="eastAsia"/>
                <w:sz w:val="24"/>
              </w:rPr>
              <w:t>CP001</w:t>
            </w:r>
          </w:p>
        </w:tc>
        <w:tc>
          <w:tcPr>
            <w:tcW w:w="1731" w:type="dxa"/>
            <w:vAlign w:val="center"/>
          </w:tcPr>
          <w:p w:rsidR="008E6FBD" w:rsidRDefault="00DB4F9E">
            <w:pPr>
              <w:jc w:val="center"/>
            </w:pPr>
            <w:r>
              <w:rPr>
                <w:rFonts w:hint="eastAsia"/>
                <w:sz w:val="24"/>
              </w:rPr>
              <w:t>500,000</w:t>
            </w:r>
          </w:p>
        </w:tc>
        <w:tc>
          <w:tcPr>
            <w:tcW w:w="1980" w:type="dxa"/>
            <w:vAlign w:val="center"/>
          </w:tcPr>
          <w:p w:rsidR="008E6FBD" w:rsidRDefault="00DB4F9E">
            <w:pPr>
              <w:jc w:val="center"/>
            </w:pPr>
            <w:r>
              <w:rPr>
                <w:rFonts w:hint="eastAsia"/>
                <w:sz w:val="24"/>
              </w:rPr>
              <w:t>50,362,828.82</w:t>
            </w:r>
          </w:p>
        </w:tc>
        <w:tc>
          <w:tcPr>
            <w:tcW w:w="1520" w:type="dxa"/>
            <w:vAlign w:val="center"/>
          </w:tcPr>
          <w:p w:rsidR="008E6FBD" w:rsidRDefault="00DB4F9E">
            <w:pPr>
              <w:jc w:val="center"/>
            </w:pPr>
            <w:r>
              <w:rPr>
                <w:rFonts w:hint="eastAsia"/>
                <w:sz w:val="24"/>
              </w:rPr>
              <w:t>4.41</w:t>
            </w:r>
          </w:p>
        </w:tc>
      </w:tr>
      <w:tr w:rsidR="008E6FBD">
        <w:trPr>
          <w:jc w:val="center"/>
        </w:trPr>
        <w:tc>
          <w:tcPr>
            <w:tcW w:w="768" w:type="dxa"/>
            <w:vAlign w:val="center"/>
          </w:tcPr>
          <w:p w:rsidR="008E6FBD" w:rsidRDefault="00DB4F9E">
            <w:pPr>
              <w:jc w:val="center"/>
            </w:pPr>
            <w:r>
              <w:rPr>
                <w:rFonts w:hint="eastAsia"/>
                <w:sz w:val="24"/>
              </w:rPr>
              <w:t>6</w:t>
            </w:r>
          </w:p>
        </w:tc>
        <w:tc>
          <w:tcPr>
            <w:tcW w:w="1329" w:type="dxa"/>
            <w:vAlign w:val="center"/>
          </w:tcPr>
          <w:p w:rsidR="008E6FBD" w:rsidRDefault="00DB4F9E">
            <w:pPr>
              <w:jc w:val="center"/>
            </w:pPr>
            <w:r>
              <w:rPr>
                <w:rFonts w:hint="eastAsia"/>
                <w:sz w:val="24"/>
              </w:rPr>
              <w:t>041461017</w:t>
            </w:r>
          </w:p>
        </w:tc>
        <w:tc>
          <w:tcPr>
            <w:tcW w:w="1762" w:type="dxa"/>
            <w:vAlign w:val="center"/>
          </w:tcPr>
          <w:p w:rsidR="008E6FBD" w:rsidRDefault="00DB4F9E">
            <w:pPr>
              <w:jc w:val="center"/>
            </w:pPr>
            <w:r>
              <w:rPr>
                <w:rFonts w:hint="eastAsia"/>
                <w:sz w:val="24"/>
              </w:rPr>
              <w:t>14</w:t>
            </w:r>
            <w:r>
              <w:rPr>
                <w:rFonts w:hint="eastAsia"/>
                <w:sz w:val="24"/>
              </w:rPr>
              <w:t>金元</w:t>
            </w:r>
            <w:r>
              <w:rPr>
                <w:rFonts w:hint="eastAsia"/>
                <w:sz w:val="24"/>
              </w:rPr>
              <w:t>CP002</w:t>
            </w:r>
          </w:p>
        </w:tc>
        <w:tc>
          <w:tcPr>
            <w:tcW w:w="1731" w:type="dxa"/>
            <w:vAlign w:val="center"/>
          </w:tcPr>
          <w:p w:rsidR="008E6FBD" w:rsidRDefault="00DB4F9E">
            <w:pPr>
              <w:jc w:val="center"/>
            </w:pPr>
            <w:r>
              <w:rPr>
                <w:rFonts w:hint="eastAsia"/>
                <w:sz w:val="24"/>
              </w:rPr>
              <w:t>500,000</w:t>
            </w:r>
          </w:p>
        </w:tc>
        <w:tc>
          <w:tcPr>
            <w:tcW w:w="1980" w:type="dxa"/>
            <w:vAlign w:val="center"/>
          </w:tcPr>
          <w:p w:rsidR="008E6FBD" w:rsidRDefault="00DB4F9E">
            <w:pPr>
              <w:jc w:val="center"/>
            </w:pPr>
            <w:r>
              <w:rPr>
                <w:rFonts w:hint="eastAsia"/>
                <w:sz w:val="24"/>
              </w:rPr>
              <w:t>50,238,500.50</w:t>
            </w:r>
          </w:p>
        </w:tc>
        <w:tc>
          <w:tcPr>
            <w:tcW w:w="1520" w:type="dxa"/>
            <w:vAlign w:val="center"/>
          </w:tcPr>
          <w:p w:rsidR="008E6FBD" w:rsidRDefault="00DB4F9E">
            <w:pPr>
              <w:jc w:val="center"/>
            </w:pPr>
            <w:r>
              <w:rPr>
                <w:rFonts w:hint="eastAsia"/>
                <w:sz w:val="24"/>
              </w:rPr>
              <w:t>4.40</w:t>
            </w:r>
          </w:p>
        </w:tc>
      </w:tr>
      <w:tr w:rsidR="008E6FBD">
        <w:trPr>
          <w:jc w:val="center"/>
        </w:trPr>
        <w:tc>
          <w:tcPr>
            <w:tcW w:w="768" w:type="dxa"/>
            <w:vAlign w:val="center"/>
          </w:tcPr>
          <w:p w:rsidR="008E6FBD" w:rsidRDefault="00DB4F9E">
            <w:pPr>
              <w:jc w:val="center"/>
            </w:pPr>
            <w:r>
              <w:rPr>
                <w:rFonts w:hint="eastAsia"/>
                <w:sz w:val="24"/>
              </w:rPr>
              <w:t>7</w:t>
            </w:r>
          </w:p>
        </w:tc>
        <w:tc>
          <w:tcPr>
            <w:tcW w:w="1329" w:type="dxa"/>
            <w:vAlign w:val="center"/>
          </w:tcPr>
          <w:p w:rsidR="008E6FBD" w:rsidRDefault="00DB4F9E">
            <w:pPr>
              <w:jc w:val="center"/>
            </w:pPr>
            <w:r>
              <w:rPr>
                <w:rFonts w:hint="eastAsia"/>
                <w:sz w:val="24"/>
              </w:rPr>
              <w:t>041469018</w:t>
            </w:r>
          </w:p>
        </w:tc>
        <w:tc>
          <w:tcPr>
            <w:tcW w:w="1762" w:type="dxa"/>
            <w:vAlign w:val="center"/>
          </w:tcPr>
          <w:p w:rsidR="008E6FBD" w:rsidRDefault="00DB4F9E">
            <w:pPr>
              <w:jc w:val="center"/>
            </w:pPr>
            <w:r>
              <w:rPr>
                <w:rFonts w:hint="eastAsia"/>
                <w:sz w:val="24"/>
              </w:rPr>
              <w:t>14</w:t>
            </w:r>
            <w:r>
              <w:rPr>
                <w:rFonts w:hint="eastAsia"/>
                <w:sz w:val="24"/>
              </w:rPr>
              <w:t>电科院</w:t>
            </w:r>
            <w:r>
              <w:rPr>
                <w:rFonts w:hint="eastAsia"/>
                <w:sz w:val="24"/>
              </w:rPr>
              <w:t>CP002</w:t>
            </w:r>
          </w:p>
        </w:tc>
        <w:tc>
          <w:tcPr>
            <w:tcW w:w="1731" w:type="dxa"/>
            <w:vAlign w:val="center"/>
          </w:tcPr>
          <w:p w:rsidR="008E6FBD" w:rsidRDefault="00DB4F9E">
            <w:pPr>
              <w:jc w:val="center"/>
            </w:pPr>
            <w:r>
              <w:rPr>
                <w:rFonts w:hint="eastAsia"/>
                <w:sz w:val="24"/>
              </w:rPr>
              <w:t>500,000</w:t>
            </w:r>
          </w:p>
        </w:tc>
        <w:tc>
          <w:tcPr>
            <w:tcW w:w="1980" w:type="dxa"/>
            <w:vAlign w:val="center"/>
          </w:tcPr>
          <w:p w:rsidR="008E6FBD" w:rsidRDefault="00DB4F9E">
            <w:pPr>
              <w:jc w:val="center"/>
            </w:pPr>
            <w:r>
              <w:rPr>
                <w:rFonts w:hint="eastAsia"/>
                <w:sz w:val="24"/>
              </w:rPr>
              <w:t>50,237,752.66</w:t>
            </w:r>
          </w:p>
        </w:tc>
        <w:tc>
          <w:tcPr>
            <w:tcW w:w="1520" w:type="dxa"/>
            <w:vAlign w:val="center"/>
          </w:tcPr>
          <w:p w:rsidR="008E6FBD" w:rsidRDefault="00DB4F9E">
            <w:pPr>
              <w:jc w:val="center"/>
            </w:pPr>
            <w:r>
              <w:rPr>
                <w:rFonts w:hint="eastAsia"/>
                <w:sz w:val="24"/>
              </w:rPr>
              <w:t>4.40</w:t>
            </w:r>
          </w:p>
        </w:tc>
      </w:tr>
      <w:tr w:rsidR="008E6FBD">
        <w:trPr>
          <w:jc w:val="center"/>
        </w:trPr>
        <w:tc>
          <w:tcPr>
            <w:tcW w:w="768" w:type="dxa"/>
            <w:vAlign w:val="center"/>
          </w:tcPr>
          <w:p w:rsidR="008E6FBD" w:rsidRDefault="00DB4F9E">
            <w:pPr>
              <w:jc w:val="center"/>
            </w:pPr>
            <w:r>
              <w:rPr>
                <w:rFonts w:hint="eastAsia"/>
                <w:sz w:val="24"/>
              </w:rPr>
              <w:t>8</w:t>
            </w:r>
          </w:p>
        </w:tc>
        <w:tc>
          <w:tcPr>
            <w:tcW w:w="1329" w:type="dxa"/>
            <w:vAlign w:val="center"/>
          </w:tcPr>
          <w:p w:rsidR="008E6FBD" w:rsidRDefault="00DB4F9E">
            <w:pPr>
              <w:jc w:val="center"/>
            </w:pPr>
            <w:r>
              <w:rPr>
                <w:rFonts w:hint="eastAsia"/>
                <w:sz w:val="24"/>
              </w:rPr>
              <w:t>041461039</w:t>
            </w:r>
          </w:p>
        </w:tc>
        <w:tc>
          <w:tcPr>
            <w:tcW w:w="1762" w:type="dxa"/>
            <w:vAlign w:val="center"/>
          </w:tcPr>
          <w:p w:rsidR="008E6FBD" w:rsidRDefault="00DB4F9E">
            <w:pPr>
              <w:jc w:val="center"/>
            </w:pPr>
            <w:r>
              <w:rPr>
                <w:rFonts w:hint="eastAsia"/>
                <w:sz w:val="24"/>
              </w:rPr>
              <w:t>14</w:t>
            </w:r>
            <w:r>
              <w:rPr>
                <w:rFonts w:hint="eastAsia"/>
                <w:sz w:val="24"/>
              </w:rPr>
              <w:t>华信资产</w:t>
            </w:r>
            <w:r>
              <w:rPr>
                <w:rFonts w:hint="eastAsia"/>
                <w:sz w:val="24"/>
              </w:rPr>
              <w:t>CP001</w:t>
            </w:r>
          </w:p>
        </w:tc>
        <w:tc>
          <w:tcPr>
            <w:tcW w:w="1731" w:type="dxa"/>
            <w:vAlign w:val="center"/>
          </w:tcPr>
          <w:p w:rsidR="008E6FBD" w:rsidRDefault="00DB4F9E">
            <w:pPr>
              <w:jc w:val="center"/>
            </w:pPr>
            <w:r>
              <w:rPr>
                <w:rFonts w:hint="eastAsia"/>
                <w:sz w:val="24"/>
              </w:rPr>
              <w:t>500,000</w:t>
            </w:r>
          </w:p>
        </w:tc>
        <w:tc>
          <w:tcPr>
            <w:tcW w:w="1980" w:type="dxa"/>
            <w:vAlign w:val="center"/>
          </w:tcPr>
          <w:p w:rsidR="008E6FBD" w:rsidRDefault="00DB4F9E">
            <w:pPr>
              <w:jc w:val="center"/>
            </w:pPr>
            <w:r>
              <w:rPr>
                <w:rFonts w:hint="eastAsia"/>
                <w:sz w:val="24"/>
              </w:rPr>
              <w:t>50,067,152.19</w:t>
            </w:r>
          </w:p>
        </w:tc>
        <w:tc>
          <w:tcPr>
            <w:tcW w:w="1520" w:type="dxa"/>
            <w:vAlign w:val="center"/>
          </w:tcPr>
          <w:p w:rsidR="008E6FBD" w:rsidRDefault="00DB4F9E">
            <w:pPr>
              <w:jc w:val="center"/>
            </w:pPr>
            <w:r>
              <w:rPr>
                <w:rFonts w:hint="eastAsia"/>
                <w:sz w:val="24"/>
              </w:rPr>
              <w:t>4.38</w:t>
            </w:r>
          </w:p>
        </w:tc>
      </w:tr>
      <w:tr w:rsidR="008E6FBD">
        <w:trPr>
          <w:jc w:val="center"/>
        </w:trPr>
        <w:tc>
          <w:tcPr>
            <w:tcW w:w="768" w:type="dxa"/>
            <w:vAlign w:val="center"/>
          </w:tcPr>
          <w:p w:rsidR="008E6FBD" w:rsidRDefault="00DB4F9E">
            <w:pPr>
              <w:jc w:val="center"/>
            </w:pPr>
            <w:r>
              <w:rPr>
                <w:rFonts w:hint="eastAsia"/>
                <w:sz w:val="24"/>
              </w:rPr>
              <w:t>9</w:t>
            </w:r>
          </w:p>
        </w:tc>
        <w:tc>
          <w:tcPr>
            <w:tcW w:w="1329" w:type="dxa"/>
            <w:vAlign w:val="center"/>
          </w:tcPr>
          <w:p w:rsidR="008E6FBD" w:rsidRDefault="00DB4F9E">
            <w:pPr>
              <w:jc w:val="center"/>
            </w:pPr>
            <w:r>
              <w:rPr>
                <w:rFonts w:hint="eastAsia"/>
                <w:sz w:val="24"/>
              </w:rPr>
              <w:t>140204</w:t>
            </w:r>
          </w:p>
        </w:tc>
        <w:tc>
          <w:tcPr>
            <w:tcW w:w="1762" w:type="dxa"/>
            <w:vAlign w:val="center"/>
          </w:tcPr>
          <w:p w:rsidR="008E6FBD" w:rsidRDefault="00DB4F9E">
            <w:pPr>
              <w:jc w:val="center"/>
            </w:pPr>
            <w:r>
              <w:rPr>
                <w:rFonts w:hint="eastAsia"/>
                <w:sz w:val="24"/>
              </w:rPr>
              <w:t>14</w:t>
            </w:r>
            <w:r>
              <w:rPr>
                <w:rFonts w:hint="eastAsia"/>
                <w:sz w:val="24"/>
              </w:rPr>
              <w:t>国开</w:t>
            </w:r>
            <w:r>
              <w:rPr>
                <w:rFonts w:hint="eastAsia"/>
                <w:sz w:val="24"/>
              </w:rPr>
              <w:t>04</w:t>
            </w:r>
          </w:p>
        </w:tc>
        <w:tc>
          <w:tcPr>
            <w:tcW w:w="1731" w:type="dxa"/>
            <w:vAlign w:val="center"/>
          </w:tcPr>
          <w:p w:rsidR="008E6FBD" w:rsidRDefault="00DB4F9E">
            <w:pPr>
              <w:jc w:val="center"/>
            </w:pPr>
            <w:r>
              <w:rPr>
                <w:rFonts w:hint="eastAsia"/>
                <w:sz w:val="24"/>
              </w:rPr>
              <w:t>500,000</w:t>
            </w:r>
          </w:p>
        </w:tc>
        <w:tc>
          <w:tcPr>
            <w:tcW w:w="1980" w:type="dxa"/>
            <w:vAlign w:val="center"/>
          </w:tcPr>
          <w:p w:rsidR="008E6FBD" w:rsidRDefault="00DB4F9E">
            <w:pPr>
              <w:jc w:val="center"/>
            </w:pPr>
            <w:r>
              <w:rPr>
                <w:rFonts w:hint="eastAsia"/>
                <w:sz w:val="24"/>
              </w:rPr>
              <w:t>50,019,800.80</w:t>
            </w:r>
          </w:p>
        </w:tc>
        <w:tc>
          <w:tcPr>
            <w:tcW w:w="1520" w:type="dxa"/>
            <w:vAlign w:val="center"/>
          </w:tcPr>
          <w:p w:rsidR="008E6FBD" w:rsidRDefault="00DB4F9E">
            <w:pPr>
              <w:jc w:val="center"/>
            </w:pPr>
            <w:r>
              <w:rPr>
                <w:rFonts w:hint="eastAsia"/>
                <w:sz w:val="24"/>
              </w:rPr>
              <w:t>4.38</w:t>
            </w:r>
          </w:p>
        </w:tc>
      </w:tr>
      <w:tr w:rsidR="008E6FBD">
        <w:trPr>
          <w:jc w:val="center"/>
        </w:trPr>
        <w:tc>
          <w:tcPr>
            <w:tcW w:w="768" w:type="dxa"/>
            <w:vAlign w:val="center"/>
          </w:tcPr>
          <w:p w:rsidR="008E6FBD" w:rsidRDefault="00DB4F9E">
            <w:pPr>
              <w:jc w:val="center"/>
            </w:pPr>
            <w:r>
              <w:rPr>
                <w:rFonts w:hint="eastAsia"/>
                <w:sz w:val="24"/>
              </w:rPr>
              <w:t>10</w:t>
            </w:r>
          </w:p>
        </w:tc>
        <w:tc>
          <w:tcPr>
            <w:tcW w:w="1329" w:type="dxa"/>
            <w:vAlign w:val="center"/>
          </w:tcPr>
          <w:p w:rsidR="008E6FBD" w:rsidRDefault="00DB4F9E">
            <w:pPr>
              <w:jc w:val="center"/>
            </w:pPr>
            <w:r>
              <w:rPr>
                <w:rFonts w:hint="eastAsia"/>
                <w:sz w:val="24"/>
              </w:rPr>
              <w:t>041460075</w:t>
            </w:r>
          </w:p>
        </w:tc>
        <w:tc>
          <w:tcPr>
            <w:tcW w:w="1762" w:type="dxa"/>
            <w:vAlign w:val="center"/>
          </w:tcPr>
          <w:p w:rsidR="008E6FBD" w:rsidRDefault="00DB4F9E">
            <w:pPr>
              <w:jc w:val="center"/>
            </w:pPr>
            <w:r>
              <w:rPr>
                <w:rFonts w:hint="eastAsia"/>
                <w:sz w:val="24"/>
              </w:rPr>
              <w:t>14</w:t>
            </w:r>
            <w:r>
              <w:rPr>
                <w:rFonts w:hint="eastAsia"/>
                <w:sz w:val="24"/>
              </w:rPr>
              <w:t>青国信</w:t>
            </w:r>
            <w:r>
              <w:rPr>
                <w:rFonts w:hint="eastAsia"/>
                <w:sz w:val="24"/>
              </w:rPr>
              <w:t>CP001</w:t>
            </w:r>
          </w:p>
        </w:tc>
        <w:tc>
          <w:tcPr>
            <w:tcW w:w="1731" w:type="dxa"/>
            <w:vAlign w:val="center"/>
          </w:tcPr>
          <w:p w:rsidR="008E6FBD" w:rsidRDefault="00DB4F9E">
            <w:pPr>
              <w:jc w:val="center"/>
            </w:pPr>
            <w:r>
              <w:rPr>
                <w:rFonts w:hint="eastAsia"/>
                <w:sz w:val="24"/>
              </w:rPr>
              <w:t>500,000</w:t>
            </w:r>
          </w:p>
        </w:tc>
        <w:tc>
          <w:tcPr>
            <w:tcW w:w="1980" w:type="dxa"/>
            <w:vAlign w:val="center"/>
          </w:tcPr>
          <w:p w:rsidR="008E6FBD" w:rsidRDefault="00DB4F9E">
            <w:pPr>
              <w:jc w:val="center"/>
            </w:pPr>
            <w:r>
              <w:rPr>
                <w:rFonts w:hint="eastAsia"/>
                <w:sz w:val="24"/>
              </w:rPr>
              <w:t>50,000,093.69</w:t>
            </w:r>
          </w:p>
        </w:tc>
        <w:tc>
          <w:tcPr>
            <w:tcW w:w="1520" w:type="dxa"/>
            <w:vAlign w:val="center"/>
          </w:tcPr>
          <w:p w:rsidR="008E6FBD" w:rsidRDefault="00DB4F9E">
            <w:pPr>
              <w:jc w:val="center"/>
            </w:pPr>
            <w:r>
              <w:rPr>
                <w:rFonts w:hint="eastAsia"/>
                <w:sz w:val="24"/>
              </w:rPr>
              <w:t>4.38</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63" w:name="_Toc331410108"/>
      <w:bookmarkStart w:id="64" w:name="_Toc415249832"/>
      <w:r w:rsidRPr="00473EE3">
        <w:rPr>
          <w:rFonts w:ascii="Times New Roman" w:hAnsi="Times New Roman" w:cs="Times New Roman" w:hint="eastAsia"/>
          <w:kern w:val="0"/>
          <w:szCs w:val="24"/>
        </w:rPr>
        <w:t>8.6</w:t>
      </w:r>
      <w:bookmarkEnd w:id="63"/>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64"/>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17</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0.3286%</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-0.1879%</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82873">
            <w:pPr>
              <w:spacing w:before="29" w:line="288" w:lineRule="auto"/>
              <w:jc w:val="right"/>
              <w:rPr>
                <w:sz w:val="24"/>
              </w:rPr>
            </w:pPr>
            <w:r w:rsidRPr="00FD3757">
              <w:rPr>
                <w:rFonts w:hint="eastAsia"/>
                <w:sz w:val="24"/>
              </w:rPr>
              <w:t>0.</w:t>
            </w:r>
            <w:r w:rsidR="00F82873" w:rsidRPr="00FD3757">
              <w:rPr>
                <w:rFonts w:hint="eastAsia"/>
                <w:sz w:val="24"/>
              </w:rPr>
              <w:t>06</w:t>
            </w:r>
            <w:r w:rsidR="00F82873">
              <w:rPr>
                <w:sz w:val="24"/>
              </w:rPr>
              <w:t>37</w:t>
            </w:r>
            <w:r w:rsidRPr="00FD3757">
              <w:rPr>
                <w:rFonts w:hint="eastAsia"/>
                <w:sz w:val="24"/>
              </w:rPr>
              <w:t>%</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65" w:name="_Toc331410109"/>
      <w:bookmarkStart w:id="66" w:name="_Toc415249833"/>
      <w:r w:rsidRPr="00911FFE">
        <w:rPr>
          <w:rFonts w:ascii="Times New Roman" w:hAnsi="Times New Roman" w:cs="Times New Roman" w:hint="eastAsia"/>
          <w:kern w:val="0"/>
          <w:szCs w:val="24"/>
        </w:rPr>
        <w:t>8.7</w:t>
      </w:r>
      <w:bookmarkEnd w:id="65"/>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66"/>
    </w:p>
    <w:p w:rsidR="00D35AD0" w:rsidRDefault="00060585" w:rsidP="00D35AD0">
      <w:pPr>
        <w:tabs>
          <w:tab w:val="left" w:pos="426"/>
        </w:tabs>
        <w:spacing w:before="29" w:line="288" w:lineRule="auto"/>
        <w:jc w:val="left"/>
        <w:rPr>
          <w:kern w:val="0"/>
          <w:sz w:val="24"/>
        </w:rPr>
      </w:pPr>
      <w:r>
        <w:rPr>
          <w:rFonts w:hint="eastAsia"/>
          <w:kern w:val="0"/>
          <w:sz w:val="24"/>
        </w:rPr>
        <w:t xml:space="preserve">    </w:t>
      </w:r>
      <w:r w:rsidR="00D35AD0"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67" w:name="_Toc331410110"/>
      <w:bookmarkStart w:id="68" w:name="_Toc415249834"/>
      <w:r w:rsidRPr="001D293D">
        <w:rPr>
          <w:rFonts w:ascii="Times New Roman" w:hAnsi="Times New Roman" w:hint="eastAsia"/>
          <w:kern w:val="0"/>
          <w:szCs w:val="24"/>
        </w:rPr>
        <w:t xml:space="preserve">8.8 </w:t>
      </w:r>
      <w:r w:rsidRPr="001D293D">
        <w:rPr>
          <w:rFonts w:ascii="Times New Roman" w:hAnsi="Times New Roman" w:hint="eastAsia"/>
          <w:kern w:val="0"/>
          <w:szCs w:val="24"/>
        </w:rPr>
        <w:t>投资组合报告附注</w:t>
      </w:r>
      <w:bookmarkEnd w:id="67"/>
      <w:bookmarkEnd w:id="68"/>
    </w:p>
    <w:p w:rsidR="00862510" w:rsidRPr="001D293D" w:rsidRDefault="006D141C" w:rsidP="001D293D">
      <w:pPr>
        <w:spacing w:before="29" w:line="288" w:lineRule="auto"/>
        <w:rPr>
          <w:b/>
          <w:sz w:val="24"/>
        </w:rPr>
      </w:pPr>
      <w:r w:rsidRPr="001D293D">
        <w:rPr>
          <w:rFonts w:hint="eastAsia"/>
          <w:b/>
          <w:sz w:val="24"/>
        </w:rPr>
        <w:t>8.8.</w:t>
      </w:r>
      <w:r w:rsidR="008A28D4" w:rsidRPr="001D293D">
        <w:rPr>
          <w:rFonts w:hint="eastAsia"/>
          <w:b/>
          <w:sz w:val="24"/>
        </w:rPr>
        <w:t>1</w:t>
      </w:r>
      <w:r w:rsidR="00862510" w:rsidRPr="001D293D">
        <w:rPr>
          <w:b/>
          <w:sz w:val="24"/>
        </w:rPr>
        <w:t>基金计价方法说明</w:t>
      </w:r>
    </w:p>
    <w:p w:rsidR="00114CF6" w:rsidRPr="00241459" w:rsidRDefault="00060585" w:rsidP="008F7BF8">
      <w:pPr>
        <w:tabs>
          <w:tab w:val="left" w:pos="426"/>
        </w:tabs>
        <w:spacing w:before="29" w:line="288" w:lineRule="auto"/>
        <w:rPr>
          <w:kern w:val="0"/>
          <w:sz w:val="24"/>
        </w:rPr>
      </w:pPr>
      <w:r>
        <w:rPr>
          <w:rFonts w:hint="eastAsia"/>
          <w:kern w:val="0"/>
          <w:sz w:val="24"/>
        </w:rPr>
        <w:t xml:space="preserve">    </w:t>
      </w:r>
      <w:r w:rsidR="006D141C"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6D141C" w:rsidRPr="00241459" w:rsidRDefault="006D141C" w:rsidP="00241459">
      <w:pPr>
        <w:tabs>
          <w:tab w:val="left" w:pos="426"/>
        </w:tabs>
        <w:spacing w:before="29" w:line="288" w:lineRule="auto"/>
        <w:jc w:val="left"/>
        <w:rPr>
          <w:kern w:val="0"/>
          <w:sz w:val="24"/>
        </w:rPr>
      </w:pPr>
      <w:r w:rsidRPr="00241459">
        <w:rPr>
          <w:b/>
          <w:kern w:val="0"/>
          <w:sz w:val="24"/>
        </w:rPr>
        <w:t>8.8.</w:t>
      </w:r>
      <w:r w:rsidR="008A28D4" w:rsidRPr="00241459">
        <w:rPr>
          <w:b/>
          <w:kern w:val="0"/>
          <w:sz w:val="24"/>
        </w:rPr>
        <w:t>2</w:t>
      </w:r>
      <w:r w:rsidRPr="00241459">
        <w:rPr>
          <w:rFonts w:hint="eastAsia"/>
          <w:kern w:val="0"/>
          <w:sz w:val="24"/>
        </w:rPr>
        <w:t>本基金报告期每日持有剩余期限小于</w:t>
      </w:r>
      <w:r w:rsidRPr="00241459">
        <w:rPr>
          <w:kern w:val="0"/>
          <w:sz w:val="24"/>
        </w:rPr>
        <w:t>397</w:t>
      </w:r>
      <w:r w:rsidRPr="00241459">
        <w:rPr>
          <w:rFonts w:hint="eastAsia"/>
          <w:kern w:val="0"/>
          <w:sz w:val="24"/>
        </w:rPr>
        <w:t>天但剩余存续期超过</w:t>
      </w:r>
      <w:r w:rsidRPr="00241459">
        <w:rPr>
          <w:kern w:val="0"/>
          <w:sz w:val="24"/>
        </w:rPr>
        <w:t>397</w:t>
      </w:r>
      <w:r w:rsidRPr="00241459">
        <w:rPr>
          <w:rFonts w:hint="eastAsia"/>
          <w:kern w:val="0"/>
          <w:sz w:val="24"/>
        </w:rPr>
        <w:t>天的浮动利率债券的摊余成本均未超过当日基金资产净值的</w:t>
      </w:r>
      <w:r w:rsidRPr="00241459">
        <w:rPr>
          <w:kern w:val="0"/>
          <w:sz w:val="24"/>
        </w:rPr>
        <w:t>20%</w:t>
      </w:r>
      <w:r w:rsidRPr="00241459">
        <w:rPr>
          <w:rFonts w:hint="eastAsia"/>
          <w:kern w:val="0"/>
          <w:sz w:val="24"/>
        </w:rPr>
        <w:t>。</w:t>
      </w:r>
    </w:p>
    <w:p w:rsidR="00CE77DD" w:rsidRPr="00241459" w:rsidRDefault="006D141C" w:rsidP="00241459">
      <w:pPr>
        <w:tabs>
          <w:tab w:val="left" w:pos="426"/>
        </w:tabs>
        <w:spacing w:before="29" w:line="288" w:lineRule="auto"/>
        <w:jc w:val="left"/>
        <w:rPr>
          <w:kern w:val="0"/>
          <w:sz w:val="24"/>
        </w:rPr>
      </w:pPr>
      <w:r w:rsidRPr="00241459">
        <w:rPr>
          <w:b/>
          <w:kern w:val="0"/>
          <w:sz w:val="24"/>
        </w:rPr>
        <w:t>8.8.</w:t>
      </w:r>
      <w:r w:rsidR="008A28D4" w:rsidRPr="00241459">
        <w:rPr>
          <w:b/>
          <w:kern w:val="0"/>
          <w:sz w:val="24"/>
        </w:rPr>
        <w:t>3</w:t>
      </w:r>
      <w:r w:rsidR="001C2813" w:rsidRPr="00241459">
        <w:rPr>
          <w:rFonts w:hint="eastAsia"/>
          <w:kern w:val="0"/>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8.8.</w:t>
      </w:r>
      <w:r w:rsidR="008A28D4" w:rsidRPr="00B76976">
        <w:rPr>
          <w:rFonts w:hint="eastAsia"/>
          <w:b/>
          <w:sz w:val="24"/>
        </w:rPr>
        <w:t>4</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24,540,358.97</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24,540,358.97</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8.8.</w:t>
      </w:r>
      <w:r w:rsidR="008A28D4" w:rsidRPr="00BB75B3">
        <w:rPr>
          <w:rFonts w:hint="eastAsia"/>
          <w:b/>
          <w:sz w:val="24"/>
        </w:rPr>
        <w:t>5</w:t>
      </w:r>
      <w:r w:rsidR="0036005C" w:rsidRPr="00BB75B3">
        <w:rPr>
          <w:rFonts w:hint="eastAsia"/>
          <w:b/>
          <w:sz w:val="24"/>
        </w:rPr>
        <w:t xml:space="preserve"> </w:t>
      </w:r>
      <w:r w:rsidR="00BB75B3">
        <w:rPr>
          <w:b/>
          <w:sz w:val="24"/>
        </w:rPr>
        <w:t>其他需说明的重要事项</w:t>
      </w:r>
    </w:p>
    <w:p w:rsidR="006D141C" w:rsidRDefault="00060585" w:rsidP="00C81CE5">
      <w:pPr>
        <w:tabs>
          <w:tab w:val="left" w:pos="426"/>
        </w:tabs>
        <w:spacing w:before="29" w:line="288" w:lineRule="auto"/>
        <w:rPr>
          <w:kern w:val="0"/>
          <w:sz w:val="24"/>
        </w:rPr>
      </w:pPr>
      <w:r>
        <w:rPr>
          <w:rFonts w:hint="eastAsia"/>
          <w:kern w:val="0"/>
          <w:sz w:val="24"/>
        </w:rPr>
        <w:t xml:space="preserve">    </w:t>
      </w:r>
      <w:r w:rsidR="006D141C"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633D77">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bookmarkStart w:id="71" w:name="_Toc415249835"/>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69"/>
      <w:bookmarkEnd w:id="70"/>
      <w:bookmarkEnd w:id="71"/>
    </w:p>
    <w:p w:rsidR="00A66BB5" w:rsidRPr="00D94234" w:rsidRDefault="00A66BB5" w:rsidP="00D94234">
      <w:pPr>
        <w:pStyle w:val="20"/>
        <w:spacing w:before="29" w:after="0" w:line="288" w:lineRule="auto"/>
        <w:rPr>
          <w:rFonts w:ascii="Times New Roman" w:hAnsi="Times New Roman" w:cs="Times New Roman"/>
          <w:kern w:val="0"/>
          <w:szCs w:val="24"/>
        </w:rPr>
      </w:pPr>
      <w:bookmarkStart w:id="72" w:name="_Toc331410112"/>
      <w:bookmarkStart w:id="73" w:name="_Toc225500051"/>
      <w:bookmarkStart w:id="74" w:name="_Toc415249836"/>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72"/>
      <w:bookmarkEnd w:id="73"/>
      <w:bookmarkEnd w:id="74"/>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交银理财</w:t>
            </w:r>
            <w:r w:rsidRPr="00784C19">
              <w:rPr>
                <w:bCs/>
                <w:szCs w:val="21"/>
              </w:rPr>
              <w:t>21</w:t>
            </w:r>
            <w:r w:rsidRPr="00784C19">
              <w:rPr>
                <w:bCs/>
                <w:szCs w:val="21"/>
              </w:rPr>
              <w:t>天债券</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766</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38,922.67</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938,738.92</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3.15%</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28,876,025.54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96.85%</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交银理财</w:t>
            </w:r>
            <w:r w:rsidRPr="00784C19">
              <w:rPr>
                <w:bCs/>
                <w:szCs w:val="21"/>
              </w:rPr>
              <w:t>21</w:t>
            </w:r>
            <w:r w:rsidRPr="00784C19">
              <w:rPr>
                <w:bCs/>
                <w:szCs w:val="21"/>
              </w:rPr>
              <w:t>天债券</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556,510,266.88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1,113,020,533.75</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768</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1,488,066.79</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1,113,959,272.67</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97.47%</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28,876,025.54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2.53%</w:t>
            </w:r>
          </w:p>
        </w:tc>
      </w:tr>
    </w:tbl>
    <w:p w:rsidR="00A66BB5" w:rsidRPr="000108F8" w:rsidRDefault="00A66BB5" w:rsidP="004B36C2">
      <w:pPr>
        <w:spacing w:line="360" w:lineRule="auto"/>
        <w:rPr>
          <w:rFonts w:asciiTheme="minorEastAsia" w:eastAsiaTheme="minorEastAsia" w:hAnsiTheme="minorEastAsia"/>
          <w:szCs w:val="21"/>
        </w:rPr>
      </w:pPr>
    </w:p>
    <w:p w:rsidR="00A66BB5" w:rsidRPr="00734D45" w:rsidRDefault="00A66BB5" w:rsidP="00734D45">
      <w:pPr>
        <w:pStyle w:val="20"/>
        <w:spacing w:before="29" w:after="0" w:line="288" w:lineRule="auto"/>
        <w:rPr>
          <w:rFonts w:ascii="Times New Roman" w:hAnsi="Times New Roman" w:cs="Times New Roman"/>
          <w:kern w:val="0"/>
          <w:szCs w:val="24"/>
        </w:rPr>
      </w:pPr>
      <w:bookmarkStart w:id="75" w:name="_Toc331410113"/>
      <w:bookmarkStart w:id="76" w:name="_Toc415249837"/>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75"/>
      <w:bookmarkEnd w:id="76"/>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2"/>
        <w:gridCol w:w="2694"/>
        <w:gridCol w:w="2126"/>
        <w:gridCol w:w="2126"/>
      </w:tblGrid>
      <w:tr w:rsidR="0031757D" w:rsidRPr="00D0515B" w:rsidTr="00241459">
        <w:trPr>
          <w:trHeight w:val="285"/>
          <w:jc w:val="center"/>
        </w:trPr>
        <w:tc>
          <w:tcPr>
            <w:tcW w:w="2232" w:type="dxa"/>
            <w:tcBorders>
              <w:top w:val="single" w:sz="4" w:space="0" w:color="000000"/>
              <w:left w:val="single" w:sz="4" w:space="0" w:color="000000"/>
              <w:bottom w:val="single" w:sz="4" w:space="0" w:color="000000"/>
              <w:right w:val="single" w:sz="4" w:space="0" w:color="000000"/>
            </w:tcBorders>
            <w:noWrap/>
          </w:tcPr>
          <w:p w:rsidR="0031757D" w:rsidRPr="0031757D" w:rsidRDefault="0031757D" w:rsidP="00241459">
            <w:pPr>
              <w:spacing w:before="29" w:line="288" w:lineRule="auto"/>
              <w:jc w:val="center"/>
              <w:rPr>
                <w:sz w:val="24"/>
              </w:rPr>
            </w:pPr>
            <w:r w:rsidRPr="00241459">
              <w:rPr>
                <w:rFonts w:hint="eastAsia"/>
                <w:sz w:val="24"/>
              </w:rPr>
              <w:t>项目</w:t>
            </w:r>
          </w:p>
        </w:tc>
        <w:tc>
          <w:tcPr>
            <w:tcW w:w="2694" w:type="dxa"/>
            <w:tcBorders>
              <w:top w:val="single" w:sz="4" w:space="0" w:color="000000"/>
              <w:left w:val="single" w:sz="4" w:space="0" w:color="000000"/>
              <w:bottom w:val="single" w:sz="4" w:space="0" w:color="000000"/>
              <w:right w:val="single" w:sz="4" w:space="0" w:color="000000"/>
            </w:tcBorders>
          </w:tcPr>
          <w:p w:rsidR="0031757D" w:rsidRPr="0031757D" w:rsidRDefault="0031757D" w:rsidP="00241459">
            <w:pPr>
              <w:spacing w:before="29" w:line="288" w:lineRule="auto"/>
              <w:jc w:val="center"/>
              <w:rPr>
                <w:sz w:val="24"/>
              </w:rPr>
            </w:pPr>
            <w:r w:rsidRPr="00241459">
              <w:rPr>
                <w:rFonts w:hint="eastAsia"/>
                <w:sz w:val="24"/>
              </w:rPr>
              <w:t>份额级别</w:t>
            </w:r>
          </w:p>
        </w:tc>
        <w:tc>
          <w:tcPr>
            <w:tcW w:w="2126" w:type="dxa"/>
            <w:tcBorders>
              <w:top w:val="single" w:sz="4" w:space="0" w:color="000000"/>
              <w:left w:val="single" w:sz="4" w:space="0" w:color="000000"/>
              <w:bottom w:val="single" w:sz="4" w:space="0" w:color="000000"/>
              <w:right w:val="single" w:sz="4" w:space="0" w:color="000000"/>
            </w:tcBorders>
            <w:noWrap/>
          </w:tcPr>
          <w:p w:rsidR="0031757D" w:rsidRPr="0031757D" w:rsidRDefault="0031757D" w:rsidP="00241459">
            <w:pPr>
              <w:widowControl/>
              <w:spacing w:before="29" w:line="288" w:lineRule="auto"/>
              <w:jc w:val="center"/>
              <w:rPr>
                <w:sz w:val="24"/>
              </w:rPr>
            </w:pPr>
            <w:r w:rsidRPr="00241459">
              <w:rPr>
                <w:rFonts w:hint="eastAsia"/>
                <w:sz w:val="24"/>
              </w:rPr>
              <w:t>持有份额总数（份）</w:t>
            </w:r>
          </w:p>
        </w:tc>
        <w:tc>
          <w:tcPr>
            <w:tcW w:w="2126" w:type="dxa"/>
            <w:tcBorders>
              <w:top w:val="single" w:sz="4" w:space="0" w:color="000000"/>
              <w:left w:val="single" w:sz="4" w:space="0" w:color="000000"/>
              <w:bottom w:val="single" w:sz="4" w:space="0" w:color="000000"/>
              <w:right w:val="single" w:sz="4" w:space="0" w:color="000000"/>
            </w:tcBorders>
            <w:noWrap/>
          </w:tcPr>
          <w:p w:rsidR="0031757D" w:rsidRPr="0031757D" w:rsidRDefault="0031757D" w:rsidP="00241459">
            <w:pPr>
              <w:widowControl/>
              <w:spacing w:before="29" w:line="288" w:lineRule="auto"/>
              <w:jc w:val="center"/>
              <w:rPr>
                <w:sz w:val="24"/>
              </w:rPr>
            </w:pPr>
            <w:r w:rsidRPr="00241459">
              <w:rPr>
                <w:rFonts w:hint="eastAsia"/>
                <w:sz w:val="24"/>
              </w:rPr>
              <w:t>占基金总份额比例</w:t>
            </w:r>
          </w:p>
        </w:tc>
      </w:tr>
      <w:tr w:rsidR="002C233F" w:rsidRPr="00D0515B" w:rsidTr="00241459">
        <w:trPr>
          <w:trHeight w:val="285"/>
          <w:jc w:val="center"/>
        </w:trPr>
        <w:tc>
          <w:tcPr>
            <w:tcW w:w="2232"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6BB5" w:rsidRPr="00D0515B" w:rsidRDefault="00A66BB5" w:rsidP="00F0341F">
            <w:pPr>
              <w:spacing w:before="29" w:line="288" w:lineRule="auto"/>
              <w:jc w:val="left"/>
              <w:rPr>
                <w:rFonts w:asciiTheme="minorEastAsia" w:eastAsiaTheme="minorEastAsia" w:hAnsiTheme="minorEastAsia"/>
                <w:szCs w:val="21"/>
              </w:rPr>
            </w:pPr>
            <w:r w:rsidRPr="00F0341F">
              <w:rPr>
                <w:rFonts w:hint="eastAsia"/>
                <w:sz w:val="24"/>
              </w:rPr>
              <w:t>基金管理</w:t>
            </w:r>
            <w:r w:rsidR="004737DE" w:rsidRPr="00F0341F">
              <w:rPr>
                <w:rFonts w:hint="eastAsia"/>
                <w:sz w:val="24"/>
              </w:rPr>
              <w:t>人</w:t>
            </w:r>
            <w:r w:rsidRPr="00F0341F">
              <w:rPr>
                <w:rFonts w:hint="eastAsia"/>
                <w:sz w:val="24"/>
              </w:rPr>
              <w:t>所有从业人员持有本基金</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B70792" w:rsidRPr="00BF1B19" w:rsidRDefault="00A66BB5" w:rsidP="009B0939">
            <w:pPr>
              <w:spacing w:before="29" w:line="288" w:lineRule="auto"/>
              <w:rPr>
                <w:sz w:val="24"/>
              </w:rPr>
            </w:pPr>
            <w:r w:rsidRPr="00BF1B19">
              <w:rPr>
                <w:rFonts w:hint="eastAsia"/>
                <w:sz w:val="24"/>
              </w:rPr>
              <w:t>交银理财</w:t>
            </w:r>
            <w:r w:rsidRPr="00BF1B19">
              <w:rPr>
                <w:rFonts w:hint="eastAsia"/>
                <w:sz w:val="24"/>
              </w:rPr>
              <w:t>21</w:t>
            </w:r>
            <w:r w:rsidRPr="00BF1B19">
              <w:rPr>
                <w:rFonts w:hint="eastAsia"/>
                <w:sz w:val="24"/>
              </w:rPr>
              <w:t>天债券</w:t>
            </w:r>
            <w:r w:rsidRPr="00BF1B19">
              <w:rPr>
                <w:rFonts w:hint="eastAsia"/>
                <w:sz w:val="24"/>
              </w:rPr>
              <w:t>A</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89,128.38</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0.30%</w:t>
            </w:r>
          </w:p>
        </w:tc>
      </w:tr>
      <w:tr w:rsidR="002C233F" w:rsidRPr="00D0515B" w:rsidTr="00241459">
        <w:trPr>
          <w:trHeight w:val="285"/>
          <w:jc w:val="center"/>
        </w:trPr>
        <w:tc>
          <w:tcPr>
            <w:tcW w:w="2232" w:type="dxa"/>
            <w:vMerge/>
            <w:tcBorders>
              <w:top w:val="single" w:sz="4" w:space="0" w:color="000000"/>
              <w:left w:val="single" w:sz="4" w:space="0" w:color="000000"/>
              <w:bottom w:val="single" w:sz="4" w:space="0" w:color="000000"/>
              <w:right w:val="single" w:sz="4" w:space="0" w:color="000000"/>
            </w:tcBorders>
            <w:vAlign w:val="center"/>
            <w:hideMark/>
          </w:tcPr>
          <w:p w:rsidR="00A66BB5" w:rsidRPr="00D0515B" w:rsidRDefault="00A66BB5" w:rsidP="004B36C2">
            <w:pPr>
              <w:widowControl/>
              <w:spacing w:line="360" w:lineRule="auto"/>
              <w:jc w:val="left"/>
              <w:rPr>
                <w:rFonts w:asciiTheme="minorEastAsia" w:eastAsiaTheme="minorEastAsia" w:hAnsiTheme="minorEastAsia"/>
                <w:szCs w:val="21"/>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A66BB5" w:rsidRPr="00BF1B19" w:rsidRDefault="00A66BB5" w:rsidP="00F1157B">
            <w:pPr>
              <w:spacing w:before="29" w:line="288" w:lineRule="auto"/>
              <w:rPr>
                <w:sz w:val="24"/>
              </w:rPr>
            </w:pPr>
            <w:r w:rsidRPr="00BF1B19">
              <w:rPr>
                <w:rFonts w:hint="eastAsia"/>
                <w:sz w:val="24"/>
              </w:rPr>
              <w:t>交银理财</w:t>
            </w:r>
            <w:r w:rsidRPr="00BF1B19">
              <w:rPr>
                <w:rFonts w:hint="eastAsia"/>
                <w:sz w:val="24"/>
              </w:rPr>
              <w:t>21</w:t>
            </w:r>
            <w:r w:rsidRPr="00BF1B19">
              <w:rPr>
                <w:rFonts w:hint="eastAsia"/>
                <w:sz w:val="24"/>
              </w:rPr>
              <w:t>天债券</w:t>
            </w:r>
            <w:r w:rsidRPr="00BF1B19">
              <w:rPr>
                <w:rFonts w:hint="eastAsia"/>
                <w:sz w:val="24"/>
              </w:rPr>
              <w:t>B</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widowControl/>
              <w:spacing w:before="29" w:line="288" w:lineRule="auto"/>
              <w:jc w:val="right"/>
              <w:rPr>
                <w:sz w:val="24"/>
              </w:rPr>
            </w:pPr>
            <w:r w:rsidRPr="00BF1B19">
              <w:rPr>
                <w:rFonts w:hint="eastAsia"/>
                <w:sz w:val="24"/>
              </w:rPr>
              <w:t>-</w:t>
            </w:r>
          </w:p>
        </w:tc>
      </w:tr>
      <w:tr w:rsidR="002C233F" w:rsidRPr="00D0515B" w:rsidTr="00241459">
        <w:trPr>
          <w:trHeight w:val="285"/>
          <w:jc w:val="center"/>
        </w:trPr>
        <w:tc>
          <w:tcPr>
            <w:tcW w:w="2232" w:type="dxa"/>
            <w:vMerge/>
            <w:tcBorders>
              <w:top w:val="single" w:sz="4" w:space="0" w:color="000000"/>
              <w:left w:val="single" w:sz="4" w:space="0" w:color="000000"/>
              <w:bottom w:val="single" w:sz="4" w:space="0" w:color="000000"/>
              <w:right w:val="single" w:sz="4" w:space="0" w:color="000000"/>
            </w:tcBorders>
            <w:vAlign w:val="center"/>
            <w:hideMark/>
          </w:tcPr>
          <w:p w:rsidR="00A66BB5" w:rsidRPr="00D0515B" w:rsidRDefault="00A66BB5" w:rsidP="004B36C2">
            <w:pPr>
              <w:widowControl/>
              <w:spacing w:line="360" w:lineRule="auto"/>
              <w:jc w:val="left"/>
              <w:rPr>
                <w:rFonts w:asciiTheme="minorEastAsia" w:eastAsiaTheme="minorEastAsia" w:hAnsiTheme="minorEastAsia"/>
                <w:szCs w:val="21"/>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A66BB5" w:rsidRPr="00BF1B19" w:rsidRDefault="00A66BB5" w:rsidP="00F1157B">
            <w:pPr>
              <w:spacing w:before="29" w:line="288" w:lineRule="auto"/>
              <w:jc w:val="center"/>
              <w:rPr>
                <w:sz w:val="24"/>
              </w:rPr>
            </w:pPr>
            <w:r w:rsidRPr="00BF1B19">
              <w:rPr>
                <w:rFonts w:hint="eastAsia"/>
                <w:sz w:val="24"/>
              </w:rPr>
              <w:t>合计</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spacing w:before="29" w:line="288" w:lineRule="auto"/>
              <w:jc w:val="right"/>
              <w:rPr>
                <w:sz w:val="24"/>
              </w:rPr>
            </w:pPr>
            <w:r w:rsidRPr="00BF1B19">
              <w:rPr>
                <w:rFonts w:hint="eastAsia"/>
                <w:sz w:val="24"/>
              </w:rPr>
              <w:t>89,128.38</w:t>
            </w:r>
          </w:p>
        </w:tc>
        <w:tc>
          <w:tcPr>
            <w:tcW w:w="2126" w:type="dxa"/>
            <w:tcBorders>
              <w:top w:val="single" w:sz="4" w:space="0" w:color="000000"/>
              <w:left w:val="single" w:sz="4" w:space="0" w:color="000000"/>
              <w:bottom w:val="single" w:sz="4" w:space="0" w:color="000000"/>
              <w:right w:val="single" w:sz="4" w:space="0" w:color="000000"/>
            </w:tcBorders>
            <w:noWrap/>
            <w:vAlign w:val="center"/>
            <w:hideMark/>
          </w:tcPr>
          <w:p w:rsidR="00A66BB5" w:rsidRPr="00BF1B19" w:rsidRDefault="00A66BB5" w:rsidP="00BF1B19">
            <w:pPr>
              <w:spacing w:before="29" w:line="288" w:lineRule="auto"/>
              <w:jc w:val="right"/>
              <w:rPr>
                <w:sz w:val="24"/>
              </w:rPr>
            </w:pPr>
            <w:r w:rsidRPr="00BF1B19">
              <w:rPr>
                <w:rFonts w:hint="eastAsia"/>
                <w:sz w:val="24"/>
              </w:rPr>
              <w:t>0.01%</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77" w:name="_Toc415249838"/>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77"/>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21</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633D77">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bookmarkStart w:id="80" w:name="_Toc415249839"/>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78"/>
      <w:bookmarkEnd w:id="79"/>
      <w:bookmarkEnd w:id="80"/>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21</w:t>
            </w:r>
            <w:r w:rsidRPr="00700BEF">
              <w:rPr>
                <w:rFonts w:hint="eastAsia"/>
                <w:sz w:val="24"/>
              </w:rPr>
              <w:t>天债券</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21</w:t>
            </w:r>
            <w:r w:rsidRPr="00700BEF">
              <w:rPr>
                <w:rFonts w:hint="eastAsia"/>
                <w:sz w:val="24"/>
              </w:rPr>
              <w:t>天债券</w:t>
            </w:r>
            <w:r w:rsidRPr="00700BEF">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2012</w:t>
            </w:r>
            <w:r w:rsidRPr="00A24201">
              <w:rPr>
                <w:rFonts w:hint="eastAsia"/>
                <w:sz w:val="24"/>
              </w:rPr>
              <w:t>年</w:t>
            </w:r>
            <w:r w:rsidRPr="00A24201">
              <w:rPr>
                <w:rFonts w:hint="eastAsia"/>
                <w:sz w:val="24"/>
              </w:rPr>
              <w:t>11</w:t>
            </w:r>
            <w:r w:rsidRPr="00A24201">
              <w:rPr>
                <w:rFonts w:hint="eastAsia"/>
                <w:sz w:val="24"/>
              </w:rPr>
              <w:t>月</w:t>
            </w:r>
            <w:r w:rsidRPr="00A24201">
              <w:rPr>
                <w:rFonts w:hint="eastAsia"/>
                <w:sz w:val="24"/>
              </w:rPr>
              <w:t>5</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8,505,567,812.46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84,634,331.81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17,632,407.82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52,814,945.21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3,846,866,767.90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107,634,512.56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2,751,478,641.97</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29,814,764.46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1,113,020,533.75</w:t>
            </w:r>
          </w:p>
        </w:tc>
      </w:tr>
    </w:tbl>
    <w:p w:rsidR="008E6FBD" w:rsidRDefault="00DB4F9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、如果本报告期间发生转换入、红利再投、份额类别调整业务，则总申购份额中包含该业务；</w:t>
      </w:r>
      <w:r>
        <w:rPr>
          <w:rFonts w:hint="eastAsia"/>
          <w:kern w:val="0"/>
          <w:sz w:val="24"/>
        </w:rPr>
        <w:t xml:space="preserve"> </w:t>
      </w:r>
    </w:p>
    <w:p w:rsidR="008E6FBD" w:rsidRDefault="00DB4F9E">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、如果本报告期间发生转换出、份额类别调整业务，则总赎回份额中包含该业务。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3</w:t>
      </w:r>
      <w:r w:rsidRPr="00815D5D">
        <w:rPr>
          <w:rFonts w:hint="eastAsia"/>
          <w:kern w:val="0"/>
          <w:sz w:val="24"/>
        </w:rPr>
        <w:t>、本基金于</w:t>
      </w:r>
      <w:r w:rsidRPr="00815D5D">
        <w:rPr>
          <w:rFonts w:hint="eastAsia"/>
          <w:kern w:val="0"/>
          <w:sz w:val="24"/>
        </w:rPr>
        <w:t>2013</w:t>
      </w:r>
      <w:r w:rsidRPr="00815D5D">
        <w:rPr>
          <w:rFonts w:hint="eastAsia"/>
          <w:kern w:val="0"/>
          <w:sz w:val="24"/>
        </w:rPr>
        <w:t>年</w:t>
      </w:r>
      <w:r w:rsidRPr="00815D5D">
        <w:rPr>
          <w:rFonts w:hint="eastAsia"/>
          <w:kern w:val="0"/>
          <w:sz w:val="24"/>
        </w:rPr>
        <w:t>1</w:t>
      </w:r>
      <w:r w:rsidRPr="00815D5D">
        <w:rPr>
          <w:rFonts w:hint="eastAsia"/>
          <w:kern w:val="0"/>
          <w:sz w:val="24"/>
        </w:rPr>
        <w:t>月</w:t>
      </w:r>
      <w:r w:rsidRPr="00815D5D">
        <w:rPr>
          <w:rFonts w:hint="eastAsia"/>
          <w:kern w:val="0"/>
          <w:sz w:val="24"/>
        </w:rPr>
        <w:t>9</w:t>
      </w:r>
      <w:r w:rsidRPr="00815D5D">
        <w:rPr>
          <w:rFonts w:hint="eastAsia"/>
          <w:kern w:val="0"/>
          <w:sz w:val="24"/>
        </w:rPr>
        <w:t>日起实行销售服务费分类收费模式。</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633D77">
      <w:pPr>
        <w:pStyle w:val="1"/>
        <w:keepNext/>
        <w:keepLines/>
        <w:widowControl w:val="0"/>
        <w:spacing w:beforeLines="100" w:before="312" w:afterLines="100" w:after="312" w:line="288" w:lineRule="auto"/>
        <w:jc w:val="center"/>
        <w:rPr>
          <w:b/>
          <w:bCs/>
          <w:szCs w:val="24"/>
          <w:lang w:val="en-US"/>
        </w:rPr>
      </w:pPr>
      <w:bookmarkStart w:id="81" w:name="_Toc331410116"/>
      <w:bookmarkStart w:id="82" w:name="_Toc225500054"/>
      <w:bookmarkStart w:id="83" w:name="_Toc415249840"/>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81"/>
      <w:bookmarkEnd w:id="82"/>
      <w:bookmarkEnd w:id="83"/>
    </w:p>
    <w:p w:rsidR="006D141C" w:rsidRPr="00191E1C" w:rsidRDefault="00EE1CF9" w:rsidP="00191E1C">
      <w:pPr>
        <w:pStyle w:val="20"/>
        <w:spacing w:before="29" w:after="0" w:line="288" w:lineRule="auto"/>
        <w:rPr>
          <w:rFonts w:ascii="Times New Roman" w:hAnsi="Times New Roman" w:cs="Times New Roman"/>
          <w:kern w:val="0"/>
          <w:szCs w:val="24"/>
        </w:rPr>
      </w:pPr>
      <w:bookmarkStart w:id="84" w:name="_Toc331410117"/>
      <w:bookmarkStart w:id="85" w:name="_Toc41524984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84"/>
      <w:bookmarkEnd w:id="85"/>
    </w:p>
    <w:p w:rsidR="006D141C" w:rsidRDefault="006D141C" w:rsidP="00191E1C">
      <w:pPr>
        <w:tabs>
          <w:tab w:val="left" w:pos="426"/>
        </w:tabs>
        <w:spacing w:before="29" w:line="288" w:lineRule="auto"/>
        <w:ind w:firstLineChars="200" w:firstLine="480"/>
        <w:rPr>
          <w:kern w:val="0"/>
          <w:sz w:val="24"/>
        </w:rPr>
      </w:pPr>
      <w:bookmarkStart w:id="86"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7" w:name="_Toc415249842"/>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86"/>
      <w:bookmarkEnd w:id="87"/>
    </w:p>
    <w:p w:rsidR="008E6FBD" w:rsidRDefault="00DB4F9E">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rFonts w:hint="eastAsia"/>
          <w:kern w:val="0"/>
          <w:sz w:val="24"/>
        </w:rPr>
        <w:t>90</w:t>
      </w:r>
      <w:r>
        <w:rPr>
          <w:rFonts w:hint="eastAsia"/>
          <w:kern w:val="0"/>
          <w:sz w:val="24"/>
        </w:rPr>
        <w:t>日。</w:t>
      </w:r>
      <w:r w:rsidR="007C4E0B" w:rsidRPr="0089173B">
        <w:rPr>
          <w:rFonts w:hint="eastAsia"/>
          <w:kern w:val="0"/>
          <w:sz w:val="24"/>
        </w:rPr>
        <w:t>期后变动（如有）敬请关注基金管理人发布的相关公告。</w:t>
      </w:r>
    </w:p>
    <w:p w:rsidR="006D141C" w:rsidRDefault="006D141C" w:rsidP="00191E1C">
      <w:pPr>
        <w:tabs>
          <w:tab w:val="left" w:pos="426"/>
        </w:tabs>
        <w:spacing w:before="29" w:line="288" w:lineRule="auto"/>
        <w:ind w:firstLineChars="200" w:firstLine="480"/>
        <w:rPr>
          <w:kern w:val="0"/>
          <w:sz w:val="24"/>
        </w:rPr>
      </w:pPr>
      <w:bookmarkStart w:id="88" w:name="_Toc331410119"/>
      <w:r w:rsidRPr="00191E1C">
        <w:rPr>
          <w:rFonts w:hint="eastAsia"/>
          <w:kern w:val="0"/>
          <w:sz w:val="24"/>
        </w:rPr>
        <w:t>2</w:t>
      </w:r>
      <w:r w:rsidRPr="00191E1C">
        <w:rPr>
          <w:rFonts w:hint="eastAsia"/>
          <w:kern w:val="0"/>
          <w:sz w:val="24"/>
        </w:rPr>
        <w:t>、基金托管人的基金托管部门的重大人事变动：因中国农业银行股份有限公司（以下简称“中国农业银行”）工作需要，任命余晓晨先生主持中国农业银行托管业务部</w:t>
      </w:r>
      <w:r w:rsidRPr="00191E1C">
        <w:rPr>
          <w:rFonts w:hint="eastAsia"/>
          <w:kern w:val="0"/>
          <w:sz w:val="24"/>
        </w:rPr>
        <w:t>/</w:t>
      </w:r>
      <w:r w:rsidRPr="00191E1C">
        <w:rPr>
          <w:rFonts w:hint="eastAsia"/>
          <w:kern w:val="0"/>
          <w:sz w:val="24"/>
        </w:rPr>
        <w:t>养老金管理中心工作。余晓晨先生的基金行业高级管理人员任职资格已在中国基金业协会备案。</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9" w:name="_Toc41524984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88"/>
      <w:bookmarkEnd w:id="89"/>
    </w:p>
    <w:p w:rsidR="006D141C" w:rsidRDefault="006D141C" w:rsidP="00191E1C">
      <w:pPr>
        <w:tabs>
          <w:tab w:val="left" w:pos="426"/>
        </w:tabs>
        <w:spacing w:before="29" w:line="288" w:lineRule="auto"/>
        <w:ind w:firstLineChars="200" w:firstLine="480"/>
        <w:rPr>
          <w:kern w:val="0"/>
          <w:sz w:val="24"/>
        </w:rPr>
      </w:pPr>
      <w:bookmarkStart w:id="90" w:name="_Toc331410120"/>
      <w:r w:rsidRPr="00191E1C">
        <w:rPr>
          <w:rFonts w:hint="eastAsia"/>
          <w:kern w:val="0"/>
          <w:sz w:val="24"/>
        </w:rPr>
        <w:t>本报告期内未发生涉及本基金管理人、基金财产、基金托管业务的诉讼事项。</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1" w:name="_Toc41524984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90"/>
      <w:bookmarkEnd w:id="91"/>
    </w:p>
    <w:p w:rsidR="006D141C" w:rsidRDefault="006D141C" w:rsidP="00191E1C">
      <w:pPr>
        <w:tabs>
          <w:tab w:val="left" w:pos="426"/>
        </w:tabs>
        <w:spacing w:before="29" w:line="288" w:lineRule="auto"/>
        <w:ind w:firstLineChars="200" w:firstLine="480"/>
        <w:rPr>
          <w:kern w:val="0"/>
          <w:sz w:val="24"/>
        </w:rPr>
      </w:pPr>
      <w:bookmarkStart w:id="92" w:name="_Toc331410121"/>
      <w:r w:rsidRPr="00191E1C">
        <w:rPr>
          <w:rFonts w:hint="eastAsia"/>
          <w:kern w:val="0"/>
          <w:sz w:val="24"/>
        </w:rPr>
        <w:t>本基金本报告期内投资策略未发生改变。</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3" w:name="_Toc41524984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92"/>
      <w:r w:rsidR="000716BB" w:rsidRPr="00191E1C">
        <w:rPr>
          <w:rFonts w:ascii="Times New Roman" w:hAnsi="Times New Roman" w:cs="Times New Roman" w:hint="eastAsia"/>
          <w:kern w:val="0"/>
          <w:szCs w:val="24"/>
        </w:rPr>
        <w:t>为基金进行审计的会计师事务所情况</w:t>
      </w:r>
      <w:bookmarkEnd w:id="93"/>
    </w:p>
    <w:p w:rsidR="006D141C" w:rsidRDefault="006D141C" w:rsidP="00191E1C">
      <w:pPr>
        <w:tabs>
          <w:tab w:val="left" w:pos="426"/>
        </w:tabs>
        <w:spacing w:before="29" w:line="288" w:lineRule="auto"/>
        <w:ind w:firstLineChars="200" w:firstLine="480"/>
        <w:rPr>
          <w:kern w:val="0"/>
          <w:sz w:val="24"/>
        </w:rPr>
      </w:pPr>
      <w:bookmarkStart w:id="94" w:name="OLE_LINK3"/>
      <w:bookmarkStart w:id="95" w:name="_Toc331410122"/>
      <w:r w:rsidRPr="00191E1C">
        <w:rPr>
          <w:rFonts w:hint="eastAsia"/>
          <w:kern w:val="0"/>
          <w:sz w:val="24"/>
        </w:rPr>
        <w:t>本报告期内，为本基金提供审计服务的会计师事务所为普华永道中天会计师事务所（特殊普通合伙），本期审计费用为</w:t>
      </w:r>
      <w:r w:rsidRPr="00191E1C">
        <w:rPr>
          <w:rFonts w:hint="eastAsia"/>
          <w:kern w:val="0"/>
          <w:sz w:val="24"/>
        </w:rPr>
        <w:t>40,000.00</w:t>
      </w:r>
      <w:r w:rsidRPr="00191E1C">
        <w:rPr>
          <w:rFonts w:hint="eastAsia"/>
          <w:kern w:val="0"/>
          <w:sz w:val="24"/>
        </w:rPr>
        <w:t>元。自本基金基金合同生效以来，本基金未改聘为其审计的会计师事务所。</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6" w:name="_Toc415249846"/>
      <w:bookmarkEnd w:id="9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95"/>
      <w:bookmarkEnd w:id="96"/>
    </w:p>
    <w:p w:rsidR="00976605" w:rsidRDefault="00976605" w:rsidP="00976605">
      <w:pPr>
        <w:tabs>
          <w:tab w:val="left" w:pos="426"/>
        </w:tabs>
        <w:spacing w:before="29" w:line="288" w:lineRule="auto"/>
        <w:ind w:firstLineChars="200" w:firstLine="480"/>
        <w:rPr>
          <w:kern w:val="0"/>
          <w:sz w:val="24"/>
        </w:rPr>
      </w:pPr>
      <w:bookmarkStart w:id="97" w:name="_Toc331410123"/>
      <w:r w:rsidRPr="00191E1C">
        <w:rPr>
          <w:rFonts w:hint="eastAsia"/>
          <w:kern w:val="0"/>
          <w:sz w:val="24"/>
        </w:rPr>
        <w:t>截至报告期末，除收到中国证券监督管理委员会上海监管局就</w:t>
      </w:r>
      <w:r w:rsidRPr="00191E1C">
        <w:rPr>
          <w:rFonts w:hint="eastAsia"/>
          <w:kern w:val="0"/>
          <w:sz w:val="24"/>
        </w:rPr>
        <w:t>2014</w:t>
      </w:r>
      <w:r w:rsidRPr="00191E1C">
        <w:rPr>
          <w:rFonts w:hint="eastAsia"/>
          <w:kern w:val="0"/>
          <w:sz w:val="24"/>
        </w:rPr>
        <w:t>年</w:t>
      </w:r>
      <w:r w:rsidRPr="00191E1C">
        <w:rPr>
          <w:rFonts w:hint="eastAsia"/>
          <w:kern w:val="0"/>
          <w:sz w:val="24"/>
        </w:rPr>
        <w:t>11</w:t>
      </w:r>
      <w:r w:rsidRPr="00191E1C">
        <w:rPr>
          <w:rFonts w:hint="eastAsia"/>
          <w:kern w:val="0"/>
          <w:sz w:val="24"/>
        </w:rPr>
        <w:t>月</w:t>
      </w:r>
      <w:r w:rsidRPr="00191E1C">
        <w:rPr>
          <w:rFonts w:hint="eastAsia"/>
          <w:kern w:val="0"/>
          <w:sz w:val="24"/>
        </w:rPr>
        <w:t>14</w:t>
      </w:r>
      <w:r w:rsidRPr="00191E1C">
        <w:rPr>
          <w:rFonts w:hint="eastAsia"/>
          <w:kern w:val="0"/>
          <w:sz w:val="24"/>
        </w:rPr>
        <w:t>日发生了组合平均剩余期限超过合同规定上限的情况所发出的行政监管措施决定书外（该影响已于下个工作日</w:t>
      </w:r>
      <w:r w:rsidRPr="00191E1C">
        <w:rPr>
          <w:rFonts w:hint="eastAsia"/>
          <w:kern w:val="0"/>
          <w:sz w:val="24"/>
        </w:rPr>
        <w:t>2014</w:t>
      </w:r>
      <w:r w:rsidRPr="00191E1C">
        <w:rPr>
          <w:rFonts w:hint="eastAsia"/>
          <w:kern w:val="0"/>
          <w:sz w:val="24"/>
        </w:rPr>
        <w:t>年</w:t>
      </w:r>
      <w:r w:rsidRPr="00191E1C">
        <w:rPr>
          <w:rFonts w:hint="eastAsia"/>
          <w:kern w:val="0"/>
          <w:sz w:val="24"/>
        </w:rPr>
        <w:t>11</w:t>
      </w:r>
      <w:r w:rsidRPr="00191E1C">
        <w:rPr>
          <w:rFonts w:hint="eastAsia"/>
          <w:kern w:val="0"/>
          <w:sz w:val="24"/>
        </w:rPr>
        <w:t>月</w:t>
      </w:r>
      <w:r w:rsidRPr="00191E1C">
        <w:rPr>
          <w:rFonts w:hint="eastAsia"/>
          <w:kern w:val="0"/>
          <w:sz w:val="24"/>
        </w:rPr>
        <w:t>17</w:t>
      </w:r>
      <w:r w:rsidRPr="00191E1C">
        <w:rPr>
          <w:rFonts w:hint="eastAsia"/>
          <w:kern w:val="0"/>
          <w:sz w:val="24"/>
        </w:rPr>
        <w:t>日消除），本基金管理人、基金托管人及其高级管理人员本报告期内未受监管部门稽查或处罚。</w:t>
      </w:r>
    </w:p>
    <w:p w:rsidR="005776D9" w:rsidRPr="00976605"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8" w:name="_Toc41524984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97"/>
      <w:bookmarkEnd w:id="98"/>
    </w:p>
    <w:p w:rsidR="006D141C" w:rsidRPr="005776D9" w:rsidRDefault="00EE1CF9" w:rsidP="005776D9">
      <w:pPr>
        <w:spacing w:before="29" w:line="288" w:lineRule="auto"/>
        <w:rPr>
          <w:b/>
          <w:bCs/>
          <w:sz w:val="24"/>
        </w:rPr>
      </w:pPr>
      <w:bookmarkStart w:id="99"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99"/>
    </w:p>
    <w:p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bookmarkStart w:id="100"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widowControl/>
              <w:spacing w:before="29" w:line="288" w:lineRule="auto"/>
              <w:jc w:val="left"/>
              <w:rPr>
                <w:szCs w:val="21"/>
              </w:rPr>
            </w:pPr>
          </w:p>
        </w:tc>
      </w:tr>
      <w:tr w:rsidR="008E6FBD">
        <w:tc>
          <w:tcPr>
            <w:tcW w:w="1560" w:type="dxa"/>
            <w:vAlign w:val="center"/>
          </w:tcPr>
          <w:p w:rsidR="008E6FBD" w:rsidRDefault="00DB4F9E">
            <w:pPr>
              <w:jc w:val="center"/>
            </w:pPr>
            <w:r>
              <w:rPr>
                <w:rFonts w:hint="eastAsia"/>
                <w:szCs w:val="21"/>
              </w:rPr>
              <w:t>中国国际金融有限公司</w:t>
            </w:r>
          </w:p>
        </w:tc>
        <w:tc>
          <w:tcPr>
            <w:tcW w:w="780" w:type="dxa"/>
            <w:vAlign w:val="center"/>
          </w:tcPr>
          <w:p w:rsidR="008E6FBD" w:rsidRDefault="00DB4F9E">
            <w:pPr>
              <w:jc w:val="right"/>
            </w:pPr>
            <w:r>
              <w:rPr>
                <w:rFonts w:hint="eastAsia"/>
                <w:szCs w:val="21"/>
              </w:rPr>
              <w:t>1</w:t>
            </w:r>
          </w:p>
        </w:tc>
        <w:tc>
          <w:tcPr>
            <w:tcW w:w="1800" w:type="dxa"/>
            <w:vAlign w:val="center"/>
          </w:tcPr>
          <w:p w:rsidR="008E6FBD" w:rsidRDefault="00DB4F9E">
            <w:pPr>
              <w:jc w:val="right"/>
            </w:pPr>
            <w:r>
              <w:rPr>
                <w:rFonts w:hint="eastAsia"/>
                <w:szCs w:val="21"/>
              </w:rPr>
              <w:t>-</w:t>
            </w:r>
          </w:p>
        </w:tc>
        <w:tc>
          <w:tcPr>
            <w:tcW w:w="1080" w:type="dxa"/>
            <w:vAlign w:val="center"/>
          </w:tcPr>
          <w:p w:rsidR="008E6FBD" w:rsidRDefault="00DB4F9E">
            <w:pPr>
              <w:jc w:val="right"/>
            </w:pPr>
            <w:r>
              <w:rPr>
                <w:rFonts w:hint="eastAsia"/>
                <w:szCs w:val="21"/>
              </w:rPr>
              <w:t>-</w:t>
            </w:r>
          </w:p>
        </w:tc>
        <w:tc>
          <w:tcPr>
            <w:tcW w:w="1620" w:type="dxa"/>
            <w:vAlign w:val="center"/>
          </w:tcPr>
          <w:p w:rsidR="008E6FBD" w:rsidRDefault="00DB4F9E">
            <w:pPr>
              <w:jc w:val="right"/>
            </w:pPr>
            <w:r>
              <w:rPr>
                <w:rFonts w:hint="eastAsia"/>
                <w:szCs w:val="21"/>
              </w:rPr>
              <w:t>-</w:t>
            </w:r>
          </w:p>
        </w:tc>
        <w:tc>
          <w:tcPr>
            <w:tcW w:w="1080" w:type="dxa"/>
            <w:vAlign w:val="center"/>
          </w:tcPr>
          <w:p w:rsidR="008E6FBD" w:rsidRDefault="00DB4F9E">
            <w:pPr>
              <w:jc w:val="right"/>
            </w:pPr>
            <w:r>
              <w:rPr>
                <w:rFonts w:hint="eastAsia"/>
                <w:szCs w:val="21"/>
              </w:rPr>
              <w:t>-</w:t>
            </w:r>
          </w:p>
        </w:tc>
        <w:tc>
          <w:tcPr>
            <w:tcW w:w="1080" w:type="dxa"/>
            <w:vAlign w:val="center"/>
          </w:tcPr>
          <w:p w:rsidR="008E6FBD" w:rsidRDefault="00DB4F9E">
            <w:pPr>
              <w:jc w:val="left"/>
            </w:pPr>
            <w:r>
              <w:rPr>
                <w:rFonts w:hint="eastAsia"/>
                <w:szCs w:val="21"/>
              </w:rPr>
              <w:t>-</w:t>
            </w:r>
          </w:p>
        </w:tc>
      </w:tr>
      <w:tr w:rsidR="008E6FBD">
        <w:tc>
          <w:tcPr>
            <w:tcW w:w="1560" w:type="dxa"/>
            <w:vAlign w:val="center"/>
          </w:tcPr>
          <w:p w:rsidR="008E6FBD" w:rsidRDefault="00DB4F9E">
            <w:pPr>
              <w:jc w:val="center"/>
            </w:pPr>
            <w:r>
              <w:rPr>
                <w:rFonts w:hint="eastAsia"/>
                <w:szCs w:val="21"/>
              </w:rPr>
              <w:t>申银万国证券股份有限公司</w:t>
            </w:r>
          </w:p>
        </w:tc>
        <w:tc>
          <w:tcPr>
            <w:tcW w:w="780" w:type="dxa"/>
            <w:vAlign w:val="center"/>
          </w:tcPr>
          <w:p w:rsidR="008E6FBD" w:rsidRDefault="00DB4F9E">
            <w:pPr>
              <w:jc w:val="right"/>
            </w:pPr>
            <w:r>
              <w:rPr>
                <w:rFonts w:hint="eastAsia"/>
                <w:szCs w:val="21"/>
              </w:rPr>
              <w:t>1</w:t>
            </w:r>
          </w:p>
        </w:tc>
        <w:tc>
          <w:tcPr>
            <w:tcW w:w="1800" w:type="dxa"/>
            <w:vAlign w:val="center"/>
          </w:tcPr>
          <w:p w:rsidR="008E6FBD" w:rsidRDefault="00DB4F9E">
            <w:pPr>
              <w:jc w:val="right"/>
            </w:pPr>
            <w:r>
              <w:rPr>
                <w:rFonts w:hint="eastAsia"/>
                <w:szCs w:val="21"/>
              </w:rPr>
              <w:t>-</w:t>
            </w:r>
          </w:p>
        </w:tc>
        <w:tc>
          <w:tcPr>
            <w:tcW w:w="1080" w:type="dxa"/>
            <w:vAlign w:val="center"/>
          </w:tcPr>
          <w:p w:rsidR="008E6FBD" w:rsidRDefault="00DB4F9E">
            <w:pPr>
              <w:jc w:val="right"/>
            </w:pPr>
            <w:r>
              <w:rPr>
                <w:rFonts w:hint="eastAsia"/>
                <w:szCs w:val="21"/>
              </w:rPr>
              <w:t>-</w:t>
            </w:r>
          </w:p>
        </w:tc>
        <w:tc>
          <w:tcPr>
            <w:tcW w:w="1620" w:type="dxa"/>
            <w:vAlign w:val="center"/>
          </w:tcPr>
          <w:p w:rsidR="008E6FBD" w:rsidRDefault="00DB4F9E">
            <w:pPr>
              <w:jc w:val="right"/>
            </w:pPr>
            <w:r>
              <w:rPr>
                <w:rFonts w:hint="eastAsia"/>
                <w:szCs w:val="21"/>
              </w:rPr>
              <w:t>-</w:t>
            </w:r>
          </w:p>
        </w:tc>
        <w:tc>
          <w:tcPr>
            <w:tcW w:w="1080" w:type="dxa"/>
            <w:vAlign w:val="center"/>
          </w:tcPr>
          <w:p w:rsidR="008E6FBD" w:rsidRDefault="00DB4F9E">
            <w:pPr>
              <w:jc w:val="right"/>
            </w:pPr>
            <w:r>
              <w:rPr>
                <w:rFonts w:hint="eastAsia"/>
                <w:szCs w:val="21"/>
              </w:rPr>
              <w:t>-</w:t>
            </w:r>
          </w:p>
        </w:tc>
        <w:tc>
          <w:tcPr>
            <w:tcW w:w="1080" w:type="dxa"/>
            <w:vAlign w:val="center"/>
          </w:tcPr>
          <w:p w:rsidR="008E6FBD" w:rsidRDefault="00DB4F9E">
            <w:pPr>
              <w:jc w:val="left"/>
            </w:pPr>
            <w:r>
              <w:rPr>
                <w:rFonts w:hint="eastAsia"/>
                <w:szCs w:val="21"/>
              </w:rPr>
              <w:t>-</w:t>
            </w:r>
          </w:p>
        </w:tc>
      </w:tr>
    </w:tbl>
    <w:p w:rsidR="006D141C" w:rsidRPr="00D0515B" w:rsidRDefault="006D141C" w:rsidP="004B36C2">
      <w:pPr>
        <w:spacing w:line="360" w:lineRule="auto"/>
        <w:rPr>
          <w:rFonts w:asciiTheme="minorEastAsia" w:eastAsiaTheme="minorEastAsia" w:hAnsiTheme="minorEastAsia"/>
          <w:szCs w:val="21"/>
        </w:rPr>
      </w:pPr>
    </w:p>
    <w:p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00"/>
    </w:p>
    <w:p w:rsidR="006D141C" w:rsidRPr="001606C0" w:rsidRDefault="00644AB5" w:rsidP="001606C0">
      <w:pPr>
        <w:spacing w:before="29" w:line="288" w:lineRule="auto"/>
        <w:ind w:firstLine="420"/>
        <w:jc w:val="right"/>
        <w:rPr>
          <w:sz w:val="24"/>
        </w:rPr>
      </w:pPr>
      <w:bookmarkStart w:id="101" w:name="_Toc249707408"/>
      <w:r w:rsidRPr="001606C0">
        <w:rPr>
          <w:rFonts w:hint="eastAsia"/>
          <w:sz w:val="24"/>
        </w:rPr>
        <w:t>金额单位</w:t>
      </w:r>
      <w:r w:rsidR="006D141C" w:rsidRPr="001606C0">
        <w:rPr>
          <w:rFonts w:hint="eastAsia"/>
          <w:sz w:val="24"/>
        </w:rPr>
        <w:t>：人民币元</w:t>
      </w:r>
      <w:bookmarkEnd w:id="1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占当期权证成交总额的比例</w:t>
            </w:r>
          </w:p>
        </w:tc>
      </w:tr>
      <w:tr w:rsidR="008E6FBD">
        <w:tc>
          <w:tcPr>
            <w:tcW w:w="1560" w:type="dxa"/>
            <w:vAlign w:val="center"/>
          </w:tcPr>
          <w:p w:rsidR="008E6FBD" w:rsidRDefault="00DB4F9E">
            <w:pPr>
              <w:jc w:val="left"/>
            </w:pPr>
            <w:r>
              <w:rPr>
                <w:rFonts w:hint="eastAsia"/>
                <w:szCs w:val="21"/>
              </w:rPr>
              <w:t>中国国际金融有限公司</w:t>
            </w:r>
          </w:p>
        </w:tc>
        <w:tc>
          <w:tcPr>
            <w:tcW w:w="1320" w:type="dxa"/>
            <w:vAlign w:val="center"/>
          </w:tcPr>
          <w:p w:rsidR="008E6FBD" w:rsidRDefault="00DB4F9E">
            <w:pPr>
              <w:jc w:val="right"/>
            </w:pPr>
            <w:r>
              <w:rPr>
                <w:rFonts w:hint="eastAsia"/>
                <w:szCs w:val="21"/>
              </w:rPr>
              <w:t>-</w:t>
            </w:r>
          </w:p>
        </w:tc>
        <w:tc>
          <w:tcPr>
            <w:tcW w:w="1080" w:type="dxa"/>
            <w:vAlign w:val="center"/>
          </w:tcPr>
          <w:p w:rsidR="008E6FBD" w:rsidRDefault="00DB4F9E">
            <w:pPr>
              <w:jc w:val="right"/>
            </w:pPr>
            <w:r>
              <w:rPr>
                <w:rFonts w:hint="eastAsia"/>
                <w:szCs w:val="21"/>
              </w:rPr>
              <w:t>-</w:t>
            </w:r>
          </w:p>
        </w:tc>
        <w:tc>
          <w:tcPr>
            <w:tcW w:w="1080" w:type="dxa"/>
            <w:vAlign w:val="center"/>
          </w:tcPr>
          <w:p w:rsidR="008E6FBD" w:rsidRDefault="00DB4F9E">
            <w:pPr>
              <w:jc w:val="right"/>
            </w:pPr>
            <w:r>
              <w:rPr>
                <w:rFonts w:hint="eastAsia"/>
                <w:szCs w:val="21"/>
              </w:rPr>
              <w:t>735,600,000.00</w:t>
            </w:r>
          </w:p>
        </w:tc>
        <w:tc>
          <w:tcPr>
            <w:tcW w:w="1260" w:type="dxa"/>
            <w:vAlign w:val="center"/>
          </w:tcPr>
          <w:p w:rsidR="008E6FBD" w:rsidRDefault="00DB4F9E">
            <w:pPr>
              <w:jc w:val="right"/>
            </w:pPr>
            <w:r>
              <w:rPr>
                <w:rFonts w:hint="eastAsia"/>
                <w:szCs w:val="21"/>
              </w:rPr>
              <w:t>100.00%</w:t>
            </w:r>
          </w:p>
        </w:tc>
        <w:tc>
          <w:tcPr>
            <w:tcW w:w="1260" w:type="dxa"/>
            <w:vAlign w:val="center"/>
          </w:tcPr>
          <w:p w:rsidR="008E6FBD" w:rsidRDefault="00DB4F9E">
            <w:pPr>
              <w:jc w:val="right"/>
            </w:pPr>
            <w:r>
              <w:rPr>
                <w:rFonts w:hint="eastAsia"/>
                <w:szCs w:val="21"/>
              </w:rPr>
              <w:t>-</w:t>
            </w:r>
          </w:p>
        </w:tc>
        <w:tc>
          <w:tcPr>
            <w:tcW w:w="1440" w:type="dxa"/>
            <w:vAlign w:val="center"/>
          </w:tcPr>
          <w:p w:rsidR="008E6FBD" w:rsidRDefault="00DB4F9E">
            <w:pPr>
              <w:jc w:val="right"/>
            </w:pPr>
            <w:r>
              <w:rPr>
                <w:rFonts w:hint="eastAsia"/>
                <w:szCs w:val="21"/>
              </w:rPr>
              <w:t>-</w:t>
            </w:r>
          </w:p>
        </w:tc>
      </w:tr>
    </w:tbl>
    <w:p w:rsidR="008E6FBD" w:rsidRDefault="00DB4F9E">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8E6FBD" w:rsidRDefault="00DB4F9E">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D0515B" w:rsidRDefault="006D141C" w:rsidP="004B36C2">
      <w:pPr>
        <w:spacing w:line="360" w:lineRule="auto"/>
        <w:rPr>
          <w:rFonts w:asciiTheme="minorEastAsia" w:eastAsiaTheme="minorEastAsia" w:hAnsiTheme="minorEastAsia"/>
          <w:szCs w:val="21"/>
        </w:rPr>
      </w:pPr>
    </w:p>
    <w:p w:rsidR="0065332B" w:rsidRPr="00D73BEE" w:rsidRDefault="0065332B" w:rsidP="00D73BEE">
      <w:pPr>
        <w:pStyle w:val="20"/>
        <w:spacing w:before="29" w:after="0" w:line="288" w:lineRule="auto"/>
        <w:rPr>
          <w:rFonts w:ascii="Times New Roman" w:hAnsi="Times New Roman" w:cs="Times New Roman"/>
          <w:szCs w:val="24"/>
        </w:rPr>
      </w:pPr>
      <w:bookmarkStart w:id="102" w:name="_Toc415249848"/>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02"/>
    </w:p>
    <w:p w:rsidR="0065332B" w:rsidRPr="00EF14D4" w:rsidRDefault="00060585" w:rsidP="00EF14D4">
      <w:pPr>
        <w:tabs>
          <w:tab w:val="left" w:pos="426"/>
        </w:tabs>
        <w:spacing w:before="29" w:line="288" w:lineRule="auto"/>
        <w:jc w:val="left"/>
        <w:rPr>
          <w:kern w:val="0"/>
          <w:sz w:val="24"/>
        </w:rPr>
      </w:pPr>
      <w:r>
        <w:rPr>
          <w:rFonts w:hint="eastAsia"/>
          <w:kern w:val="0"/>
          <w:sz w:val="24"/>
        </w:rPr>
        <w:t xml:space="preserve">    </w:t>
      </w:r>
      <w:r w:rsidR="00ED3706" w:rsidRPr="00EF14D4">
        <w:rPr>
          <w:rFonts w:hint="eastAsia"/>
          <w:kern w:val="0"/>
          <w:sz w:val="24"/>
        </w:rPr>
        <w:t>本基金本报告期内不存在偏离度绝对值超过</w:t>
      </w:r>
      <w:r w:rsidR="00ED3706" w:rsidRPr="00EF14D4">
        <w:rPr>
          <w:rFonts w:hint="eastAsia"/>
          <w:kern w:val="0"/>
          <w:sz w:val="24"/>
        </w:rPr>
        <w:t>0.5%</w:t>
      </w:r>
      <w:r w:rsidR="00ED3706" w:rsidRPr="00EF14D4">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03" w:name="_Toc331410124"/>
      <w:bookmarkStart w:id="104" w:name="_Toc415249849"/>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03"/>
      <w:bookmarkEnd w:id="1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5092"/>
        <w:gridCol w:w="1748"/>
        <w:gridCol w:w="1440"/>
      </w:tblGrid>
      <w:tr w:rsidR="002C233F" w:rsidRPr="00D0515B" w:rsidTr="00241459">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5092"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1748"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8E6FBD" w:rsidTr="00241459">
        <w:tc>
          <w:tcPr>
            <w:tcW w:w="720" w:type="dxa"/>
            <w:vAlign w:val="center"/>
          </w:tcPr>
          <w:p w:rsidR="008E6FBD" w:rsidRDefault="00DB4F9E">
            <w:pPr>
              <w:jc w:val="center"/>
            </w:pPr>
            <w:r>
              <w:rPr>
                <w:rFonts w:hint="eastAsia"/>
                <w:sz w:val="24"/>
              </w:rPr>
              <w:t>1</w:t>
            </w:r>
          </w:p>
        </w:tc>
        <w:tc>
          <w:tcPr>
            <w:tcW w:w="5092" w:type="dxa"/>
            <w:vAlign w:val="center"/>
          </w:tcPr>
          <w:p w:rsidR="008E6FBD" w:rsidRDefault="00DB4F9E">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2013</w:t>
            </w:r>
            <w:r>
              <w:rPr>
                <w:rFonts w:hint="eastAsia"/>
                <w:sz w:val="24"/>
              </w:rPr>
              <w:t>年第</w:t>
            </w:r>
            <w:r>
              <w:rPr>
                <w:rFonts w:hint="eastAsia"/>
                <w:sz w:val="24"/>
              </w:rPr>
              <w:t>4</w:t>
            </w:r>
            <w:r>
              <w:rPr>
                <w:rFonts w:hint="eastAsia"/>
                <w:sz w:val="24"/>
              </w:rPr>
              <w:t>季度报告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2014-01-20</w:t>
            </w:r>
          </w:p>
        </w:tc>
      </w:tr>
      <w:tr w:rsidR="008E6FBD" w:rsidTr="00241459">
        <w:tc>
          <w:tcPr>
            <w:tcW w:w="720" w:type="dxa"/>
            <w:vAlign w:val="center"/>
          </w:tcPr>
          <w:p w:rsidR="008E6FBD" w:rsidRDefault="00DB4F9E">
            <w:pPr>
              <w:jc w:val="center"/>
            </w:pPr>
            <w:r>
              <w:rPr>
                <w:rFonts w:hint="eastAsia"/>
                <w:sz w:val="24"/>
              </w:rPr>
              <w:t>2</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年“春节”假期前暂停大额申购公告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2014-01-24</w:t>
            </w:r>
          </w:p>
        </w:tc>
      </w:tr>
      <w:tr w:rsidR="008E6FBD" w:rsidTr="00241459">
        <w:tc>
          <w:tcPr>
            <w:tcW w:w="720" w:type="dxa"/>
            <w:vAlign w:val="center"/>
          </w:tcPr>
          <w:p w:rsidR="008E6FBD" w:rsidRDefault="00DB4F9E">
            <w:pPr>
              <w:jc w:val="center"/>
            </w:pPr>
            <w:r>
              <w:rPr>
                <w:rFonts w:hint="eastAsia"/>
                <w:sz w:val="24"/>
              </w:rPr>
              <w:t>3</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年“春节”假期后恢复大额申购公告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2014-01-24</w:t>
            </w:r>
          </w:p>
        </w:tc>
      </w:tr>
      <w:tr w:rsidR="008E6FBD" w:rsidTr="00241459">
        <w:tc>
          <w:tcPr>
            <w:tcW w:w="720" w:type="dxa"/>
            <w:vAlign w:val="center"/>
          </w:tcPr>
          <w:p w:rsidR="008E6FBD" w:rsidRDefault="00DB4F9E">
            <w:pPr>
              <w:jc w:val="center"/>
            </w:pPr>
            <w:r>
              <w:rPr>
                <w:rFonts w:hint="eastAsia"/>
                <w:sz w:val="24"/>
              </w:rPr>
              <w:t>4</w:t>
            </w:r>
          </w:p>
        </w:tc>
        <w:tc>
          <w:tcPr>
            <w:tcW w:w="5092" w:type="dxa"/>
            <w:vAlign w:val="center"/>
          </w:tcPr>
          <w:p w:rsidR="008E6FBD" w:rsidRDefault="00DB4F9E">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2013</w:t>
            </w:r>
            <w:r>
              <w:rPr>
                <w:rFonts w:hint="eastAsia"/>
                <w:sz w:val="24"/>
              </w:rPr>
              <w:t>年年度报告摘要</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2014-03-26</w:t>
            </w:r>
          </w:p>
        </w:tc>
      </w:tr>
      <w:tr w:rsidR="008E6FBD" w:rsidTr="00241459">
        <w:tc>
          <w:tcPr>
            <w:tcW w:w="720" w:type="dxa"/>
            <w:vAlign w:val="center"/>
          </w:tcPr>
          <w:p w:rsidR="008E6FBD" w:rsidRDefault="00DB4F9E">
            <w:pPr>
              <w:jc w:val="center"/>
            </w:pPr>
            <w:r>
              <w:rPr>
                <w:rFonts w:hint="eastAsia"/>
                <w:sz w:val="24"/>
              </w:rPr>
              <w:t>5</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年“清明节”假期前暂停大额申购公告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2014-03-31</w:t>
            </w:r>
          </w:p>
        </w:tc>
      </w:tr>
      <w:tr w:rsidR="008E6FBD" w:rsidTr="00241459">
        <w:tc>
          <w:tcPr>
            <w:tcW w:w="720" w:type="dxa"/>
            <w:vAlign w:val="center"/>
          </w:tcPr>
          <w:p w:rsidR="008E6FBD" w:rsidRDefault="00DB4F9E">
            <w:pPr>
              <w:jc w:val="center"/>
            </w:pPr>
            <w:r>
              <w:rPr>
                <w:rFonts w:hint="eastAsia"/>
                <w:sz w:val="24"/>
              </w:rPr>
              <w:t>6</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年“清明节”假期后恢复大额申购公告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2014-03-31</w:t>
            </w:r>
          </w:p>
        </w:tc>
      </w:tr>
      <w:tr w:rsidR="008E6FBD" w:rsidTr="00241459">
        <w:tc>
          <w:tcPr>
            <w:tcW w:w="720" w:type="dxa"/>
            <w:vAlign w:val="center"/>
          </w:tcPr>
          <w:p w:rsidR="008E6FBD" w:rsidRDefault="00DB4F9E">
            <w:pPr>
              <w:jc w:val="center"/>
            </w:pPr>
            <w:r>
              <w:rPr>
                <w:rFonts w:hint="eastAsia"/>
                <w:sz w:val="24"/>
              </w:rPr>
              <w:t>7</w:t>
            </w:r>
          </w:p>
        </w:tc>
        <w:tc>
          <w:tcPr>
            <w:tcW w:w="5092" w:type="dxa"/>
            <w:vAlign w:val="center"/>
          </w:tcPr>
          <w:p w:rsidR="008E6FBD" w:rsidRDefault="00DB4F9E">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2014</w:t>
            </w:r>
            <w:r>
              <w:rPr>
                <w:rFonts w:hint="eastAsia"/>
                <w:sz w:val="24"/>
              </w:rPr>
              <w:t>年第</w:t>
            </w:r>
            <w:r>
              <w:rPr>
                <w:rFonts w:hint="eastAsia"/>
                <w:sz w:val="24"/>
              </w:rPr>
              <w:t>1</w:t>
            </w:r>
            <w:r>
              <w:rPr>
                <w:rFonts w:hint="eastAsia"/>
                <w:sz w:val="24"/>
              </w:rPr>
              <w:t>季度报告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2014-04-22</w:t>
            </w:r>
          </w:p>
        </w:tc>
      </w:tr>
      <w:tr w:rsidR="008E6FBD" w:rsidTr="00241459">
        <w:tc>
          <w:tcPr>
            <w:tcW w:w="720" w:type="dxa"/>
            <w:vAlign w:val="center"/>
          </w:tcPr>
          <w:p w:rsidR="008E6FBD" w:rsidRDefault="00DB4F9E">
            <w:pPr>
              <w:jc w:val="center"/>
            </w:pPr>
            <w:r>
              <w:rPr>
                <w:rFonts w:hint="eastAsia"/>
                <w:sz w:val="24"/>
              </w:rPr>
              <w:t>8</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年“劳动节”假期前暂停大额申购公告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2014-04-24</w:t>
            </w:r>
          </w:p>
        </w:tc>
      </w:tr>
      <w:tr w:rsidR="008E6FBD" w:rsidTr="00241459">
        <w:tc>
          <w:tcPr>
            <w:tcW w:w="720" w:type="dxa"/>
            <w:vAlign w:val="center"/>
          </w:tcPr>
          <w:p w:rsidR="008E6FBD" w:rsidRDefault="00DB4F9E">
            <w:pPr>
              <w:jc w:val="center"/>
            </w:pPr>
            <w:r>
              <w:rPr>
                <w:rFonts w:hint="eastAsia"/>
                <w:sz w:val="24"/>
              </w:rPr>
              <w:t>9</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年“劳动节”假期后恢复大额申购公告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2014-04-24</w:t>
            </w:r>
          </w:p>
        </w:tc>
      </w:tr>
      <w:tr w:rsidR="008E6FBD" w:rsidTr="00241459">
        <w:tc>
          <w:tcPr>
            <w:tcW w:w="720" w:type="dxa"/>
            <w:vAlign w:val="center"/>
          </w:tcPr>
          <w:p w:rsidR="008E6FBD" w:rsidRDefault="00DB4F9E">
            <w:pPr>
              <w:jc w:val="center"/>
            </w:pPr>
            <w:r>
              <w:rPr>
                <w:rFonts w:hint="eastAsia"/>
                <w:sz w:val="24"/>
              </w:rPr>
              <w:t>10</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年“端午节”假期前暂停大额申购公告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2014-05-26</w:t>
            </w:r>
          </w:p>
        </w:tc>
      </w:tr>
      <w:tr w:rsidR="008E6FBD" w:rsidTr="00241459">
        <w:tc>
          <w:tcPr>
            <w:tcW w:w="720" w:type="dxa"/>
            <w:vAlign w:val="center"/>
          </w:tcPr>
          <w:p w:rsidR="008E6FBD" w:rsidRDefault="00DB4F9E">
            <w:pPr>
              <w:jc w:val="center"/>
            </w:pPr>
            <w:r>
              <w:rPr>
                <w:rFonts w:hint="eastAsia"/>
                <w:sz w:val="24"/>
              </w:rPr>
              <w:t>11</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年“端午节”假期后恢复大额申购公告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2014-05-26</w:t>
            </w:r>
          </w:p>
        </w:tc>
      </w:tr>
      <w:tr w:rsidR="008E6FBD" w:rsidTr="00241459">
        <w:tc>
          <w:tcPr>
            <w:tcW w:w="720" w:type="dxa"/>
            <w:vAlign w:val="center"/>
          </w:tcPr>
          <w:p w:rsidR="008E6FBD" w:rsidRDefault="00DB4F9E">
            <w:pPr>
              <w:jc w:val="center"/>
            </w:pPr>
            <w:r>
              <w:rPr>
                <w:rFonts w:hint="eastAsia"/>
                <w:sz w:val="24"/>
              </w:rPr>
              <w:t>12</w:t>
            </w:r>
          </w:p>
        </w:tc>
        <w:tc>
          <w:tcPr>
            <w:tcW w:w="5092" w:type="dxa"/>
            <w:vAlign w:val="center"/>
          </w:tcPr>
          <w:p w:rsidR="008E6FBD" w:rsidRDefault="00DB4F9E">
            <w:pPr>
              <w:jc w:val="left"/>
            </w:pPr>
            <w:r>
              <w:rPr>
                <w:rFonts w:hint="eastAsia"/>
                <w:sz w:val="24"/>
              </w:rPr>
              <w:t>交银施罗德理财</w:t>
            </w:r>
            <w:r>
              <w:rPr>
                <w:rFonts w:hint="eastAsia"/>
                <w:sz w:val="24"/>
              </w:rPr>
              <w:t>21</w:t>
            </w:r>
            <w:r>
              <w:rPr>
                <w:rFonts w:hint="eastAsia"/>
                <w:sz w:val="24"/>
              </w:rPr>
              <w:t>天债券型证券投资基金（更新）招募说明书摘要（</w:t>
            </w:r>
            <w:r>
              <w:rPr>
                <w:rFonts w:hint="eastAsia"/>
                <w:sz w:val="24"/>
              </w:rPr>
              <w:t>2014</w:t>
            </w:r>
            <w:r>
              <w:rPr>
                <w:rFonts w:hint="eastAsia"/>
                <w:sz w:val="24"/>
              </w:rPr>
              <w:t>年第</w:t>
            </w:r>
            <w:r>
              <w:rPr>
                <w:rFonts w:hint="eastAsia"/>
                <w:sz w:val="24"/>
              </w:rPr>
              <w:t>1</w:t>
            </w:r>
            <w:r>
              <w:rPr>
                <w:rFonts w:hint="eastAsia"/>
                <w:sz w:val="24"/>
              </w:rPr>
              <w:t>号）</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2014-06-19</w:t>
            </w:r>
          </w:p>
        </w:tc>
      </w:tr>
      <w:tr w:rsidR="008E6FBD" w:rsidTr="00241459">
        <w:tc>
          <w:tcPr>
            <w:tcW w:w="720" w:type="dxa"/>
            <w:vAlign w:val="center"/>
          </w:tcPr>
          <w:p w:rsidR="008E6FBD" w:rsidRDefault="00DB4F9E">
            <w:pPr>
              <w:jc w:val="center"/>
            </w:pPr>
            <w:r>
              <w:rPr>
                <w:rFonts w:hint="eastAsia"/>
                <w:sz w:val="24"/>
              </w:rPr>
              <w:t>13</w:t>
            </w:r>
          </w:p>
        </w:tc>
        <w:tc>
          <w:tcPr>
            <w:tcW w:w="5092" w:type="dxa"/>
            <w:vAlign w:val="center"/>
          </w:tcPr>
          <w:p w:rsidR="008E6FBD" w:rsidRDefault="00DB4F9E">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2014</w:t>
            </w:r>
            <w:r>
              <w:rPr>
                <w:rFonts w:hint="eastAsia"/>
                <w:sz w:val="24"/>
              </w:rPr>
              <w:t>年第</w:t>
            </w:r>
            <w:r>
              <w:rPr>
                <w:rFonts w:hint="eastAsia"/>
                <w:sz w:val="24"/>
              </w:rPr>
              <w:t>2</w:t>
            </w:r>
            <w:r>
              <w:rPr>
                <w:rFonts w:hint="eastAsia"/>
                <w:sz w:val="24"/>
              </w:rPr>
              <w:t>季度报告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2014-07-19</w:t>
            </w:r>
          </w:p>
        </w:tc>
      </w:tr>
      <w:tr w:rsidR="008E6FBD" w:rsidTr="00241459">
        <w:tc>
          <w:tcPr>
            <w:tcW w:w="720" w:type="dxa"/>
            <w:vAlign w:val="center"/>
          </w:tcPr>
          <w:p w:rsidR="008E6FBD" w:rsidRDefault="00DB4F9E">
            <w:pPr>
              <w:jc w:val="center"/>
            </w:pPr>
            <w:r>
              <w:rPr>
                <w:rFonts w:hint="eastAsia"/>
                <w:sz w:val="24"/>
              </w:rPr>
              <w:t>14</w:t>
            </w:r>
          </w:p>
        </w:tc>
        <w:tc>
          <w:tcPr>
            <w:tcW w:w="5092" w:type="dxa"/>
            <w:vAlign w:val="center"/>
          </w:tcPr>
          <w:p w:rsidR="008E6FBD" w:rsidRDefault="00DB4F9E">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2014</w:t>
            </w:r>
            <w:r>
              <w:rPr>
                <w:rFonts w:hint="eastAsia"/>
                <w:sz w:val="24"/>
              </w:rPr>
              <w:t>年半年度报告摘要</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2014-08-25</w:t>
            </w:r>
          </w:p>
        </w:tc>
      </w:tr>
      <w:tr w:rsidR="008E6FBD" w:rsidTr="00241459">
        <w:tc>
          <w:tcPr>
            <w:tcW w:w="720" w:type="dxa"/>
            <w:vAlign w:val="center"/>
          </w:tcPr>
          <w:p w:rsidR="008E6FBD" w:rsidRDefault="00DB4F9E">
            <w:pPr>
              <w:jc w:val="center"/>
            </w:pPr>
            <w:r>
              <w:rPr>
                <w:rFonts w:hint="eastAsia"/>
                <w:sz w:val="24"/>
              </w:rPr>
              <w:t>15</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年“中秋节”假期前暂停大额申购公告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2014-09-01</w:t>
            </w:r>
          </w:p>
        </w:tc>
      </w:tr>
      <w:tr w:rsidR="008E6FBD" w:rsidTr="00241459">
        <w:tc>
          <w:tcPr>
            <w:tcW w:w="720" w:type="dxa"/>
            <w:vAlign w:val="center"/>
          </w:tcPr>
          <w:p w:rsidR="008E6FBD" w:rsidRDefault="00DB4F9E">
            <w:pPr>
              <w:jc w:val="center"/>
            </w:pPr>
            <w:r>
              <w:rPr>
                <w:rFonts w:hint="eastAsia"/>
                <w:sz w:val="24"/>
              </w:rPr>
              <w:t>16</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年“中秋节”假期后恢复大额申购业务的公告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2014-09-01</w:t>
            </w:r>
          </w:p>
        </w:tc>
      </w:tr>
      <w:tr w:rsidR="008E6FBD" w:rsidTr="00241459">
        <w:tc>
          <w:tcPr>
            <w:tcW w:w="720" w:type="dxa"/>
            <w:vAlign w:val="center"/>
          </w:tcPr>
          <w:p w:rsidR="008E6FBD" w:rsidRDefault="00DB4F9E">
            <w:pPr>
              <w:jc w:val="center"/>
            </w:pPr>
            <w:r>
              <w:rPr>
                <w:rFonts w:hint="eastAsia"/>
                <w:sz w:val="24"/>
              </w:rPr>
              <w:t>17</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年“国庆节”假期前暂停大额申购公告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2014-09-24</w:t>
            </w:r>
          </w:p>
        </w:tc>
      </w:tr>
      <w:tr w:rsidR="008E6FBD" w:rsidTr="00241459">
        <w:tc>
          <w:tcPr>
            <w:tcW w:w="720" w:type="dxa"/>
            <w:vAlign w:val="center"/>
          </w:tcPr>
          <w:p w:rsidR="008E6FBD" w:rsidRDefault="00DB4F9E">
            <w:pPr>
              <w:jc w:val="center"/>
            </w:pPr>
            <w:r>
              <w:rPr>
                <w:rFonts w:hint="eastAsia"/>
                <w:sz w:val="24"/>
              </w:rPr>
              <w:t>18</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2014</w:t>
            </w:r>
            <w:r>
              <w:rPr>
                <w:rFonts w:hint="eastAsia"/>
                <w:sz w:val="24"/>
              </w:rPr>
              <w:t>年“国庆节”假期后恢复大额申购公告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2014-09-24</w:t>
            </w:r>
          </w:p>
        </w:tc>
      </w:tr>
      <w:tr w:rsidR="008E6FBD" w:rsidTr="00241459">
        <w:tc>
          <w:tcPr>
            <w:tcW w:w="720" w:type="dxa"/>
            <w:vAlign w:val="center"/>
          </w:tcPr>
          <w:p w:rsidR="008E6FBD" w:rsidRDefault="00DB4F9E">
            <w:pPr>
              <w:jc w:val="center"/>
            </w:pPr>
            <w:r>
              <w:rPr>
                <w:rFonts w:hint="eastAsia"/>
                <w:sz w:val="24"/>
              </w:rPr>
              <w:t>19</w:t>
            </w:r>
          </w:p>
        </w:tc>
        <w:tc>
          <w:tcPr>
            <w:tcW w:w="5092" w:type="dxa"/>
            <w:vAlign w:val="center"/>
          </w:tcPr>
          <w:p w:rsidR="008E6FBD" w:rsidRDefault="00DB4F9E">
            <w:pPr>
              <w:jc w:val="left"/>
            </w:pPr>
            <w:r>
              <w:rPr>
                <w:rFonts w:hint="eastAsia"/>
                <w:sz w:val="24"/>
              </w:rPr>
              <w:t>交银施罗德理财</w:t>
            </w:r>
            <w:r>
              <w:rPr>
                <w:rFonts w:hint="eastAsia"/>
                <w:sz w:val="24"/>
              </w:rPr>
              <w:t>21</w:t>
            </w:r>
            <w:r>
              <w:rPr>
                <w:rFonts w:hint="eastAsia"/>
                <w:sz w:val="24"/>
              </w:rPr>
              <w:t>天债券型证券投资基金</w:t>
            </w:r>
            <w:r>
              <w:rPr>
                <w:rFonts w:hint="eastAsia"/>
                <w:sz w:val="24"/>
              </w:rPr>
              <w:t>2014</w:t>
            </w:r>
            <w:r>
              <w:rPr>
                <w:rFonts w:hint="eastAsia"/>
                <w:sz w:val="24"/>
              </w:rPr>
              <w:t>年第</w:t>
            </w:r>
            <w:r>
              <w:rPr>
                <w:rFonts w:hint="eastAsia"/>
                <w:sz w:val="24"/>
              </w:rPr>
              <w:t>3</w:t>
            </w:r>
            <w:r>
              <w:rPr>
                <w:rFonts w:hint="eastAsia"/>
                <w:sz w:val="24"/>
              </w:rPr>
              <w:t>季度报告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2014-10-24</w:t>
            </w:r>
          </w:p>
        </w:tc>
      </w:tr>
      <w:tr w:rsidR="008E6FBD" w:rsidTr="00241459">
        <w:tc>
          <w:tcPr>
            <w:tcW w:w="720" w:type="dxa"/>
            <w:vAlign w:val="center"/>
          </w:tcPr>
          <w:p w:rsidR="008E6FBD" w:rsidRDefault="00DB4F9E">
            <w:pPr>
              <w:jc w:val="center"/>
            </w:pPr>
            <w:r>
              <w:rPr>
                <w:rFonts w:hint="eastAsia"/>
                <w:sz w:val="24"/>
              </w:rPr>
              <w:t>20</w:t>
            </w:r>
          </w:p>
        </w:tc>
        <w:tc>
          <w:tcPr>
            <w:tcW w:w="5092" w:type="dxa"/>
            <w:vAlign w:val="center"/>
          </w:tcPr>
          <w:p w:rsidR="008E6FBD" w:rsidRDefault="00DB4F9E">
            <w:pPr>
              <w:jc w:val="left"/>
            </w:pPr>
            <w:r>
              <w:rPr>
                <w:rFonts w:hint="eastAsia"/>
                <w:sz w:val="24"/>
              </w:rPr>
              <w:t>交银施罗德基金管理有限公司关于网上直销交易平台开通支付宝理财专户支付并实施前端申购费率优惠的公告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2014-10-30</w:t>
            </w:r>
          </w:p>
        </w:tc>
      </w:tr>
      <w:tr w:rsidR="008E6FBD" w:rsidTr="00241459">
        <w:tc>
          <w:tcPr>
            <w:tcW w:w="720" w:type="dxa"/>
            <w:vAlign w:val="center"/>
          </w:tcPr>
          <w:p w:rsidR="008E6FBD" w:rsidRDefault="00DB4F9E">
            <w:pPr>
              <w:jc w:val="center"/>
            </w:pPr>
            <w:r>
              <w:rPr>
                <w:rFonts w:hint="eastAsia"/>
                <w:sz w:val="24"/>
              </w:rPr>
              <w:t>21</w:t>
            </w:r>
          </w:p>
        </w:tc>
        <w:tc>
          <w:tcPr>
            <w:tcW w:w="5092" w:type="dxa"/>
            <w:vAlign w:val="center"/>
          </w:tcPr>
          <w:p w:rsidR="008E6FBD" w:rsidRDefault="00DB4F9E">
            <w:pPr>
              <w:jc w:val="left"/>
            </w:pPr>
            <w:r>
              <w:rPr>
                <w:rFonts w:hint="eastAsia"/>
                <w:sz w:val="24"/>
              </w:rPr>
              <w:t>交银施罗德理财</w:t>
            </w:r>
            <w:r>
              <w:rPr>
                <w:rFonts w:hint="eastAsia"/>
                <w:sz w:val="24"/>
              </w:rPr>
              <w:t>21</w:t>
            </w:r>
            <w:r>
              <w:rPr>
                <w:rFonts w:hint="eastAsia"/>
                <w:sz w:val="24"/>
              </w:rPr>
              <w:t>天债券型证券投资基金（更新）招募说明书摘要（</w:t>
            </w:r>
            <w:r>
              <w:rPr>
                <w:rFonts w:hint="eastAsia"/>
                <w:sz w:val="24"/>
              </w:rPr>
              <w:t>2014</w:t>
            </w:r>
            <w:r>
              <w:rPr>
                <w:rFonts w:hint="eastAsia"/>
                <w:sz w:val="24"/>
              </w:rPr>
              <w:t>年第</w:t>
            </w:r>
            <w:r>
              <w:rPr>
                <w:rFonts w:hint="eastAsia"/>
                <w:sz w:val="24"/>
              </w:rPr>
              <w:t>2</w:t>
            </w:r>
            <w:r>
              <w:rPr>
                <w:rFonts w:hint="eastAsia"/>
                <w:sz w:val="24"/>
              </w:rPr>
              <w:t>号）</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2014-12-20</w:t>
            </w:r>
          </w:p>
        </w:tc>
      </w:tr>
      <w:tr w:rsidR="008E6FBD" w:rsidTr="00241459">
        <w:tc>
          <w:tcPr>
            <w:tcW w:w="720" w:type="dxa"/>
            <w:vAlign w:val="center"/>
          </w:tcPr>
          <w:p w:rsidR="008E6FBD" w:rsidRDefault="00DB4F9E">
            <w:pPr>
              <w:jc w:val="center"/>
            </w:pPr>
            <w:r>
              <w:rPr>
                <w:rFonts w:hint="eastAsia"/>
                <w:sz w:val="24"/>
              </w:rPr>
              <w:t>22</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2015</w:t>
            </w:r>
            <w:r>
              <w:rPr>
                <w:rFonts w:hint="eastAsia"/>
                <w:sz w:val="24"/>
              </w:rPr>
              <w:t>年“元旦节”假期前暂停大额申购公告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2014-12-27</w:t>
            </w:r>
          </w:p>
        </w:tc>
      </w:tr>
      <w:tr w:rsidR="008E6FBD" w:rsidTr="00241459">
        <w:tc>
          <w:tcPr>
            <w:tcW w:w="720" w:type="dxa"/>
            <w:vAlign w:val="center"/>
          </w:tcPr>
          <w:p w:rsidR="008E6FBD" w:rsidRDefault="00DB4F9E">
            <w:pPr>
              <w:jc w:val="center"/>
            </w:pPr>
            <w:r>
              <w:rPr>
                <w:rFonts w:hint="eastAsia"/>
                <w:sz w:val="24"/>
              </w:rPr>
              <w:t>23</w:t>
            </w:r>
          </w:p>
        </w:tc>
        <w:tc>
          <w:tcPr>
            <w:tcW w:w="5092" w:type="dxa"/>
            <w:vAlign w:val="center"/>
          </w:tcPr>
          <w:p w:rsidR="008E6FBD" w:rsidRDefault="00DB4F9E">
            <w:pPr>
              <w:jc w:val="left"/>
            </w:pPr>
            <w:r>
              <w:rPr>
                <w:rFonts w:hint="eastAsia"/>
                <w:sz w:val="24"/>
              </w:rPr>
              <w:t>交银施罗德基金管理有限公司关于交银施罗德理财</w:t>
            </w:r>
            <w:r>
              <w:rPr>
                <w:rFonts w:hint="eastAsia"/>
                <w:sz w:val="24"/>
              </w:rPr>
              <w:t>21</w:t>
            </w:r>
            <w:r>
              <w:rPr>
                <w:rFonts w:hint="eastAsia"/>
                <w:sz w:val="24"/>
              </w:rPr>
              <w:t>天债券型证券投资基金于</w:t>
            </w:r>
            <w:r>
              <w:rPr>
                <w:rFonts w:hint="eastAsia"/>
                <w:sz w:val="24"/>
              </w:rPr>
              <w:t>2015</w:t>
            </w:r>
            <w:r>
              <w:rPr>
                <w:rFonts w:hint="eastAsia"/>
                <w:sz w:val="24"/>
              </w:rPr>
              <w:t>年“元旦节”假期后恢复大额申购公告</w:t>
            </w:r>
          </w:p>
        </w:tc>
        <w:tc>
          <w:tcPr>
            <w:tcW w:w="1748" w:type="dxa"/>
            <w:vAlign w:val="center"/>
          </w:tcPr>
          <w:p w:rsidR="008E6FBD" w:rsidRDefault="00DB4F9E">
            <w:pPr>
              <w:jc w:val="center"/>
            </w:pPr>
            <w:r>
              <w:rPr>
                <w:rFonts w:hint="eastAsia"/>
                <w:sz w:val="24"/>
              </w:rPr>
              <w:t>中国证券报、上海证券报、证券时报</w:t>
            </w:r>
          </w:p>
        </w:tc>
        <w:tc>
          <w:tcPr>
            <w:tcW w:w="1440" w:type="dxa"/>
            <w:vAlign w:val="center"/>
          </w:tcPr>
          <w:p w:rsidR="008E6FBD" w:rsidRDefault="00DB4F9E">
            <w:pPr>
              <w:jc w:val="center"/>
            </w:pPr>
            <w:r>
              <w:rPr>
                <w:rFonts w:hint="eastAsia"/>
                <w:sz w:val="24"/>
              </w:rPr>
              <w:t>2014-12-27</w:t>
            </w:r>
          </w:p>
        </w:tc>
      </w:tr>
    </w:tbl>
    <w:p w:rsidR="00EE746D" w:rsidRPr="00EE746D" w:rsidRDefault="00EE746D" w:rsidP="00EE746D">
      <w:pPr>
        <w:tabs>
          <w:tab w:val="left" w:pos="426"/>
        </w:tabs>
        <w:spacing w:before="29" w:line="288" w:lineRule="auto"/>
        <w:jc w:val="left"/>
        <w:rPr>
          <w:kern w:val="0"/>
          <w:sz w:val="24"/>
        </w:rPr>
      </w:pPr>
    </w:p>
    <w:p w:rsidR="006D141C" w:rsidRPr="00FB3BC2" w:rsidRDefault="006D141C" w:rsidP="00633D77">
      <w:pPr>
        <w:pStyle w:val="1"/>
        <w:keepNext/>
        <w:keepLines/>
        <w:widowControl w:val="0"/>
        <w:spacing w:beforeLines="100" w:before="312" w:afterLines="100" w:after="312" w:line="288" w:lineRule="auto"/>
        <w:jc w:val="center"/>
        <w:rPr>
          <w:b/>
          <w:bCs/>
          <w:szCs w:val="24"/>
        </w:rPr>
      </w:pPr>
      <w:bookmarkStart w:id="105" w:name="_Toc331410126"/>
      <w:bookmarkStart w:id="106" w:name="_Toc225500055"/>
      <w:bookmarkStart w:id="107" w:name="_Toc415249850"/>
      <w:r w:rsidRPr="00FB3BC2">
        <w:rPr>
          <w:rFonts w:hint="eastAsia"/>
          <w:b/>
          <w:bCs/>
          <w:szCs w:val="24"/>
        </w:rPr>
        <w:t>§</w:t>
      </w:r>
      <w:r w:rsidRPr="00FB3BC2">
        <w:rPr>
          <w:rFonts w:hint="eastAsia"/>
          <w:b/>
          <w:bCs/>
          <w:szCs w:val="24"/>
        </w:rPr>
        <w:t>12</w:t>
      </w:r>
      <w:r w:rsidR="00250A79" w:rsidRPr="00FB3BC2">
        <w:rPr>
          <w:rFonts w:hint="eastAsia"/>
          <w:b/>
          <w:bCs/>
          <w:szCs w:val="24"/>
        </w:rPr>
        <w:t xml:space="preserve">  </w:t>
      </w:r>
      <w:r w:rsidRPr="00FB3BC2">
        <w:rPr>
          <w:rFonts w:hint="eastAsia"/>
          <w:b/>
          <w:bCs/>
          <w:szCs w:val="24"/>
        </w:rPr>
        <w:t>备查文件目录</w:t>
      </w:r>
      <w:bookmarkEnd w:id="105"/>
      <w:bookmarkEnd w:id="106"/>
      <w:bookmarkEnd w:id="107"/>
    </w:p>
    <w:p w:rsidR="006D141C" w:rsidRPr="005F7EA9" w:rsidRDefault="008C3BC2" w:rsidP="005F7EA9">
      <w:pPr>
        <w:pStyle w:val="20"/>
        <w:spacing w:before="29" w:after="0" w:line="288" w:lineRule="auto"/>
        <w:rPr>
          <w:rFonts w:ascii="Times New Roman" w:hAnsi="Times New Roman" w:cs="Times New Roman"/>
          <w:kern w:val="0"/>
          <w:szCs w:val="24"/>
        </w:rPr>
      </w:pPr>
      <w:bookmarkStart w:id="108" w:name="_Toc331410127"/>
      <w:bookmarkStart w:id="109" w:name="_Toc415249851"/>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08"/>
      <w:bookmarkEnd w:id="109"/>
    </w:p>
    <w:p w:rsidR="008E6FBD" w:rsidRDefault="00DB4F9E">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、中国证监会批准交银施罗德理财</w:t>
      </w:r>
      <w:r>
        <w:rPr>
          <w:rFonts w:hint="eastAsia"/>
          <w:kern w:val="0"/>
          <w:sz w:val="24"/>
        </w:rPr>
        <w:t>21</w:t>
      </w:r>
      <w:r>
        <w:rPr>
          <w:rFonts w:hint="eastAsia"/>
          <w:kern w:val="0"/>
          <w:sz w:val="24"/>
        </w:rPr>
        <w:t>天债券型证券投资基金募集的文件；</w:t>
      </w:r>
      <w:r>
        <w:rPr>
          <w:rFonts w:hint="eastAsia"/>
          <w:kern w:val="0"/>
          <w:sz w:val="24"/>
        </w:rPr>
        <w:t xml:space="preserve"> </w:t>
      </w:r>
    </w:p>
    <w:p w:rsidR="008E6FBD" w:rsidRDefault="00DB4F9E">
      <w:pPr>
        <w:tabs>
          <w:tab w:val="left" w:pos="426"/>
        </w:tabs>
        <w:spacing w:before="29" w:line="288" w:lineRule="auto"/>
        <w:rPr>
          <w:kern w:val="0"/>
          <w:sz w:val="24"/>
        </w:rPr>
      </w:pPr>
      <w:r>
        <w:rPr>
          <w:rFonts w:hint="eastAsia"/>
          <w:kern w:val="0"/>
          <w:sz w:val="24"/>
        </w:rPr>
        <w:t>2</w:t>
      </w:r>
      <w:r>
        <w:rPr>
          <w:rFonts w:hint="eastAsia"/>
          <w:kern w:val="0"/>
          <w:sz w:val="24"/>
        </w:rPr>
        <w:t>、《交银施罗德理财</w:t>
      </w:r>
      <w:r>
        <w:rPr>
          <w:rFonts w:hint="eastAsia"/>
          <w:kern w:val="0"/>
          <w:sz w:val="24"/>
        </w:rPr>
        <w:t>21</w:t>
      </w:r>
      <w:r>
        <w:rPr>
          <w:rFonts w:hint="eastAsia"/>
          <w:kern w:val="0"/>
          <w:sz w:val="24"/>
        </w:rPr>
        <w:t>天债券型证券投资基金基金合同》；</w:t>
      </w:r>
      <w:r>
        <w:rPr>
          <w:rFonts w:hint="eastAsia"/>
          <w:kern w:val="0"/>
          <w:sz w:val="24"/>
        </w:rPr>
        <w:t xml:space="preserve"> </w:t>
      </w:r>
    </w:p>
    <w:p w:rsidR="008E6FBD" w:rsidRDefault="00DB4F9E">
      <w:pPr>
        <w:tabs>
          <w:tab w:val="left" w:pos="426"/>
        </w:tabs>
        <w:spacing w:before="29" w:line="288" w:lineRule="auto"/>
        <w:rPr>
          <w:kern w:val="0"/>
          <w:sz w:val="24"/>
        </w:rPr>
      </w:pPr>
      <w:r>
        <w:rPr>
          <w:rFonts w:hint="eastAsia"/>
          <w:kern w:val="0"/>
          <w:sz w:val="24"/>
        </w:rPr>
        <w:t>3</w:t>
      </w:r>
      <w:r>
        <w:rPr>
          <w:rFonts w:hint="eastAsia"/>
          <w:kern w:val="0"/>
          <w:sz w:val="24"/>
        </w:rPr>
        <w:t>、《交银施罗德理财</w:t>
      </w:r>
      <w:r>
        <w:rPr>
          <w:rFonts w:hint="eastAsia"/>
          <w:kern w:val="0"/>
          <w:sz w:val="24"/>
        </w:rPr>
        <w:t>21</w:t>
      </w:r>
      <w:r>
        <w:rPr>
          <w:rFonts w:hint="eastAsia"/>
          <w:kern w:val="0"/>
          <w:sz w:val="24"/>
        </w:rPr>
        <w:t>天债券型证券投资基金招募说明书》；</w:t>
      </w:r>
      <w:r>
        <w:rPr>
          <w:rFonts w:hint="eastAsia"/>
          <w:kern w:val="0"/>
          <w:sz w:val="24"/>
        </w:rPr>
        <w:t xml:space="preserve"> </w:t>
      </w:r>
    </w:p>
    <w:p w:rsidR="008E6FBD" w:rsidRDefault="00DB4F9E">
      <w:pPr>
        <w:tabs>
          <w:tab w:val="left" w:pos="426"/>
        </w:tabs>
        <w:spacing w:before="29" w:line="288" w:lineRule="auto"/>
        <w:rPr>
          <w:kern w:val="0"/>
          <w:sz w:val="24"/>
        </w:rPr>
      </w:pPr>
      <w:r>
        <w:rPr>
          <w:rFonts w:hint="eastAsia"/>
          <w:kern w:val="0"/>
          <w:sz w:val="24"/>
        </w:rPr>
        <w:t>4</w:t>
      </w:r>
      <w:r>
        <w:rPr>
          <w:rFonts w:hint="eastAsia"/>
          <w:kern w:val="0"/>
          <w:sz w:val="24"/>
        </w:rPr>
        <w:t>、《交银施罗德理财</w:t>
      </w:r>
      <w:r>
        <w:rPr>
          <w:rFonts w:hint="eastAsia"/>
          <w:kern w:val="0"/>
          <w:sz w:val="24"/>
        </w:rPr>
        <w:t>21</w:t>
      </w:r>
      <w:r>
        <w:rPr>
          <w:rFonts w:hint="eastAsia"/>
          <w:kern w:val="0"/>
          <w:sz w:val="24"/>
        </w:rPr>
        <w:t>天债券型证券投资基金托管协议》；</w:t>
      </w:r>
      <w:r>
        <w:rPr>
          <w:rFonts w:hint="eastAsia"/>
          <w:kern w:val="0"/>
          <w:sz w:val="24"/>
        </w:rPr>
        <w:t xml:space="preserve"> </w:t>
      </w:r>
    </w:p>
    <w:p w:rsidR="008E6FBD" w:rsidRDefault="00DB4F9E">
      <w:pPr>
        <w:tabs>
          <w:tab w:val="left" w:pos="426"/>
        </w:tabs>
        <w:spacing w:before="29" w:line="288" w:lineRule="auto"/>
        <w:rPr>
          <w:kern w:val="0"/>
          <w:sz w:val="24"/>
        </w:rPr>
      </w:pPr>
      <w:r>
        <w:rPr>
          <w:rFonts w:hint="eastAsia"/>
          <w:kern w:val="0"/>
          <w:sz w:val="24"/>
        </w:rPr>
        <w:t>5</w:t>
      </w:r>
      <w:r>
        <w:rPr>
          <w:rFonts w:hint="eastAsia"/>
          <w:kern w:val="0"/>
          <w:sz w:val="24"/>
        </w:rPr>
        <w:t>、关于募集交银施罗德理财</w:t>
      </w:r>
      <w:r>
        <w:rPr>
          <w:rFonts w:hint="eastAsia"/>
          <w:kern w:val="0"/>
          <w:sz w:val="24"/>
        </w:rPr>
        <w:t>21</w:t>
      </w:r>
      <w:r>
        <w:rPr>
          <w:rFonts w:hint="eastAsia"/>
          <w:kern w:val="0"/>
          <w:sz w:val="24"/>
        </w:rPr>
        <w:t>天债券型证券投资基金之法律意见书；</w:t>
      </w:r>
      <w:r>
        <w:rPr>
          <w:rFonts w:hint="eastAsia"/>
          <w:kern w:val="0"/>
          <w:sz w:val="24"/>
        </w:rPr>
        <w:t xml:space="preserve"> </w:t>
      </w:r>
    </w:p>
    <w:p w:rsidR="008E6FBD" w:rsidRDefault="00DB4F9E">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8E6FBD" w:rsidRDefault="00DB4F9E">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、报告期内交银施罗德理财</w:t>
      </w:r>
      <w:r w:rsidRPr="005F7EA9">
        <w:rPr>
          <w:rFonts w:hint="eastAsia"/>
          <w:kern w:val="0"/>
          <w:sz w:val="24"/>
        </w:rPr>
        <w:t>21</w:t>
      </w:r>
      <w:r w:rsidRPr="005F7EA9">
        <w:rPr>
          <w:rFonts w:hint="eastAsia"/>
          <w:kern w:val="0"/>
          <w:sz w:val="24"/>
        </w:rPr>
        <w:t>天债券型证券投资基金在指定报刊上各项公告的原稿。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10" w:name="_Toc331410128"/>
      <w:bookmarkStart w:id="111" w:name="_Toc415249852"/>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10"/>
      <w:bookmarkEnd w:id="111"/>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12" w:name="_Toc331410129"/>
      <w:bookmarkStart w:id="113" w:name="_Toc415249853"/>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12"/>
      <w:bookmarkEnd w:id="113"/>
    </w:p>
    <w:p w:rsidR="008E6FBD" w:rsidRDefault="00DB4F9E">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二〇一五年三月三十一日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EE9" w:rsidRDefault="001B7EE9">
      <w:r>
        <w:separator/>
      </w:r>
    </w:p>
  </w:endnote>
  <w:endnote w:type="continuationSeparator" w:id="0">
    <w:p w:rsidR="001B7EE9" w:rsidRDefault="001B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FE" w:rsidRDefault="00DC63F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C63FE" w:rsidRDefault="00DC63F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FE" w:rsidRDefault="00DC63FE"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42B24">
      <w:rPr>
        <w:noProof/>
        <w:kern w:val="0"/>
        <w:szCs w:val="21"/>
      </w:rPr>
      <w:t>7</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42B24">
      <w:rPr>
        <w:noProof/>
        <w:kern w:val="0"/>
        <w:szCs w:val="21"/>
      </w:rPr>
      <w:t>52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EE9" w:rsidRDefault="001B7EE9">
      <w:r>
        <w:separator/>
      </w:r>
    </w:p>
  </w:footnote>
  <w:footnote w:type="continuationSeparator" w:id="0">
    <w:p w:rsidR="001B7EE9" w:rsidRDefault="001B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3FE" w:rsidRPr="00F163BF" w:rsidRDefault="00DC63FE"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8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FBF"/>
    <w:rsid w:val="000D2491"/>
    <w:rsid w:val="000D24F0"/>
    <w:rsid w:val="000D3145"/>
    <w:rsid w:val="000D36D1"/>
    <w:rsid w:val="000D3CC4"/>
    <w:rsid w:val="000D4AAD"/>
    <w:rsid w:val="000D52DC"/>
    <w:rsid w:val="000D5971"/>
    <w:rsid w:val="000D605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5D4B"/>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5F3C"/>
    <w:rsid w:val="00196D7B"/>
    <w:rsid w:val="00196FC2"/>
    <w:rsid w:val="001A088E"/>
    <w:rsid w:val="001A0F4A"/>
    <w:rsid w:val="001A1B13"/>
    <w:rsid w:val="001A1D38"/>
    <w:rsid w:val="001A21A9"/>
    <w:rsid w:val="001A2A97"/>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2BF6"/>
    <w:rsid w:val="001B2F0C"/>
    <w:rsid w:val="001B30CA"/>
    <w:rsid w:val="001B3228"/>
    <w:rsid w:val="001B3513"/>
    <w:rsid w:val="001B353A"/>
    <w:rsid w:val="001B3D3E"/>
    <w:rsid w:val="001B3EFA"/>
    <w:rsid w:val="001B50CD"/>
    <w:rsid w:val="001B52FE"/>
    <w:rsid w:val="001B5751"/>
    <w:rsid w:val="001B7890"/>
    <w:rsid w:val="001B7B7F"/>
    <w:rsid w:val="001B7EE9"/>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4C60"/>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459"/>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47E8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14A7"/>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1757D"/>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A3C"/>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238"/>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7000"/>
    <w:rsid w:val="00507FC5"/>
    <w:rsid w:val="00510A69"/>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134"/>
    <w:rsid w:val="0061321C"/>
    <w:rsid w:val="006133B8"/>
    <w:rsid w:val="006142CC"/>
    <w:rsid w:val="00614CA1"/>
    <w:rsid w:val="0061513E"/>
    <w:rsid w:val="00615650"/>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3D77"/>
    <w:rsid w:val="00634079"/>
    <w:rsid w:val="006342D2"/>
    <w:rsid w:val="0063454C"/>
    <w:rsid w:val="00634DBB"/>
    <w:rsid w:val="00634F76"/>
    <w:rsid w:val="00635E73"/>
    <w:rsid w:val="00636D16"/>
    <w:rsid w:val="0063776D"/>
    <w:rsid w:val="00637A3D"/>
    <w:rsid w:val="00637C26"/>
    <w:rsid w:val="006403B8"/>
    <w:rsid w:val="00640732"/>
    <w:rsid w:val="006407EE"/>
    <w:rsid w:val="00640D3A"/>
    <w:rsid w:val="00642072"/>
    <w:rsid w:val="0064234A"/>
    <w:rsid w:val="00642897"/>
    <w:rsid w:val="00642C07"/>
    <w:rsid w:val="006440ED"/>
    <w:rsid w:val="0064467C"/>
    <w:rsid w:val="00644AB5"/>
    <w:rsid w:val="00645213"/>
    <w:rsid w:val="00645293"/>
    <w:rsid w:val="006468CB"/>
    <w:rsid w:val="006479DC"/>
    <w:rsid w:val="00650D53"/>
    <w:rsid w:val="00651636"/>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15"/>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26"/>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973"/>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B7A"/>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8FE"/>
    <w:rsid w:val="00791A3A"/>
    <w:rsid w:val="0079262D"/>
    <w:rsid w:val="00792A53"/>
    <w:rsid w:val="00794196"/>
    <w:rsid w:val="00794C47"/>
    <w:rsid w:val="00794FFF"/>
    <w:rsid w:val="00795E9B"/>
    <w:rsid w:val="007964B2"/>
    <w:rsid w:val="00796D4D"/>
    <w:rsid w:val="007971B8"/>
    <w:rsid w:val="00797637"/>
    <w:rsid w:val="007A0018"/>
    <w:rsid w:val="007A0674"/>
    <w:rsid w:val="007A06D4"/>
    <w:rsid w:val="007A07D1"/>
    <w:rsid w:val="007A0ADE"/>
    <w:rsid w:val="007A1B35"/>
    <w:rsid w:val="007A2EA0"/>
    <w:rsid w:val="007A3680"/>
    <w:rsid w:val="007A380E"/>
    <w:rsid w:val="007A3BCD"/>
    <w:rsid w:val="007A41C2"/>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4E0B"/>
    <w:rsid w:val="007C525F"/>
    <w:rsid w:val="007C5275"/>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F52"/>
    <w:rsid w:val="007F672A"/>
    <w:rsid w:val="007F6A1D"/>
    <w:rsid w:val="007F725E"/>
    <w:rsid w:val="007F77C6"/>
    <w:rsid w:val="007F79D4"/>
    <w:rsid w:val="007F7F72"/>
    <w:rsid w:val="00800262"/>
    <w:rsid w:val="008003A1"/>
    <w:rsid w:val="008006B7"/>
    <w:rsid w:val="00800FDB"/>
    <w:rsid w:val="00801581"/>
    <w:rsid w:val="008016D3"/>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083"/>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43B"/>
    <w:rsid w:val="00865531"/>
    <w:rsid w:val="00866125"/>
    <w:rsid w:val="0086615F"/>
    <w:rsid w:val="0086748F"/>
    <w:rsid w:val="008677A6"/>
    <w:rsid w:val="00867854"/>
    <w:rsid w:val="0087188C"/>
    <w:rsid w:val="00871C04"/>
    <w:rsid w:val="00872757"/>
    <w:rsid w:val="00872CE4"/>
    <w:rsid w:val="00872DF5"/>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6FA"/>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869"/>
    <w:rsid w:val="008B0EA9"/>
    <w:rsid w:val="008B1823"/>
    <w:rsid w:val="008B1AD3"/>
    <w:rsid w:val="008B1B4E"/>
    <w:rsid w:val="008B212B"/>
    <w:rsid w:val="008B2451"/>
    <w:rsid w:val="008B27D5"/>
    <w:rsid w:val="008B2BDF"/>
    <w:rsid w:val="008B4138"/>
    <w:rsid w:val="008B4198"/>
    <w:rsid w:val="008B4B38"/>
    <w:rsid w:val="008B4BDC"/>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6FBD"/>
    <w:rsid w:val="008E7229"/>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504"/>
    <w:rsid w:val="008F653E"/>
    <w:rsid w:val="008F6F0B"/>
    <w:rsid w:val="008F7769"/>
    <w:rsid w:val="008F7BF8"/>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51B"/>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6605"/>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7332"/>
    <w:rsid w:val="009B7420"/>
    <w:rsid w:val="009B7B46"/>
    <w:rsid w:val="009C0294"/>
    <w:rsid w:val="009C03E5"/>
    <w:rsid w:val="009C08B6"/>
    <w:rsid w:val="009C0920"/>
    <w:rsid w:val="009C12C3"/>
    <w:rsid w:val="009C196C"/>
    <w:rsid w:val="009C1B5C"/>
    <w:rsid w:val="009C2D2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4D32"/>
    <w:rsid w:val="00A05365"/>
    <w:rsid w:val="00A05ACE"/>
    <w:rsid w:val="00A07036"/>
    <w:rsid w:val="00A07040"/>
    <w:rsid w:val="00A07734"/>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B2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218"/>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9A4"/>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B7906"/>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C2D"/>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664E"/>
    <w:rsid w:val="00D47399"/>
    <w:rsid w:val="00D47BB2"/>
    <w:rsid w:val="00D47D04"/>
    <w:rsid w:val="00D504B9"/>
    <w:rsid w:val="00D5056A"/>
    <w:rsid w:val="00D50DCD"/>
    <w:rsid w:val="00D510A0"/>
    <w:rsid w:val="00D51214"/>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A7E80"/>
    <w:rsid w:val="00DB0B2F"/>
    <w:rsid w:val="00DB0EA3"/>
    <w:rsid w:val="00DB128A"/>
    <w:rsid w:val="00DB1F4F"/>
    <w:rsid w:val="00DB2CD0"/>
    <w:rsid w:val="00DB354F"/>
    <w:rsid w:val="00DB37EE"/>
    <w:rsid w:val="00DB401F"/>
    <w:rsid w:val="00DB4450"/>
    <w:rsid w:val="00DB4EE7"/>
    <w:rsid w:val="00DB4F9E"/>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3FE"/>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ADB"/>
    <w:rsid w:val="00E06C30"/>
    <w:rsid w:val="00E07425"/>
    <w:rsid w:val="00E1043E"/>
    <w:rsid w:val="00E104FA"/>
    <w:rsid w:val="00E10545"/>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46C"/>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4008"/>
    <w:rsid w:val="00E94762"/>
    <w:rsid w:val="00E956BA"/>
    <w:rsid w:val="00E96B52"/>
    <w:rsid w:val="00E97230"/>
    <w:rsid w:val="00E97238"/>
    <w:rsid w:val="00E97557"/>
    <w:rsid w:val="00EA0018"/>
    <w:rsid w:val="00EA05E7"/>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352"/>
    <w:rsid w:val="00F1157B"/>
    <w:rsid w:val="00F11799"/>
    <w:rsid w:val="00F118C1"/>
    <w:rsid w:val="00F11AD0"/>
    <w:rsid w:val="00F12313"/>
    <w:rsid w:val="00F1254C"/>
    <w:rsid w:val="00F12C21"/>
    <w:rsid w:val="00F13D34"/>
    <w:rsid w:val="00F14602"/>
    <w:rsid w:val="00F1498D"/>
    <w:rsid w:val="00F14A8D"/>
    <w:rsid w:val="00F14B96"/>
    <w:rsid w:val="00F14DDF"/>
    <w:rsid w:val="00F150F9"/>
    <w:rsid w:val="00F152AD"/>
    <w:rsid w:val="00F15BA3"/>
    <w:rsid w:val="00F15BB3"/>
    <w:rsid w:val="00F15C96"/>
    <w:rsid w:val="00F163BF"/>
    <w:rsid w:val="00F165B7"/>
    <w:rsid w:val="00F170DC"/>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5D67"/>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873"/>
    <w:rsid w:val="00F829D2"/>
    <w:rsid w:val="00F82E6B"/>
    <w:rsid w:val="00F83662"/>
    <w:rsid w:val="00F838C0"/>
    <w:rsid w:val="00F859FC"/>
    <w:rsid w:val="00F85F83"/>
    <w:rsid w:val="00F860BC"/>
    <w:rsid w:val="00F87790"/>
    <w:rsid w:val="00F906CC"/>
    <w:rsid w:val="00F907CF"/>
    <w:rsid w:val="00F90A2C"/>
    <w:rsid w:val="00F9116C"/>
    <w:rsid w:val="00F912FD"/>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567C"/>
    <w:rsid w:val="00FD6AC8"/>
    <w:rsid w:val="00FD75F8"/>
    <w:rsid w:val="00FD7B7F"/>
    <w:rsid w:val="00FE0A6C"/>
    <w:rsid w:val="00FE0CF8"/>
    <w:rsid w:val="00FE1727"/>
    <w:rsid w:val="00FE18B8"/>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1E3FA3-ACC2-4CD6-92BE-13F15B44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31757D"/>
    <w:pPr>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149249">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F6178-C7B5-4504-9AC8-B2D3069CB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52</Pages>
  <Words>6620</Words>
  <Characters>37734</Characters>
  <Application>Microsoft Office Word</Application>
  <DocSecurity>0</DocSecurity>
  <Lines>314</Lines>
  <Paragraphs>88</Paragraphs>
  <ScaleCrop>false</ScaleCrop>
  <Company/>
  <LinksUpToDate>false</LinksUpToDate>
  <CharactersWithSpaces>44266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1731</cp:revision>
  <cp:lastPrinted>2007-07-19T00:46:00Z</cp:lastPrinted>
  <dcterms:created xsi:type="dcterms:W3CDTF">2013-06-22T02:32:00Z</dcterms:created>
  <dcterms:modified xsi:type="dcterms:W3CDTF">2015-03-27T12:03:00Z</dcterms:modified>
</cp:coreProperties>
</file>