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交银施罗德货币市场证券投资基金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2014</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2014</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基金托管人：中国农业银行股份有限公司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二〇一五年三月三十一日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Default="00223DFB" w:rsidP="00EB59AF">
      <w:pPr>
        <w:pStyle w:val="1"/>
        <w:keepNext/>
        <w:keepLines/>
        <w:widowControl w:val="0"/>
        <w:spacing w:beforeLines="100" w:before="312" w:afterLines="100" w:after="312" w:line="288" w:lineRule="auto"/>
        <w:jc w:val="center"/>
        <w:rPr>
          <w:b/>
          <w:bCs/>
          <w:szCs w:val="24"/>
          <w:lang w:val="en-US"/>
        </w:rPr>
      </w:pPr>
      <w:bookmarkStart w:id="0" w:name="_Toc415245727"/>
      <w:bookmarkStart w:id="1" w:name="_Toc415245875"/>
      <w:bookmarkStart w:id="2" w:name="_Toc415246038"/>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bookmarkEnd w:id="1"/>
      <w:bookmarkEnd w:id="2"/>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3" w:name="_Toc415245728"/>
      <w:bookmarkStart w:id="4" w:name="_Toc415245876"/>
      <w:bookmarkStart w:id="5" w:name="_Toc415246039"/>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3"/>
      <w:bookmarkEnd w:id="4"/>
      <w:bookmarkEnd w:id="5"/>
    </w:p>
    <w:p w:rsidR="00B839F2" w:rsidRDefault="00A9217D">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B839F2" w:rsidRDefault="00A9217D">
      <w:pPr>
        <w:spacing w:before="29" w:line="288" w:lineRule="auto"/>
        <w:ind w:firstLineChars="200" w:firstLine="480"/>
        <w:rPr>
          <w:sz w:val="24"/>
        </w:rPr>
      </w:pPr>
      <w:r>
        <w:rPr>
          <w:rFonts w:hint="eastAsia"/>
          <w:sz w:val="24"/>
        </w:rPr>
        <w:t>基金托管人中国农业银行股份有限公司根据本基金合同规定，于</w:t>
      </w:r>
      <w:r>
        <w:rPr>
          <w:rFonts w:hint="eastAsia"/>
          <w:sz w:val="24"/>
        </w:rPr>
        <w:t>2015</w:t>
      </w:r>
      <w:r>
        <w:rPr>
          <w:rFonts w:hint="eastAsia"/>
          <w:sz w:val="24"/>
        </w:rPr>
        <w:t>年</w:t>
      </w:r>
      <w:r>
        <w:rPr>
          <w:rFonts w:hint="eastAsia"/>
          <w:sz w:val="24"/>
        </w:rPr>
        <w:t>3</w:t>
      </w:r>
      <w:r>
        <w:rPr>
          <w:rFonts w:hint="eastAsia"/>
          <w:sz w:val="24"/>
        </w:rPr>
        <w:t>月</w:t>
      </w:r>
      <w:r>
        <w:rPr>
          <w:rFonts w:hint="eastAsia"/>
          <w:sz w:val="24"/>
        </w:rPr>
        <w:t>30</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B839F2" w:rsidRDefault="00A9217D">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B839F2" w:rsidRDefault="00A9217D">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r>
        <w:rPr>
          <w:rFonts w:hint="eastAsia"/>
          <w:sz w:val="24"/>
        </w:rPr>
        <w:t xml:space="preserve"> </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2014</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F978A0" w:rsidRDefault="00135DFD">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15246038" w:history="1">
        <w:r w:rsidR="00F978A0" w:rsidRPr="00987B42">
          <w:rPr>
            <w:rStyle w:val="a8"/>
            <w:b/>
            <w:bCs/>
            <w:noProof/>
          </w:rPr>
          <w:t xml:space="preserve">§1  </w:t>
        </w:r>
        <w:r w:rsidR="00F978A0" w:rsidRPr="00987B42">
          <w:rPr>
            <w:rStyle w:val="a8"/>
            <w:rFonts w:hint="eastAsia"/>
            <w:b/>
            <w:bCs/>
            <w:noProof/>
          </w:rPr>
          <w:t>重要提示及目录</w:t>
        </w:r>
        <w:r w:rsidR="00F978A0">
          <w:rPr>
            <w:noProof/>
            <w:webHidden/>
          </w:rPr>
          <w:tab/>
        </w:r>
        <w:r w:rsidR="00F978A0">
          <w:rPr>
            <w:noProof/>
            <w:webHidden/>
          </w:rPr>
          <w:fldChar w:fldCharType="begin"/>
        </w:r>
        <w:r w:rsidR="00F978A0">
          <w:rPr>
            <w:noProof/>
            <w:webHidden/>
          </w:rPr>
          <w:instrText xml:space="preserve"> PAGEREF _Toc415246038 \h </w:instrText>
        </w:r>
        <w:r w:rsidR="00F978A0">
          <w:rPr>
            <w:noProof/>
            <w:webHidden/>
          </w:rPr>
        </w:r>
        <w:r w:rsidR="00F978A0">
          <w:rPr>
            <w:noProof/>
            <w:webHidden/>
          </w:rPr>
          <w:fldChar w:fldCharType="separate"/>
        </w:r>
        <w:r w:rsidR="00F978A0">
          <w:rPr>
            <w:noProof/>
            <w:webHidden/>
          </w:rPr>
          <w:t>2</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39" w:history="1">
        <w:r w:rsidR="00F978A0" w:rsidRPr="00987B42">
          <w:rPr>
            <w:rStyle w:val="a8"/>
            <w:noProof/>
          </w:rPr>
          <w:t xml:space="preserve">1.1 </w:t>
        </w:r>
        <w:r w:rsidR="00F978A0" w:rsidRPr="00987B42">
          <w:rPr>
            <w:rStyle w:val="a8"/>
            <w:rFonts w:hint="eastAsia"/>
            <w:noProof/>
          </w:rPr>
          <w:t>重要提示</w:t>
        </w:r>
        <w:r w:rsidR="00F978A0">
          <w:rPr>
            <w:noProof/>
            <w:webHidden/>
          </w:rPr>
          <w:tab/>
        </w:r>
        <w:r w:rsidR="00F978A0">
          <w:rPr>
            <w:noProof/>
            <w:webHidden/>
          </w:rPr>
          <w:fldChar w:fldCharType="begin"/>
        </w:r>
        <w:r w:rsidR="00F978A0">
          <w:rPr>
            <w:noProof/>
            <w:webHidden/>
          </w:rPr>
          <w:instrText xml:space="preserve"> PAGEREF _Toc415246039 \h </w:instrText>
        </w:r>
        <w:r w:rsidR="00F978A0">
          <w:rPr>
            <w:noProof/>
            <w:webHidden/>
          </w:rPr>
        </w:r>
        <w:r w:rsidR="00F978A0">
          <w:rPr>
            <w:noProof/>
            <w:webHidden/>
          </w:rPr>
          <w:fldChar w:fldCharType="separate"/>
        </w:r>
        <w:r w:rsidR="00F978A0">
          <w:rPr>
            <w:noProof/>
            <w:webHidden/>
          </w:rPr>
          <w:t>2</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40" w:history="1">
        <w:r w:rsidR="00F978A0" w:rsidRPr="00987B42">
          <w:rPr>
            <w:rStyle w:val="a8"/>
            <w:b/>
            <w:bCs/>
            <w:noProof/>
          </w:rPr>
          <w:t xml:space="preserve">§2  </w:t>
        </w:r>
        <w:r w:rsidR="00F978A0" w:rsidRPr="00987B42">
          <w:rPr>
            <w:rStyle w:val="a8"/>
            <w:rFonts w:hint="eastAsia"/>
            <w:b/>
            <w:bCs/>
            <w:noProof/>
          </w:rPr>
          <w:t>基金简介</w:t>
        </w:r>
        <w:r w:rsidR="00F978A0">
          <w:rPr>
            <w:noProof/>
            <w:webHidden/>
          </w:rPr>
          <w:tab/>
        </w:r>
        <w:r w:rsidR="00F978A0">
          <w:rPr>
            <w:noProof/>
            <w:webHidden/>
          </w:rPr>
          <w:fldChar w:fldCharType="begin"/>
        </w:r>
        <w:r w:rsidR="00F978A0">
          <w:rPr>
            <w:noProof/>
            <w:webHidden/>
          </w:rPr>
          <w:instrText xml:space="preserve"> PAGEREF _Toc415246040 \h </w:instrText>
        </w:r>
        <w:r w:rsidR="00F978A0">
          <w:rPr>
            <w:noProof/>
            <w:webHidden/>
          </w:rPr>
        </w:r>
        <w:r w:rsidR="00F978A0">
          <w:rPr>
            <w:noProof/>
            <w:webHidden/>
          </w:rPr>
          <w:fldChar w:fldCharType="separate"/>
        </w:r>
        <w:r w:rsidR="00F978A0">
          <w:rPr>
            <w:noProof/>
            <w:webHidden/>
          </w:rPr>
          <w:t>5</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41" w:history="1">
        <w:r w:rsidR="00F978A0" w:rsidRPr="00987B42">
          <w:rPr>
            <w:rStyle w:val="a8"/>
            <w:noProof/>
          </w:rPr>
          <w:t xml:space="preserve">2.1 </w:t>
        </w:r>
        <w:r w:rsidR="00F978A0" w:rsidRPr="00987B42">
          <w:rPr>
            <w:rStyle w:val="a8"/>
            <w:rFonts w:hint="eastAsia"/>
            <w:noProof/>
          </w:rPr>
          <w:t>基金基本情况</w:t>
        </w:r>
        <w:r w:rsidR="00F978A0">
          <w:rPr>
            <w:noProof/>
            <w:webHidden/>
          </w:rPr>
          <w:tab/>
        </w:r>
        <w:r w:rsidR="00F978A0">
          <w:rPr>
            <w:noProof/>
            <w:webHidden/>
          </w:rPr>
          <w:fldChar w:fldCharType="begin"/>
        </w:r>
        <w:r w:rsidR="00F978A0">
          <w:rPr>
            <w:noProof/>
            <w:webHidden/>
          </w:rPr>
          <w:instrText xml:space="preserve"> PAGEREF _Toc415246041 \h </w:instrText>
        </w:r>
        <w:r w:rsidR="00F978A0">
          <w:rPr>
            <w:noProof/>
            <w:webHidden/>
          </w:rPr>
        </w:r>
        <w:r w:rsidR="00F978A0">
          <w:rPr>
            <w:noProof/>
            <w:webHidden/>
          </w:rPr>
          <w:fldChar w:fldCharType="separate"/>
        </w:r>
        <w:r w:rsidR="00F978A0">
          <w:rPr>
            <w:noProof/>
            <w:webHidden/>
          </w:rPr>
          <w:t>5</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42" w:history="1">
        <w:r w:rsidR="00F978A0" w:rsidRPr="00987B42">
          <w:rPr>
            <w:rStyle w:val="a8"/>
            <w:noProof/>
          </w:rPr>
          <w:t xml:space="preserve">2.2 </w:t>
        </w:r>
        <w:r w:rsidR="00F978A0" w:rsidRPr="00987B42">
          <w:rPr>
            <w:rStyle w:val="a8"/>
            <w:rFonts w:hint="eastAsia"/>
            <w:noProof/>
          </w:rPr>
          <w:t>基金产品说明</w:t>
        </w:r>
        <w:r w:rsidR="00F978A0">
          <w:rPr>
            <w:noProof/>
            <w:webHidden/>
          </w:rPr>
          <w:tab/>
        </w:r>
        <w:r w:rsidR="00F978A0">
          <w:rPr>
            <w:noProof/>
            <w:webHidden/>
          </w:rPr>
          <w:fldChar w:fldCharType="begin"/>
        </w:r>
        <w:r w:rsidR="00F978A0">
          <w:rPr>
            <w:noProof/>
            <w:webHidden/>
          </w:rPr>
          <w:instrText xml:space="preserve"> PAGEREF _Toc415246042 \h </w:instrText>
        </w:r>
        <w:r w:rsidR="00F978A0">
          <w:rPr>
            <w:noProof/>
            <w:webHidden/>
          </w:rPr>
        </w:r>
        <w:r w:rsidR="00F978A0">
          <w:rPr>
            <w:noProof/>
            <w:webHidden/>
          </w:rPr>
          <w:fldChar w:fldCharType="separate"/>
        </w:r>
        <w:r w:rsidR="00F978A0">
          <w:rPr>
            <w:noProof/>
            <w:webHidden/>
          </w:rPr>
          <w:t>5</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43" w:history="1">
        <w:r w:rsidR="00F978A0" w:rsidRPr="00987B42">
          <w:rPr>
            <w:rStyle w:val="a8"/>
            <w:noProof/>
          </w:rPr>
          <w:t xml:space="preserve">2.3 </w:t>
        </w:r>
        <w:r w:rsidR="00F978A0" w:rsidRPr="00987B42">
          <w:rPr>
            <w:rStyle w:val="a8"/>
            <w:rFonts w:hint="eastAsia"/>
            <w:noProof/>
          </w:rPr>
          <w:t>基金管理人和基金托管人</w:t>
        </w:r>
        <w:r w:rsidR="00F978A0">
          <w:rPr>
            <w:noProof/>
            <w:webHidden/>
          </w:rPr>
          <w:tab/>
        </w:r>
        <w:r w:rsidR="00F978A0">
          <w:rPr>
            <w:noProof/>
            <w:webHidden/>
          </w:rPr>
          <w:fldChar w:fldCharType="begin"/>
        </w:r>
        <w:r w:rsidR="00F978A0">
          <w:rPr>
            <w:noProof/>
            <w:webHidden/>
          </w:rPr>
          <w:instrText xml:space="preserve"> PAGEREF _Toc415246043 \h </w:instrText>
        </w:r>
        <w:r w:rsidR="00F978A0">
          <w:rPr>
            <w:noProof/>
            <w:webHidden/>
          </w:rPr>
        </w:r>
        <w:r w:rsidR="00F978A0">
          <w:rPr>
            <w:noProof/>
            <w:webHidden/>
          </w:rPr>
          <w:fldChar w:fldCharType="separate"/>
        </w:r>
        <w:r w:rsidR="00F978A0">
          <w:rPr>
            <w:noProof/>
            <w:webHidden/>
          </w:rPr>
          <w:t>5</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44" w:history="1">
        <w:r w:rsidR="00F978A0" w:rsidRPr="00987B42">
          <w:rPr>
            <w:rStyle w:val="a8"/>
            <w:noProof/>
          </w:rPr>
          <w:t xml:space="preserve">2.4 </w:t>
        </w:r>
        <w:r w:rsidR="00F978A0" w:rsidRPr="00987B42">
          <w:rPr>
            <w:rStyle w:val="a8"/>
            <w:rFonts w:hint="eastAsia"/>
            <w:noProof/>
          </w:rPr>
          <w:t>信息披露方式</w:t>
        </w:r>
        <w:r w:rsidR="00F978A0">
          <w:rPr>
            <w:noProof/>
            <w:webHidden/>
          </w:rPr>
          <w:tab/>
        </w:r>
        <w:r w:rsidR="00F978A0">
          <w:rPr>
            <w:noProof/>
            <w:webHidden/>
          </w:rPr>
          <w:fldChar w:fldCharType="begin"/>
        </w:r>
        <w:r w:rsidR="00F978A0">
          <w:rPr>
            <w:noProof/>
            <w:webHidden/>
          </w:rPr>
          <w:instrText xml:space="preserve"> PAGEREF _Toc415246044 \h </w:instrText>
        </w:r>
        <w:r w:rsidR="00F978A0">
          <w:rPr>
            <w:noProof/>
            <w:webHidden/>
          </w:rPr>
        </w:r>
        <w:r w:rsidR="00F978A0">
          <w:rPr>
            <w:noProof/>
            <w:webHidden/>
          </w:rPr>
          <w:fldChar w:fldCharType="separate"/>
        </w:r>
        <w:r w:rsidR="00F978A0">
          <w:rPr>
            <w:noProof/>
            <w:webHidden/>
          </w:rPr>
          <w:t>6</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45" w:history="1">
        <w:r w:rsidR="00F978A0" w:rsidRPr="00987B42">
          <w:rPr>
            <w:rStyle w:val="a8"/>
            <w:noProof/>
          </w:rPr>
          <w:t xml:space="preserve">2.5 </w:t>
        </w:r>
        <w:r w:rsidR="00F978A0" w:rsidRPr="00987B42">
          <w:rPr>
            <w:rStyle w:val="a8"/>
            <w:rFonts w:hint="eastAsia"/>
            <w:noProof/>
          </w:rPr>
          <w:t>其他相关资料</w:t>
        </w:r>
        <w:r w:rsidR="00F978A0">
          <w:rPr>
            <w:noProof/>
            <w:webHidden/>
          </w:rPr>
          <w:tab/>
        </w:r>
        <w:r w:rsidR="00F978A0">
          <w:rPr>
            <w:noProof/>
            <w:webHidden/>
          </w:rPr>
          <w:fldChar w:fldCharType="begin"/>
        </w:r>
        <w:r w:rsidR="00F978A0">
          <w:rPr>
            <w:noProof/>
            <w:webHidden/>
          </w:rPr>
          <w:instrText xml:space="preserve"> PAGEREF _Toc415246045 \h </w:instrText>
        </w:r>
        <w:r w:rsidR="00F978A0">
          <w:rPr>
            <w:noProof/>
            <w:webHidden/>
          </w:rPr>
        </w:r>
        <w:r w:rsidR="00F978A0">
          <w:rPr>
            <w:noProof/>
            <w:webHidden/>
          </w:rPr>
          <w:fldChar w:fldCharType="separate"/>
        </w:r>
        <w:r w:rsidR="00F978A0">
          <w:rPr>
            <w:noProof/>
            <w:webHidden/>
          </w:rPr>
          <w:t>6</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46" w:history="1">
        <w:r w:rsidR="00F978A0" w:rsidRPr="00987B42">
          <w:rPr>
            <w:rStyle w:val="a8"/>
            <w:b/>
            <w:bCs/>
            <w:noProof/>
          </w:rPr>
          <w:t xml:space="preserve">§3  </w:t>
        </w:r>
        <w:r w:rsidR="00F978A0" w:rsidRPr="00987B42">
          <w:rPr>
            <w:rStyle w:val="a8"/>
            <w:rFonts w:hint="eastAsia"/>
            <w:b/>
            <w:bCs/>
            <w:noProof/>
          </w:rPr>
          <w:t>主要财务指标、基金净值表现及利润分配情况</w:t>
        </w:r>
        <w:r w:rsidR="00F978A0">
          <w:rPr>
            <w:noProof/>
            <w:webHidden/>
          </w:rPr>
          <w:tab/>
        </w:r>
        <w:r w:rsidR="00F978A0">
          <w:rPr>
            <w:noProof/>
            <w:webHidden/>
          </w:rPr>
          <w:fldChar w:fldCharType="begin"/>
        </w:r>
        <w:r w:rsidR="00F978A0">
          <w:rPr>
            <w:noProof/>
            <w:webHidden/>
          </w:rPr>
          <w:instrText xml:space="preserve"> PAGEREF _Toc415246046 \h </w:instrText>
        </w:r>
        <w:r w:rsidR="00F978A0">
          <w:rPr>
            <w:noProof/>
            <w:webHidden/>
          </w:rPr>
        </w:r>
        <w:r w:rsidR="00F978A0">
          <w:rPr>
            <w:noProof/>
            <w:webHidden/>
          </w:rPr>
          <w:fldChar w:fldCharType="separate"/>
        </w:r>
        <w:r w:rsidR="00F978A0">
          <w:rPr>
            <w:noProof/>
            <w:webHidden/>
          </w:rPr>
          <w:t>6</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47" w:history="1">
        <w:r w:rsidR="00F978A0" w:rsidRPr="00987B42">
          <w:rPr>
            <w:rStyle w:val="a8"/>
            <w:noProof/>
          </w:rPr>
          <w:t xml:space="preserve">3.1 </w:t>
        </w:r>
        <w:r w:rsidR="00F978A0" w:rsidRPr="00987B42">
          <w:rPr>
            <w:rStyle w:val="a8"/>
            <w:rFonts w:hint="eastAsia"/>
            <w:noProof/>
          </w:rPr>
          <w:t>主要会计数据和财务指标</w:t>
        </w:r>
        <w:r w:rsidR="00F978A0">
          <w:rPr>
            <w:noProof/>
            <w:webHidden/>
          </w:rPr>
          <w:tab/>
        </w:r>
        <w:r w:rsidR="00F978A0">
          <w:rPr>
            <w:noProof/>
            <w:webHidden/>
          </w:rPr>
          <w:fldChar w:fldCharType="begin"/>
        </w:r>
        <w:r w:rsidR="00F978A0">
          <w:rPr>
            <w:noProof/>
            <w:webHidden/>
          </w:rPr>
          <w:instrText xml:space="preserve"> PAGEREF _Toc415246047 \h </w:instrText>
        </w:r>
        <w:r w:rsidR="00F978A0">
          <w:rPr>
            <w:noProof/>
            <w:webHidden/>
          </w:rPr>
        </w:r>
        <w:r w:rsidR="00F978A0">
          <w:rPr>
            <w:noProof/>
            <w:webHidden/>
          </w:rPr>
          <w:fldChar w:fldCharType="separate"/>
        </w:r>
        <w:r w:rsidR="00F978A0">
          <w:rPr>
            <w:noProof/>
            <w:webHidden/>
          </w:rPr>
          <w:t>6</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48" w:history="1">
        <w:r w:rsidR="00F978A0" w:rsidRPr="00987B42">
          <w:rPr>
            <w:rStyle w:val="a8"/>
            <w:noProof/>
          </w:rPr>
          <w:t xml:space="preserve">3.2 </w:t>
        </w:r>
        <w:r w:rsidR="00F978A0" w:rsidRPr="00987B42">
          <w:rPr>
            <w:rStyle w:val="a8"/>
            <w:rFonts w:hint="eastAsia"/>
            <w:noProof/>
          </w:rPr>
          <w:t>基金净值表现</w:t>
        </w:r>
        <w:r w:rsidR="00F978A0">
          <w:rPr>
            <w:noProof/>
            <w:webHidden/>
          </w:rPr>
          <w:tab/>
        </w:r>
        <w:r w:rsidR="00F978A0">
          <w:rPr>
            <w:noProof/>
            <w:webHidden/>
          </w:rPr>
          <w:fldChar w:fldCharType="begin"/>
        </w:r>
        <w:r w:rsidR="00F978A0">
          <w:rPr>
            <w:noProof/>
            <w:webHidden/>
          </w:rPr>
          <w:instrText xml:space="preserve"> PAGEREF _Toc415246048 \h </w:instrText>
        </w:r>
        <w:r w:rsidR="00F978A0">
          <w:rPr>
            <w:noProof/>
            <w:webHidden/>
          </w:rPr>
        </w:r>
        <w:r w:rsidR="00F978A0">
          <w:rPr>
            <w:noProof/>
            <w:webHidden/>
          </w:rPr>
          <w:fldChar w:fldCharType="separate"/>
        </w:r>
        <w:r w:rsidR="00F978A0">
          <w:rPr>
            <w:noProof/>
            <w:webHidden/>
          </w:rPr>
          <w:t>7</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49" w:history="1">
        <w:r w:rsidR="00F978A0" w:rsidRPr="00987B42">
          <w:rPr>
            <w:rStyle w:val="a8"/>
            <w:noProof/>
          </w:rPr>
          <w:t>3.3</w:t>
        </w:r>
        <w:r w:rsidR="00F978A0">
          <w:rPr>
            <w:rStyle w:val="a8"/>
            <w:noProof/>
          </w:rPr>
          <w:t xml:space="preserve"> </w:t>
        </w:r>
        <w:r w:rsidR="00F978A0" w:rsidRPr="00987B42">
          <w:rPr>
            <w:rStyle w:val="a8"/>
            <w:rFonts w:hint="eastAsia"/>
            <w:noProof/>
          </w:rPr>
          <w:t>过去三年基金的利润分配情况</w:t>
        </w:r>
        <w:r w:rsidR="00F978A0">
          <w:rPr>
            <w:noProof/>
            <w:webHidden/>
          </w:rPr>
          <w:tab/>
        </w:r>
        <w:r w:rsidR="00F978A0">
          <w:rPr>
            <w:noProof/>
            <w:webHidden/>
          </w:rPr>
          <w:fldChar w:fldCharType="begin"/>
        </w:r>
        <w:r w:rsidR="00F978A0">
          <w:rPr>
            <w:noProof/>
            <w:webHidden/>
          </w:rPr>
          <w:instrText xml:space="preserve"> PAGEREF _Toc415246049 \h </w:instrText>
        </w:r>
        <w:r w:rsidR="00F978A0">
          <w:rPr>
            <w:noProof/>
            <w:webHidden/>
          </w:rPr>
        </w:r>
        <w:r w:rsidR="00F978A0">
          <w:rPr>
            <w:noProof/>
            <w:webHidden/>
          </w:rPr>
          <w:fldChar w:fldCharType="separate"/>
        </w:r>
        <w:r w:rsidR="00F978A0">
          <w:rPr>
            <w:noProof/>
            <w:webHidden/>
          </w:rPr>
          <w:t>10</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50" w:history="1">
        <w:r w:rsidR="00F978A0" w:rsidRPr="00987B42">
          <w:rPr>
            <w:rStyle w:val="a8"/>
            <w:b/>
            <w:bCs/>
            <w:noProof/>
          </w:rPr>
          <w:t xml:space="preserve">§4  </w:t>
        </w:r>
        <w:r w:rsidR="00F978A0" w:rsidRPr="00987B42">
          <w:rPr>
            <w:rStyle w:val="a8"/>
            <w:rFonts w:hint="eastAsia"/>
            <w:b/>
            <w:bCs/>
            <w:noProof/>
          </w:rPr>
          <w:t>管理人报告</w:t>
        </w:r>
        <w:r w:rsidR="00F978A0">
          <w:rPr>
            <w:noProof/>
            <w:webHidden/>
          </w:rPr>
          <w:tab/>
        </w:r>
        <w:r w:rsidR="00F978A0">
          <w:rPr>
            <w:noProof/>
            <w:webHidden/>
          </w:rPr>
          <w:fldChar w:fldCharType="begin"/>
        </w:r>
        <w:r w:rsidR="00F978A0">
          <w:rPr>
            <w:noProof/>
            <w:webHidden/>
          </w:rPr>
          <w:instrText xml:space="preserve"> PAGEREF _Toc415246050 \h </w:instrText>
        </w:r>
        <w:r w:rsidR="00F978A0">
          <w:rPr>
            <w:noProof/>
            <w:webHidden/>
          </w:rPr>
        </w:r>
        <w:r w:rsidR="00F978A0">
          <w:rPr>
            <w:noProof/>
            <w:webHidden/>
          </w:rPr>
          <w:fldChar w:fldCharType="separate"/>
        </w:r>
        <w:r w:rsidR="00F978A0">
          <w:rPr>
            <w:noProof/>
            <w:webHidden/>
          </w:rPr>
          <w:t>11</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51" w:history="1">
        <w:r w:rsidR="00F978A0" w:rsidRPr="00987B42">
          <w:rPr>
            <w:rStyle w:val="a8"/>
            <w:noProof/>
          </w:rPr>
          <w:t xml:space="preserve">4.1 </w:t>
        </w:r>
        <w:r w:rsidR="00F978A0" w:rsidRPr="00987B42">
          <w:rPr>
            <w:rStyle w:val="a8"/>
            <w:rFonts w:hint="eastAsia"/>
            <w:noProof/>
          </w:rPr>
          <w:t>基金管理人及基金经理情况</w:t>
        </w:r>
        <w:r w:rsidR="00F978A0">
          <w:rPr>
            <w:noProof/>
            <w:webHidden/>
          </w:rPr>
          <w:tab/>
        </w:r>
        <w:r w:rsidR="00F978A0">
          <w:rPr>
            <w:noProof/>
            <w:webHidden/>
          </w:rPr>
          <w:fldChar w:fldCharType="begin"/>
        </w:r>
        <w:r w:rsidR="00F978A0">
          <w:rPr>
            <w:noProof/>
            <w:webHidden/>
          </w:rPr>
          <w:instrText xml:space="preserve"> PAGEREF _Toc415246051 \h </w:instrText>
        </w:r>
        <w:r w:rsidR="00F978A0">
          <w:rPr>
            <w:noProof/>
            <w:webHidden/>
          </w:rPr>
        </w:r>
        <w:r w:rsidR="00F978A0">
          <w:rPr>
            <w:noProof/>
            <w:webHidden/>
          </w:rPr>
          <w:fldChar w:fldCharType="separate"/>
        </w:r>
        <w:r w:rsidR="00F978A0">
          <w:rPr>
            <w:noProof/>
            <w:webHidden/>
          </w:rPr>
          <w:t>11</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52" w:history="1">
        <w:r w:rsidR="00F978A0" w:rsidRPr="00987B42">
          <w:rPr>
            <w:rStyle w:val="a8"/>
            <w:noProof/>
          </w:rPr>
          <w:t xml:space="preserve">4.2 </w:t>
        </w:r>
        <w:r w:rsidR="00F978A0" w:rsidRPr="00987B42">
          <w:rPr>
            <w:rStyle w:val="a8"/>
            <w:rFonts w:hint="eastAsia"/>
            <w:noProof/>
          </w:rPr>
          <w:t>管理人对报告期内本基金运作遵规守信情况的说明</w:t>
        </w:r>
        <w:r w:rsidR="00F978A0">
          <w:rPr>
            <w:noProof/>
            <w:webHidden/>
          </w:rPr>
          <w:tab/>
        </w:r>
        <w:r w:rsidR="00F978A0">
          <w:rPr>
            <w:noProof/>
            <w:webHidden/>
          </w:rPr>
          <w:fldChar w:fldCharType="begin"/>
        </w:r>
        <w:r w:rsidR="00F978A0">
          <w:rPr>
            <w:noProof/>
            <w:webHidden/>
          </w:rPr>
          <w:instrText xml:space="preserve"> PAGEREF _Toc415246052 \h </w:instrText>
        </w:r>
        <w:r w:rsidR="00F978A0">
          <w:rPr>
            <w:noProof/>
            <w:webHidden/>
          </w:rPr>
        </w:r>
        <w:r w:rsidR="00F978A0">
          <w:rPr>
            <w:noProof/>
            <w:webHidden/>
          </w:rPr>
          <w:fldChar w:fldCharType="separate"/>
        </w:r>
        <w:r w:rsidR="00F978A0">
          <w:rPr>
            <w:noProof/>
            <w:webHidden/>
          </w:rPr>
          <w:t>13</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53" w:history="1">
        <w:r w:rsidR="00F978A0" w:rsidRPr="00987B42">
          <w:rPr>
            <w:rStyle w:val="a8"/>
            <w:noProof/>
          </w:rPr>
          <w:t xml:space="preserve">4.3 </w:t>
        </w:r>
        <w:r w:rsidR="00F978A0" w:rsidRPr="00987B42">
          <w:rPr>
            <w:rStyle w:val="a8"/>
            <w:rFonts w:hint="eastAsia"/>
            <w:noProof/>
          </w:rPr>
          <w:t>管理人对报告期内公平交易情况的专项说明</w:t>
        </w:r>
        <w:r w:rsidR="00F978A0">
          <w:rPr>
            <w:noProof/>
            <w:webHidden/>
          </w:rPr>
          <w:tab/>
        </w:r>
        <w:r w:rsidR="00F978A0">
          <w:rPr>
            <w:noProof/>
            <w:webHidden/>
          </w:rPr>
          <w:fldChar w:fldCharType="begin"/>
        </w:r>
        <w:r w:rsidR="00F978A0">
          <w:rPr>
            <w:noProof/>
            <w:webHidden/>
          </w:rPr>
          <w:instrText xml:space="preserve"> PAGEREF _Toc415246053 \h </w:instrText>
        </w:r>
        <w:r w:rsidR="00F978A0">
          <w:rPr>
            <w:noProof/>
            <w:webHidden/>
          </w:rPr>
        </w:r>
        <w:r w:rsidR="00F978A0">
          <w:rPr>
            <w:noProof/>
            <w:webHidden/>
          </w:rPr>
          <w:fldChar w:fldCharType="separate"/>
        </w:r>
        <w:r w:rsidR="00F978A0">
          <w:rPr>
            <w:noProof/>
            <w:webHidden/>
          </w:rPr>
          <w:t>13</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54" w:history="1">
        <w:r w:rsidR="00F978A0" w:rsidRPr="00987B42">
          <w:rPr>
            <w:rStyle w:val="a8"/>
            <w:noProof/>
          </w:rPr>
          <w:t xml:space="preserve">4.4 </w:t>
        </w:r>
        <w:r w:rsidR="00F978A0" w:rsidRPr="00987B42">
          <w:rPr>
            <w:rStyle w:val="a8"/>
            <w:rFonts w:hint="eastAsia"/>
            <w:noProof/>
          </w:rPr>
          <w:t>管理人对报告期内基金的投资策略和业绩表现的说明</w:t>
        </w:r>
        <w:r w:rsidR="00F978A0">
          <w:rPr>
            <w:noProof/>
            <w:webHidden/>
          </w:rPr>
          <w:tab/>
        </w:r>
        <w:r w:rsidR="00F978A0">
          <w:rPr>
            <w:noProof/>
            <w:webHidden/>
          </w:rPr>
          <w:fldChar w:fldCharType="begin"/>
        </w:r>
        <w:r w:rsidR="00F978A0">
          <w:rPr>
            <w:noProof/>
            <w:webHidden/>
          </w:rPr>
          <w:instrText xml:space="preserve"> PAGEREF _Toc415246054 \h </w:instrText>
        </w:r>
        <w:r w:rsidR="00F978A0">
          <w:rPr>
            <w:noProof/>
            <w:webHidden/>
          </w:rPr>
        </w:r>
        <w:r w:rsidR="00F978A0">
          <w:rPr>
            <w:noProof/>
            <w:webHidden/>
          </w:rPr>
          <w:fldChar w:fldCharType="separate"/>
        </w:r>
        <w:r w:rsidR="00F978A0">
          <w:rPr>
            <w:noProof/>
            <w:webHidden/>
          </w:rPr>
          <w:t>14</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55" w:history="1">
        <w:r w:rsidR="00F978A0" w:rsidRPr="00987B42">
          <w:rPr>
            <w:rStyle w:val="a8"/>
            <w:noProof/>
          </w:rPr>
          <w:t xml:space="preserve">4.5 </w:t>
        </w:r>
        <w:r w:rsidR="00F978A0" w:rsidRPr="00987B42">
          <w:rPr>
            <w:rStyle w:val="a8"/>
            <w:rFonts w:hint="eastAsia"/>
            <w:noProof/>
          </w:rPr>
          <w:t>管理人对宏观经济、证券市场及行业走势的简要展望</w:t>
        </w:r>
        <w:r w:rsidR="00F978A0">
          <w:rPr>
            <w:noProof/>
            <w:webHidden/>
          </w:rPr>
          <w:tab/>
        </w:r>
        <w:r w:rsidR="00F978A0">
          <w:rPr>
            <w:noProof/>
            <w:webHidden/>
          </w:rPr>
          <w:fldChar w:fldCharType="begin"/>
        </w:r>
        <w:r w:rsidR="00F978A0">
          <w:rPr>
            <w:noProof/>
            <w:webHidden/>
          </w:rPr>
          <w:instrText xml:space="preserve"> PAGEREF _Toc415246055 \h </w:instrText>
        </w:r>
        <w:r w:rsidR="00F978A0">
          <w:rPr>
            <w:noProof/>
            <w:webHidden/>
          </w:rPr>
        </w:r>
        <w:r w:rsidR="00F978A0">
          <w:rPr>
            <w:noProof/>
            <w:webHidden/>
          </w:rPr>
          <w:fldChar w:fldCharType="separate"/>
        </w:r>
        <w:r w:rsidR="00F978A0">
          <w:rPr>
            <w:noProof/>
            <w:webHidden/>
          </w:rPr>
          <w:t>14</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56" w:history="1">
        <w:r w:rsidR="00F978A0" w:rsidRPr="00987B42">
          <w:rPr>
            <w:rStyle w:val="a8"/>
            <w:noProof/>
          </w:rPr>
          <w:t xml:space="preserve">4.6 </w:t>
        </w:r>
        <w:r w:rsidR="00F978A0" w:rsidRPr="00987B42">
          <w:rPr>
            <w:rStyle w:val="a8"/>
            <w:rFonts w:hint="eastAsia"/>
            <w:noProof/>
          </w:rPr>
          <w:t>管理人内部有关本基金的监察稽核工作情况</w:t>
        </w:r>
        <w:r w:rsidR="00F978A0">
          <w:rPr>
            <w:noProof/>
            <w:webHidden/>
          </w:rPr>
          <w:tab/>
        </w:r>
        <w:r w:rsidR="00F978A0">
          <w:rPr>
            <w:noProof/>
            <w:webHidden/>
          </w:rPr>
          <w:fldChar w:fldCharType="begin"/>
        </w:r>
        <w:r w:rsidR="00F978A0">
          <w:rPr>
            <w:noProof/>
            <w:webHidden/>
          </w:rPr>
          <w:instrText xml:space="preserve"> PAGEREF _Toc415246056 \h </w:instrText>
        </w:r>
        <w:r w:rsidR="00F978A0">
          <w:rPr>
            <w:noProof/>
            <w:webHidden/>
          </w:rPr>
        </w:r>
        <w:r w:rsidR="00F978A0">
          <w:rPr>
            <w:noProof/>
            <w:webHidden/>
          </w:rPr>
          <w:fldChar w:fldCharType="separate"/>
        </w:r>
        <w:r w:rsidR="00F978A0">
          <w:rPr>
            <w:noProof/>
            <w:webHidden/>
          </w:rPr>
          <w:t>15</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57" w:history="1">
        <w:r w:rsidR="00F978A0" w:rsidRPr="00987B42">
          <w:rPr>
            <w:rStyle w:val="a8"/>
            <w:noProof/>
          </w:rPr>
          <w:t xml:space="preserve">4.7 </w:t>
        </w:r>
        <w:r w:rsidR="00F978A0" w:rsidRPr="00987B42">
          <w:rPr>
            <w:rStyle w:val="a8"/>
            <w:rFonts w:hint="eastAsia"/>
            <w:noProof/>
          </w:rPr>
          <w:t>管理人对报告期内基金估值程序等事项的说明</w:t>
        </w:r>
        <w:r w:rsidR="00F978A0">
          <w:rPr>
            <w:noProof/>
            <w:webHidden/>
          </w:rPr>
          <w:tab/>
        </w:r>
        <w:r w:rsidR="00F978A0">
          <w:rPr>
            <w:noProof/>
            <w:webHidden/>
          </w:rPr>
          <w:fldChar w:fldCharType="begin"/>
        </w:r>
        <w:r w:rsidR="00F978A0">
          <w:rPr>
            <w:noProof/>
            <w:webHidden/>
          </w:rPr>
          <w:instrText xml:space="preserve"> PAGEREF _Toc415246057 \h </w:instrText>
        </w:r>
        <w:r w:rsidR="00F978A0">
          <w:rPr>
            <w:noProof/>
            <w:webHidden/>
          </w:rPr>
        </w:r>
        <w:r w:rsidR="00F978A0">
          <w:rPr>
            <w:noProof/>
            <w:webHidden/>
          </w:rPr>
          <w:fldChar w:fldCharType="separate"/>
        </w:r>
        <w:r w:rsidR="00F978A0">
          <w:rPr>
            <w:noProof/>
            <w:webHidden/>
          </w:rPr>
          <w:t>15</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58" w:history="1">
        <w:r w:rsidR="00F978A0" w:rsidRPr="00987B42">
          <w:rPr>
            <w:rStyle w:val="a8"/>
            <w:noProof/>
          </w:rPr>
          <w:t xml:space="preserve">4.8 </w:t>
        </w:r>
        <w:r w:rsidR="00F978A0" w:rsidRPr="00987B42">
          <w:rPr>
            <w:rStyle w:val="a8"/>
            <w:rFonts w:hint="eastAsia"/>
            <w:noProof/>
          </w:rPr>
          <w:t>管理人对报告期内基金利润分配情况的说明</w:t>
        </w:r>
        <w:r w:rsidR="00F978A0">
          <w:rPr>
            <w:noProof/>
            <w:webHidden/>
          </w:rPr>
          <w:tab/>
        </w:r>
        <w:r w:rsidR="00F978A0">
          <w:rPr>
            <w:noProof/>
            <w:webHidden/>
          </w:rPr>
          <w:fldChar w:fldCharType="begin"/>
        </w:r>
        <w:r w:rsidR="00F978A0">
          <w:rPr>
            <w:noProof/>
            <w:webHidden/>
          </w:rPr>
          <w:instrText xml:space="preserve"> PAGEREF _Toc415246058 \h </w:instrText>
        </w:r>
        <w:r w:rsidR="00F978A0">
          <w:rPr>
            <w:noProof/>
            <w:webHidden/>
          </w:rPr>
        </w:r>
        <w:r w:rsidR="00F978A0">
          <w:rPr>
            <w:noProof/>
            <w:webHidden/>
          </w:rPr>
          <w:fldChar w:fldCharType="separate"/>
        </w:r>
        <w:r w:rsidR="00F978A0">
          <w:rPr>
            <w:noProof/>
            <w:webHidden/>
          </w:rPr>
          <w:t>16</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59" w:history="1">
        <w:r w:rsidR="00F978A0" w:rsidRPr="00987B42">
          <w:rPr>
            <w:rStyle w:val="a8"/>
            <w:noProof/>
          </w:rPr>
          <w:t xml:space="preserve">4.9 </w:t>
        </w:r>
        <w:r w:rsidR="00F978A0" w:rsidRPr="00987B42">
          <w:rPr>
            <w:rStyle w:val="a8"/>
            <w:rFonts w:hint="eastAsia"/>
            <w:noProof/>
          </w:rPr>
          <w:t>报告期内管理人对本基金持有人数或基金资产净值预警情形的说明</w:t>
        </w:r>
        <w:r w:rsidR="00F978A0">
          <w:rPr>
            <w:noProof/>
            <w:webHidden/>
          </w:rPr>
          <w:tab/>
        </w:r>
        <w:r w:rsidR="00F978A0">
          <w:rPr>
            <w:noProof/>
            <w:webHidden/>
          </w:rPr>
          <w:fldChar w:fldCharType="begin"/>
        </w:r>
        <w:r w:rsidR="00F978A0">
          <w:rPr>
            <w:noProof/>
            <w:webHidden/>
          </w:rPr>
          <w:instrText xml:space="preserve"> PAGEREF _Toc415246059 \h </w:instrText>
        </w:r>
        <w:r w:rsidR="00F978A0">
          <w:rPr>
            <w:noProof/>
            <w:webHidden/>
          </w:rPr>
        </w:r>
        <w:r w:rsidR="00F978A0">
          <w:rPr>
            <w:noProof/>
            <w:webHidden/>
          </w:rPr>
          <w:fldChar w:fldCharType="separate"/>
        </w:r>
        <w:r w:rsidR="00F978A0">
          <w:rPr>
            <w:noProof/>
            <w:webHidden/>
          </w:rPr>
          <w:t>16</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60" w:history="1">
        <w:r w:rsidR="00F978A0" w:rsidRPr="00987B42">
          <w:rPr>
            <w:rStyle w:val="a8"/>
            <w:b/>
            <w:bCs/>
            <w:noProof/>
          </w:rPr>
          <w:t xml:space="preserve">§5  </w:t>
        </w:r>
        <w:r w:rsidR="00F978A0" w:rsidRPr="00987B42">
          <w:rPr>
            <w:rStyle w:val="a8"/>
            <w:rFonts w:hint="eastAsia"/>
            <w:b/>
            <w:bCs/>
            <w:noProof/>
          </w:rPr>
          <w:t>托管人报告</w:t>
        </w:r>
        <w:r w:rsidR="00F978A0">
          <w:rPr>
            <w:noProof/>
            <w:webHidden/>
          </w:rPr>
          <w:tab/>
        </w:r>
        <w:r w:rsidR="00F978A0">
          <w:rPr>
            <w:noProof/>
            <w:webHidden/>
          </w:rPr>
          <w:fldChar w:fldCharType="begin"/>
        </w:r>
        <w:r w:rsidR="00F978A0">
          <w:rPr>
            <w:noProof/>
            <w:webHidden/>
          </w:rPr>
          <w:instrText xml:space="preserve"> PAGEREF _Toc415246060 \h </w:instrText>
        </w:r>
        <w:r w:rsidR="00F978A0">
          <w:rPr>
            <w:noProof/>
            <w:webHidden/>
          </w:rPr>
        </w:r>
        <w:r w:rsidR="00F978A0">
          <w:rPr>
            <w:noProof/>
            <w:webHidden/>
          </w:rPr>
          <w:fldChar w:fldCharType="separate"/>
        </w:r>
        <w:r w:rsidR="00F978A0">
          <w:rPr>
            <w:noProof/>
            <w:webHidden/>
          </w:rPr>
          <w:t>16</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61" w:history="1">
        <w:r w:rsidR="00F978A0" w:rsidRPr="00987B42">
          <w:rPr>
            <w:rStyle w:val="a8"/>
            <w:noProof/>
          </w:rPr>
          <w:t xml:space="preserve">5.1 </w:t>
        </w:r>
        <w:r w:rsidR="00F978A0" w:rsidRPr="00987B42">
          <w:rPr>
            <w:rStyle w:val="a8"/>
            <w:rFonts w:hint="eastAsia"/>
            <w:noProof/>
          </w:rPr>
          <w:t>报告期内本基金托管人遵规守信情况声明</w:t>
        </w:r>
        <w:r w:rsidR="00F978A0">
          <w:rPr>
            <w:noProof/>
            <w:webHidden/>
          </w:rPr>
          <w:tab/>
        </w:r>
        <w:r w:rsidR="00F978A0">
          <w:rPr>
            <w:noProof/>
            <w:webHidden/>
          </w:rPr>
          <w:fldChar w:fldCharType="begin"/>
        </w:r>
        <w:r w:rsidR="00F978A0">
          <w:rPr>
            <w:noProof/>
            <w:webHidden/>
          </w:rPr>
          <w:instrText xml:space="preserve"> PAGEREF _Toc415246061 \h </w:instrText>
        </w:r>
        <w:r w:rsidR="00F978A0">
          <w:rPr>
            <w:noProof/>
            <w:webHidden/>
          </w:rPr>
        </w:r>
        <w:r w:rsidR="00F978A0">
          <w:rPr>
            <w:noProof/>
            <w:webHidden/>
          </w:rPr>
          <w:fldChar w:fldCharType="separate"/>
        </w:r>
        <w:r w:rsidR="00F978A0">
          <w:rPr>
            <w:noProof/>
            <w:webHidden/>
          </w:rPr>
          <w:t>16</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62" w:history="1">
        <w:r w:rsidR="00F978A0" w:rsidRPr="00987B42">
          <w:rPr>
            <w:rStyle w:val="a8"/>
            <w:noProof/>
          </w:rPr>
          <w:t xml:space="preserve">5.2 </w:t>
        </w:r>
        <w:r w:rsidR="00F978A0" w:rsidRPr="00987B42">
          <w:rPr>
            <w:rStyle w:val="a8"/>
            <w:rFonts w:hint="eastAsia"/>
            <w:noProof/>
          </w:rPr>
          <w:t>托管人对报告期内本基金投资运作遵规守信、净值计算、利润分配等情况的说明</w:t>
        </w:r>
        <w:r w:rsidR="00F978A0">
          <w:rPr>
            <w:noProof/>
            <w:webHidden/>
          </w:rPr>
          <w:tab/>
        </w:r>
        <w:r w:rsidR="00F978A0">
          <w:rPr>
            <w:noProof/>
            <w:webHidden/>
          </w:rPr>
          <w:fldChar w:fldCharType="begin"/>
        </w:r>
        <w:r w:rsidR="00F978A0">
          <w:rPr>
            <w:noProof/>
            <w:webHidden/>
          </w:rPr>
          <w:instrText xml:space="preserve"> PAGEREF _Toc415246062 \h </w:instrText>
        </w:r>
        <w:r w:rsidR="00F978A0">
          <w:rPr>
            <w:noProof/>
            <w:webHidden/>
          </w:rPr>
        </w:r>
        <w:r w:rsidR="00F978A0">
          <w:rPr>
            <w:noProof/>
            <w:webHidden/>
          </w:rPr>
          <w:fldChar w:fldCharType="separate"/>
        </w:r>
        <w:r w:rsidR="00F978A0">
          <w:rPr>
            <w:noProof/>
            <w:webHidden/>
          </w:rPr>
          <w:t>16</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63" w:history="1">
        <w:r w:rsidR="00F978A0" w:rsidRPr="00987B42">
          <w:rPr>
            <w:rStyle w:val="a8"/>
            <w:noProof/>
          </w:rPr>
          <w:t xml:space="preserve">5.3 </w:t>
        </w:r>
        <w:r w:rsidR="00F978A0" w:rsidRPr="00987B42">
          <w:rPr>
            <w:rStyle w:val="a8"/>
            <w:rFonts w:hint="eastAsia"/>
            <w:noProof/>
          </w:rPr>
          <w:t>托管人对本年度报告中财务信息等内容的真实、准确和完整发表意见</w:t>
        </w:r>
        <w:r w:rsidR="00F978A0">
          <w:rPr>
            <w:noProof/>
            <w:webHidden/>
          </w:rPr>
          <w:tab/>
        </w:r>
        <w:r w:rsidR="00F978A0">
          <w:rPr>
            <w:noProof/>
            <w:webHidden/>
          </w:rPr>
          <w:fldChar w:fldCharType="begin"/>
        </w:r>
        <w:r w:rsidR="00F978A0">
          <w:rPr>
            <w:noProof/>
            <w:webHidden/>
          </w:rPr>
          <w:instrText xml:space="preserve"> PAGEREF _Toc415246063 \h </w:instrText>
        </w:r>
        <w:r w:rsidR="00F978A0">
          <w:rPr>
            <w:noProof/>
            <w:webHidden/>
          </w:rPr>
        </w:r>
        <w:r w:rsidR="00F978A0">
          <w:rPr>
            <w:noProof/>
            <w:webHidden/>
          </w:rPr>
          <w:fldChar w:fldCharType="separate"/>
        </w:r>
        <w:r w:rsidR="00F978A0">
          <w:rPr>
            <w:noProof/>
            <w:webHidden/>
          </w:rPr>
          <w:t>17</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64" w:history="1">
        <w:r w:rsidR="00F978A0" w:rsidRPr="00987B42">
          <w:rPr>
            <w:rStyle w:val="a8"/>
            <w:b/>
            <w:bCs/>
            <w:noProof/>
          </w:rPr>
          <w:t xml:space="preserve">§6  </w:t>
        </w:r>
        <w:r w:rsidR="00F978A0" w:rsidRPr="00987B42">
          <w:rPr>
            <w:rStyle w:val="a8"/>
            <w:rFonts w:hint="eastAsia"/>
            <w:b/>
            <w:bCs/>
            <w:noProof/>
          </w:rPr>
          <w:t>审计报告</w:t>
        </w:r>
        <w:r w:rsidR="00F978A0">
          <w:rPr>
            <w:noProof/>
            <w:webHidden/>
          </w:rPr>
          <w:tab/>
        </w:r>
        <w:r w:rsidR="00F978A0">
          <w:rPr>
            <w:noProof/>
            <w:webHidden/>
          </w:rPr>
          <w:fldChar w:fldCharType="begin"/>
        </w:r>
        <w:r w:rsidR="00F978A0">
          <w:rPr>
            <w:noProof/>
            <w:webHidden/>
          </w:rPr>
          <w:instrText xml:space="preserve"> PAGEREF _Toc415246064 \h </w:instrText>
        </w:r>
        <w:r w:rsidR="00F978A0">
          <w:rPr>
            <w:noProof/>
            <w:webHidden/>
          </w:rPr>
        </w:r>
        <w:r w:rsidR="00F978A0">
          <w:rPr>
            <w:noProof/>
            <w:webHidden/>
          </w:rPr>
          <w:fldChar w:fldCharType="separate"/>
        </w:r>
        <w:r w:rsidR="00F978A0">
          <w:rPr>
            <w:noProof/>
            <w:webHidden/>
          </w:rPr>
          <w:t>17</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68" w:history="1">
        <w:r w:rsidR="00F978A0" w:rsidRPr="00987B42">
          <w:rPr>
            <w:rStyle w:val="a8"/>
            <w:b/>
            <w:bCs/>
            <w:noProof/>
          </w:rPr>
          <w:t xml:space="preserve">§7  </w:t>
        </w:r>
        <w:r w:rsidR="00F978A0" w:rsidRPr="00987B42">
          <w:rPr>
            <w:rStyle w:val="a8"/>
            <w:rFonts w:hint="eastAsia"/>
            <w:b/>
            <w:bCs/>
            <w:noProof/>
          </w:rPr>
          <w:t>年度财务报表</w:t>
        </w:r>
        <w:r w:rsidR="00F978A0">
          <w:rPr>
            <w:noProof/>
            <w:webHidden/>
          </w:rPr>
          <w:tab/>
        </w:r>
        <w:r w:rsidR="00F978A0">
          <w:rPr>
            <w:noProof/>
            <w:webHidden/>
          </w:rPr>
          <w:fldChar w:fldCharType="begin"/>
        </w:r>
        <w:r w:rsidR="00F978A0">
          <w:rPr>
            <w:noProof/>
            <w:webHidden/>
          </w:rPr>
          <w:instrText xml:space="preserve"> PAGEREF _Toc415246068 \h </w:instrText>
        </w:r>
        <w:r w:rsidR="00F978A0">
          <w:rPr>
            <w:noProof/>
            <w:webHidden/>
          </w:rPr>
        </w:r>
        <w:r w:rsidR="00F978A0">
          <w:rPr>
            <w:noProof/>
            <w:webHidden/>
          </w:rPr>
          <w:fldChar w:fldCharType="separate"/>
        </w:r>
        <w:r w:rsidR="00F978A0">
          <w:rPr>
            <w:noProof/>
            <w:webHidden/>
          </w:rPr>
          <w:t>18</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69" w:history="1">
        <w:r w:rsidR="00F978A0" w:rsidRPr="00987B42">
          <w:rPr>
            <w:rStyle w:val="a8"/>
            <w:noProof/>
          </w:rPr>
          <w:t xml:space="preserve">7.1 </w:t>
        </w:r>
        <w:r w:rsidR="00F978A0" w:rsidRPr="00987B42">
          <w:rPr>
            <w:rStyle w:val="a8"/>
            <w:rFonts w:hint="eastAsia"/>
            <w:noProof/>
          </w:rPr>
          <w:t>资产负债表</w:t>
        </w:r>
        <w:r w:rsidR="00F978A0">
          <w:rPr>
            <w:noProof/>
            <w:webHidden/>
          </w:rPr>
          <w:tab/>
        </w:r>
        <w:r w:rsidR="00F978A0">
          <w:rPr>
            <w:noProof/>
            <w:webHidden/>
          </w:rPr>
          <w:fldChar w:fldCharType="begin"/>
        </w:r>
        <w:r w:rsidR="00F978A0">
          <w:rPr>
            <w:noProof/>
            <w:webHidden/>
          </w:rPr>
          <w:instrText xml:space="preserve"> PAGEREF _Toc415246069 \h </w:instrText>
        </w:r>
        <w:r w:rsidR="00F978A0">
          <w:rPr>
            <w:noProof/>
            <w:webHidden/>
          </w:rPr>
        </w:r>
        <w:r w:rsidR="00F978A0">
          <w:rPr>
            <w:noProof/>
            <w:webHidden/>
          </w:rPr>
          <w:fldChar w:fldCharType="separate"/>
        </w:r>
        <w:r w:rsidR="00F978A0">
          <w:rPr>
            <w:noProof/>
            <w:webHidden/>
          </w:rPr>
          <w:t>18</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70" w:history="1">
        <w:r w:rsidR="00F978A0" w:rsidRPr="00987B42">
          <w:rPr>
            <w:rStyle w:val="a8"/>
            <w:noProof/>
          </w:rPr>
          <w:t xml:space="preserve">7.2 </w:t>
        </w:r>
        <w:r w:rsidR="00F978A0" w:rsidRPr="00987B42">
          <w:rPr>
            <w:rStyle w:val="a8"/>
            <w:rFonts w:hint="eastAsia"/>
            <w:noProof/>
          </w:rPr>
          <w:t>利润表</w:t>
        </w:r>
        <w:r w:rsidR="00F978A0">
          <w:rPr>
            <w:noProof/>
            <w:webHidden/>
          </w:rPr>
          <w:tab/>
        </w:r>
        <w:r w:rsidR="00F978A0">
          <w:rPr>
            <w:noProof/>
            <w:webHidden/>
          </w:rPr>
          <w:fldChar w:fldCharType="begin"/>
        </w:r>
        <w:r w:rsidR="00F978A0">
          <w:rPr>
            <w:noProof/>
            <w:webHidden/>
          </w:rPr>
          <w:instrText xml:space="preserve"> PAGEREF _Toc415246070 \h </w:instrText>
        </w:r>
        <w:r w:rsidR="00F978A0">
          <w:rPr>
            <w:noProof/>
            <w:webHidden/>
          </w:rPr>
        </w:r>
        <w:r w:rsidR="00F978A0">
          <w:rPr>
            <w:noProof/>
            <w:webHidden/>
          </w:rPr>
          <w:fldChar w:fldCharType="separate"/>
        </w:r>
        <w:r w:rsidR="00F978A0">
          <w:rPr>
            <w:noProof/>
            <w:webHidden/>
          </w:rPr>
          <w:t>19</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71" w:history="1">
        <w:r w:rsidR="00F978A0" w:rsidRPr="00987B42">
          <w:rPr>
            <w:rStyle w:val="a8"/>
            <w:noProof/>
          </w:rPr>
          <w:t xml:space="preserve">7.3 </w:t>
        </w:r>
        <w:r w:rsidR="00F978A0" w:rsidRPr="00987B42">
          <w:rPr>
            <w:rStyle w:val="a8"/>
            <w:rFonts w:hint="eastAsia"/>
            <w:noProof/>
          </w:rPr>
          <w:t>所有者权益（基金净值）变动表</w:t>
        </w:r>
        <w:r w:rsidR="00F978A0">
          <w:rPr>
            <w:noProof/>
            <w:webHidden/>
          </w:rPr>
          <w:tab/>
        </w:r>
        <w:r w:rsidR="00F978A0">
          <w:rPr>
            <w:noProof/>
            <w:webHidden/>
          </w:rPr>
          <w:fldChar w:fldCharType="begin"/>
        </w:r>
        <w:r w:rsidR="00F978A0">
          <w:rPr>
            <w:noProof/>
            <w:webHidden/>
          </w:rPr>
          <w:instrText xml:space="preserve"> PAGEREF _Toc415246071 \h </w:instrText>
        </w:r>
        <w:r w:rsidR="00F978A0">
          <w:rPr>
            <w:noProof/>
            <w:webHidden/>
          </w:rPr>
        </w:r>
        <w:r w:rsidR="00F978A0">
          <w:rPr>
            <w:noProof/>
            <w:webHidden/>
          </w:rPr>
          <w:fldChar w:fldCharType="separate"/>
        </w:r>
        <w:r w:rsidR="00F978A0">
          <w:rPr>
            <w:noProof/>
            <w:webHidden/>
          </w:rPr>
          <w:t>21</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72" w:history="1">
        <w:r w:rsidR="00F978A0" w:rsidRPr="00987B42">
          <w:rPr>
            <w:rStyle w:val="a8"/>
            <w:noProof/>
          </w:rPr>
          <w:t xml:space="preserve">7.4 </w:t>
        </w:r>
        <w:r w:rsidR="00F978A0" w:rsidRPr="00987B42">
          <w:rPr>
            <w:rStyle w:val="a8"/>
            <w:rFonts w:hint="eastAsia"/>
            <w:noProof/>
          </w:rPr>
          <w:t>报表附注</w:t>
        </w:r>
        <w:r w:rsidR="00F978A0">
          <w:rPr>
            <w:noProof/>
            <w:webHidden/>
          </w:rPr>
          <w:tab/>
        </w:r>
        <w:r w:rsidR="00F978A0">
          <w:rPr>
            <w:noProof/>
            <w:webHidden/>
          </w:rPr>
          <w:fldChar w:fldCharType="begin"/>
        </w:r>
        <w:r w:rsidR="00F978A0">
          <w:rPr>
            <w:noProof/>
            <w:webHidden/>
          </w:rPr>
          <w:instrText xml:space="preserve"> PAGEREF _Toc415246072 \h </w:instrText>
        </w:r>
        <w:r w:rsidR="00F978A0">
          <w:rPr>
            <w:noProof/>
            <w:webHidden/>
          </w:rPr>
        </w:r>
        <w:r w:rsidR="00F978A0">
          <w:rPr>
            <w:noProof/>
            <w:webHidden/>
          </w:rPr>
          <w:fldChar w:fldCharType="separate"/>
        </w:r>
        <w:r w:rsidR="00F978A0">
          <w:rPr>
            <w:noProof/>
            <w:webHidden/>
          </w:rPr>
          <w:t>22</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73" w:history="1">
        <w:r w:rsidR="00F978A0" w:rsidRPr="00987B42">
          <w:rPr>
            <w:rStyle w:val="a8"/>
            <w:b/>
            <w:bCs/>
            <w:noProof/>
          </w:rPr>
          <w:t xml:space="preserve">§8  </w:t>
        </w:r>
        <w:r w:rsidR="00F978A0" w:rsidRPr="00987B42">
          <w:rPr>
            <w:rStyle w:val="a8"/>
            <w:rFonts w:hint="eastAsia"/>
            <w:b/>
            <w:bCs/>
            <w:noProof/>
          </w:rPr>
          <w:t>投资组合报告</w:t>
        </w:r>
        <w:r w:rsidR="00F978A0">
          <w:rPr>
            <w:noProof/>
            <w:webHidden/>
          </w:rPr>
          <w:tab/>
        </w:r>
        <w:r w:rsidR="00F978A0">
          <w:rPr>
            <w:noProof/>
            <w:webHidden/>
          </w:rPr>
          <w:fldChar w:fldCharType="begin"/>
        </w:r>
        <w:r w:rsidR="00F978A0">
          <w:rPr>
            <w:noProof/>
            <w:webHidden/>
          </w:rPr>
          <w:instrText xml:space="preserve"> PAGEREF _Toc415246073 \h </w:instrText>
        </w:r>
        <w:r w:rsidR="00F978A0">
          <w:rPr>
            <w:noProof/>
            <w:webHidden/>
          </w:rPr>
        </w:r>
        <w:r w:rsidR="00F978A0">
          <w:rPr>
            <w:noProof/>
            <w:webHidden/>
          </w:rPr>
          <w:fldChar w:fldCharType="separate"/>
        </w:r>
        <w:r w:rsidR="00F978A0">
          <w:rPr>
            <w:noProof/>
            <w:webHidden/>
          </w:rPr>
          <w:t>41</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74" w:history="1">
        <w:r w:rsidR="00F978A0" w:rsidRPr="00987B42">
          <w:rPr>
            <w:rStyle w:val="a8"/>
            <w:noProof/>
          </w:rPr>
          <w:t>8.1</w:t>
        </w:r>
        <w:r w:rsidR="00F978A0">
          <w:rPr>
            <w:rStyle w:val="a8"/>
            <w:noProof/>
          </w:rPr>
          <w:t xml:space="preserve"> </w:t>
        </w:r>
        <w:r w:rsidR="00F978A0" w:rsidRPr="00987B42">
          <w:rPr>
            <w:rStyle w:val="a8"/>
            <w:rFonts w:hint="eastAsia"/>
            <w:noProof/>
          </w:rPr>
          <w:t>期末基金资产组合情况</w:t>
        </w:r>
        <w:r w:rsidR="00F978A0">
          <w:rPr>
            <w:noProof/>
            <w:webHidden/>
          </w:rPr>
          <w:tab/>
        </w:r>
        <w:r w:rsidR="00F978A0">
          <w:rPr>
            <w:noProof/>
            <w:webHidden/>
          </w:rPr>
          <w:fldChar w:fldCharType="begin"/>
        </w:r>
        <w:r w:rsidR="00F978A0">
          <w:rPr>
            <w:noProof/>
            <w:webHidden/>
          </w:rPr>
          <w:instrText xml:space="preserve"> PAGEREF _Toc415246074 \h </w:instrText>
        </w:r>
        <w:r w:rsidR="00F978A0">
          <w:rPr>
            <w:noProof/>
            <w:webHidden/>
          </w:rPr>
        </w:r>
        <w:r w:rsidR="00F978A0">
          <w:rPr>
            <w:noProof/>
            <w:webHidden/>
          </w:rPr>
          <w:fldChar w:fldCharType="separate"/>
        </w:r>
        <w:r w:rsidR="00F978A0">
          <w:rPr>
            <w:noProof/>
            <w:webHidden/>
          </w:rPr>
          <w:t>41</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75" w:history="1">
        <w:r w:rsidR="00F978A0" w:rsidRPr="00987B42">
          <w:rPr>
            <w:rStyle w:val="a8"/>
            <w:noProof/>
          </w:rPr>
          <w:t>8.2</w:t>
        </w:r>
        <w:r w:rsidR="00F978A0">
          <w:rPr>
            <w:rStyle w:val="a8"/>
            <w:noProof/>
          </w:rPr>
          <w:t xml:space="preserve"> </w:t>
        </w:r>
        <w:r w:rsidR="00F978A0" w:rsidRPr="00987B42">
          <w:rPr>
            <w:rStyle w:val="a8"/>
            <w:rFonts w:hint="eastAsia"/>
            <w:noProof/>
          </w:rPr>
          <w:t>债券回购融资情况</w:t>
        </w:r>
        <w:r w:rsidR="00F978A0">
          <w:rPr>
            <w:noProof/>
            <w:webHidden/>
          </w:rPr>
          <w:tab/>
        </w:r>
        <w:r w:rsidR="00F978A0">
          <w:rPr>
            <w:noProof/>
            <w:webHidden/>
          </w:rPr>
          <w:fldChar w:fldCharType="begin"/>
        </w:r>
        <w:r w:rsidR="00F978A0">
          <w:rPr>
            <w:noProof/>
            <w:webHidden/>
          </w:rPr>
          <w:instrText xml:space="preserve"> PAGEREF _Toc415246075 \h </w:instrText>
        </w:r>
        <w:r w:rsidR="00F978A0">
          <w:rPr>
            <w:noProof/>
            <w:webHidden/>
          </w:rPr>
        </w:r>
        <w:r w:rsidR="00F978A0">
          <w:rPr>
            <w:noProof/>
            <w:webHidden/>
          </w:rPr>
          <w:fldChar w:fldCharType="separate"/>
        </w:r>
        <w:r w:rsidR="00F978A0">
          <w:rPr>
            <w:noProof/>
            <w:webHidden/>
          </w:rPr>
          <w:t>42</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76" w:history="1">
        <w:r w:rsidR="00F978A0" w:rsidRPr="00987B42">
          <w:rPr>
            <w:rStyle w:val="a8"/>
            <w:noProof/>
          </w:rPr>
          <w:t>8.3</w:t>
        </w:r>
        <w:r w:rsidR="00F978A0">
          <w:rPr>
            <w:rStyle w:val="a8"/>
            <w:noProof/>
          </w:rPr>
          <w:t xml:space="preserve"> </w:t>
        </w:r>
        <w:r w:rsidR="00F978A0" w:rsidRPr="00987B42">
          <w:rPr>
            <w:rStyle w:val="a8"/>
            <w:rFonts w:hint="eastAsia"/>
            <w:noProof/>
          </w:rPr>
          <w:t>基金投资组合平均剩余期限</w:t>
        </w:r>
        <w:r w:rsidR="00F978A0">
          <w:rPr>
            <w:noProof/>
            <w:webHidden/>
          </w:rPr>
          <w:tab/>
        </w:r>
        <w:r w:rsidR="00F978A0">
          <w:rPr>
            <w:noProof/>
            <w:webHidden/>
          </w:rPr>
          <w:fldChar w:fldCharType="begin"/>
        </w:r>
        <w:r w:rsidR="00F978A0">
          <w:rPr>
            <w:noProof/>
            <w:webHidden/>
          </w:rPr>
          <w:instrText xml:space="preserve"> PAGEREF _Toc415246076 \h </w:instrText>
        </w:r>
        <w:r w:rsidR="00F978A0">
          <w:rPr>
            <w:noProof/>
            <w:webHidden/>
          </w:rPr>
        </w:r>
        <w:r w:rsidR="00F978A0">
          <w:rPr>
            <w:noProof/>
            <w:webHidden/>
          </w:rPr>
          <w:fldChar w:fldCharType="separate"/>
        </w:r>
        <w:r w:rsidR="00F978A0">
          <w:rPr>
            <w:noProof/>
            <w:webHidden/>
          </w:rPr>
          <w:t>42</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77" w:history="1">
        <w:r w:rsidR="00F978A0" w:rsidRPr="00987B42">
          <w:rPr>
            <w:rStyle w:val="a8"/>
            <w:noProof/>
          </w:rPr>
          <w:t>8.4</w:t>
        </w:r>
        <w:r w:rsidR="00F978A0">
          <w:rPr>
            <w:rStyle w:val="a8"/>
            <w:noProof/>
          </w:rPr>
          <w:t xml:space="preserve"> </w:t>
        </w:r>
        <w:r w:rsidR="00F978A0" w:rsidRPr="00987B42">
          <w:rPr>
            <w:rStyle w:val="a8"/>
            <w:rFonts w:hint="eastAsia"/>
            <w:noProof/>
          </w:rPr>
          <w:t>期末按债券品种分类的债券投资组合</w:t>
        </w:r>
        <w:r w:rsidR="00F978A0">
          <w:rPr>
            <w:noProof/>
            <w:webHidden/>
          </w:rPr>
          <w:tab/>
        </w:r>
        <w:r w:rsidR="00F978A0">
          <w:rPr>
            <w:noProof/>
            <w:webHidden/>
          </w:rPr>
          <w:fldChar w:fldCharType="begin"/>
        </w:r>
        <w:r w:rsidR="00F978A0">
          <w:rPr>
            <w:noProof/>
            <w:webHidden/>
          </w:rPr>
          <w:instrText xml:space="preserve"> PAGEREF _Toc415246077 \h </w:instrText>
        </w:r>
        <w:r w:rsidR="00F978A0">
          <w:rPr>
            <w:noProof/>
            <w:webHidden/>
          </w:rPr>
        </w:r>
        <w:r w:rsidR="00F978A0">
          <w:rPr>
            <w:noProof/>
            <w:webHidden/>
          </w:rPr>
          <w:fldChar w:fldCharType="separate"/>
        </w:r>
        <w:r w:rsidR="00F978A0">
          <w:rPr>
            <w:noProof/>
            <w:webHidden/>
          </w:rPr>
          <w:t>43</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78" w:history="1">
        <w:r w:rsidR="00F978A0" w:rsidRPr="00987B42">
          <w:rPr>
            <w:rStyle w:val="a8"/>
            <w:noProof/>
          </w:rPr>
          <w:t>8.5</w:t>
        </w:r>
        <w:r w:rsidR="00F978A0">
          <w:rPr>
            <w:rStyle w:val="a8"/>
            <w:noProof/>
          </w:rPr>
          <w:t xml:space="preserve"> </w:t>
        </w:r>
        <w:r w:rsidR="00F978A0" w:rsidRPr="00987B42">
          <w:rPr>
            <w:rStyle w:val="a8"/>
            <w:rFonts w:hint="eastAsia"/>
            <w:noProof/>
          </w:rPr>
          <w:t>期末按摊余成本占基金资产净值比例大小排序的前十名债券投资明细</w:t>
        </w:r>
        <w:r w:rsidR="00F978A0">
          <w:rPr>
            <w:noProof/>
            <w:webHidden/>
          </w:rPr>
          <w:tab/>
        </w:r>
        <w:r w:rsidR="00F978A0">
          <w:rPr>
            <w:noProof/>
            <w:webHidden/>
          </w:rPr>
          <w:fldChar w:fldCharType="begin"/>
        </w:r>
        <w:r w:rsidR="00F978A0">
          <w:rPr>
            <w:noProof/>
            <w:webHidden/>
          </w:rPr>
          <w:instrText xml:space="preserve"> PAGEREF _Toc415246078 \h </w:instrText>
        </w:r>
        <w:r w:rsidR="00F978A0">
          <w:rPr>
            <w:noProof/>
            <w:webHidden/>
          </w:rPr>
        </w:r>
        <w:r w:rsidR="00F978A0">
          <w:rPr>
            <w:noProof/>
            <w:webHidden/>
          </w:rPr>
          <w:fldChar w:fldCharType="separate"/>
        </w:r>
        <w:r w:rsidR="00F978A0">
          <w:rPr>
            <w:noProof/>
            <w:webHidden/>
          </w:rPr>
          <w:t>44</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79" w:history="1">
        <w:r w:rsidR="00F978A0" w:rsidRPr="00987B42">
          <w:rPr>
            <w:rStyle w:val="a8"/>
            <w:noProof/>
          </w:rPr>
          <w:t>8.6</w:t>
        </w:r>
        <w:r w:rsidR="00F978A0">
          <w:rPr>
            <w:rStyle w:val="a8"/>
            <w:noProof/>
          </w:rPr>
          <w:t xml:space="preserve"> </w:t>
        </w:r>
        <w:r w:rsidR="00F978A0" w:rsidRPr="00987B42">
          <w:rPr>
            <w:rStyle w:val="a8"/>
            <w:noProof/>
          </w:rPr>
          <w:t>“</w:t>
        </w:r>
        <w:r w:rsidR="00F978A0" w:rsidRPr="00987B42">
          <w:rPr>
            <w:rStyle w:val="a8"/>
            <w:rFonts w:hint="eastAsia"/>
            <w:noProof/>
          </w:rPr>
          <w:t>影子定价</w:t>
        </w:r>
        <w:r w:rsidR="00F978A0" w:rsidRPr="00987B42">
          <w:rPr>
            <w:rStyle w:val="a8"/>
            <w:noProof/>
          </w:rPr>
          <w:t>”</w:t>
        </w:r>
        <w:r w:rsidR="00F978A0" w:rsidRPr="00987B42">
          <w:rPr>
            <w:rStyle w:val="a8"/>
            <w:rFonts w:hint="eastAsia"/>
            <w:noProof/>
          </w:rPr>
          <w:t>与</w:t>
        </w:r>
        <w:r w:rsidR="00F978A0" w:rsidRPr="00987B42">
          <w:rPr>
            <w:rStyle w:val="a8"/>
            <w:noProof/>
          </w:rPr>
          <w:t>“</w:t>
        </w:r>
        <w:r w:rsidR="00F978A0" w:rsidRPr="00987B42">
          <w:rPr>
            <w:rStyle w:val="a8"/>
            <w:rFonts w:hint="eastAsia"/>
            <w:noProof/>
          </w:rPr>
          <w:t>摊余成本法</w:t>
        </w:r>
        <w:r w:rsidR="00F978A0" w:rsidRPr="00987B42">
          <w:rPr>
            <w:rStyle w:val="a8"/>
            <w:noProof/>
          </w:rPr>
          <w:t>”</w:t>
        </w:r>
        <w:r w:rsidR="00F978A0" w:rsidRPr="00987B42">
          <w:rPr>
            <w:rStyle w:val="a8"/>
            <w:rFonts w:hint="eastAsia"/>
            <w:noProof/>
          </w:rPr>
          <w:t>确定的基金资产净值的偏离</w:t>
        </w:r>
        <w:r w:rsidR="00F978A0">
          <w:rPr>
            <w:noProof/>
            <w:webHidden/>
          </w:rPr>
          <w:tab/>
        </w:r>
        <w:r w:rsidR="00F978A0">
          <w:rPr>
            <w:noProof/>
            <w:webHidden/>
          </w:rPr>
          <w:fldChar w:fldCharType="begin"/>
        </w:r>
        <w:r w:rsidR="00F978A0">
          <w:rPr>
            <w:noProof/>
            <w:webHidden/>
          </w:rPr>
          <w:instrText xml:space="preserve"> PAGEREF _Toc415246079 \h </w:instrText>
        </w:r>
        <w:r w:rsidR="00F978A0">
          <w:rPr>
            <w:noProof/>
            <w:webHidden/>
          </w:rPr>
        </w:r>
        <w:r w:rsidR="00F978A0">
          <w:rPr>
            <w:noProof/>
            <w:webHidden/>
          </w:rPr>
          <w:fldChar w:fldCharType="separate"/>
        </w:r>
        <w:r w:rsidR="00F978A0">
          <w:rPr>
            <w:noProof/>
            <w:webHidden/>
          </w:rPr>
          <w:t>44</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80" w:history="1">
        <w:r w:rsidR="00F978A0" w:rsidRPr="00987B42">
          <w:rPr>
            <w:rStyle w:val="a8"/>
            <w:noProof/>
          </w:rPr>
          <w:t>8.7</w:t>
        </w:r>
        <w:r w:rsidR="00F978A0">
          <w:rPr>
            <w:rStyle w:val="a8"/>
            <w:noProof/>
          </w:rPr>
          <w:t xml:space="preserve"> </w:t>
        </w:r>
        <w:r w:rsidR="00F978A0" w:rsidRPr="00987B42">
          <w:rPr>
            <w:rStyle w:val="a8"/>
            <w:rFonts w:hint="eastAsia"/>
            <w:noProof/>
          </w:rPr>
          <w:t>期末按公允价值占基金资产净值比例大小排序的所有资产支持证券投资明细</w:t>
        </w:r>
        <w:r w:rsidR="00F978A0">
          <w:rPr>
            <w:noProof/>
            <w:webHidden/>
          </w:rPr>
          <w:tab/>
        </w:r>
        <w:r w:rsidR="00F978A0">
          <w:rPr>
            <w:noProof/>
            <w:webHidden/>
          </w:rPr>
          <w:fldChar w:fldCharType="begin"/>
        </w:r>
        <w:r w:rsidR="00F978A0">
          <w:rPr>
            <w:noProof/>
            <w:webHidden/>
          </w:rPr>
          <w:instrText xml:space="preserve"> PAGEREF _Toc415246080 \h </w:instrText>
        </w:r>
        <w:r w:rsidR="00F978A0">
          <w:rPr>
            <w:noProof/>
            <w:webHidden/>
          </w:rPr>
        </w:r>
        <w:r w:rsidR="00F978A0">
          <w:rPr>
            <w:noProof/>
            <w:webHidden/>
          </w:rPr>
          <w:fldChar w:fldCharType="separate"/>
        </w:r>
        <w:r w:rsidR="00F978A0">
          <w:rPr>
            <w:noProof/>
            <w:webHidden/>
          </w:rPr>
          <w:t>44</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81" w:history="1">
        <w:r w:rsidR="00F978A0">
          <w:rPr>
            <w:rStyle w:val="a8"/>
            <w:noProof/>
          </w:rPr>
          <w:t xml:space="preserve">8.8 </w:t>
        </w:r>
        <w:r w:rsidR="00F978A0" w:rsidRPr="00987B42">
          <w:rPr>
            <w:rStyle w:val="a8"/>
            <w:rFonts w:hint="eastAsia"/>
            <w:noProof/>
          </w:rPr>
          <w:t>投资组合报告附注</w:t>
        </w:r>
        <w:r w:rsidR="00F978A0">
          <w:rPr>
            <w:noProof/>
            <w:webHidden/>
          </w:rPr>
          <w:tab/>
        </w:r>
        <w:r w:rsidR="00F978A0">
          <w:rPr>
            <w:noProof/>
            <w:webHidden/>
          </w:rPr>
          <w:fldChar w:fldCharType="begin"/>
        </w:r>
        <w:r w:rsidR="00F978A0">
          <w:rPr>
            <w:noProof/>
            <w:webHidden/>
          </w:rPr>
          <w:instrText xml:space="preserve"> PAGEREF _Toc415246081 \h </w:instrText>
        </w:r>
        <w:r w:rsidR="00F978A0">
          <w:rPr>
            <w:noProof/>
            <w:webHidden/>
          </w:rPr>
        </w:r>
        <w:r w:rsidR="00F978A0">
          <w:rPr>
            <w:noProof/>
            <w:webHidden/>
          </w:rPr>
          <w:fldChar w:fldCharType="separate"/>
        </w:r>
        <w:r w:rsidR="00F978A0">
          <w:rPr>
            <w:noProof/>
            <w:webHidden/>
          </w:rPr>
          <w:t>44</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82" w:history="1">
        <w:r w:rsidR="00F978A0" w:rsidRPr="00987B42">
          <w:rPr>
            <w:rStyle w:val="a8"/>
            <w:b/>
            <w:bCs/>
            <w:noProof/>
          </w:rPr>
          <w:t xml:space="preserve">§9  </w:t>
        </w:r>
        <w:r w:rsidR="00F978A0" w:rsidRPr="00987B42">
          <w:rPr>
            <w:rStyle w:val="a8"/>
            <w:rFonts w:hint="eastAsia"/>
            <w:b/>
            <w:bCs/>
            <w:noProof/>
          </w:rPr>
          <w:t>基金份额持有人信息</w:t>
        </w:r>
        <w:r w:rsidR="00F978A0">
          <w:rPr>
            <w:noProof/>
            <w:webHidden/>
          </w:rPr>
          <w:tab/>
        </w:r>
        <w:r w:rsidR="00F978A0">
          <w:rPr>
            <w:noProof/>
            <w:webHidden/>
          </w:rPr>
          <w:fldChar w:fldCharType="begin"/>
        </w:r>
        <w:r w:rsidR="00F978A0">
          <w:rPr>
            <w:noProof/>
            <w:webHidden/>
          </w:rPr>
          <w:instrText xml:space="preserve"> PAGEREF _Toc415246082 \h </w:instrText>
        </w:r>
        <w:r w:rsidR="00F978A0">
          <w:rPr>
            <w:noProof/>
            <w:webHidden/>
          </w:rPr>
        </w:r>
        <w:r w:rsidR="00F978A0">
          <w:rPr>
            <w:noProof/>
            <w:webHidden/>
          </w:rPr>
          <w:fldChar w:fldCharType="separate"/>
        </w:r>
        <w:r w:rsidR="00F978A0">
          <w:rPr>
            <w:noProof/>
            <w:webHidden/>
          </w:rPr>
          <w:t>45</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83" w:history="1">
        <w:r w:rsidR="00F978A0">
          <w:rPr>
            <w:rStyle w:val="a8"/>
            <w:noProof/>
          </w:rPr>
          <w:t xml:space="preserve">9.1 </w:t>
        </w:r>
        <w:r w:rsidR="00F978A0" w:rsidRPr="00987B42">
          <w:rPr>
            <w:rStyle w:val="a8"/>
            <w:rFonts w:hint="eastAsia"/>
            <w:noProof/>
          </w:rPr>
          <w:t>期末基金份额持有人户数及持有人结构</w:t>
        </w:r>
        <w:r w:rsidR="00F978A0">
          <w:rPr>
            <w:noProof/>
            <w:webHidden/>
          </w:rPr>
          <w:tab/>
        </w:r>
        <w:r w:rsidR="00F978A0">
          <w:rPr>
            <w:noProof/>
            <w:webHidden/>
          </w:rPr>
          <w:fldChar w:fldCharType="begin"/>
        </w:r>
        <w:r w:rsidR="00F978A0">
          <w:rPr>
            <w:noProof/>
            <w:webHidden/>
          </w:rPr>
          <w:instrText xml:space="preserve"> PAGEREF _Toc415246083 \h </w:instrText>
        </w:r>
        <w:r w:rsidR="00F978A0">
          <w:rPr>
            <w:noProof/>
            <w:webHidden/>
          </w:rPr>
        </w:r>
        <w:r w:rsidR="00F978A0">
          <w:rPr>
            <w:noProof/>
            <w:webHidden/>
          </w:rPr>
          <w:fldChar w:fldCharType="separate"/>
        </w:r>
        <w:r w:rsidR="00F978A0">
          <w:rPr>
            <w:noProof/>
            <w:webHidden/>
          </w:rPr>
          <w:t>45</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84" w:history="1">
        <w:r w:rsidR="00F978A0" w:rsidRPr="00987B42">
          <w:rPr>
            <w:rStyle w:val="a8"/>
            <w:noProof/>
          </w:rPr>
          <w:t>9.2</w:t>
        </w:r>
        <w:r w:rsidR="00F978A0">
          <w:rPr>
            <w:rStyle w:val="a8"/>
            <w:noProof/>
          </w:rPr>
          <w:t xml:space="preserve"> </w:t>
        </w:r>
        <w:r w:rsidR="00F978A0" w:rsidRPr="00987B42">
          <w:rPr>
            <w:rStyle w:val="a8"/>
            <w:rFonts w:hint="eastAsia"/>
            <w:noProof/>
          </w:rPr>
          <w:t>期末基金管理人的从业人员持有本基金的情况</w:t>
        </w:r>
        <w:r w:rsidR="00F978A0">
          <w:rPr>
            <w:noProof/>
            <w:webHidden/>
          </w:rPr>
          <w:tab/>
        </w:r>
        <w:r w:rsidR="00F978A0">
          <w:rPr>
            <w:noProof/>
            <w:webHidden/>
          </w:rPr>
          <w:fldChar w:fldCharType="begin"/>
        </w:r>
        <w:r w:rsidR="00F978A0">
          <w:rPr>
            <w:noProof/>
            <w:webHidden/>
          </w:rPr>
          <w:instrText xml:space="preserve"> PAGEREF _Toc415246084 \h </w:instrText>
        </w:r>
        <w:r w:rsidR="00F978A0">
          <w:rPr>
            <w:noProof/>
            <w:webHidden/>
          </w:rPr>
        </w:r>
        <w:r w:rsidR="00F978A0">
          <w:rPr>
            <w:noProof/>
            <w:webHidden/>
          </w:rPr>
          <w:fldChar w:fldCharType="separate"/>
        </w:r>
        <w:r w:rsidR="00F978A0">
          <w:rPr>
            <w:noProof/>
            <w:webHidden/>
          </w:rPr>
          <w:t>45</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85" w:history="1">
        <w:r w:rsidR="00F978A0" w:rsidRPr="00987B42">
          <w:rPr>
            <w:rStyle w:val="a8"/>
            <w:noProof/>
          </w:rPr>
          <w:t>9.3</w:t>
        </w:r>
        <w:r w:rsidR="00F978A0">
          <w:rPr>
            <w:rStyle w:val="a8"/>
            <w:noProof/>
          </w:rPr>
          <w:t xml:space="preserve"> </w:t>
        </w:r>
        <w:r w:rsidR="00F978A0" w:rsidRPr="00987B42">
          <w:rPr>
            <w:rStyle w:val="a8"/>
            <w:rFonts w:hint="eastAsia"/>
            <w:noProof/>
          </w:rPr>
          <w:t>期末基金管理人的从业人员持有本开放式基金份额总量区间的情况</w:t>
        </w:r>
        <w:r w:rsidR="00F978A0">
          <w:rPr>
            <w:noProof/>
            <w:webHidden/>
          </w:rPr>
          <w:tab/>
        </w:r>
        <w:r w:rsidR="00F978A0">
          <w:rPr>
            <w:noProof/>
            <w:webHidden/>
          </w:rPr>
          <w:fldChar w:fldCharType="begin"/>
        </w:r>
        <w:r w:rsidR="00F978A0">
          <w:rPr>
            <w:noProof/>
            <w:webHidden/>
          </w:rPr>
          <w:instrText xml:space="preserve"> PAGEREF _Toc415246085 \h </w:instrText>
        </w:r>
        <w:r w:rsidR="00F978A0">
          <w:rPr>
            <w:noProof/>
            <w:webHidden/>
          </w:rPr>
        </w:r>
        <w:r w:rsidR="00F978A0">
          <w:rPr>
            <w:noProof/>
            <w:webHidden/>
          </w:rPr>
          <w:fldChar w:fldCharType="separate"/>
        </w:r>
        <w:r w:rsidR="00F978A0">
          <w:rPr>
            <w:noProof/>
            <w:webHidden/>
          </w:rPr>
          <w:t>46</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86" w:history="1">
        <w:r w:rsidR="00F978A0" w:rsidRPr="00987B42">
          <w:rPr>
            <w:rStyle w:val="a8"/>
            <w:b/>
            <w:bCs/>
            <w:noProof/>
          </w:rPr>
          <w:t xml:space="preserve">§10  </w:t>
        </w:r>
        <w:r w:rsidR="00F978A0" w:rsidRPr="00987B42">
          <w:rPr>
            <w:rStyle w:val="a8"/>
            <w:rFonts w:hint="eastAsia"/>
            <w:b/>
            <w:bCs/>
            <w:noProof/>
          </w:rPr>
          <w:t>开放式基金份额变动</w:t>
        </w:r>
        <w:r w:rsidR="00F978A0">
          <w:rPr>
            <w:noProof/>
            <w:webHidden/>
          </w:rPr>
          <w:tab/>
        </w:r>
        <w:r w:rsidR="00F978A0">
          <w:rPr>
            <w:noProof/>
            <w:webHidden/>
          </w:rPr>
          <w:fldChar w:fldCharType="begin"/>
        </w:r>
        <w:r w:rsidR="00F978A0">
          <w:rPr>
            <w:noProof/>
            <w:webHidden/>
          </w:rPr>
          <w:instrText xml:space="preserve"> PAGEREF _Toc415246086 \h </w:instrText>
        </w:r>
        <w:r w:rsidR="00F978A0">
          <w:rPr>
            <w:noProof/>
            <w:webHidden/>
          </w:rPr>
        </w:r>
        <w:r w:rsidR="00F978A0">
          <w:rPr>
            <w:noProof/>
            <w:webHidden/>
          </w:rPr>
          <w:fldChar w:fldCharType="separate"/>
        </w:r>
        <w:r w:rsidR="00F978A0">
          <w:rPr>
            <w:noProof/>
            <w:webHidden/>
          </w:rPr>
          <w:t>46</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87" w:history="1">
        <w:r w:rsidR="00F978A0" w:rsidRPr="00987B42">
          <w:rPr>
            <w:rStyle w:val="a8"/>
            <w:b/>
            <w:bCs/>
            <w:noProof/>
          </w:rPr>
          <w:t xml:space="preserve">§11  </w:t>
        </w:r>
        <w:r w:rsidR="00F978A0" w:rsidRPr="00987B42">
          <w:rPr>
            <w:rStyle w:val="a8"/>
            <w:rFonts w:hint="eastAsia"/>
            <w:b/>
            <w:bCs/>
            <w:noProof/>
          </w:rPr>
          <w:t>重大事件揭示</w:t>
        </w:r>
        <w:r w:rsidR="00F978A0">
          <w:rPr>
            <w:noProof/>
            <w:webHidden/>
          </w:rPr>
          <w:tab/>
        </w:r>
        <w:r w:rsidR="00F978A0">
          <w:rPr>
            <w:noProof/>
            <w:webHidden/>
          </w:rPr>
          <w:fldChar w:fldCharType="begin"/>
        </w:r>
        <w:r w:rsidR="00F978A0">
          <w:rPr>
            <w:noProof/>
            <w:webHidden/>
          </w:rPr>
          <w:instrText xml:space="preserve"> PAGEREF _Toc415246087 \h </w:instrText>
        </w:r>
        <w:r w:rsidR="00F978A0">
          <w:rPr>
            <w:noProof/>
            <w:webHidden/>
          </w:rPr>
        </w:r>
        <w:r w:rsidR="00F978A0">
          <w:rPr>
            <w:noProof/>
            <w:webHidden/>
          </w:rPr>
          <w:fldChar w:fldCharType="separate"/>
        </w:r>
        <w:r w:rsidR="00F978A0">
          <w:rPr>
            <w:noProof/>
            <w:webHidden/>
          </w:rPr>
          <w:t>46</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88" w:history="1">
        <w:r w:rsidR="00F978A0" w:rsidRPr="00987B42">
          <w:rPr>
            <w:rStyle w:val="a8"/>
            <w:noProof/>
          </w:rPr>
          <w:t>11.1</w:t>
        </w:r>
        <w:r w:rsidR="00F978A0">
          <w:rPr>
            <w:rStyle w:val="a8"/>
            <w:noProof/>
          </w:rPr>
          <w:t xml:space="preserve"> </w:t>
        </w:r>
        <w:r w:rsidR="00F978A0" w:rsidRPr="00987B42">
          <w:rPr>
            <w:rStyle w:val="a8"/>
            <w:rFonts w:hint="eastAsia"/>
            <w:noProof/>
          </w:rPr>
          <w:t>基金份额持有人大会决议</w:t>
        </w:r>
        <w:r w:rsidR="00F978A0">
          <w:rPr>
            <w:noProof/>
            <w:webHidden/>
          </w:rPr>
          <w:tab/>
        </w:r>
        <w:r w:rsidR="00F978A0">
          <w:rPr>
            <w:noProof/>
            <w:webHidden/>
          </w:rPr>
          <w:fldChar w:fldCharType="begin"/>
        </w:r>
        <w:r w:rsidR="00F978A0">
          <w:rPr>
            <w:noProof/>
            <w:webHidden/>
          </w:rPr>
          <w:instrText xml:space="preserve"> PAGEREF _Toc415246088 \h </w:instrText>
        </w:r>
        <w:r w:rsidR="00F978A0">
          <w:rPr>
            <w:noProof/>
            <w:webHidden/>
          </w:rPr>
        </w:r>
        <w:r w:rsidR="00F978A0">
          <w:rPr>
            <w:noProof/>
            <w:webHidden/>
          </w:rPr>
          <w:fldChar w:fldCharType="separate"/>
        </w:r>
        <w:r w:rsidR="00F978A0">
          <w:rPr>
            <w:noProof/>
            <w:webHidden/>
          </w:rPr>
          <w:t>47</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89" w:history="1">
        <w:r w:rsidR="00F978A0" w:rsidRPr="00987B42">
          <w:rPr>
            <w:rStyle w:val="a8"/>
            <w:noProof/>
          </w:rPr>
          <w:t>11.2</w:t>
        </w:r>
        <w:r w:rsidR="00F978A0">
          <w:rPr>
            <w:rStyle w:val="a8"/>
            <w:noProof/>
          </w:rPr>
          <w:t xml:space="preserve"> </w:t>
        </w:r>
        <w:r w:rsidR="00F978A0" w:rsidRPr="00987B42">
          <w:rPr>
            <w:rStyle w:val="a8"/>
            <w:rFonts w:hint="eastAsia"/>
            <w:noProof/>
          </w:rPr>
          <w:t>基金管理人、基金托管人的专门基金托管部门的重大人事变动</w:t>
        </w:r>
        <w:r w:rsidR="00F978A0">
          <w:rPr>
            <w:noProof/>
            <w:webHidden/>
          </w:rPr>
          <w:tab/>
        </w:r>
        <w:r w:rsidR="00F978A0">
          <w:rPr>
            <w:noProof/>
            <w:webHidden/>
          </w:rPr>
          <w:fldChar w:fldCharType="begin"/>
        </w:r>
        <w:r w:rsidR="00F978A0">
          <w:rPr>
            <w:noProof/>
            <w:webHidden/>
          </w:rPr>
          <w:instrText xml:space="preserve"> PAGEREF _Toc415246089 \h </w:instrText>
        </w:r>
        <w:r w:rsidR="00F978A0">
          <w:rPr>
            <w:noProof/>
            <w:webHidden/>
          </w:rPr>
        </w:r>
        <w:r w:rsidR="00F978A0">
          <w:rPr>
            <w:noProof/>
            <w:webHidden/>
          </w:rPr>
          <w:fldChar w:fldCharType="separate"/>
        </w:r>
        <w:r w:rsidR="00F978A0">
          <w:rPr>
            <w:noProof/>
            <w:webHidden/>
          </w:rPr>
          <w:t>47</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90" w:history="1">
        <w:r w:rsidR="00F978A0">
          <w:rPr>
            <w:rStyle w:val="a8"/>
            <w:noProof/>
          </w:rPr>
          <w:t xml:space="preserve">11.3 </w:t>
        </w:r>
        <w:r w:rsidR="00F978A0" w:rsidRPr="00987B42">
          <w:rPr>
            <w:rStyle w:val="a8"/>
            <w:rFonts w:hint="eastAsia"/>
            <w:noProof/>
          </w:rPr>
          <w:t>涉及基金管理人、基金财产、基金托管业务的诉讼</w:t>
        </w:r>
        <w:r w:rsidR="00F978A0">
          <w:rPr>
            <w:noProof/>
            <w:webHidden/>
          </w:rPr>
          <w:tab/>
        </w:r>
        <w:r w:rsidR="00F978A0">
          <w:rPr>
            <w:noProof/>
            <w:webHidden/>
          </w:rPr>
          <w:fldChar w:fldCharType="begin"/>
        </w:r>
        <w:r w:rsidR="00F978A0">
          <w:rPr>
            <w:noProof/>
            <w:webHidden/>
          </w:rPr>
          <w:instrText xml:space="preserve"> PAGEREF _Toc415246090 \h </w:instrText>
        </w:r>
        <w:r w:rsidR="00F978A0">
          <w:rPr>
            <w:noProof/>
            <w:webHidden/>
          </w:rPr>
        </w:r>
        <w:r w:rsidR="00F978A0">
          <w:rPr>
            <w:noProof/>
            <w:webHidden/>
          </w:rPr>
          <w:fldChar w:fldCharType="separate"/>
        </w:r>
        <w:r w:rsidR="00F978A0">
          <w:rPr>
            <w:noProof/>
            <w:webHidden/>
          </w:rPr>
          <w:t>47</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91" w:history="1">
        <w:r w:rsidR="00F978A0">
          <w:rPr>
            <w:rStyle w:val="a8"/>
            <w:noProof/>
          </w:rPr>
          <w:t xml:space="preserve">11.4 </w:t>
        </w:r>
        <w:r w:rsidR="00F978A0" w:rsidRPr="00987B42">
          <w:rPr>
            <w:rStyle w:val="a8"/>
            <w:rFonts w:hint="eastAsia"/>
            <w:noProof/>
          </w:rPr>
          <w:t>基金投资策略的改变</w:t>
        </w:r>
        <w:r w:rsidR="00F978A0">
          <w:rPr>
            <w:noProof/>
            <w:webHidden/>
          </w:rPr>
          <w:tab/>
        </w:r>
        <w:r w:rsidR="00F978A0">
          <w:rPr>
            <w:noProof/>
            <w:webHidden/>
          </w:rPr>
          <w:fldChar w:fldCharType="begin"/>
        </w:r>
        <w:r w:rsidR="00F978A0">
          <w:rPr>
            <w:noProof/>
            <w:webHidden/>
          </w:rPr>
          <w:instrText xml:space="preserve"> PAGEREF _Toc415246091 \h </w:instrText>
        </w:r>
        <w:r w:rsidR="00F978A0">
          <w:rPr>
            <w:noProof/>
            <w:webHidden/>
          </w:rPr>
        </w:r>
        <w:r w:rsidR="00F978A0">
          <w:rPr>
            <w:noProof/>
            <w:webHidden/>
          </w:rPr>
          <w:fldChar w:fldCharType="separate"/>
        </w:r>
        <w:r w:rsidR="00F978A0">
          <w:rPr>
            <w:noProof/>
            <w:webHidden/>
          </w:rPr>
          <w:t>47</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92" w:history="1">
        <w:r w:rsidR="00F978A0" w:rsidRPr="00987B42">
          <w:rPr>
            <w:rStyle w:val="a8"/>
            <w:noProof/>
          </w:rPr>
          <w:t>11.5</w:t>
        </w:r>
        <w:r w:rsidR="00F978A0">
          <w:rPr>
            <w:rStyle w:val="a8"/>
            <w:noProof/>
          </w:rPr>
          <w:t xml:space="preserve"> </w:t>
        </w:r>
        <w:r w:rsidR="00F978A0" w:rsidRPr="00987B42">
          <w:rPr>
            <w:rStyle w:val="a8"/>
            <w:rFonts w:hint="eastAsia"/>
            <w:noProof/>
          </w:rPr>
          <w:t>为基金进行审计的会计师事务所情况</w:t>
        </w:r>
        <w:r w:rsidR="00F978A0">
          <w:rPr>
            <w:noProof/>
            <w:webHidden/>
          </w:rPr>
          <w:tab/>
        </w:r>
        <w:r w:rsidR="00F978A0">
          <w:rPr>
            <w:noProof/>
            <w:webHidden/>
          </w:rPr>
          <w:fldChar w:fldCharType="begin"/>
        </w:r>
        <w:r w:rsidR="00F978A0">
          <w:rPr>
            <w:noProof/>
            <w:webHidden/>
          </w:rPr>
          <w:instrText xml:space="preserve"> PAGEREF _Toc415246092 \h </w:instrText>
        </w:r>
        <w:r w:rsidR="00F978A0">
          <w:rPr>
            <w:noProof/>
            <w:webHidden/>
          </w:rPr>
        </w:r>
        <w:r w:rsidR="00F978A0">
          <w:rPr>
            <w:noProof/>
            <w:webHidden/>
          </w:rPr>
          <w:fldChar w:fldCharType="separate"/>
        </w:r>
        <w:r w:rsidR="00F978A0">
          <w:rPr>
            <w:noProof/>
            <w:webHidden/>
          </w:rPr>
          <w:t>47</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93" w:history="1">
        <w:r w:rsidR="00F978A0">
          <w:rPr>
            <w:rStyle w:val="a8"/>
            <w:noProof/>
          </w:rPr>
          <w:t xml:space="preserve">11.6 </w:t>
        </w:r>
        <w:r w:rsidR="00F978A0" w:rsidRPr="00987B42">
          <w:rPr>
            <w:rStyle w:val="a8"/>
            <w:rFonts w:hint="eastAsia"/>
            <w:noProof/>
          </w:rPr>
          <w:t>管理人、托管人及其高级管理人员受稽查或处罚等情况</w:t>
        </w:r>
        <w:r w:rsidR="00F978A0">
          <w:rPr>
            <w:noProof/>
            <w:webHidden/>
          </w:rPr>
          <w:tab/>
        </w:r>
        <w:r w:rsidR="00F978A0">
          <w:rPr>
            <w:noProof/>
            <w:webHidden/>
          </w:rPr>
          <w:fldChar w:fldCharType="begin"/>
        </w:r>
        <w:r w:rsidR="00F978A0">
          <w:rPr>
            <w:noProof/>
            <w:webHidden/>
          </w:rPr>
          <w:instrText xml:space="preserve"> PAGEREF _Toc415246093 \h </w:instrText>
        </w:r>
        <w:r w:rsidR="00F978A0">
          <w:rPr>
            <w:noProof/>
            <w:webHidden/>
          </w:rPr>
        </w:r>
        <w:r w:rsidR="00F978A0">
          <w:rPr>
            <w:noProof/>
            <w:webHidden/>
          </w:rPr>
          <w:fldChar w:fldCharType="separate"/>
        </w:r>
        <w:r w:rsidR="00F978A0">
          <w:rPr>
            <w:noProof/>
            <w:webHidden/>
          </w:rPr>
          <w:t>47</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94" w:history="1">
        <w:r w:rsidR="00F978A0">
          <w:rPr>
            <w:rStyle w:val="a8"/>
            <w:noProof/>
          </w:rPr>
          <w:t xml:space="preserve">11.7 </w:t>
        </w:r>
        <w:r w:rsidR="00F978A0" w:rsidRPr="00987B42">
          <w:rPr>
            <w:rStyle w:val="a8"/>
            <w:rFonts w:hint="eastAsia"/>
            <w:noProof/>
          </w:rPr>
          <w:t>基金租用证券公司交易单元的有关情况</w:t>
        </w:r>
        <w:r w:rsidR="00F978A0">
          <w:rPr>
            <w:noProof/>
            <w:webHidden/>
          </w:rPr>
          <w:tab/>
        </w:r>
        <w:r w:rsidR="00F978A0">
          <w:rPr>
            <w:noProof/>
            <w:webHidden/>
          </w:rPr>
          <w:fldChar w:fldCharType="begin"/>
        </w:r>
        <w:r w:rsidR="00F978A0">
          <w:rPr>
            <w:noProof/>
            <w:webHidden/>
          </w:rPr>
          <w:instrText xml:space="preserve"> PAGEREF _Toc415246094 \h </w:instrText>
        </w:r>
        <w:r w:rsidR="00F978A0">
          <w:rPr>
            <w:noProof/>
            <w:webHidden/>
          </w:rPr>
        </w:r>
        <w:r w:rsidR="00F978A0">
          <w:rPr>
            <w:noProof/>
            <w:webHidden/>
          </w:rPr>
          <w:fldChar w:fldCharType="separate"/>
        </w:r>
        <w:r w:rsidR="00F978A0">
          <w:rPr>
            <w:noProof/>
            <w:webHidden/>
          </w:rPr>
          <w:t>47</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95" w:history="1">
        <w:r w:rsidR="00F978A0" w:rsidRPr="00987B42">
          <w:rPr>
            <w:rStyle w:val="a8"/>
            <w:noProof/>
          </w:rPr>
          <w:t>11.8</w:t>
        </w:r>
        <w:r w:rsidR="00F978A0">
          <w:rPr>
            <w:rStyle w:val="a8"/>
            <w:noProof/>
          </w:rPr>
          <w:t xml:space="preserve"> </w:t>
        </w:r>
        <w:r w:rsidR="00F978A0" w:rsidRPr="00987B42">
          <w:rPr>
            <w:rStyle w:val="a8"/>
            <w:rFonts w:hint="eastAsia"/>
            <w:noProof/>
          </w:rPr>
          <w:t>偏离度绝对值超过</w:t>
        </w:r>
        <w:r w:rsidR="00F978A0" w:rsidRPr="00987B42">
          <w:rPr>
            <w:rStyle w:val="a8"/>
            <w:noProof/>
          </w:rPr>
          <w:t>0.5%</w:t>
        </w:r>
        <w:r w:rsidR="00F978A0" w:rsidRPr="00987B42">
          <w:rPr>
            <w:rStyle w:val="a8"/>
            <w:rFonts w:hint="eastAsia"/>
            <w:noProof/>
          </w:rPr>
          <w:t>的情况</w:t>
        </w:r>
        <w:r w:rsidR="00F978A0">
          <w:rPr>
            <w:noProof/>
            <w:webHidden/>
          </w:rPr>
          <w:tab/>
        </w:r>
        <w:r w:rsidR="00F978A0">
          <w:rPr>
            <w:noProof/>
            <w:webHidden/>
          </w:rPr>
          <w:fldChar w:fldCharType="begin"/>
        </w:r>
        <w:r w:rsidR="00F978A0">
          <w:rPr>
            <w:noProof/>
            <w:webHidden/>
          </w:rPr>
          <w:instrText xml:space="preserve"> PAGEREF _Toc415246095 \h </w:instrText>
        </w:r>
        <w:r w:rsidR="00F978A0">
          <w:rPr>
            <w:noProof/>
            <w:webHidden/>
          </w:rPr>
        </w:r>
        <w:r w:rsidR="00F978A0">
          <w:rPr>
            <w:noProof/>
            <w:webHidden/>
          </w:rPr>
          <w:fldChar w:fldCharType="separate"/>
        </w:r>
        <w:r w:rsidR="00F978A0">
          <w:rPr>
            <w:noProof/>
            <w:webHidden/>
          </w:rPr>
          <w:t>48</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96" w:history="1">
        <w:r w:rsidR="00F978A0" w:rsidRPr="00987B42">
          <w:rPr>
            <w:rStyle w:val="a8"/>
            <w:noProof/>
          </w:rPr>
          <w:t>11.9</w:t>
        </w:r>
        <w:r w:rsidR="00F978A0">
          <w:rPr>
            <w:rStyle w:val="a8"/>
            <w:noProof/>
          </w:rPr>
          <w:t xml:space="preserve"> </w:t>
        </w:r>
        <w:r w:rsidR="00F978A0" w:rsidRPr="00987B42">
          <w:rPr>
            <w:rStyle w:val="a8"/>
            <w:rFonts w:hint="eastAsia"/>
            <w:noProof/>
          </w:rPr>
          <w:t>其他重大事件</w:t>
        </w:r>
        <w:r w:rsidR="00F978A0">
          <w:rPr>
            <w:noProof/>
            <w:webHidden/>
          </w:rPr>
          <w:tab/>
        </w:r>
        <w:r w:rsidR="00F978A0">
          <w:rPr>
            <w:noProof/>
            <w:webHidden/>
          </w:rPr>
          <w:fldChar w:fldCharType="begin"/>
        </w:r>
        <w:r w:rsidR="00F978A0">
          <w:rPr>
            <w:noProof/>
            <w:webHidden/>
          </w:rPr>
          <w:instrText xml:space="preserve"> PAGEREF _Toc415246096 \h </w:instrText>
        </w:r>
        <w:r w:rsidR="00F978A0">
          <w:rPr>
            <w:noProof/>
            <w:webHidden/>
          </w:rPr>
        </w:r>
        <w:r w:rsidR="00F978A0">
          <w:rPr>
            <w:noProof/>
            <w:webHidden/>
          </w:rPr>
          <w:fldChar w:fldCharType="separate"/>
        </w:r>
        <w:r w:rsidR="00F978A0">
          <w:rPr>
            <w:noProof/>
            <w:webHidden/>
          </w:rPr>
          <w:t>48</w:t>
        </w:r>
        <w:r w:rsidR="00F978A0">
          <w:rPr>
            <w:noProof/>
            <w:webHidden/>
          </w:rPr>
          <w:fldChar w:fldCharType="end"/>
        </w:r>
      </w:hyperlink>
    </w:p>
    <w:p w:rsidR="00F978A0" w:rsidRDefault="008E7480">
      <w:pPr>
        <w:pStyle w:val="11"/>
        <w:rPr>
          <w:rFonts w:asciiTheme="minorHAnsi" w:eastAsiaTheme="minorEastAsia" w:hAnsiTheme="minorHAnsi" w:cstheme="minorBidi"/>
          <w:noProof/>
          <w:szCs w:val="22"/>
        </w:rPr>
      </w:pPr>
      <w:hyperlink w:anchor="_Toc415246097" w:history="1">
        <w:r w:rsidR="00F978A0" w:rsidRPr="00987B42">
          <w:rPr>
            <w:rStyle w:val="a8"/>
            <w:b/>
            <w:bCs/>
            <w:noProof/>
          </w:rPr>
          <w:t xml:space="preserve">§12  </w:t>
        </w:r>
        <w:r w:rsidR="00F978A0" w:rsidRPr="00987B42">
          <w:rPr>
            <w:rStyle w:val="a8"/>
            <w:rFonts w:hint="eastAsia"/>
            <w:b/>
            <w:bCs/>
            <w:noProof/>
          </w:rPr>
          <w:t>备查文件目录</w:t>
        </w:r>
        <w:r w:rsidR="00F978A0">
          <w:rPr>
            <w:noProof/>
            <w:webHidden/>
          </w:rPr>
          <w:tab/>
        </w:r>
        <w:r w:rsidR="00F978A0">
          <w:rPr>
            <w:noProof/>
            <w:webHidden/>
          </w:rPr>
          <w:fldChar w:fldCharType="begin"/>
        </w:r>
        <w:r w:rsidR="00F978A0">
          <w:rPr>
            <w:noProof/>
            <w:webHidden/>
          </w:rPr>
          <w:instrText xml:space="preserve"> PAGEREF _Toc415246097 \h </w:instrText>
        </w:r>
        <w:r w:rsidR="00F978A0">
          <w:rPr>
            <w:noProof/>
            <w:webHidden/>
          </w:rPr>
        </w:r>
        <w:r w:rsidR="00F978A0">
          <w:rPr>
            <w:noProof/>
            <w:webHidden/>
          </w:rPr>
          <w:fldChar w:fldCharType="separate"/>
        </w:r>
        <w:r w:rsidR="00F978A0">
          <w:rPr>
            <w:noProof/>
            <w:webHidden/>
          </w:rPr>
          <w:t>51</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98" w:history="1">
        <w:r w:rsidR="00F978A0" w:rsidRPr="00987B42">
          <w:rPr>
            <w:rStyle w:val="a8"/>
            <w:noProof/>
          </w:rPr>
          <w:t>12.1</w:t>
        </w:r>
        <w:r w:rsidR="00F978A0">
          <w:rPr>
            <w:rStyle w:val="a8"/>
            <w:noProof/>
          </w:rPr>
          <w:t xml:space="preserve"> </w:t>
        </w:r>
        <w:r w:rsidR="00F978A0" w:rsidRPr="00987B42">
          <w:rPr>
            <w:rStyle w:val="a8"/>
            <w:rFonts w:hint="eastAsia"/>
            <w:noProof/>
          </w:rPr>
          <w:t>备查文件目录</w:t>
        </w:r>
        <w:r w:rsidR="00F978A0">
          <w:rPr>
            <w:noProof/>
            <w:webHidden/>
          </w:rPr>
          <w:tab/>
        </w:r>
        <w:r w:rsidR="00F978A0">
          <w:rPr>
            <w:noProof/>
            <w:webHidden/>
          </w:rPr>
          <w:fldChar w:fldCharType="begin"/>
        </w:r>
        <w:r w:rsidR="00F978A0">
          <w:rPr>
            <w:noProof/>
            <w:webHidden/>
          </w:rPr>
          <w:instrText xml:space="preserve"> PAGEREF _Toc415246098 \h </w:instrText>
        </w:r>
        <w:r w:rsidR="00F978A0">
          <w:rPr>
            <w:noProof/>
            <w:webHidden/>
          </w:rPr>
        </w:r>
        <w:r w:rsidR="00F978A0">
          <w:rPr>
            <w:noProof/>
            <w:webHidden/>
          </w:rPr>
          <w:fldChar w:fldCharType="separate"/>
        </w:r>
        <w:r w:rsidR="00F978A0">
          <w:rPr>
            <w:noProof/>
            <w:webHidden/>
          </w:rPr>
          <w:t>51</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099" w:history="1">
        <w:r w:rsidR="00F978A0" w:rsidRPr="00987B42">
          <w:rPr>
            <w:rStyle w:val="a8"/>
            <w:noProof/>
          </w:rPr>
          <w:t>12.2</w:t>
        </w:r>
        <w:r w:rsidR="00F978A0">
          <w:rPr>
            <w:rStyle w:val="a8"/>
            <w:noProof/>
          </w:rPr>
          <w:t xml:space="preserve"> </w:t>
        </w:r>
        <w:r w:rsidR="00F978A0" w:rsidRPr="00987B42">
          <w:rPr>
            <w:rStyle w:val="a8"/>
            <w:rFonts w:hint="eastAsia"/>
            <w:noProof/>
          </w:rPr>
          <w:t>存放地点</w:t>
        </w:r>
        <w:r w:rsidR="00F978A0">
          <w:rPr>
            <w:noProof/>
            <w:webHidden/>
          </w:rPr>
          <w:tab/>
        </w:r>
        <w:r w:rsidR="00F978A0">
          <w:rPr>
            <w:noProof/>
            <w:webHidden/>
          </w:rPr>
          <w:fldChar w:fldCharType="begin"/>
        </w:r>
        <w:r w:rsidR="00F978A0">
          <w:rPr>
            <w:noProof/>
            <w:webHidden/>
          </w:rPr>
          <w:instrText xml:space="preserve"> PAGEREF _Toc415246099 \h </w:instrText>
        </w:r>
        <w:r w:rsidR="00F978A0">
          <w:rPr>
            <w:noProof/>
            <w:webHidden/>
          </w:rPr>
        </w:r>
        <w:r w:rsidR="00F978A0">
          <w:rPr>
            <w:noProof/>
            <w:webHidden/>
          </w:rPr>
          <w:fldChar w:fldCharType="separate"/>
        </w:r>
        <w:r w:rsidR="00F978A0">
          <w:rPr>
            <w:noProof/>
            <w:webHidden/>
          </w:rPr>
          <w:t>51</w:t>
        </w:r>
        <w:r w:rsidR="00F978A0">
          <w:rPr>
            <w:noProof/>
            <w:webHidden/>
          </w:rPr>
          <w:fldChar w:fldCharType="end"/>
        </w:r>
      </w:hyperlink>
    </w:p>
    <w:p w:rsidR="00F978A0" w:rsidRDefault="008E7480">
      <w:pPr>
        <w:pStyle w:val="22"/>
        <w:ind w:left="420"/>
        <w:rPr>
          <w:rFonts w:asciiTheme="minorHAnsi" w:eastAsiaTheme="minorEastAsia" w:hAnsiTheme="minorHAnsi" w:cstheme="minorBidi"/>
          <w:noProof/>
          <w:kern w:val="2"/>
          <w:szCs w:val="22"/>
        </w:rPr>
      </w:pPr>
      <w:hyperlink w:anchor="_Toc415246100" w:history="1">
        <w:r w:rsidR="00F978A0" w:rsidRPr="00987B42">
          <w:rPr>
            <w:rStyle w:val="a8"/>
            <w:noProof/>
          </w:rPr>
          <w:t>12.3</w:t>
        </w:r>
        <w:r w:rsidR="00F978A0">
          <w:rPr>
            <w:rStyle w:val="a8"/>
            <w:noProof/>
          </w:rPr>
          <w:t xml:space="preserve"> </w:t>
        </w:r>
        <w:r w:rsidR="00F978A0" w:rsidRPr="00987B42">
          <w:rPr>
            <w:rStyle w:val="a8"/>
            <w:rFonts w:hint="eastAsia"/>
            <w:noProof/>
          </w:rPr>
          <w:t>查阅方式</w:t>
        </w:r>
        <w:r w:rsidR="00F978A0">
          <w:rPr>
            <w:noProof/>
            <w:webHidden/>
          </w:rPr>
          <w:tab/>
        </w:r>
        <w:r w:rsidR="00F978A0">
          <w:rPr>
            <w:noProof/>
            <w:webHidden/>
          </w:rPr>
          <w:fldChar w:fldCharType="begin"/>
        </w:r>
        <w:r w:rsidR="00F978A0">
          <w:rPr>
            <w:noProof/>
            <w:webHidden/>
          </w:rPr>
          <w:instrText xml:space="preserve"> PAGEREF _Toc415246100 \h </w:instrText>
        </w:r>
        <w:r w:rsidR="00F978A0">
          <w:rPr>
            <w:noProof/>
            <w:webHidden/>
          </w:rPr>
        </w:r>
        <w:r w:rsidR="00F978A0">
          <w:rPr>
            <w:noProof/>
            <w:webHidden/>
          </w:rPr>
          <w:fldChar w:fldCharType="separate"/>
        </w:r>
        <w:r w:rsidR="00F978A0">
          <w:rPr>
            <w:noProof/>
            <w:webHidden/>
          </w:rPr>
          <w:t>51</w:t>
        </w:r>
        <w:r w:rsidR="00F978A0">
          <w:rPr>
            <w:noProof/>
            <w:webHidden/>
          </w:rPr>
          <w:fldChar w:fldCharType="end"/>
        </w:r>
      </w:hyperlink>
    </w:p>
    <w:p w:rsidR="00223DFB" w:rsidRPr="00D0515B" w:rsidRDefault="00135DFD"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EB59AF">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6" w:name="_Toc415245729"/>
      <w:bookmarkStart w:id="7" w:name="_Toc415245877"/>
      <w:bookmarkStart w:id="8" w:name="_Toc415246040"/>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6"/>
      <w:bookmarkEnd w:id="7"/>
      <w:bookmarkEnd w:id="8"/>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9" w:name="_Toc415245730"/>
      <w:bookmarkStart w:id="10" w:name="_Toc415245878"/>
      <w:bookmarkStart w:id="11" w:name="_Toc415246041"/>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9"/>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交银施罗德货币市场证券投资基金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519588</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2006</w:t>
            </w:r>
            <w:r w:rsidRPr="00143EB4">
              <w:rPr>
                <w:sz w:val="24"/>
              </w:rPr>
              <w:t>年</w:t>
            </w:r>
            <w:r w:rsidRPr="00143EB4">
              <w:rPr>
                <w:sz w:val="24"/>
              </w:rPr>
              <w:t>1</w:t>
            </w:r>
            <w:r w:rsidRPr="00143EB4">
              <w:rPr>
                <w:sz w:val="24"/>
              </w:rPr>
              <w:t>月</w:t>
            </w:r>
            <w:r w:rsidRPr="00143EB4">
              <w:rPr>
                <w:sz w:val="24"/>
              </w:rPr>
              <w:t>20</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中国农业银行股份有限公司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4,732,647,281.74</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交银货币</w:t>
            </w:r>
            <w:r w:rsidRPr="00143EB4">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519588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519589</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1,276,839,438.40</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3,455,807,843.34</w:t>
            </w:r>
            <w:r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12" w:name="_Toc415245731"/>
      <w:bookmarkStart w:id="13" w:name="_Toc415245879"/>
      <w:bookmarkStart w:id="14" w:name="_Toc415246042"/>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12"/>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本基金属于货币市场基金，投资目标是在力求本金稳妥和资产充分流动性的前提下，追求超过业绩比较基准的投资收益。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六个月银行定期存款利率（税后）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本基金是具有较低风险、中低收益、流动性强的证券投资基金品种。</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15" w:name="_Toc415245732"/>
      <w:bookmarkStart w:id="16" w:name="_Toc415245880"/>
      <w:bookmarkStart w:id="17" w:name="_Toc415246043"/>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中国农业银行股份有限公司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林葛</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010-66060069</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tgxxpl@abchina.com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95599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010-68121816</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北京市东城区建国门内大街</w:t>
            </w:r>
            <w:r w:rsidRPr="00EB1150">
              <w:rPr>
                <w:rFonts w:hint="eastAsia"/>
                <w:kern w:val="0"/>
                <w:sz w:val="24"/>
              </w:rPr>
              <w:t>69</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28</w:t>
            </w:r>
            <w:r w:rsidRPr="00EB1150">
              <w:rPr>
                <w:rFonts w:hint="eastAsia"/>
                <w:kern w:val="0"/>
                <w:sz w:val="24"/>
              </w:rPr>
              <w:t>号凯晨世贸中心东座</w:t>
            </w:r>
            <w:r w:rsidRPr="00EB1150">
              <w:rPr>
                <w:rFonts w:hint="eastAsia"/>
                <w:kern w:val="0"/>
                <w:sz w:val="24"/>
              </w:rPr>
              <w:t>F9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100031</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苏奋（代任）</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刘士余</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18" w:name="_Toc415245733"/>
      <w:bookmarkStart w:id="19" w:name="_Toc415245881"/>
      <w:bookmarkStart w:id="20" w:name="_Toc415246044"/>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21" w:name="_Toc415245734"/>
      <w:bookmarkStart w:id="22" w:name="_Toc415245882"/>
      <w:bookmarkStart w:id="23" w:name="_Toc415246045"/>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21"/>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德勤华永会计师事务所（特殊普通合伙）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上海市延安东路</w:t>
            </w:r>
            <w:r w:rsidRPr="00F555A5">
              <w:rPr>
                <w:sz w:val="24"/>
              </w:rPr>
              <w:t>222</w:t>
            </w:r>
            <w:r w:rsidRPr="00F555A5">
              <w:rPr>
                <w:sz w:val="24"/>
              </w:rPr>
              <w:t>号</w:t>
            </w:r>
            <w:r w:rsidRPr="00F555A5">
              <w:rPr>
                <w:sz w:val="24"/>
              </w:rPr>
              <w:t>30</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EB59AF">
      <w:pPr>
        <w:pStyle w:val="1"/>
        <w:keepNext/>
        <w:keepLines/>
        <w:widowControl w:val="0"/>
        <w:spacing w:beforeLines="100" w:before="312" w:afterLines="100" w:after="312" w:line="288" w:lineRule="auto"/>
        <w:jc w:val="center"/>
        <w:rPr>
          <w:b/>
          <w:bCs/>
          <w:szCs w:val="24"/>
          <w:lang w:val="en-US"/>
        </w:rPr>
      </w:pPr>
      <w:bookmarkStart w:id="24" w:name="_Toc415245735"/>
      <w:bookmarkStart w:id="25" w:name="_Toc415245883"/>
      <w:bookmarkStart w:id="26" w:name="_Toc415246046"/>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24"/>
      <w:bookmarkEnd w:id="25"/>
      <w:bookmarkEnd w:id="26"/>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27" w:name="_Toc415245736"/>
      <w:bookmarkStart w:id="28" w:name="_Toc415245884"/>
      <w:bookmarkStart w:id="29" w:name="_Toc415246047"/>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27"/>
      <w:bookmarkEnd w:id="28"/>
      <w:bookmarkEnd w:id="29"/>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D0515B"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96451B">
              <w:rPr>
                <w:rFonts w:hint="eastAsia"/>
                <w:b/>
                <w:szCs w:val="21"/>
              </w:rPr>
              <w:t>3.1.1</w:t>
            </w:r>
            <w:r w:rsidRPr="0096451B">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jc w:val="center"/>
              <w:rPr>
                <w:b/>
                <w:szCs w:val="21"/>
              </w:rPr>
            </w:pPr>
            <w:r w:rsidRPr="0096451B">
              <w:rPr>
                <w:b/>
                <w:szCs w:val="21"/>
              </w:rPr>
              <w:t>2014</w:t>
            </w:r>
            <w:r w:rsidRPr="0096451B">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jc w:val="center"/>
              <w:rPr>
                <w:b/>
                <w:szCs w:val="21"/>
              </w:rPr>
            </w:pPr>
            <w:r w:rsidRPr="0096451B">
              <w:rPr>
                <w:rFonts w:hint="eastAsia"/>
                <w:b/>
                <w:szCs w:val="21"/>
              </w:rPr>
              <w:t>2013</w:t>
            </w:r>
            <w:r w:rsidRPr="0096451B">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jc w:val="center"/>
              <w:rPr>
                <w:b/>
                <w:szCs w:val="21"/>
              </w:rPr>
            </w:pPr>
            <w:r w:rsidRPr="0096451B">
              <w:rPr>
                <w:rFonts w:hint="eastAsia"/>
                <w:b/>
                <w:szCs w:val="21"/>
              </w:rPr>
              <w:t>2012</w:t>
            </w:r>
            <w:r w:rsidRPr="0096451B">
              <w:rPr>
                <w:rFonts w:hint="eastAsia"/>
                <w:b/>
                <w:szCs w:val="21"/>
              </w:rPr>
              <w:t>年</w:t>
            </w:r>
          </w:p>
        </w:tc>
      </w:tr>
      <w:tr w:rsidR="00CD4B1D" w:rsidRPr="00D0515B"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交银货币</w:t>
            </w:r>
            <w:r w:rsidRPr="0096451B">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交银货币</w:t>
            </w:r>
            <w:r w:rsidRPr="0096451B">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交银货币</w:t>
            </w:r>
            <w:r w:rsidRPr="0096451B">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交银货币</w:t>
            </w:r>
            <w:r w:rsidRPr="0096451B">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交银货币</w:t>
            </w:r>
            <w:r w:rsidRPr="0096451B">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交银货币</w:t>
            </w:r>
            <w:r w:rsidRPr="0096451B">
              <w:rPr>
                <w:rFonts w:hint="eastAsia"/>
                <w:szCs w:val="21"/>
              </w:rPr>
              <w:t>B</w:t>
            </w:r>
          </w:p>
        </w:tc>
      </w:tr>
      <w:tr w:rsidR="00CD4B1D" w:rsidRPr="00D0515B"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1271C4">
            <w:pPr>
              <w:spacing w:before="29" w:line="288" w:lineRule="auto"/>
              <w:rPr>
                <w:szCs w:val="21"/>
              </w:rPr>
            </w:pPr>
            <w:r w:rsidRPr="0096451B">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70,590,927.49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316,602,622.83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28,750,637.25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210,799,012.77</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29,684,401.04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275,903,841.11</w:t>
            </w:r>
          </w:p>
        </w:tc>
      </w:tr>
      <w:tr w:rsidR="00CD4B1D" w:rsidRPr="00D0515B"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1271C4">
            <w:pPr>
              <w:spacing w:before="29" w:line="288" w:lineRule="auto"/>
              <w:rPr>
                <w:szCs w:val="21"/>
              </w:rPr>
            </w:pPr>
            <w:r w:rsidRPr="0096451B">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70,590,927.49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316,602,622.83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28,750,637.25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210,799,012.77</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29,684,401.04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275,903,841.11</w:t>
            </w:r>
          </w:p>
        </w:tc>
      </w:tr>
      <w:tr w:rsidR="00CD4B1D" w:rsidRPr="00D0515B"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1271C4">
            <w:pPr>
              <w:spacing w:before="29" w:line="288" w:lineRule="auto"/>
              <w:rPr>
                <w:szCs w:val="21"/>
              </w:rPr>
            </w:pPr>
            <w:r w:rsidRPr="0096451B">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4.47%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4.72%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3.56%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3.81%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3.74%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3.99%</w:t>
            </w:r>
          </w:p>
        </w:tc>
      </w:tr>
      <w:tr w:rsidR="008336E4" w:rsidRPr="00D0515B"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517197">
            <w:pPr>
              <w:spacing w:before="29" w:line="288" w:lineRule="auto"/>
              <w:ind w:leftChars="-51" w:left="-107" w:rightChars="-51" w:right="-107"/>
              <w:rPr>
                <w:rFonts w:asciiTheme="minorEastAsia" w:eastAsiaTheme="minorEastAsia" w:hAnsiTheme="minorEastAsia"/>
                <w:b/>
                <w:szCs w:val="21"/>
              </w:rPr>
            </w:pPr>
            <w:r w:rsidRPr="0096451B">
              <w:rPr>
                <w:rFonts w:hint="eastAsia"/>
                <w:b/>
                <w:szCs w:val="21"/>
              </w:rPr>
              <w:t>3.1.2</w:t>
            </w:r>
            <w:r w:rsidRPr="0096451B">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335056">
            <w:pPr>
              <w:spacing w:before="29" w:line="288" w:lineRule="auto"/>
              <w:jc w:val="center"/>
              <w:rPr>
                <w:b/>
                <w:szCs w:val="21"/>
              </w:rPr>
            </w:pPr>
            <w:r w:rsidRPr="0096451B">
              <w:rPr>
                <w:b/>
                <w:szCs w:val="21"/>
              </w:rPr>
              <w:t>2014</w:t>
            </w:r>
            <w:r w:rsidR="004A7307" w:rsidRPr="0096451B">
              <w:rPr>
                <w:rFonts w:hint="eastAsia"/>
                <w:b/>
                <w:szCs w:val="21"/>
              </w:rPr>
              <w:t>年</w:t>
            </w:r>
            <w:r w:rsidRPr="0096451B">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335056">
            <w:pPr>
              <w:spacing w:before="29" w:line="288" w:lineRule="auto"/>
              <w:jc w:val="center"/>
              <w:rPr>
                <w:b/>
                <w:szCs w:val="21"/>
              </w:rPr>
            </w:pPr>
            <w:r w:rsidRPr="0096451B">
              <w:rPr>
                <w:b/>
                <w:szCs w:val="21"/>
              </w:rPr>
              <w:t>2013</w:t>
            </w:r>
            <w:r w:rsidR="004A7307" w:rsidRPr="0096451B">
              <w:rPr>
                <w:rFonts w:hint="eastAsia"/>
                <w:b/>
                <w:szCs w:val="21"/>
              </w:rPr>
              <w:t>年</w:t>
            </w:r>
            <w:r w:rsidRPr="0096451B">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335056">
            <w:pPr>
              <w:spacing w:before="29" w:line="288" w:lineRule="auto"/>
              <w:jc w:val="center"/>
              <w:rPr>
                <w:b/>
                <w:szCs w:val="21"/>
              </w:rPr>
            </w:pPr>
            <w:r w:rsidRPr="0096451B">
              <w:rPr>
                <w:b/>
                <w:szCs w:val="21"/>
              </w:rPr>
              <w:t>2012</w:t>
            </w:r>
            <w:r w:rsidR="004A7307" w:rsidRPr="0096451B">
              <w:rPr>
                <w:rFonts w:hint="eastAsia"/>
                <w:b/>
                <w:szCs w:val="21"/>
              </w:rPr>
              <w:t>年</w:t>
            </w:r>
            <w:r w:rsidRPr="0096451B">
              <w:rPr>
                <w:rFonts w:hint="eastAsia"/>
                <w:b/>
                <w:szCs w:val="21"/>
              </w:rPr>
              <w:t>末</w:t>
            </w:r>
          </w:p>
        </w:tc>
      </w:tr>
      <w:tr w:rsidR="002C233F" w:rsidRPr="00D0515B"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交银货币</w:t>
            </w:r>
            <w:r w:rsidRPr="0096451B">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交银货币</w:t>
            </w:r>
            <w:r w:rsidRPr="0096451B">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335056">
            <w:pPr>
              <w:spacing w:before="29" w:line="288" w:lineRule="auto"/>
              <w:rPr>
                <w:szCs w:val="21"/>
              </w:rPr>
            </w:pPr>
            <w:r w:rsidRPr="0096451B">
              <w:rPr>
                <w:rFonts w:hint="eastAsia"/>
                <w:szCs w:val="21"/>
              </w:rPr>
              <w:t>交银货币</w:t>
            </w:r>
            <w:r w:rsidRPr="0096451B">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335056">
            <w:pPr>
              <w:spacing w:before="29" w:line="288" w:lineRule="auto"/>
              <w:rPr>
                <w:szCs w:val="21"/>
              </w:rPr>
            </w:pPr>
            <w:r w:rsidRPr="0096451B">
              <w:rPr>
                <w:rFonts w:hint="eastAsia"/>
                <w:szCs w:val="21"/>
              </w:rPr>
              <w:t>交银货币</w:t>
            </w:r>
            <w:r w:rsidRPr="0096451B">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335056">
            <w:pPr>
              <w:spacing w:before="29" w:line="288" w:lineRule="auto"/>
              <w:rPr>
                <w:szCs w:val="21"/>
              </w:rPr>
            </w:pPr>
            <w:r w:rsidRPr="0096451B">
              <w:rPr>
                <w:rFonts w:hint="eastAsia"/>
                <w:szCs w:val="21"/>
              </w:rPr>
              <w:t>交银货币</w:t>
            </w:r>
            <w:r w:rsidRPr="0096451B">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335056">
            <w:pPr>
              <w:spacing w:before="29" w:line="288" w:lineRule="auto"/>
              <w:rPr>
                <w:szCs w:val="21"/>
              </w:rPr>
            </w:pPr>
            <w:r w:rsidRPr="0096451B">
              <w:rPr>
                <w:rFonts w:hint="eastAsia"/>
                <w:szCs w:val="21"/>
              </w:rPr>
              <w:t>交银货币</w:t>
            </w:r>
            <w:r w:rsidRPr="0096451B">
              <w:rPr>
                <w:rFonts w:hint="eastAsia"/>
                <w:szCs w:val="21"/>
              </w:rPr>
              <w:t>B</w:t>
            </w:r>
          </w:p>
        </w:tc>
      </w:tr>
      <w:tr w:rsidR="002C233F" w:rsidRPr="00D0515B"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825793">
            <w:pPr>
              <w:spacing w:before="29" w:line="288" w:lineRule="auto"/>
              <w:rPr>
                <w:szCs w:val="21"/>
              </w:rPr>
            </w:pPr>
            <w:r w:rsidRPr="0096451B">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1,276,839,438.40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3,455,807,843.34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1,917,998,840.58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2,010,821,096.09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2,030,992,034.15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8,418,303,943.28</w:t>
            </w:r>
          </w:p>
        </w:tc>
      </w:tr>
      <w:tr w:rsidR="002C233F" w:rsidRPr="00D0515B"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825793">
            <w:pPr>
              <w:spacing w:before="29" w:line="288" w:lineRule="auto"/>
              <w:rPr>
                <w:szCs w:val="21"/>
              </w:rPr>
            </w:pPr>
            <w:r w:rsidRPr="0096451B">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1.0000</w:t>
            </w:r>
          </w:p>
        </w:tc>
      </w:tr>
      <w:tr w:rsidR="008336E4" w:rsidRPr="00D0515B"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4B36C2">
            <w:pPr>
              <w:spacing w:line="360" w:lineRule="auto"/>
              <w:ind w:leftChars="-51" w:left="-107" w:rightChars="-51" w:right="-107"/>
              <w:rPr>
                <w:rFonts w:asciiTheme="minorEastAsia" w:eastAsiaTheme="minorEastAsia" w:hAnsiTheme="minorEastAsia"/>
                <w:b/>
                <w:szCs w:val="21"/>
              </w:rPr>
            </w:pPr>
            <w:r w:rsidRPr="0096451B">
              <w:rPr>
                <w:rFonts w:hint="eastAsia"/>
                <w:b/>
                <w:szCs w:val="21"/>
              </w:rPr>
              <w:t>3.1.3</w:t>
            </w:r>
            <w:r w:rsidRPr="0096451B">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335056">
            <w:pPr>
              <w:spacing w:before="29" w:line="288" w:lineRule="auto"/>
              <w:jc w:val="center"/>
              <w:rPr>
                <w:b/>
                <w:szCs w:val="21"/>
              </w:rPr>
            </w:pPr>
            <w:r w:rsidRPr="0096451B">
              <w:rPr>
                <w:b/>
                <w:szCs w:val="21"/>
              </w:rPr>
              <w:t>2014</w:t>
            </w:r>
            <w:r w:rsidR="004A7307" w:rsidRPr="0096451B">
              <w:rPr>
                <w:rFonts w:hint="eastAsia"/>
                <w:b/>
                <w:szCs w:val="21"/>
              </w:rPr>
              <w:t>年</w:t>
            </w:r>
            <w:r w:rsidRPr="0096451B">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19415A" w:rsidP="004B36C2">
            <w:pPr>
              <w:spacing w:line="360" w:lineRule="auto"/>
              <w:jc w:val="center"/>
              <w:rPr>
                <w:b/>
                <w:szCs w:val="21"/>
              </w:rPr>
            </w:pPr>
            <w:r w:rsidRPr="0096451B">
              <w:rPr>
                <w:b/>
                <w:szCs w:val="21"/>
              </w:rPr>
              <w:t>2013</w:t>
            </w:r>
            <w:r w:rsidRPr="0096451B">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4B36C2">
            <w:pPr>
              <w:spacing w:line="360" w:lineRule="auto"/>
              <w:jc w:val="center"/>
              <w:rPr>
                <w:b/>
                <w:szCs w:val="21"/>
              </w:rPr>
            </w:pPr>
            <w:r w:rsidRPr="0096451B">
              <w:rPr>
                <w:b/>
                <w:szCs w:val="21"/>
              </w:rPr>
              <w:t>2012</w:t>
            </w:r>
            <w:r w:rsidR="004A7307" w:rsidRPr="0096451B">
              <w:rPr>
                <w:rFonts w:hint="eastAsia"/>
                <w:b/>
                <w:szCs w:val="21"/>
              </w:rPr>
              <w:t>年</w:t>
            </w:r>
            <w:r w:rsidRPr="0096451B">
              <w:rPr>
                <w:rFonts w:hint="eastAsia"/>
                <w:b/>
                <w:szCs w:val="21"/>
              </w:rPr>
              <w:t>末</w:t>
            </w:r>
          </w:p>
        </w:tc>
      </w:tr>
      <w:tr w:rsidR="002C233F" w:rsidRPr="00D0515B"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E020F">
            <w:pPr>
              <w:spacing w:before="29" w:line="288" w:lineRule="auto"/>
              <w:rPr>
                <w:szCs w:val="21"/>
              </w:rPr>
            </w:pPr>
            <w:r w:rsidRPr="0096451B">
              <w:rPr>
                <w:rFonts w:hint="eastAsia"/>
                <w:szCs w:val="21"/>
              </w:rPr>
              <w:t>交银货币</w:t>
            </w:r>
            <w:r w:rsidRPr="0096451B">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E020F">
            <w:pPr>
              <w:spacing w:before="29" w:line="288" w:lineRule="auto"/>
              <w:rPr>
                <w:szCs w:val="21"/>
              </w:rPr>
            </w:pPr>
            <w:r w:rsidRPr="0096451B">
              <w:rPr>
                <w:rFonts w:hint="eastAsia"/>
                <w:szCs w:val="21"/>
              </w:rPr>
              <w:t>交银货币</w:t>
            </w:r>
            <w:r w:rsidRPr="0096451B">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E020F">
            <w:pPr>
              <w:spacing w:before="29" w:line="288" w:lineRule="auto"/>
              <w:rPr>
                <w:szCs w:val="21"/>
              </w:rPr>
            </w:pPr>
            <w:r w:rsidRPr="0096451B">
              <w:rPr>
                <w:rFonts w:hint="eastAsia"/>
                <w:szCs w:val="21"/>
              </w:rPr>
              <w:t>交银货币</w:t>
            </w:r>
            <w:r w:rsidRPr="0096451B">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E020F">
            <w:pPr>
              <w:spacing w:before="29" w:line="288" w:lineRule="auto"/>
              <w:rPr>
                <w:szCs w:val="21"/>
              </w:rPr>
            </w:pPr>
            <w:r w:rsidRPr="0096451B">
              <w:rPr>
                <w:rFonts w:hint="eastAsia"/>
                <w:szCs w:val="21"/>
              </w:rPr>
              <w:t>交银货币</w:t>
            </w:r>
            <w:r w:rsidRPr="0096451B">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E020F">
            <w:pPr>
              <w:spacing w:before="29" w:line="288" w:lineRule="auto"/>
              <w:rPr>
                <w:szCs w:val="21"/>
              </w:rPr>
            </w:pPr>
            <w:r w:rsidRPr="0096451B">
              <w:rPr>
                <w:rFonts w:hint="eastAsia"/>
                <w:szCs w:val="21"/>
              </w:rPr>
              <w:t>交银货币</w:t>
            </w:r>
            <w:r w:rsidRPr="0096451B">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E020F">
            <w:pPr>
              <w:spacing w:before="29" w:line="288" w:lineRule="auto"/>
              <w:rPr>
                <w:szCs w:val="21"/>
              </w:rPr>
            </w:pPr>
            <w:r w:rsidRPr="0096451B">
              <w:rPr>
                <w:rFonts w:hint="eastAsia"/>
                <w:szCs w:val="21"/>
              </w:rPr>
              <w:t>交银货币</w:t>
            </w:r>
            <w:r w:rsidRPr="0096451B">
              <w:rPr>
                <w:rFonts w:hint="eastAsia"/>
                <w:szCs w:val="21"/>
              </w:rPr>
              <w:t>B</w:t>
            </w:r>
          </w:p>
        </w:tc>
      </w:tr>
      <w:tr w:rsidR="002C233F" w:rsidRPr="00D0515B"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050F5F">
            <w:pPr>
              <w:spacing w:before="29" w:line="288" w:lineRule="auto"/>
              <w:rPr>
                <w:rFonts w:asciiTheme="minorEastAsia" w:eastAsiaTheme="minorEastAsia" w:hAnsiTheme="minorEastAsia"/>
                <w:szCs w:val="21"/>
              </w:rPr>
            </w:pPr>
            <w:r w:rsidRPr="0096451B">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E469D8">
            <w:pPr>
              <w:spacing w:before="29" w:line="288" w:lineRule="auto"/>
              <w:jc w:val="right"/>
              <w:rPr>
                <w:szCs w:val="21"/>
              </w:rPr>
            </w:pPr>
            <w:r w:rsidRPr="0096451B">
              <w:rPr>
                <w:rFonts w:hint="eastAsia"/>
                <w:szCs w:val="21"/>
              </w:rPr>
              <w:t>29.38%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E469D8">
            <w:pPr>
              <w:spacing w:before="29" w:line="288" w:lineRule="auto"/>
              <w:jc w:val="right"/>
              <w:rPr>
                <w:szCs w:val="21"/>
              </w:rPr>
            </w:pPr>
            <w:r w:rsidRPr="0096451B">
              <w:rPr>
                <w:rFonts w:hint="eastAsia"/>
                <w:szCs w:val="21"/>
              </w:rPr>
              <w:t>28.07%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E469D8">
            <w:pPr>
              <w:spacing w:before="29" w:line="288" w:lineRule="auto"/>
              <w:jc w:val="right"/>
              <w:rPr>
                <w:szCs w:val="21"/>
              </w:rPr>
            </w:pPr>
            <w:r w:rsidRPr="0096451B">
              <w:rPr>
                <w:rFonts w:hint="eastAsia"/>
                <w:szCs w:val="21"/>
              </w:rPr>
              <w:t>23.84%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E469D8">
            <w:pPr>
              <w:spacing w:before="29" w:line="288" w:lineRule="auto"/>
              <w:jc w:val="right"/>
              <w:rPr>
                <w:szCs w:val="21"/>
              </w:rPr>
            </w:pPr>
            <w:r w:rsidRPr="0096451B">
              <w:rPr>
                <w:rFonts w:hint="eastAsia"/>
                <w:szCs w:val="21"/>
              </w:rPr>
              <w:t>22.29%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E469D8">
            <w:pPr>
              <w:spacing w:before="29" w:line="288" w:lineRule="auto"/>
              <w:jc w:val="right"/>
              <w:rPr>
                <w:szCs w:val="21"/>
              </w:rPr>
            </w:pPr>
            <w:r w:rsidRPr="0096451B">
              <w:rPr>
                <w:rFonts w:hint="eastAsia"/>
                <w:szCs w:val="21"/>
              </w:rPr>
              <w:t>19.58%</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E469D8">
            <w:pPr>
              <w:spacing w:before="29" w:line="288" w:lineRule="auto"/>
              <w:jc w:val="right"/>
              <w:rPr>
                <w:szCs w:val="21"/>
              </w:rPr>
            </w:pPr>
            <w:r w:rsidRPr="0096451B">
              <w:rPr>
                <w:rFonts w:hint="eastAsia"/>
                <w:szCs w:val="21"/>
              </w:rPr>
              <w:t>17.80%</w:t>
            </w:r>
          </w:p>
        </w:tc>
      </w:tr>
    </w:tbl>
    <w:p w:rsidR="00B839F2" w:rsidRDefault="00A9217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B839F2" w:rsidRDefault="00A9217D">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、本基金收益分配按月结转份额。</w:t>
      </w:r>
    </w:p>
    <w:p w:rsidR="00B839F2" w:rsidRDefault="00A9217D">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日起，本基金实行销售服务费分级收费方式，分设两级基金份额：</w:t>
      </w:r>
      <w:r>
        <w:rPr>
          <w:rFonts w:hint="eastAsia"/>
          <w:kern w:val="0"/>
          <w:sz w:val="24"/>
        </w:rPr>
        <w:t>A</w:t>
      </w:r>
      <w:r>
        <w:rPr>
          <w:rFonts w:hint="eastAsia"/>
          <w:kern w:val="0"/>
          <w:sz w:val="24"/>
        </w:rPr>
        <w:t>级基金份额和</w:t>
      </w:r>
      <w:r>
        <w:rPr>
          <w:rFonts w:hint="eastAsia"/>
          <w:kern w:val="0"/>
          <w:sz w:val="24"/>
        </w:rPr>
        <w:t>B</w:t>
      </w:r>
      <w:r>
        <w:rPr>
          <w:rFonts w:hint="eastAsia"/>
          <w:kern w:val="0"/>
          <w:sz w:val="24"/>
        </w:rPr>
        <w:t>级基金份额。</w:t>
      </w:r>
      <w:r>
        <w:rPr>
          <w:rFonts w:hint="eastAsia"/>
          <w:kern w:val="0"/>
          <w:sz w:val="24"/>
        </w:rPr>
        <w:t>A</w:t>
      </w:r>
      <w:r>
        <w:rPr>
          <w:rFonts w:hint="eastAsia"/>
          <w:kern w:val="0"/>
          <w:sz w:val="24"/>
        </w:rPr>
        <w:t>级基金份额与</w:t>
      </w:r>
      <w:r>
        <w:rPr>
          <w:rFonts w:hint="eastAsia"/>
          <w:kern w:val="0"/>
          <w:sz w:val="24"/>
        </w:rPr>
        <w:t>B</w:t>
      </w:r>
      <w:r>
        <w:rPr>
          <w:rFonts w:hint="eastAsia"/>
          <w:kern w:val="0"/>
          <w:sz w:val="24"/>
        </w:rPr>
        <w:t>级基金份额的管理费、托管费相同，</w:t>
      </w:r>
      <w:r>
        <w:rPr>
          <w:rFonts w:hint="eastAsia"/>
          <w:kern w:val="0"/>
          <w:sz w:val="24"/>
        </w:rPr>
        <w:t>A</w:t>
      </w:r>
      <w:r>
        <w:rPr>
          <w:rFonts w:hint="eastAsia"/>
          <w:kern w:val="0"/>
          <w:sz w:val="24"/>
        </w:rPr>
        <w:t>级基金份额按照</w:t>
      </w:r>
      <w:r>
        <w:rPr>
          <w:rFonts w:hint="eastAsia"/>
          <w:kern w:val="0"/>
          <w:sz w:val="24"/>
        </w:rPr>
        <w:t>0.25%</w:t>
      </w:r>
      <w:r>
        <w:rPr>
          <w:rFonts w:hint="eastAsia"/>
          <w:kern w:val="0"/>
          <w:sz w:val="24"/>
        </w:rPr>
        <w:t>的年费率计提销售服务费，</w:t>
      </w:r>
      <w:r>
        <w:rPr>
          <w:rFonts w:hint="eastAsia"/>
          <w:kern w:val="0"/>
          <w:sz w:val="24"/>
        </w:rPr>
        <w:t>B</w:t>
      </w:r>
      <w:r>
        <w:rPr>
          <w:rFonts w:hint="eastAsia"/>
          <w:kern w:val="0"/>
          <w:sz w:val="24"/>
        </w:rPr>
        <w:t>级基金份额按照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级基金份额与分级前基金连续计算，</w:t>
      </w:r>
      <w:r>
        <w:rPr>
          <w:rFonts w:hint="eastAsia"/>
          <w:kern w:val="0"/>
          <w:sz w:val="24"/>
        </w:rPr>
        <w:t>B</w:t>
      </w:r>
      <w:r>
        <w:rPr>
          <w:rFonts w:hint="eastAsia"/>
          <w:kern w:val="0"/>
          <w:sz w:val="24"/>
        </w:rPr>
        <w:t>级基金份额按新设基金计算。</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30" w:name="_Toc415245737"/>
      <w:bookmarkStart w:id="31" w:name="_Toc415245885"/>
      <w:bookmarkStart w:id="32" w:name="_Toc415246048"/>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30"/>
      <w:bookmarkEnd w:id="31"/>
      <w:bookmarkEnd w:id="32"/>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B839F2">
        <w:tc>
          <w:tcPr>
            <w:tcW w:w="1600" w:type="dxa"/>
            <w:vAlign w:val="center"/>
          </w:tcPr>
          <w:p w:rsidR="00B839F2" w:rsidRDefault="00A9217D">
            <w:pPr>
              <w:jc w:val="left"/>
            </w:pPr>
            <w:r>
              <w:rPr>
                <w:sz w:val="24"/>
              </w:rPr>
              <w:t>过去三个月</w:t>
            </w:r>
          </w:p>
        </w:tc>
        <w:tc>
          <w:tcPr>
            <w:tcW w:w="1233" w:type="dxa"/>
            <w:vAlign w:val="center"/>
          </w:tcPr>
          <w:p w:rsidR="00B839F2" w:rsidRDefault="00A9217D">
            <w:pPr>
              <w:jc w:val="center"/>
            </w:pPr>
            <w:r>
              <w:rPr>
                <w:sz w:val="24"/>
              </w:rPr>
              <w:t>0.9740%</w:t>
            </w:r>
          </w:p>
        </w:tc>
        <w:tc>
          <w:tcPr>
            <w:tcW w:w="1233" w:type="dxa"/>
            <w:vAlign w:val="center"/>
          </w:tcPr>
          <w:p w:rsidR="00B839F2" w:rsidRDefault="00A9217D">
            <w:pPr>
              <w:jc w:val="center"/>
            </w:pPr>
            <w:r>
              <w:rPr>
                <w:sz w:val="24"/>
              </w:rPr>
              <w:t>0.0099%</w:t>
            </w:r>
          </w:p>
        </w:tc>
        <w:tc>
          <w:tcPr>
            <w:tcW w:w="1233" w:type="dxa"/>
            <w:vAlign w:val="center"/>
          </w:tcPr>
          <w:p w:rsidR="00B839F2" w:rsidRDefault="00A9217D">
            <w:pPr>
              <w:jc w:val="center"/>
            </w:pPr>
            <w:r>
              <w:rPr>
                <w:sz w:val="24"/>
              </w:rPr>
              <w:t>0.6784%</w:t>
            </w:r>
          </w:p>
        </w:tc>
        <w:tc>
          <w:tcPr>
            <w:tcW w:w="1233" w:type="dxa"/>
            <w:vAlign w:val="center"/>
          </w:tcPr>
          <w:p w:rsidR="00B839F2" w:rsidRDefault="00A9217D">
            <w:pPr>
              <w:jc w:val="center"/>
            </w:pPr>
            <w:r>
              <w:rPr>
                <w:sz w:val="24"/>
              </w:rPr>
              <w:t>0.0003%</w:t>
            </w:r>
          </w:p>
        </w:tc>
        <w:tc>
          <w:tcPr>
            <w:tcW w:w="1233" w:type="dxa"/>
            <w:vAlign w:val="center"/>
          </w:tcPr>
          <w:p w:rsidR="00B839F2" w:rsidRDefault="00A9217D">
            <w:pPr>
              <w:jc w:val="center"/>
            </w:pPr>
            <w:r>
              <w:rPr>
                <w:sz w:val="24"/>
              </w:rPr>
              <w:t>0.2956%</w:t>
            </w:r>
          </w:p>
        </w:tc>
        <w:tc>
          <w:tcPr>
            <w:tcW w:w="1233" w:type="dxa"/>
            <w:vAlign w:val="center"/>
          </w:tcPr>
          <w:p w:rsidR="00B839F2" w:rsidRDefault="00A9217D">
            <w:pPr>
              <w:jc w:val="center"/>
            </w:pPr>
            <w:r>
              <w:rPr>
                <w:sz w:val="24"/>
              </w:rPr>
              <w:t>0.0096%</w:t>
            </w:r>
          </w:p>
        </w:tc>
      </w:tr>
      <w:tr w:rsidR="00B839F2">
        <w:tc>
          <w:tcPr>
            <w:tcW w:w="1600" w:type="dxa"/>
            <w:vAlign w:val="center"/>
          </w:tcPr>
          <w:p w:rsidR="00B839F2" w:rsidRDefault="00A9217D">
            <w:pPr>
              <w:jc w:val="left"/>
            </w:pPr>
            <w:r>
              <w:rPr>
                <w:sz w:val="24"/>
              </w:rPr>
              <w:t>过去六个月</w:t>
            </w:r>
          </w:p>
        </w:tc>
        <w:tc>
          <w:tcPr>
            <w:tcW w:w="1233" w:type="dxa"/>
            <w:vAlign w:val="center"/>
          </w:tcPr>
          <w:p w:rsidR="00B839F2" w:rsidRDefault="00A9217D">
            <w:pPr>
              <w:jc w:val="center"/>
            </w:pPr>
            <w:r>
              <w:rPr>
                <w:sz w:val="24"/>
              </w:rPr>
              <w:t>1.9731%</w:t>
            </w:r>
          </w:p>
        </w:tc>
        <w:tc>
          <w:tcPr>
            <w:tcW w:w="1233" w:type="dxa"/>
            <w:vAlign w:val="center"/>
          </w:tcPr>
          <w:p w:rsidR="00B839F2" w:rsidRDefault="00A9217D">
            <w:pPr>
              <w:jc w:val="center"/>
            </w:pPr>
            <w:r>
              <w:rPr>
                <w:sz w:val="24"/>
              </w:rPr>
              <w:t>0.0071%</w:t>
            </w:r>
          </w:p>
        </w:tc>
        <w:tc>
          <w:tcPr>
            <w:tcW w:w="1233" w:type="dxa"/>
            <w:vAlign w:val="center"/>
          </w:tcPr>
          <w:p w:rsidR="00B839F2" w:rsidRDefault="00A9217D">
            <w:pPr>
              <w:jc w:val="center"/>
            </w:pPr>
            <w:r>
              <w:rPr>
                <w:sz w:val="24"/>
              </w:rPr>
              <w:t>1.3841%</w:t>
            </w:r>
          </w:p>
        </w:tc>
        <w:tc>
          <w:tcPr>
            <w:tcW w:w="1233" w:type="dxa"/>
            <w:vAlign w:val="center"/>
          </w:tcPr>
          <w:p w:rsidR="00B839F2" w:rsidRDefault="00A9217D">
            <w:pPr>
              <w:jc w:val="center"/>
            </w:pPr>
            <w:r>
              <w:rPr>
                <w:sz w:val="24"/>
              </w:rPr>
              <w:t>0.0003%</w:t>
            </w:r>
          </w:p>
        </w:tc>
        <w:tc>
          <w:tcPr>
            <w:tcW w:w="1233" w:type="dxa"/>
            <w:vAlign w:val="center"/>
          </w:tcPr>
          <w:p w:rsidR="00B839F2" w:rsidRDefault="00A9217D">
            <w:pPr>
              <w:jc w:val="center"/>
            </w:pPr>
            <w:r>
              <w:rPr>
                <w:sz w:val="24"/>
              </w:rPr>
              <w:t>0.5890%</w:t>
            </w:r>
          </w:p>
        </w:tc>
        <w:tc>
          <w:tcPr>
            <w:tcW w:w="1233" w:type="dxa"/>
            <w:vAlign w:val="center"/>
          </w:tcPr>
          <w:p w:rsidR="00B839F2" w:rsidRDefault="00A9217D">
            <w:pPr>
              <w:jc w:val="center"/>
            </w:pPr>
            <w:r>
              <w:rPr>
                <w:sz w:val="24"/>
              </w:rPr>
              <w:t>0.0068%</w:t>
            </w:r>
          </w:p>
        </w:tc>
      </w:tr>
      <w:tr w:rsidR="00B839F2">
        <w:tc>
          <w:tcPr>
            <w:tcW w:w="1600" w:type="dxa"/>
            <w:vAlign w:val="center"/>
          </w:tcPr>
          <w:p w:rsidR="00B839F2" w:rsidRDefault="00A9217D">
            <w:pPr>
              <w:jc w:val="left"/>
            </w:pPr>
            <w:r>
              <w:rPr>
                <w:sz w:val="24"/>
              </w:rPr>
              <w:t>过去一年</w:t>
            </w:r>
          </w:p>
        </w:tc>
        <w:tc>
          <w:tcPr>
            <w:tcW w:w="1233" w:type="dxa"/>
            <w:vAlign w:val="center"/>
          </w:tcPr>
          <w:p w:rsidR="00B839F2" w:rsidRDefault="00A9217D">
            <w:pPr>
              <w:jc w:val="center"/>
            </w:pPr>
            <w:r>
              <w:rPr>
                <w:sz w:val="24"/>
              </w:rPr>
              <w:t>4.4725%</w:t>
            </w:r>
          </w:p>
        </w:tc>
        <w:tc>
          <w:tcPr>
            <w:tcW w:w="1233" w:type="dxa"/>
            <w:vAlign w:val="center"/>
          </w:tcPr>
          <w:p w:rsidR="00B839F2" w:rsidRDefault="00A9217D">
            <w:pPr>
              <w:jc w:val="center"/>
            </w:pPr>
            <w:r>
              <w:rPr>
                <w:sz w:val="24"/>
              </w:rPr>
              <w:t>0.0055%</w:t>
            </w:r>
          </w:p>
        </w:tc>
        <w:tc>
          <w:tcPr>
            <w:tcW w:w="1233" w:type="dxa"/>
            <w:vAlign w:val="center"/>
          </w:tcPr>
          <w:p w:rsidR="00B839F2" w:rsidRDefault="00A9217D">
            <w:pPr>
              <w:jc w:val="center"/>
            </w:pPr>
            <w:r>
              <w:rPr>
                <w:sz w:val="24"/>
              </w:rPr>
              <w:t>2.7726%</w:t>
            </w:r>
          </w:p>
        </w:tc>
        <w:tc>
          <w:tcPr>
            <w:tcW w:w="1233" w:type="dxa"/>
            <w:vAlign w:val="center"/>
          </w:tcPr>
          <w:p w:rsidR="00B839F2" w:rsidRDefault="00A9217D">
            <w:pPr>
              <w:jc w:val="center"/>
            </w:pPr>
            <w:r>
              <w:rPr>
                <w:sz w:val="24"/>
              </w:rPr>
              <w:t>0.0002%</w:t>
            </w:r>
          </w:p>
        </w:tc>
        <w:tc>
          <w:tcPr>
            <w:tcW w:w="1233" w:type="dxa"/>
            <w:vAlign w:val="center"/>
          </w:tcPr>
          <w:p w:rsidR="00B839F2" w:rsidRDefault="00A9217D">
            <w:pPr>
              <w:jc w:val="center"/>
            </w:pPr>
            <w:r>
              <w:rPr>
                <w:sz w:val="24"/>
              </w:rPr>
              <w:t>1.6999%</w:t>
            </w:r>
          </w:p>
        </w:tc>
        <w:tc>
          <w:tcPr>
            <w:tcW w:w="1233" w:type="dxa"/>
            <w:vAlign w:val="center"/>
          </w:tcPr>
          <w:p w:rsidR="00B839F2" w:rsidRDefault="00A9217D">
            <w:pPr>
              <w:jc w:val="center"/>
            </w:pPr>
            <w:r>
              <w:rPr>
                <w:sz w:val="24"/>
              </w:rPr>
              <w:t>0.0053%</w:t>
            </w:r>
          </w:p>
        </w:tc>
      </w:tr>
      <w:tr w:rsidR="00B839F2">
        <w:tc>
          <w:tcPr>
            <w:tcW w:w="1600" w:type="dxa"/>
            <w:vAlign w:val="center"/>
          </w:tcPr>
          <w:p w:rsidR="00B839F2" w:rsidRDefault="00A9217D">
            <w:pPr>
              <w:jc w:val="left"/>
            </w:pPr>
            <w:r>
              <w:rPr>
                <w:sz w:val="24"/>
              </w:rPr>
              <w:t>过去三年</w:t>
            </w:r>
          </w:p>
        </w:tc>
        <w:tc>
          <w:tcPr>
            <w:tcW w:w="1233" w:type="dxa"/>
            <w:vAlign w:val="center"/>
          </w:tcPr>
          <w:p w:rsidR="00B839F2" w:rsidRDefault="00A9217D">
            <w:pPr>
              <w:jc w:val="center"/>
            </w:pPr>
            <w:r>
              <w:rPr>
                <w:sz w:val="24"/>
              </w:rPr>
              <w:t>12.2413%</w:t>
            </w:r>
          </w:p>
        </w:tc>
        <w:tc>
          <w:tcPr>
            <w:tcW w:w="1233" w:type="dxa"/>
            <w:vAlign w:val="center"/>
          </w:tcPr>
          <w:p w:rsidR="00B839F2" w:rsidRDefault="00A9217D">
            <w:pPr>
              <w:jc w:val="center"/>
            </w:pPr>
            <w:r>
              <w:rPr>
                <w:sz w:val="24"/>
              </w:rPr>
              <w:t>0.0042%</w:t>
            </w:r>
          </w:p>
        </w:tc>
        <w:tc>
          <w:tcPr>
            <w:tcW w:w="1233" w:type="dxa"/>
            <w:vAlign w:val="center"/>
          </w:tcPr>
          <w:p w:rsidR="00B839F2" w:rsidRDefault="00A9217D">
            <w:pPr>
              <w:jc w:val="center"/>
            </w:pPr>
            <w:r>
              <w:rPr>
                <w:sz w:val="24"/>
              </w:rPr>
              <w:t>8.6173%</w:t>
            </w:r>
          </w:p>
        </w:tc>
        <w:tc>
          <w:tcPr>
            <w:tcW w:w="1233" w:type="dxa"/>
            <w:vAlign w:val="center"/>
          </w:tcPr>
          <w:p w:rsidR="00B839F2" w:rsidRDefault="00A9217D">
            <w:pPr>
              <w:jc w:val="center"/>
            </w:pPr>
            <w:r>
              <w:rPr>
                <w:sz w:val="24"/>
              </w:rPr>
              <w:t>0.0005%</w:t>
            </w:r>
          </w:p>
        </w:tc>
        <w:tc>
          <w:tcPr>
            <w:tcW w:w="1233" w:type="dxa"/>
            <w:vAlign w:val="center"/>
          </w:tcPr>
          <w:p w:rsidR="00B839F2" w:rsidRDefault="00A9217D">
            <w:pPr>
              <w:jc w:val="center"/>
            </w:pPr>
            <w:r>
              <w:rPr>
                <w:sz w:val="24"/>
              </w:rPr>
              <w:t>3.6240%</w:t>
            </w:r>
          </w:p>
        </w:tc>
        <w:tc>
          <w:tcPr>
            <w:tcW w:w="1233" w:type="dxa"/>
            <w:vAlign w:val="center"/>
          </w:tcPr>
          <w:p w:rsidR="00B839F2" w:rsidRDefault="00A9217D">
            <w:pPr>
              <w:jc w:val="center"/>
            </w:pPr>
            <w:r>
              <w:rPr>
                <w:sz w:val="24"/>
              </w:rPr>
              <w:t>0.0037%</w:t>
            </w:r>
          </w:p>
        </w:tc>
      </w:tr>
      <w:tr w:rsidR="00B839F2">
        <w:tc>
          <w:tcPr>
            <w:tcW w:w="1600" w:type="dxa"/>
            <w:vAlign w:val="center"/>
          </w:tcPr>
          <w:p w:rsidR="00B839F2" w:rsidRDefault="00A9217D">
            <w:pPr>
              <w:jc w:val="left"/>
            </w:pPr>
            <w:r>
              <w:rPr>
                <w:sz w:val="24"/>
              </w:rPr>
              <w:t>过去五年</w:t>
            </w:r>
          </w:p>
        </w:tc>
        <w:tc>
          <w:tcPr>
            <w:tcW w:w="1233" w:type="dxa"/>
            <w:vAlign w:val="center"/>
          </w:tcPr>
          <w:p w:rsidR="00B839F2" w:rsidRDefault="00A9217D">
            <w:pPr>
              <w:jc w:val="center"/>
            </w:pPr>
            <w:r>
              <w:rPr>
                <w:sz w:val="24"/>
              </w:rPr>
              <w:t>17.7458%</w:t>
            </w:r>
          </w:p>
        </w:tc>
        <w:tc>
          <w:tcPr>
            <w:tcW w:w="1233" w:type="dxa"/>
            <w:vAlign w:val="center"/>
          </w:tcPr>
          <w:p w:rsidR="00B839F2" w:rsidRDefault="00A9217D">
            <w:pPr>
              <w:jc w:val="center"/>
            </w:pPr>
            <w:r>
              <w:rPr>
                <w:sz w:val="24"/>
              </w:rPr>
              <w:t>0.0045%</w:t>
            </w:r>
          </w:p>
        </w:tc>
        <w:tc>
          <w:tcPr>
            <w:tcW w:w="1233" w:type="dxa"/>
            <w:vAlign w:val="center"/>
          </w:tcPr>
          <w:p w:rsidR="00B839F2" w:rsidRDefault="00A9217D">
            <w:pPr>
              <w:jc w:val="center"/>
            </w:pPr>
            <w:r>
              <w:rPr>
                <w:sz w:val="24"/>
              </w:rPr>
              <w:t>13.7210%</w:t>
            </w:r>
          </w:p>
        </w:tc>
        <w:tc>
          <w:tcPr>
            <w:tcW w:w="1233" w:type="dxa"/>
            <w:vAlign w:val="center"/>
          </w:tcPr>
          <w:p w:rsidR="00B839F2" w:rsidRDefault="00A9217D">
            <w:pPr>
              <w:jc w:val="center"/>
            </w:pPr>
            <w:r>
              <w:rPr>
                <w:sz w:val="24"/>
              </w:rPr>
              <w:t>0.0011%</w:t>
            </w:r>
          </w:p>
        </w:tc>
        <w:tc>
          <w:tcPr>
            <w:tcW w:w="1233" w:type="dxa"/>
            <w:vAlign w:val="center"/>
          </w:tcPr>
          <w:p w:rsidR="00B839F2" w:rsidRDefault="00A9217D">
            <w:pPr>
              <w:jc w:val="center"/>
            </w:pPr>
            <w:r>
              <w:rPr>
                <w:sz w:val="24"/>
              </w:rPr>
              <w:t>4.0248%</w:t>
            </w:r>
          </w:p>
        </w:tc>
        <w:tc>
          <w:tcPr>
            <w:tcW w:w="1233" w:type="dxa"/>
            <w:vAlign w:val="center"/>
          </w:tcPr>
          <w:p w:rsidR="00B839F2" w:rsidRDefault="00A9217D">
            <w:pPr>
              <w:jc w:val="center"/>
            </w:pPr>
            <w:r>
              <w:rPr>
                <w:sz w:val="24"/>
              </w:rPr>
              <w:t>0.0034%</w:t>
            </w:r>
          </w:p>
        </w:tc>
      </w:tr>
      <w:tr w:rsidR="00B839F2">
        <w:tc>
          <w:tcPr>
            <w:tcW w:w="1600" w:type="dxa"/>
            <w:vAlign w:val="center"/>
          </w:tcPr>
          <w:p w:rsidR="00B839F2" w:rsidRDefault="00A9217D">
            <w:pPr>
              <w:jc w:val="left"/>
            </w:pPr>
            <w:r>
              <w:rPr>
                <w:sz w:val="24"/>
              </w:rPr>
              <w:t>自基金合同生效起至今</w:t>
            </w:r>
          </w:p>
        </w:tc>
        <w:tc>
          <w:tcPr>
            <w:tcW w:w="1233" w:type="dxa"/>
            <w:vAlign w:val="center"/>
          </w:tcPr>
          <w:p w:rsidR="00B839F2" w:rsidRDefault="00A9217D">
            <w:pPr>
              <w:jc w:val="center"/>
            </w:pPr>
            <w:r>
              <w:rPr>
                <w:sz w:val="24"/>
              </w:rPr>
              <w:t>29.3780%</w:t>
            </w:r>
          </w:p>
        </w:tc>
        <w:tc>
          <w:tcPr>
            <w:tcW w:w="1233" w:type="dxa"/>
            <w:vAlign w:val="center"/>
          </w:tcPr>
          <w:p w:rsidR="00B839F2" w:rsidRDefault="00A9217D">
            <w:pPr>
              <w:jc w:val="center"/>
            </w:pPr>
            <w:r>
              <w:rPr>
                <w:sz w:val="24"/>
              </w:rPr>
              <w:t>0.0055%</w:t>
            </w:r>
          </w:p>
        </w:tc>
        <w:tc>
          <w:tcPr>
            <w:tcW w:w="1233" w:type="dxa"/>
            <w:vAlign w:val="center"/>
          </w:tcPr>
          <w:p w:rsidR="00B839F2" w:rsidRDefault="00A9217D">
            <w:pPr>
              <w:jc w:val="center"/>
            </w:pPr>
            <w:r>
              <w:rPr>
                <w:sz w:val="24"/>
              </w:rPr>
              <w:t>23.2022%</w:t>
            </w:r>
          </w:p>
        </w:tc>
        <w:tc>
          <w:tcPr>
            <w:tcW w:w="1233" w:type="dxa"/>
            <w:vAlign w:val="center"/>
          </w:tcPr>
          <w:p w:rsidR="00B839F2" w:rsidRDefault="00A9217D">
            <w:pPr>
              <w:jc w:val="center"/>
            </w:pPr>
            <w:r>
              <w:rPr>
                <w:sz w:val="24"/>
              </w:rPr>
              <w:t>0.0017%</w:t>
            </w:r>
          </w:p>
        </w:tc>
        <w:tc>
          <w:tcPr>
            <w:tcW w:w="1233" w:type="dxa"/>
            <w:vAlign w:val="center"/>
          </w:tcPr>
          <w:p w:rsidR="00B839F2" w:rsidRDefault="00A9217D">
            <w:pPr>
              <w:jc w:val="center"/>
            </w:pPr>
            <w:r>
              <w:rPr>
                <w:sz w:val="24"/>
              </w:rPr>
              <w:t>6.1758%</w:t>
            </w:r>
          </w:p>
        </w:tc>
        <w:tc>
          <w:tcPr>
            <w:tcW w:w="1233" w:type="dxa"/>
            <w:vAlign w:val="center"/>
          </w:tcPr>
          <w:p w:rsidR="00B839F2" w:rsidRDefault="00A9217D">
            <w:pPr>
              <w:jc w:val="center"/>
            </w:pPr>
            <w:r>
              <w:rPr>
                <w:sz w:val="24"/>
              </w:rPr>
              <w:t>0.0038%</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注：本基金的业绩比较基准为六个月银行定期存款利率（税后）。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．交银货币</w:t>
      </w:r>
      <w:r w:rsidRPr="00274ECB">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B839F2">
        <w:tc>
          <w:tcPr>
            <w:tcW w:w="1600" w:type="dxa"/>
            <w:vAlign w:val="center"/>
          </w:tcPr>
          <w:p w:rsidR="00B839F2" w:rsidRDefault="00A9217D">
            <w:pPr>
              <w:jc w:val="left"/>
            </w:pPr>
            <w:r>
              <w:rPr>
                <w:sz w:val="24"/>
              </w:rPr>
              <w:t>过去三个月</w:t>
            </w:r>
          </w:p>
        </w:tc>
        <w:tc>
          <w:tcPr>
            <w:tcW w:w="1233" w:type="dxa"/>
            <w:vAlign w:val="center"/>
          </w:tcPr>
          <w:p w:rsidR="00B839F2" w:rsidRDefault="00A9217D">
            <w:pPr>
              <w:jc w:val="center"/>
            </w:pPr>
            <w:r>
              <w:rPr>
                <w:sz w:val="24"/>
              </w:rPr>
              <w:t>1.0349%</w:t>
            </w:r>
          </w:p>
        </w:tc>
        <w:tc>
          <w:tcPr>
            <w:tcW w:w="1233" w:type="dxa"/>
            <w:vAlign w:val="center"/>
          </w:tcPr>
          <w:p w:rsidR="00B839F2" w:rsidRDefault="00A9217D">
            <w:pPr>
              <w:jc w:val="center"/>
            </w:pPr>
            <w:r>
              <w:rPr>
                <w:sz w:val="24"/>
              </w:rPr>
              <w:t>0.0099%</w:t>
            </w:r>
          </w:p>
        </w:tc>
        <w:tc>
          <w:tcPr>
            <w:tcW w:w="1233" w:type="dxa"/>
            <w:vAlign w:val="center"/>
          </w:tcPr>
          <w:p w:rsidR="00B839F2" w:rsidRDefault="00A9217D">
            <w:pPr>
              <w:jc w:val="center"/>
            </w:pPr>
            <w:r>
              <w:rPr>
                <w:sz w:val="24"/>
              </w:rPr>
              <w:t>0.6784%</w:t>
            </w:r>
          </w:p>
        </w:tc>
        <w:tc>
          <w:tcPr>
            <w:tcW w:w="1233" w:type="dxa"/>
            <w:vAlign w:val="center"/>
          </w:tcPr>
          <w:p w:rsidR="00B839F2" w:rsidRDefault="00A9217D">
            <w:pPr>
              <w:jc w:val="center"/>
            </w:pPr>
            <w:r>
              <w:rPr>
                <w:sz w:val="24"/>
              </w:rPr>
              <w:t>0.0003%</w:t>
            </w:r>
          </w:p>
        </w:tc>
        <w:tc>
          <w:tcPr>
            <w:tcW w:w="1233" w:type="dxa"/>
            <w:vAlign w:val="center"/>
          </w:tcPr>
          <w:p w:rsidR="00B839F2" w:rsidRDefault="00A9217D">
            <w:pPr>
              <w:jc w:val="center"/>
            </w:pPr>
            <w:r>
              <w:rPr>
                <w:sz w:val="24"/>
              </w:rPr>
              <w:t>0.3565%</w:t>
            </w:r>
          </w:p>
        </w:tc>
        <w:tc>
          <w:tcPr>
            <w:tcW w:w="1233" w:type="dxa"/>
            <w:vAlign w:val="center"/>
          </w:tcPr>
          <w:p w:rsidR="00B839F2" w:rsidRDefault="00A9217D">
            <w:pPr>
              <w:jc w:val="center"/>
            </w:pPr>
            <w:r>
              <w:rPr>
                <w:sz w:val="24"/>
              </w:rPr>
              <w:t>0.0096%</w:t>
            </w:r>
          </w:p>
        </w:tc>
      </w:tr>
      <w:tr w:rsidR="00B839F2">
        <w:tc>
          <w:tcPr>
            <w:tcW w:w="1600" w:type="dxa"/>
            <w:vAlign w:val="center"/>
          </w:tcPr>
          <w:p w:rsidR="00B839F2" w:rsidRDefault="00A9217D">
            <w:pPr>
              <w:jc w:val="left"/>
            </w:pPr>
            <w:r>
              <w:rPr>
                <w:sz w:val="24"/>
              </w:rPr>
              <w:t>过去六个月</w:t>
            </w:r>
          </w:p>
        </w:tc>
        <w:tc>
          <w:tcPr>
            <w:tcW w:w="1233" w:type="dxa"/>
            <w:vAlign w:val="center"/>
          </w:tcPr>
          <w:p w:rsidR="00B839F2" w:rsidRDefault="00A9217D">
            <w:pPr>
              <w:jc w:val="center"/>
            </w:pPr>
            <w:r>
              <w:rPr>
                <w:sz w:val="24"/>
              </w:rPr>
              <w:t>2.0962%</w:t>
            </w:r>
          </w:p>
        </w:tc>
        <w:tc>
          <w:tcPr>
            <w:tcW w:w="1233" w:type="dxa"/>
            <w:vAlign w:val="center"/>
          </w:tcPr>
          <w:p w:rsidR="00B839F2" w:rsidRDefault="00A9217D">
            <w:pPr>
              <w:jc w:val="center"/>
            </w:pPr>
            <w:r>
              <w:rPr>
                <w:sz w:val="24"/>
              </w:rPr>
              <w:t>0.0071%</w:t>
            </w:r>
          </w:p>
        </w:tc>
        <w:tc>
          <w:tcPr>
            <w:tcW w:w="1233" w:type="dxa"/>
            <w:vAlign w:val="center"/>
          </w:tcPr>
          <w:p w:rsidR="00B839F2" w:rsidRDefault="00A9217D">
            <w:pPr>
              <w:jc w:val="center"/>
            </w:pPr>
            <w:r>
              <w:rPr>
                <w:sz w:val="24"/>
              </w:rPr>
              <w:t>1.3841%</w:t>
            </w:r>
          </w:p>
        </w:tc>
        <w:tc>
          <w:tcPr>
            <w:tcW w:w="1233" w:type="dxa"/>
            <w:vAlign w:val="center"/>
          </w:tcPr>
          <w:p w:rsidR="00B839F2" w:rsidRDefault="00A9217D">
            <w:pPr>
              <w:jc w:val="center"/>
            </w:pPr>
            <w:r>
              <w:rPr>
                <w:sz w:val="24"/>
              </w:rPr>
              <w:t>0.0003%</w:t>
            </w:r>
          </w:p>
        </w:tc>
        <w:tc>
          <w:tcPr>
            <w:tcW w:w="1233" w:type="dxa"/>
            <w:vAlign w:val="center"/>
          </w:tcPr>
          <w:p w:rsidR="00B839F2" w:rsidRDefault="00A9217D">
            <w:pPr>
              <w:jc w:val="center"/>
            </w:pPr>
            <w:r>
              <w:rPr>
                <w:sz w:val="24"/>
              </w:rPr>
              <w:t>0.7121%</w:t>
            </w:r>
          </w:p>
        </w:tc>
        <w:tc>
          <w:tcPr>
            <w:tcW w:w="1233" w:type="dxa"/>
            <w:vAlign w:val="center"/>
          </w:tcPr>
          <w:p w:rsidR="00B839F2" w:rsidRDefault="00A9217D">
            <w:pPr>
              <w:jc w:val="center"/>
            </w:pPr>
            <w:r>
              <w:rPr>
                <w:sz w:val="24"/>
              </w:rPr>
              <w:t>0.0068%</w:t>
            </w:r>
          </w:p>
        </w:tc>
      </w:tr>
      <w:tr w:rsidR="00B839F2">
        <w:tc>
          <w:tcPr>
            <w:tcW w:w="1600" w:type="dxa"/>
            <w:vAlign w:val="center"/>
          </w:tcPr>
          <w:p w:rsidR="00B839F2" w:rsidRDefault="00A9217D">
            <w:pPr>
              <w:jc w:val="left"/>
            </w:pPr>
            <w:r>
              <w:rPr>
                <w:sz w:val="24"/>
              </w:rPr>
              <w:t>过去一年</w:t>
            </w:r>
          </w:p>
        </w:tc>
        <w:tc>
          <w:tcPr>
            <w:tcW w:w="1233" w:type="dxa"/>
            <w:vAlign w:val="center"/>
          </w:tcPr>
          <w:p w:rsidR="00B839F2" w:rsidRDefault="00A9217D">
            <w:pPr>
              <w:jc w:val="center"/>
            </w:pPr>
            <w:r>
              <w:rPr>
                <w:sz w:val="24"/>
              </w:rPr>
              <w:t>4.7230%</w:t>
            </w:r>
          </w:p>
        </w:tc>
        <w:tc>
          <w:tcPr>
            <w:tcW w:w="1233" w:type="dxa"/>
            <w:vAlign w:val="center"/>
          </w:tcPr>
          <w:p w:rsidR="00B839F2" w:rsidRDefault="00A9217D">
            <w:pPr>
              <w:jc w:val="center"/>
            </w:pPr>
            <w:r>
              <w:rPr>
                <w:sz w:val="24"/>
              </w:rPr>
              <w:t>0.0055%</w:t>
            </w:r>
          </w:p>
        </w:tc>
        <w:tc>
          <w:tcPr>
            <w:tcW w:w="1233" w:type="dxa"/>
            <w:vAlign w:val="center"/>
          </w:tcPr>
          <w:p w:rsidR="00B839F2" w:rsidRDefault="00A9217D">
            <w:pPr>
              <w:jc w:val="center"/>
            </w:pPr>
            <w:r>
              <w:rPr>
                <w:sz w:val="24"/>
              </w:rPr>
              <w:t>2.7726%</w:t>
            </w:r>
          </w:p>
        </w:tc>
        <w:tc>
          <w:tcPr>
            <w:tcW w:w="1233" w:type="dxa"/>
            <w:vAlign w:val="center"/>
          </w:tcPr>
          <w:p w:rsidR="00B839F2" w:rsidRDefault="00A9217D">
            <w:pPr>
              <w:jc w:val="center"/>
            </w:pPr>
            <w:r>
              <w:rPr>
                <w:sz w:val="24"/>
              </w:rPr>
              <w:t>0.0002%</w:t>
            </w:r>
          </w:p>
        </w:tc>
        <w:tc>
          <w:tcPr>
            <w:tcW w:w="1233" w:type="dxa"/>
            <w:vAlign w:val="center"/>
          </w:tcPr>
          <w:p w:rsidR="00B839F2" w:rsidRDefault="00A9217D">
            <w:pPr>
              <w:jc w:val="center"/>
            </w:pPr>
            <w:r>
              <w:rPr>
                <w:sz w:val="24"/>
              </w:rPr>
              <w:t>1.9504%</w:t>
            </w:r>
          </w:p>
        </w:tc>
        <w:tc>
          <w:tcPr>
            <w:tcW w:w="1233" w:type="dxa"/>
            <w:vAlign w:val="center"/>
          </w:tcPr>
          <w:p w:rsidR="00B839F2" w:rsidRDefault="00A9217D">
            <w:pPr>
              <w:jc w:val="center"/>
            </w:pPr>
            <w:r>
              <w:rPr>
                <w:sz w:val="24"/>
              </w:rPr>
              <w:t>0.0053%</w:t>
            </w:r>
          </w:p>
        </w:tc>
      </w:tr>
      <w:tr w:rsidR="00B839F2">
        <w:tc>
          <w:tcPr>
            <w:tcW w:w="1600" w:type="dxa"/>
            <w:vAlign w:val="center"/>
          </w:tcPr>
          <w:p w:rsidR="00B839F2" w:rsidRDefault="00A9217D">
            <w:pPr>
              <w:jc w:val="left"/>
            </w:pPr>
            <w:r>
              <w:rPr>
                <w:sz w:val="24"/>
              </w:rPr>
              <w:t>过去三年</w:t>
            </w:r>
          </w:p>
        </w:tc>
        <w:tc>
          <w:tcPr>
            <w:tcW w:w="1233" w:type="dxa"/>
            <w:vAlign w:val="center"/>
          </w:tcPr>
          <w:p w:rsidR="00B839F2" w:rsidRDefault="00A9217D">
            <w:pPr>
              <w:jc w:val="center"/>
            </w:pPr>
            <w:r>
              <w:rPr>
                <w:sz w:val="24"/>
              </w:rPr>
              <w:t>13.0504%</w:t>
            </w:r>
          </w:p>
        </w:tc>
        <w:tc>
          <w:tcPr>
            <w:tcW w:w="1233" w:type="dxa"/>
            <w:vAlign w:val="center"/>
          </w:tcPr>
          <w:p w:rsidR="00B839F2" w:rsidRDefault="00A9217D">
            <w:pPr>
              <w:jc w:val="center"/>
            </w:pPr>
            <w:r>
              <w:rPr>
                <w:sz w:val="24"/>
              </w:rPr>
              <w:t>0.0042%</w:t>
            </w:r>
          </w:p>
        </w:tc>
        <w:tc>
          <w:tcPr>
            <w:tcW w:w="1233" w:type="dxa"/>
            <w:vAlign w:val="center"/>
          </w:tcPr>
          <w:p w:rsidR="00B839F2" w:rsidRDefault="00A9217D">
            <w:pPr>
              <w:jc w:val="center"/>
            </w:pPr>
            <w:r>
              <w:rPr>
                <w:sz w:val="24"/>
              </w:rPr>
              <w:t>8.6173%</w:t>
            </w:r>
          </w:p>
        </w:tc>
        <w:tc>
          <w:tcPr>
            <w:tcW w:w="1233" w:type="dxa"/>
            <w:vAlign w:val="center"/>
          </w:tcPr>
          <w:p w:rsidR="00B839F2" w:rsidRDefault="00A9217D">
            <w:pPr>
              <w:jc w:val="center"/>
            </w:pPr>
            <w:r>
              <w:rPr>
                <w:sz w:val="24"/>
              </w:rPr>
              <w:t>0.0005%</w:t>
            </w:r>
          </w:p>
        </w:tc>
        <w:tc>
          <w:tcPr>
            <w:tcW w:w="1233" w:type="dxa"/>
            <w:vAlign w:val="center"/>
          </w:tcPr>
          <w:p w:rsidR="00B839F2" w:rsidRDefault="00A9217D">
            <w:pPr>
              <w:jc w:val="center"/>
            </w:pPr>
            <w:r>
              <w:rPr>
                <w:sz w:val="24"/>
              </w:rPr>
              <w:t>4.4331%</w:t>
            </w:r>
          </w:p>
        </w:tc>
        <w:tc>
          <w:tcPr>
            <w:tcW w:w="1233" w:type="dxa"/>
            <w:vAlign w:val="center"/>
          </w:tcPr>
          <w:p w:rsidR="00B839F2" w:rsidRDefault="00A9217D">
            <w:pPr>
              <w:jc w:val="center"/>
            </w:pPr>
            <w:r>
              <w:rPr>
                <w:sz w:val="24"/>
              </w:rPr>
              <w:t>0.0037%</w:t>
            </w:r>
          </w:p>
        </w:tc>
      </w:tr>
      <w:tr w:rsidR="00B839F2">
        <w:tc>
          <w:tcPr>
            <w:tcW w:w="1600" w:type="dxa"/>
            <w:vAlign w:val="center"/>
          </w:tcPr>
          <w:p w:rsidR="00B839F2" w:rsidRDefault="00A9217D">
            <w:pPr>
              <w:jc w:val="left"/>
            </w:pPr>
            <w:r>
              <w:rPr>
                <w:sz w:val="24"/>
              </w:rPr>
              <w:t>过去五年</w:t>
            </w:r>
          </w:p>
        </w:tc>
        <w:tc>
          <w:tcPr>
            <w:tcW w:w="1233" w:type="dxa"/>
            <w:vAlign w:val="center"/>
          </w:tcPr>
          <w:p w:rsidR="00B839F2" w:rsidRDefault="00A9217D">
            <w:pPr>
              <w:jc w:val="center"/>
            </w:pPr>
            <w:r>
              <w:rPr>
                <w:sz w:val="24"/>
              </w:rPr>
              <w:t>19.1642%</w:t>
            </w:r>
          </w:p>
        </w:tc>
        <w:tc>
          <w:tcPr>
            <w:tcW w:w="1233" w:type="dxa"/>
            <w:vAlign w:val="center"/>
          </w:tcPr>
          <w:p w:rsidR="00B839F2" w:rsidRDefault="00A9217D">
            <w:pPr>
              <w:jc w:val="center"/>
            </w:pPr>
            <w:r>
              <w:rPr>
                <w:sz w:val="24"/>
              </w:rPr>
              <w:t>0.0045%</w:t>
            </w:r>
          </w:p>
        </w:tc>
        <w:tc>
          <w:tcPr>
            <w:tcW w:w="1233" w:type="dxa"/>
            <w:vAlign w:val="center"/>
          </w:tcPr>
          <w:p w:rsidR="00B839F2" w:rsidRDefault="00A9217D">
            <w:pPr>
              <w:jc w:val="center"/>
            </w:pPr>
            <w:r>
              <w:rPr>
                <w:sz w:val="24"/>
              </w:rPr>
              <w:t>13.7210%</w:t>
            </w:r>
          </w:p>
        </w:tc>
        <w:tc>
          <w:tcPr>
            <w:tcW w:w="1233" w:type="dxa"/>
            <w:vAlign w:val="center"/>
          </w:tcPr>
          <w:p w:rsidR="00B839F2" w:rsidRDefault="00A9217D">
            <w:pPr>
              <w:jc w:val="center"/>
            </w:pPr>
            <w:r>
              <w:rPr>
                <w:sz w:val="24"/>
              </w:rPr>
              <w:t>0.0011%</w:t>
            </w:r>
          </w:p>
        </w:tc>
        <w:tc>
          <w:tcPr>
            <w:tcW w:w="1233" w:type="dxa"/>
            <w:vAlign w:val="center"/>
          </w:tcPr>
          <w:p w:rsidR="00B839F2" w:rsidRDefault="00A9217D">
            <w:pPr>
              <w:jc w:val="center"/>
            </w:pPr>
            <w:r>
              <w:rPr>
                <w:sz w:val="24"/>
              </w:rPr>
              <w:t>5.4432%</w:t>
            </w:r>
          </w:p>
        </w:tc>
        <w:tc>
          <w:tcPr>
            <w:tcW w:w="1233" w:type="dxa"/>
            <w:vAlign w:val="center"/>
          </w:tcPr>
          <w:p w:rsidR="00B839F2" w:rsidRDefault="00A9217D">
            <w:pPr>
              <w:jc w:val="center"/>
            </w:pPr>
            <w:r>
              <w:rPr>
                <w:sz w:val="24"/>
              </w:rPr>
              <w:t>0.0034%</w:t>
            </w:r>
          </w:p>
        </w:tc>
      </w:tr>
      <w:tr w:rsidR="00B839F2">
        <w:tc>
          <w:tcPr>
            <w:tcW w:w="1600" w:type="dxa"/>
            <w:vAlign w:val="center"/>
          </w:tcPr>
          <w:p w:rsidR="00B839F2" w:rsidRPr="002B06A3" w:rsidRDefault="00EB59AF" w:rsidP="002B06A3">
            <w:pPr>
              <w:jc w:val="left"/>
            </w:pPr>
            <w:r w:rsidRPr="007D6D08">
              <w:rPr>
                <w:rFonts w:hint="eastAsia"/>
                <w:sz w:val="24"/>
              </w:rPr>
              <w:t>自基金分</w:t>
            </w:r>
            <w:r w:rsidR="002B06A3" w:rsidRPr="002B06A3">
              <w:rPr>
                <w:rFonts w:hint="eastAsia"/>
                <w:sz w:val="24"/>
              </w:rPr>
              <w:t>级</w:t>
            </w:r>
            <w:r w:rsidRPr="007D6D08">
              <w:rPr>
                <w:rFonts w:hint="eastAsia"/>
                <w:sz w:val="24"/>
              </w:rPr>
              <w:t>日起至今</w:t>
            </w:r>
          </w:p>
        </w:tc>
        <w:tc>
          <w:tcPr>
            <w:tcW w:w="1233" w:type="dxa"/>
            <w:vAlign w:val="center"/>
          </w:tcPr>
          <w:p w:rsidR="00B839F2" w:rsidRDefault="00A9217D">
            <w:pPr>
              <w:jc w:val="center"/>
            </w:pPr>
            <w:r>
              <w:rPr>
                <w:sz w:val="24"/>
              </w:rPr>
              <w:t>28.0691%</w:t>
            </w:r>
          </w:p>
        </w:tc>
        <w:tc>
          <w:tcPr>
            <w:tcW w:w="1233" w:type="dxa"/>
            <w:vAlign w:val="center"/>
          </w:tcPr>
          <w:p w:rsidR="00B839F2" w:rsidRDefault="00A9217D">
            <w:pPr>
              <w:jc w:val="center"/>
            </w:pPr>
            <w:r>
              <w:rPr>
                <w:sz w:val="24"/>
              </w:rPr>
              <w:t>0.0058%</w:t>
            </w:r>
          </w:p>
        </w:tc>
        <w:tc>
          <w:tcPr>
            <w:tcW w:w="1233" w:type="dxa"/>
            <w:vAlign w:val="center"/>
          </w:tcPr>
          <w:p w:rsidR="00B839F2" w:rsidRDefault="00A9217D">
            <w:pPr>
              <w:jc w:val="center"/>
            </w:pPr>
            <w:r>
              <w:rPr>
                <w:sz w:val="24"/>
              </w:rPr>
              <w:t>20.6796%</w:t>
            </w:r>
          </w:p>
        </w:tc>
        <w:tc>
          <w:tcPr>
            <w:tcW w:w="1233" w:type="dxa"/>
            <w:vAlign w:val="center"/>
          </w:tcPr>
          <w:p w:rsidR="00B839F2" w:rsidRDefault="00A9217D">
            <w:pPr>
              <w:jc w:val="center"/>
            </w:pPr>
            <w:r>
              <w:rPr>
                <w:sz w:val="24"/>
              </w:rPr>
              <w:t>0.0015%</w:t>
            </w:r>
          </w:p>
        </w:tc>
        <w:tc>
          <w:tcPr>
            <w:tcW w:w="1233" w:type="dxa"/>
            <w:vAlign w:val="center"/>
          </w:tcPr>
          <w:p w:rsidR="00B839F2" w:rsidRDefault="00A9217D">
            <w:pPr>
              <w:jc w:val="center"/>
            </w:pPr>
            <w:r>
              <w:rPr>
                <w:sz w:val="24"/>
              </w:rPr>
              <w:t>7.3895%</w:t>
            </w:r>
          </w:p>
        </w:tc>
        <w:tc>
          <w:tcPr>
            <w:tcW w:w="1233" w:type="dxa"/>
            <w:vAlign w:val="center"/>
          </w:tcPr>
          <w:p w:rsidR="00B839F2" w:rsidRDefault="00A9217D">
            <w:pPr>
              <w:jc w:val="center"/>
            </w:pPr>
            <w:r>
              <w:rPr>
                <w:sz w:val="24"/>
              </w:rPr>
              <w:t>0.0043%</w:t>
            </w:r>
          </w:p>
        </w:tc>
      </w:tr>
    </w:tbl>
    <w:p w:rsidR="00063497" w:rsidRPr="00274ECB" w:rsidRDefault="00063497" w:rsidP="00274ECB">
      <w:pPr>
        <w:tabs>
          <w:tab w:val="left" w:pos="426"/>
        </w:tabs>
        <w:spacing w:before="29" w:line="288" w:lineRule="auto"/>
        <w:jc w:val="left"/>
        <w:rPr>
          <w:kern w:val="0"/>
          <w:sz w:val="24"/>
        </w:rPr>
      </w:pPr>
      <w:r w:rsidRPr="00274ECB">
        <w:rPr>
          <w:rFonts w:hint="eastAsia"/>
          <w:kern w:val="0"/>
          <w:sz w:val="24"/>
        </w:rPr>
        <w:t>注：本基金的业绩比较基准为六个月银行定期存款利率（税后）。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18F5A494" wp14:editId="22B7727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2006</w:t>
      </w:r>
      <w:r w:rsidRPr="004D7955">
        <w:rPr>
          <w:rFonts w:hint="eastAsia"/>
          <w:kern w:val="0"/>
          <w:sz w:val="24"/>
        </w:rPr>
        <w:t>年</w:t>
      </w:r>
      <w:r w:rsidRPr="004D7955">
        <w:rPr>
          <w:rFonts w:hint="eastAsia"/>
          <w:kern w:val="0"/>
          <w:sz w:val="24"/>
        </w:rPr>
        <w:t>1</w:t>
      </w:r>
      <w:r w:rsidRPr="004D7955">
        <w:rPr>
          <w:rFonts w:hint="eastAsia"/>
          <w:kern w:val="0"/>
          <w:sz w:val="24"/>
        </w:rPr>
        <w:t>月</w:t>
      </w:r>
      <w:r w:rsidRPr="004D7955">
        <w:rPr>
          <w:rFonts w:hint="eastAsia"/>
          <w:kern w:val="0"/>
          <w:sz w:val="24"/>
        </w:rPr>
        <w:t>20</w:t>
      </w:r>
      <w:r w:rsidRPr="004D7955">
        <w:rPr>
          <w:rFonts w:hint="eastAsia"/>
          <w:kern w:val="0"/>
          <w:sz w:val="24"/>
        </w:rPr>
        <w:t>日至</w:t>
      </w:r>
      <w:r w:rsidRPr="004D7955">
        <w:rPr>
          <w:rFonts w:hint="eastAsia"/>
          <w:kern w:val="0"/>
          <w:sz w:val="24"/>
        </w:rPr>
        <w:t>2014</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787C0A" w:rsidRDefault="00787C0A" w:rsidP="004D7955">
      <w:pPr>
        <w:snapToGrid w:val="0"/>
        <w:spacing w:before="29" w:line="288" w:lineRule="auto"/>
        <w:ind w:firstLine="420"/>
        <w:rPr>
          <w:sz w:val="24"/>
        </w:rPr>
      </w:pP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、交银货币</w:t>
      </w:r>
      <w:r w:rsidRPr="004D795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72AF41FA" wp14:editId="48831299">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tabs>
          <w:tab w:val="left" w:pos="426"/>
        </w:tabs>
        <w:spacing w:line="288" w:lineRule="auto"/>
        <w:jc w:val="left"/>
        <w:rPr>
          <w:rFonts w:eastAsiaTheme="minorEastAsia"/>
          <w:kern w:val="0"/>
          <w:sz w:val="24"/>
        </w:rPr>
      </w:pPr>
      <w:r w:rsidRPr="00A74F64">
        <w:rPr>
          <w:rFonts w:eastAsiaTheme="minorEastAsia" w:hint="eastAsia"/>
          <w:kern w:val="0"/>
          <w:sz w:val="24"/>
        </w:rPr>
        <w:t>注：图示日期为</w:t>
      </w:r>
      <w:r w:rsidRPr="00A74F64">
        <w:rPr>
          <w:rFonts w:eastAsiaTheme="minorEastAsia" w:hint="eastAsia"/>
          <w:kern w:val="0"/>
          <w:sz w:val="24"/>
        </w:rPr>
        <w:t>2007</w:t>
      </w:r>
      <w:r w:rsidRPr="00A74F64">
        <w:rPr>
          <w:rFonts w:eastAsiaTheme="minorEastAsia" w:hint="eastAsia"/>
          <w:kern w:val="0"/>
          <w:sz w:val="24"/>
        </w:rPr>
        <w:t>年</w:t>
      </w:r>
      <w:r w:rsidRPr="00A74F64">
        <w:rPr>
          <w:rFonts w:eastAsiaTheme="minorEastAsia" w:hint="eastAsia"/>
          <w:kern w:val="0"/>
          <w:sz w:val="24"/>
        </w:rPr>
        <w:t>6</w:t>
      </w:r>
      <w:r w:rsidRPr="00A74F64">
        <w:rPr>
          <w:rFonts w:eastAsiaTheme="minorEastAsia" w:hint="eastAsia"/>
          <w:kern w:val="0"/>
          <w:sz w:val="24"/>
        </w:rPr>
        <w:t>月</w:t>
      </w:r>
      <w:r w:rsidRPr="00A74F64">
        <w:rPr>
          <w:rFonts w:eastAsiaTheme="minorEastAsia" w:hint="eastAsia"/>
          <w:kern w:val="0"/>
          <w:sz w:val="24"/>
        </w:rPr>
        <w:t>22</w:t>
      </w:r>
      <w:r w:rsidRPr="00A74F64">
        <w:rPr>
          <w:rFonts w:eastAsiaTheme="minorEastAsia" w:hint="eastAsia"/>
          <w:kern w:val="0"/>
          <w:sz w:val="24"/>
        </w:rPr>
        <w:t>日至</w:t>
      </w:r>
      <w:r w:rsidRPr="00A74F64">
        <w:rPr>
          <w:rFonts w:eastAsiaTheme="minorEastAsia" w:hint="eastAsia"/>
          <w:kern w:val="0"/>
          <w:sz w:val="24"/>
        </w:rPr>
        <w:t>2014</w:t>
      </w:r>
      <w:r w:rsidRPr="00A74F64">
        <w:rPr>
          <w:rFonts w:eastAsiaTheme="minorEastAsia" w:hint="eastAsia"/>
          <w:kern w:val="0"/>
          <w:sz w:val="24"/>
        </w:rPr>
        <w:t>年</w:t>
      </w:r>
      <w:r w:rsidRPr="00A74F64">
        <w:rPr>
          <w:rFonts w:eastAsiaTheme="minorEastAsia" w:hint="eastAsia"/>
          <w:kern w:val="0"/>
          <w:sz w:val="24"/>
        </w:rPr>
        <w:t>12</w:t>
      </w:r>
      <w:r w:rsidRPr="00A74F64">
        <w:rPr>
          <w:rFonts w:eastAsiaTheme="minorEastAsia" w:hint="eastAsia"/>
          <w:kern w:val="0"/>
          <w:sz w:val="24"/>
        </w:rPr>
        <w:t>月</w:t>
      </w:r>
      <w:r w:rsidRPr="00A74F64">
        <w:rPr>
          <w:rFonts w:eastAsiaTheme="minorEastAsia" w:hint="eastAsia"/>
          <w:kern w:val="0"/>
          <w:sz w:val="24"/>
        </w:rPr>
        <w:t>31</w:t>
      </w:r>
      <w:r w:rsidRPr="00A74F64">
        <w:rPr>
          <w:rFonts w:eastAsiaTheme="minorEastAsia" w:hint="eastAsia"/>
          <w:kern w:val="0"/>
          <w:sz w:val="24"/>
        </w:rPr>
        <w:t>日。本基金建仓期为自基金合同生效日起的</w:t>
      </w:r>
      <w:r w:rsidRPr="00A74F64">
        <w:rPr>
          <w:rFonts w:eastAsiaTheme="minorEastAsia" w:hint="eastAsia"/>
          <w:kern w:val="0"/>
          <w:sz w:val="24"/>
        </w:rPr>
        <w:t>6</w:t>
      </w:r>
      <w:r w:rsidRPr="00A74F64">
        <w:rPr>
          <w:rFonts w:eastAsiaTheme="minorEastAsia" w:hint="eastAsia"/>
          <w:kern w:val="0"/>
          <w:sz w:val="24"/>
        </w:rPr>
        <w:t>个月。截至建仓期结束，本基金各项资产配置比例符合基金合同及招募说明书有关投资比例的约定。</w:t>
      </w: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676D5E4E" wp14:editId="69C7D7A9">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、交银货币</w:t>
      </w:r>
      <w:r w:rsidRPr="00A74F64">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32A95BDE" wp14:editId="26361596">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F978A0" w:rsidRDefault="00223DFB" w:rsidP="00F978A0">
      <w:pPr>
        <w:pStyle w:val="20"/>
        <w:spacing w:before="29" w:after="0" w:line="288" w:lineRule="auto"/>
        <w:rPr>
          <w:rFonts w:ascii="Times New Roman" w:hAnsi="Times New Roman" w:cs="Times New Roman"/>
          <w:kern w:val="0"/>
          <w:szCs w:val="24"/>
        </w:rPr>
      </w:pPr>
      <w:bookmarkStart w:id="33" w:name="_Toc415245886"/>
      <w:bookmarkStart w:id="34" w:name="_Toc415246049"/>
      <w:r w:rsidRPr="00F978A0">
        <w:rPr>
          <w:rFonts w:ascii="Times New Roman" w:hAnsi="Times New Roman" w:cs="Times New Roman" w:hint="eastAsia"/>
          <w:kern w:val="0"/>
          <w:szCs w:val="24"/>
        </w:rPr>
        <w:t>3.3</w:t>
      </w:r>
      <w:r w:rsidRPr="00F978A0">
        <w:rPr>
          <w:rFonts w:ascii="Times New Roman" w:hAnsi="Times New Roman" w:cs="Times New Roman" w:hint="eastAsia"/>
          <w:kern w:val="0"/>
          <w:szCs w:val="24"/>
        </w:rPr>
        <w:t>过去三年基金的利润分配情况</w:t>
      </w:r>
      <w:bookmarkEnd w:id="33"/>
      <w:bookmarkEnd w:id="34"/>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B839F2">
        <w:trPr>
          <w:jc w:val="center"/>
        </w:trPr>
        <w:tc>
          <w:tcPr>
            <w:tcW w:w="1157" w:type="dxa"/>
            <w:vAlign w:val="center"/>
          </w:tcPr>
          <w:p w:rsidR="00B839F2" w:rsidRDefault="00A9217D">
            <w:pPr>
              <w:jc w:val="center"/>
            </w:pPr>
            <w:r>
              <w:rPr>
                <w:rFonts w:hint="eastAsia"/>
                <w:color w:val="000000"/>
                <w:sz w:val="24"/>
              </w:rPr>
              <w:t>2014</w:t>
            </w:r>
            <w:r>
              <w:rPr>
                <w:rFonts w:hint="eastAsia"/>
                <w:color w:val="000000"/>
                <w:sz w:val="24"/>
              </w:rPr>
              <w:t>年</w:t>
            </w:r>
          </w:p>
        </w:tc>
        <w:tc>
          <w:tcPr>
            <w:tcW w:w="1786" w:type="dxa"/>
            <w:vAlign w:val="center"/>
          </w:tcPr>
          <w:p w:rsidR="00B839F2" w:rsidRDefault="00A9217D">
            <w:pPr>
              <w:jc w:val="right"/>
            </w:pPr>
            <w:r>
              <w:rPr>
                <w:rFonts w:hint="eastAsia"/>
                <w:color w:val="000000"/>
                <w:sz w:val="24"/>
              </w:rPr>
              <w:t>66,594,830.04</w:t>
            </w:r>
          </w:p>
        </w:tc>
        <w:tc>
          <w:tcPr>
            <w:tcW w:w="1701" w:type="dxa"/>
            <w:vAlign w:val="center"/>
          </w:tcPr>
          <w:p w:rsidR="00B839F2" w:rsidRDefault="00A9217D">
            <w:pPr>
              <w:jc w:val="right"/>
            </w:pPr>
            <w:r>
              <w:rPr>
                <w:rFonts w:hint="eastAsia"/>
                <w:color w:val="000000"/>
                <w:sz w:val="24"/>
              </w:rPr>
              <w:t>7,968,064.94</w:t>
            </w:r>
          </w:p>
        </w:tc>
        <w:tc>
          <w:tcPr>
            <w:tcW w:w="1680" w:type="dxa"/>
            <w:vAlign w:val="center"/>
          </w:tcPr>
          <w:p w:rsidR="00B839F2" w:rsidRDefault="00A9217D">
            <w:pPr>
              <w:jc w:val="right"/>
            </w:pPr>
            <w:r>
              <w:rPr>
                <w:rFonts w:hint="eastAsia"/>
                <w:color w:val="000000"/>
                <w:sz w:val="24"/>
              </w:rPr>
              <w:t>-3,971,967.49</w:t>
            </w:r>
          </w:p>
        </w:tc>
        <w:tc>
          <w:tcPr>
            <w:tcW w:w="1894" w:type="dxa"/>
            <w:vAlign w:val="center"/>
          </w:tcPr>
          <w:p w:rsidR="00B839F2" w:rsidRDefault="00A9217D">
            <w:pPr>
              <w:jc w:val="right"/>
            </w:pPr>
            <w:r>
              <w:rPr>
                <w:rFonts w:hint="eastAsia"/>
                <w:color w:val="000000"/>
                <w:sz w:val="24"/>
              </w:rPr>
              <w:t>70,590,927.49</w:t>
            </w:r>
          </w:p>
        </w:tc>
        <w:tc>
          <w:tcPr>
            <w:tcW w:w="1068" w:type="dxa"/>
            <w:vAlign w:val="center"/>
          </w:tcPr>
          <w:p w:rsidR="00B839F2" w:rsidRDefault="00A9217D">
            <w:pPr>
              <w:jc w:val="left"/>
            </w:pPr>
            <w:r>
              <w:rPr>
                <w:rFonts w:hint="eastAsia"/>
                <w:color w:val="000000"/>
                <w:sz w:val="24"/>
              </w:rPr>
              <w:t>-</w:t>
            </w:r>
          </w:p>
        </w:tc>
      </w:tr>
      <w:tr w:rsidR="00B839F2">
        <w:trPr>
          <w:jc w:val="center"/>
        </w:trPr>
        <w:tc>
          <w:tcPr>
            <w:tcW w:w="1157" w:type="dxa"/>
            <w:vAlign w:val="center"/>
          </w:tcPr>
          <w:p w:rsidR="00B839F2" w:rsidRDefault="00A9217D">
            <w:pPr>
              <w:jc w:val="center"/>
            </w:pPr>
            <w:r>
              <w:rPr>
                <w:rFonts w:hint="eastAsia"/>
                <w:color w:val="000000"/>
                <w:sz w:val="24"/>
              </w:rPr>
              <w:t>2013</w:t>
            </w:r>
            <w:r>
              <w:rPr>
                <w:rFonts w:hint="eastAsia"/>
                <w:color w:val="000000"/>
                <w:sz w:val="24"/>
              </w:rPr>
              <w:t>年</w:t>
            </w:r>
          </w:p>
        </w:tc>
        <w:tc>
          <w:tcPr>
            <w:tcW w:w="1786" w:type="dxa"/>
            <w:vAlign w:val="center"/>
          </w:tcPr>
          <w:p w:rsidR="00B839F2" w:rsidRDefault="00A9217D">
            <w:pPr>
              <w:jc w:val="right"/>
            </w:pPr>
            <w:r>
              <w:rPr>
                <w:rFonts w:hint="eastAsia"/>
                <w:color w:val="000000"/>
                <w:sz w:val="24"/>
              </w:rPr>
              <w:t>18,467,500.45</w:t>
            </w:r>
          </w:p>
        </w:tc>
        <w:tc>
          <w:tcPr>
            <w:tcW w:w="1701" w:type="dxa"/>
            <w:vAlign w:val="center"/>
          </w:tcPr>
          <w:p w:rsidR="00B839F2" w:rsidRDefault="00A9217D">
            <w:pPr>
              <w:jc w:val="right"/>
            </w:pPr>
            <w:r>
              <w:rPr>
                <w:rFonts w:hint="eastAsia"/>
                <w:color w:val="000000"/>
                <w:sz w:val="24"/>
              </w:rPr>
              <w:t>6,233,395.11</w:t>
            </w:r>
          </w:p>
        </w:tc>
        <w:tc>
          <w:tcPr>
            <w:tcW w:w="1680" w:type="dxa"/>
            <w:vAlign w:val="center"/>
          </w:tcPr>
          <w:p w:rsidR="00B839F2" w:rsidRDefault="00A9217D">
            <w:pPr>
              <w:jc w:val="right"/>
            </w:pPr>
            <w:r>
              <w:rPr>
                <w:rFonts w:hint="eastAsia"/>
                <w:color w:val="000000"/>
                <w:sz w:val="24"/>
              </w:rPr>
              <w:t>4,049,741.69</w:t>
            </w:r>
          </w:p>
        </w:tc>
        <w:tc>
          <w:tcPr>
            <w:tcW w:w="1894" w:type="dxa"/>
            <w:vAlign w:val="center"/>
          </w:tcPr>
          <w:p w:rsidR="00B839F2" w:rsidRDefault="00A9217D">
            <w:pPr>
              <w:jc w:val="right"/>
            </w:pPr>
            <w:r>
              <w:rPr>
                <w:rFonts w:hint="eastAsia"/>
                <w:color w:val="000000"/>
                <w:sz w:val="24"/>
              </w:rPr>
              <w:t>28,750,637.25</w:t>
            </w:r>
          </w:p>
        </w:tc>
        <w:tc>
          <w:tcPr>
            <w:tcW w:w="1068" w:type="dxa"/>
            <w:vAlign w:val="center"/>
          </w:tcPr>
          <w:p w:rsidR="00B839F2" w:rsidRDefault="00A9217D">
            <w:pPr>
              <w:jc w:val="left"/>
            </w:pPr>
            <w:r>
              <w:rPr>
                <w:rFonts w:hint="eastAsia"/>
                <w:color w:val="000000"/>
                <w:sz w:val="24"/>
              </w:rPr>
              <w:t>-</w:t>
            </w:r>
          </w:p>
        </w:tc>
      </w:tr>
      <w:tr w:rsidR="00B839F2">
        <w:trPr>
          <w:jc w:val="center"/>
        </w:trPr>
        <w:tc>
          <w:tcPr>
            <w:tcW w:w="1157" w:type="dxa"/>
            <w:vAlign w:val="center"/>
          </w:tcPr>
          <w:p w:rsidR="00B839F2" w:rsidRDefault="00A9217D">
            <w:pPr>
              <w:jc w:val="center"/>
            </w:pPr>
            <w:r>
              <w:rPr>
                <w:rFonts w:hint="eastAsia"/>
                <w:color w:val="000000"/>
                <w:sz w:val="24"/>
              </w:rPr>
              <w:t>2012</w:t>
            </w:r>
            <w:r>
              <w:rPr>
                <w:rFonts w:hint="eastAsia"/>
                <w:color w:val="000000"/>
                <w:sz w:val="24"/>
              </w:rPr>
              <w:t>年</w:t>
            </w:r>
          </w:p>
        </w:tc>
        <w:tc>
          <w:tcPr>
            <w:tcW w:w="1786" w:type="dxa"/>
            <w:vAlign w:val="center"/>
          </w:tcPr>
          <w:p w:rsidR="00B839F2" w:rsidRDefault="00A9217D">
            <w:pPr>
              <w:jc w:val="right"/>
            </w:pPr>
            <w:r>
              <w:rPr>
                <w:rFonts w:hint="eastAsia"/>
                <w:color w:val="000000"/>
                <w:sz w:val="24"/>
              </w:rPr>
              <w:t>22,715,567.31</w:t>
            </w:r>
          </w:p>
        </w:tc>
        <w:tc>
          <w:tcPr>
            <w:tcW w:w="1701" w:type="dxa"/>
            <w:vAlign w:val="center"/>
          </w:tcPr>
          <w:p w:rsidR="00B839F2" w:rsidRDefault="00A9217D">
            <w:pPr>
              <w:jc w:val="right"/>
            </w:pPr>
            <w:r>
              <w:rPr>
                <w:rFonts w:hint="eastAsia"/>
                <w:color w:val="000000"/>
                <w:sz w:val="24"/>
              </w:rPr>
              <w:t>7,750,583.75</w:t>
            </w:r>
          </w:p>
        </w:tc>
        <w:tc>
          <w:tcPr>
            <w:tcW w:w="1680" w:type="dxa"/>
            <w:vAlign w:val="center"/>
          </w:tcPr>
          <w:p w:rsidR="00B839F2" w:rsidRDefault="00A9217D">
            <w:pPr>
              <w:jc w:val="right"/>
            </w:pPr>
            <w:r>
              <w:rPr>
                <w:rFonts w:hint="eastAsia"/>
                <w:color w:val="000000"/>
                <w:sz w:val="24"/>
              </w:rPr>
              <w:t>-781,750.02</w:t>
            </w:r>
          </w:p>
        </w:tc>
        <w:tc>
          <w:tcPr>
            <w:tcW w:w="1894" w:type="dxa"/>
            <w:vAlign w:val="center"/>
          </w:tcPr>
          <w:p w:rsidR="00B839F2" w:rsidRDefault="00A9217D">
            <w:pPr>
              <w:jc w:val="right"/>
            </w:pPr>
            <w:r>
              <w:rPr>
                <w:rFonts w:hint="eastAsia"/>
                <w:color w:val="000000"/>
                <w:sz w:val="24"/>
              </w:rPr>
              <w:t>29,684,401.04</w:t>
            </w:r>
          </w:p>
        </w:tc>
        <w:tc>
          <w:tcPr>
            <w:tcW w:w="1068" w:type="dxa"/>
            <w:vAlign w:val="center"/>
          </w:tcPr>
          <w:p w:rsidR="00B839F2" w:rsidRDefault="00A9217D">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107,777,897.80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21,952,043.80</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-703,975.82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129,025,965.78</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交银货币</w:t>
      </w:r>
      <w:r w:rsidRPr="002B2C3B">
        <w:rPr>
          <w:rFonts w:ascii="Times New Roman" w:hAnsi="Times New Roman" w:hint="eastAsia"/>
          <w:b/>
          <w:color w:val="auto"/>
        </w:rPr>
        <w:t>B</w:t>
      </w:r>
      <w:r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B839F2">
        <w:trPr>
          <w:jc w:val="center"/>
        </w:trPr>
        <w:tc>
          <w:tcPr>
            <w:tcW w:w="1157" w:type="dxa"/>
            <w:vAlign w:val="center"/>
          </w:tcPr>
          <w:p w:rsidR="00B839F2" w:rsidRDefault="00A9217D">
            <w:pPr>
              <w:jc w:val="center"/>
            </w:pPr>
            <w:r>
              <w:rPr>
                <w:rFonts w:hint="eastAsia"/>
                <w:color w:val="000000"/>
                <w:sz w:val="24"/>
              </w:rPr>
              <w:t>2014</w:t>
            </w:r>
            <w:r>
              <w:rPr>
                <w:rFonts w:hint="eastAsia"/>
                <w:color w:val="000000"/>
                <w:sz w:val="24"/>
              </w:rPr>
              <w:t>年</w:t>
            </w:r>
          </w:p>
        </w:tc>
        <w:tc>
          <w:tcPr>
            <w:tcW w:w="1786" w:type="dxa"/>
            <w:vAlign w:val="center"/>
          </w:tcPr>
          <w:p w:rsidR="00B839F2" w:rsidRDefault="00A9217D">
            <w:pPr>
              <w:jc w:val="right"/>
            </w:pPr>
            <w:r>
              <w:rPr>
                <w:rFonts w:hint="eastAsia"/>
                <w:color w:val="000000"/>
                <w:sz w:val="24"/>
              </w:rPr>
              <w:t>224,005,938.98</w:t>
            </w:r>
          </w:p>
        </w:tc>
        <w:tc>
          <w:tcPr>
            <w:tcW w:w="1701" w:type="dxa"/>
            <w:vAlign w:val="center"/>
          </w:tcPr>
          <w:p w:rsidR="00B839F2" w:rsidRDefault="00A9217D">
            <w:pPr>
              <w:jc w:val="right"/>
            </w:pPr>
            <w:r>
              <w:rPr>
                <w:rFonts w:hint="eastAsia"/>
                <w:color w:val="000000"/>
                <w:sz w:val="24"/>
              </w:rPr>
              <w:t>93,686,834.28</w:t>
            </w:r>
          </w:p>
        </w:tc>
        <w:tc>
          <w:tcPr>
            <w:tcW w:w="1680" w:type="dxa"/>
            <w:vAlign w:val="center"/>
          </w:tcPr>
          <w:p w:rsidR="00B839F2" w:rsidRDefault="00A9217D">
            <w:pPr>
              <w:jc w:val="right"/>
            </w:pPr>
            <w:r>
              <w:rPr>
                <w:rFonts w:hint="eastAsia"/>
                <w:color w:val="000000"/>
                <w:sz w:val="24"/>
              </w:rPr>
              <w:t>-1,090,150.43</w:t>
            </w:r>
          </w:p>
        </w:tc>
        <w:tc>
          <w:tcPr>
            <w:tcW w:w="1894" w:type="dxa"/>
            <w:vAlign w:val="center"/>
          </w:tcPr>
          <w:p w:rsidR="00B839F2" w:rsidRDefault="00A9217D">
            <w:pPr>
              <w:jc w:val="right"/>
            </w:pPr>
            <w:r>
              <w:rPr>
                <w:rFonts w:hint="eastAsia"/>
                <w:color w:val="000000"/>
                <w:sz w:val="24"/>
              </w:rPr>
              <w:t>316,602,622.83</w:t>
            </w:r>
          </w:p>
        </w:tc>
        <w:tc>
          <w:tcPr>
            <w:tcW w:w="1068" w:type="dxa"/>
            <w:vAlign w:val="center"/>
          </w:tcPr>
          <w:p w:rsidR="00B839F2" w:rsidRDefault="00A9217D">
            <w:pPr>
              <w:jc w:val="left"/>
            </w:pPr>
            <w:r>
              <w:rPr>
                <w:rFonts w:hint="eastAsia"/>
                <w:color w:val="000000"/>
                <w:sz w:val="24"/>
              </w:rPr>
              <w:t>-</w:t>
            </w:r>
          </w:p>
        </w:tc>
      </w:tr>
      <w:tr w:rsidR="00B839F2">
        <w:trPr>
          <w:jc w:val="center"/>
        </w:trPr>
        <w:tc>
          <w:tcPr>
            <w:tcW w:w="1157" w:type="dxa"/>
            <w:vAlign w:val="center"/>
          </w:tcPr>
          <w:p w:rsidR="00B839F2" w:rsidRDefault="00A9217D">
            <w:pPr>
              <w:jc w:val="center"/>
            </w:pPr>
            <w:r>
              <w:rPr>
                <w:rFonts w:hint="eastAsia"/>
                <w:color w:val="000000"/>
                <w:sz w:val="24"/>
              </w:rPr>
              <w:t>2013</w:t>
            </w:r>
            <w:r>
              <w:rPr>
                <w:rFonts w:hint="eastAsia"/>
                <w:color w:val="000000"/>
                <w:sz w:val="24"/>
              </w:rPr>
              <w:t>年</w:t>
            </w:r>
          </w:p>
        </w:tc>
        <w:tc>
          <w:tcPr>
            <w:tcW w:w="1786" w:type="dxa"/>
            <w:vAlign w:val="center"/>
          </w:tcPr>
          <w:p w:rsidR="00B839F2" w:rsidRDefault="00A9217D">
            <w:pPr>
              <w:jc w:val="right"/>
            </w:pPr>
            <w:r>
              <w:rPr>
                <w:rFonts w:hint="eastAsia"/>
                <w:color w:val="000000"/>
                <w:sz w:val="24"/>
              </w:rPr>
              <w:t>137,322,926.18</w:t>
            </w:r>
          </w:p>
        </w:tc>
        <w:tc>
          <w:tcPr>
            <w:tcW w:w="1701" w:type="dxa"/>
            <w:vAlign w:val="center"/>
          </w:tcPr>
          <w:p w:rsidR="00B839F2" w:rsidRDefault="00A9217D">
            <w:pPr>
              <w:jc w:val="right"/>
            </w:pPr>
            <w:r>
              <w:rPr>
                <w:rFonts w:hint="eastAsia"/>
                <w:color w:val="000000"/>
                <w:sz w:val="24"/>
              </w:rPr>
              <w:t>77,570,979.01</w:t>
            </w:r>
          </w:p>
        </w:tc>
        <w:tc>
          <w:tcPr>
            <w:tcW w:w="1680" w:type="dxa"/>
            <w:vAlign w:val="center"/>
          </w:tcPr>
          <w:p w:rsidR="00B839F2" w:rsidRDefault="00A9217D">
            <w:pPr>
              <w:jc w:val="right"/>
            </w:pPr>
            <w:r>
              <w:rPr>
                <w:rFonts w:hint="eastAsia"/>
                <w:color w:val="000000"/>
                <w:sz w:val="24"/>
              </w:rPr>
              <w:t>-4,094,892.42</w:t>
            </w:r>
          </w:p>
        </w:tc>
        <w:tc>
          <w:tcPr>
            <w:tcW w:w="1894" w:type="dxa"/>
            <w:vAlign w:val="center"/>
          </w:tcPr>
          <w:p w:rsidR="00B839F2" w:rsidRDefault="00A9217D">
            <w:pPr>
              <w:jc w:val="right"/>
            </w:pPr>
            <w:r>
              <w:rPr>
                <w:rFonts w:hint="eastAsia"/>
                <w:color w:val="000000"/>
                <w:sz w:val="24"/>
              </w:rPr>
              <w:t>210,799,012.77</w:t>
            </w:r>
          </w:p>
        </w:tc>
        <w:tc>
          <w:tcPr>
            <w:tcW w:w="1068" w:type="dxa"/>
            <w:vAlign w:val="center"/>
          </w:tcPr>
          <w:p w:rsidR="00B839F2" w:rsidRDefault="00A9217D">
            <w:pPr>
              <w:jc w:val="left"/>
            </w:pPr>
            <w:r>
              <w:rPr>
                <w:rFonts w:hint="eastAsia"/>
                <w:color w:val="000000"/>
                <w:sz w:val="24"/>
              </w:rPr>
              <w:t>-</w:t>
            </w:r>
          </w:p>
        </w:tc>
      </w:tr>
      <w:tr w:rsidR="00B839F2">
        <w:trPr>
          <w:jc w:val="center"/>
        </w:trPr>
        <w:tc>
          <w:tcPr>
            <w:tcW w:w="1157" w:type="dxa"/>
            <w:vAlign w:val="center"/>
          </w:tcPr>
          <w:p w:rsidR="00B839F2" w:rsidRDefault="00A9217D">
            <w:pPr>
              <w:jc w:val="center"/>
            </w:pPr>
            <w:r>
              <w:rPr>
                <w:rFonts w:hint="eastAsia"/>
                <w:color w:val="000000"/>
                <w:sz w:val="24"/>
              </w:rPr>
              <w:t>2012</w:t>
            </w:r>
            <w:r>
              <w:rPr>
                <w:rFonts w:hint="eastAsia"/>
                <w:color w:val="000000"/>
                <w:sz w:val="24"/>
              </w:rPr>
              <w:t>年</w:t>
            </w:r>
          </w:p>
        </w:tc>
        <w:tc>
          <w:tcPr>
            <w:tcW w:w="1786" w:type="dxa"/>
            <w:vAlign w:val="center"/>
          </w:tcPr>
          <w:p w:rsidR="00B839F2" w:rsidRDefault="00A9217D">
            <w:pPr>
              <w:jc w:val="right"/>
            </w:pPr>
            <w:r>
              <w:rPr>
                <w:rFonts w:hint="eastAsia"/>
                <w:color w:val="000000"/>
                <w:sz w:val="24"/>
              </w:rPr>
              <w:t>174,876,661.89</w:t>
            </w:r>
          </w:p>
        </w:tc>
        <w:tc>
          <w:tcPr>
            <w:tcW w:w="1701" w:type="dxa"/>
            <w:vAlign w:val="center"/>
          </w:tcPr>
          <w:p w:rsidR="00B839F2" w:rsidRDefault="00A9217D">
            <w:pPr>
              <w:jc w:val="right"/>
            </w:pPr>
            <w:r>
              <w:rPr>
                <w:rFonts w:hint="eastAsia"/>
                <w:color w:val="000000"/>
                <w:sz w:val="24"/>
              </w:rPr>
              <w:t>101,598,060.09</w:t>
            </w:r>
          </w:p>
        </w:tc>
        <w:tc>
          <w:tcPr>
            <w:tcW w:w="1680" w:type="dxa"/>
            <w:vAlign w:val="center"/>
          </w:tcPr>
          <w:p w:rsidR="00B839F2" w:rsidRDefault="00A9217D">
            <w:pPr>
              <w:jc w:val="right"/>
            </w:pPr>
            <w:r>
              <w:rPr>
                <w:rFonts w:hint="eastAsia"/>
                <w:color w:val="000000"/>
                <w:sz w:val="24"/>
              </w:rPr>
              <w:t>-570,880.87</w:t>
            </w:r>
          </w:p>
        </w:tc>
        <w:tc>
          <w:tcPr>
            <w:tcW w:w="1894" w:type="dxa"/>
            <w:vAlign w:val="center"/>
          </w:tcPr>
          <w:p w:rsidR="00B839F2" w:rsidRDefault="00A9217D">
            <w:pPr>
              <w:jc w:val="right"/>
            </w:pPr>
            <w:r>
              <w:rPr>
                <w:rFonts w:hint="eastAsia"/>
                <w:color w:val="000000"/>
                <w:sz w:val="24"/>
              </w:rPr>
              <w:t>275,903,841.11</w:t>
            </w:r>
          </w:p>
        </w:tc>
        <w:tc>
          <w:tcPr>
            <w:tcW w:w="1068" w:type="dxa"/>
            <w:vAlign w:val="center"/>
          </w:tcPr>
          <w:p w:rsidR="00B839F2" w:rsidRDefault="00A9217D">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536,205,527.05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272,855,873.38</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-5,755,923.72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803,305,476.71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EB59AF">
      <w:pPr>
        <w:pStyle w:val="1"/>
        <w:keepNext/>
        <w:keepLines/>
        <w:widowControl w:val="0"/>
        <w:spacing w:beforeLines="100" w:before="312" w:afterLines="100" w:after="312" w:line="288" w:lineRule="auto"/>
        <w:jc w:val="center"/>
        <w:rPr>
          <w:b/>
          <w:bCs/>
          <w:szCs w:val="24"/>
          <w:lang w:val="en-US"/>
        </w:rPr>
      </w:pPr>
      <w:bookmarkStart w:id="35" w:name="_Toc415245738"/>
      <w:bookmarkStart w:id="36" w:name="_Toc415245887"/>
      <w:bookmarkStart w:id="37" w:name="_Toc415246050"/>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35"/>
      <w:bookmarkEnd w:id="36"/>
      <w:bookmarkEnd w:id="37"/>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38" w:name="_Toc415245739"/>
      <w:bookmarkStart w:id="39" w:name="_Toc415245888"/>
      <w:bookmarkStart w:id="40" w:name="_Toc415246051"/>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38"/>
      <w:bookmarkEnd w:id="39"/>
      <w:bookmarkEnd w:id="40"/>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B839F2" w:rsidRDefault="00A9217D">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37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B839F2">
        <w:tc>
          <w:tcPr>
            <w:tcW w:w="1090" w:type="dxa"/>
            <w:vAlign w:val="center"/>
          </w:tcPr>
          <w:p w:rsidR="00B839F2" w:rsidRDefault="00A9217D">
            <w:pPr>
              <w:jc w:val="center"/>
            </w:pPr>
            <w:r>
              <w:rPr>
                <w:rFonts w:hint="eastAsia"/>
                <w:sz w:val="24"/>
              </w:rPr>
              <w:t>林洪钧</w:t>
            </w:r>
          </w:p>
        </w:tc>
        <w:tc>
          <w:tcPr>
            <w:tcW w:w="1075" w:type="dxa"/>
            <w:vAlign w:val="center"/>
          </w:tcPr>
          <w:p w:rsidR="00B839F2" w:rsidRDefault="00A9217D">
            <w:pPr>
              <w:jc w:val="center"/>
            </w:pPr>
            <w:r>
              <w:rPr>
                <w:rFonts w:hint="eastAsia"/>
                <w:sz w:val="24"/>
              </w:rPr>
              <w:t>本基金、交银增利债券、交银信用添利债券</w:t>
            </w:r>
            <w:r>
              <w:rPr>
                <w:rFonts w:hint="eastAsia"/>
                <w:sz w:val="24"/>
              </w:rPr>
              <w:t>(LOF)</w:t>
            </w:r>
            <w:r>
              <w:rPr>
                <w:rFonts w:hint="eastAsia"/>
                <w:sz w:val="24"/>
              </w:rPr>
              <w:t>、交银理财</w:t>
            </w:r>
            <w:r>
              <w:rPr>
                <w:rFonts w:hint="eastAsia"/>
                <w:sz w:val="24"/>
              </w:rPr>
              <w:t>21</w:t>
            </w:r>
            <w:r>
              <w:rPr>
                <w:rFonts w:hint="eastAsia"/>
                <w:sz w:val="24"/>
              </w:rPr>
              <w:t>天债券、交银纯债债券发起、交银现金宝货币的基金经理，公司固定收益部助理总经理</w:t>
            </w:r>
          </w:p>
        </w:tc>
        <w:tc>
          <w:tcPr>
            <w:tcW w:w="1615" w:type="dxa"/>
            <w:vAlign w:val="center"/>
          </w:tcPr>
          <w:p w:rsidR="00B839F2" w:rsidRDefault="00A9217D">
            <w:pPr>
              <w:jc w:val="center"/>
            </w:pPr>
            <w:r>
              <w:rPr>
                <w:rFonts w:hint="eastAsia"/>
                <w:sz w:val="24"/>
              </w:rPr>
              <w:t>2011-06-09</w:t>
            </w:r>
          </w:p>
        </w:tc>
        <w:tc>
          <w:tcPr>
            <w:tcW w:w="1260" w:type="dxa"/>
            <w:vAlign w:val="center"/>
          </w:tcPr>
          <w:p w:rsidR="00B839F2" w:rsidRDefault="00A9217D">
            <w:pPr>
              <w:jc w:val="center"/>
            </w:pPr>
            <w:r>
              <w:rPr>
                <w:rFonts w:hint="eastAsia"/>
                <w:sz w:val="24"/>
              </w:rPr>
              <w:t>-</w:t>
            </w:r>
          </w:p>
        </w:tc>
        <w:tc>
          <w:tcPr>
            <w:tcW w:w="1094" w:type="dxa"/>
            <w:vAlign w:val="center"/>
          </w:tcPr>
          <w:p w:rsidR="00B839F2" w:rsidRDefault="00A9217D">
            <w:pPr>
              <w:jc w:val="center"/>
            </w:pPr>
            <w:r>
              <w:rPr>
                <w:rFonts w:hint="eastAsia"/>
                <w:sz w:val="24"/>
              </w:rPr>
              <w:t>10</w:t>
            </w:r>
            <w:r>
              <w:rPr>
                <w:rFonts w:hint="eastAsia"/>
                <w:sz w:val="24"/>
              </w:rPr>
              <w:t>年</w:t>
            </w:r>
          </w:p>
        </w:tc>
        <w:tc>
          <w:tcPr>
            <w:tcW w:w="3406" w:type="dxa"/>
            <w:vAlign w:val="center"/>
          </w:tcPr>
          <w:p w:rsidR="00B839F2" w:rsidRDefault="00A9217D">
            <w:r>
              <w:rPr>
                <w:rFonts w:hint="eastAsia"/>
                <w:sz w:val="24"/>
              </w:rPr>
              <w:t>林洪钧先生，复旦大学硕士。历任国泰君安证券股份有限公司上海分公司机构客户部客户经理，华安基金管理有限公司债券交易员，加拿大</w:t>
            </w:r>
            <w:r>
              <w:rPr>
                <w:rFonts w:hint="eastAsia"/>
                <w:sz w:val="24"/>
              </w:rPr>
              <w:t>Financial Engineering Source Inc.</w:t>
            </w:r>
            <w:r>
              <w:rPr>
                <w:rFonts w:hint="eastAsia"/>
                <w:sz w:val="24"/>
              </w:rPr>
              <w:t>金融研究员。</w:t>
            </w:r>
            <w:r>
              <w:rPr>
                <w:rFonts w:hint="eastAsia"/>
                <w:sz w:val="24"/>
              </w:rPr>
              <w:t>2009</w:t>
            </w:r>
            <w:r>
              <w:rPr>
                <w:rFonts w:hint="eastAsia"/>
                <w:sz w:val="24"/>
              </w:rPr>
              <w:t>年加入交银施罗德基金管理有限公司，历任专户投资部投资经理助理、专户投资经理、基金经理助理。</w:t>
            </w:r>
          </w:p>
        </w:tc>
      </w:tr>
      <w:tr w:rsidR="00B839F2">
        <w:tc>
          <w:tcPr>
            <w:tcW w:w="1090" w:type="dxa"/>
            <w:vAlign w:val="center"/>
          </w:tcPr>
          <w:p w:rsidR="00B839F2" w:rsidRDefault="00A9217D">
            <w:pPr>
              <w:jc w:val="center"/>
            </w:pPr>
            <w:r>
              <w:rPr>
                <w:rFonts w:hint="eastAsia"/>
                <w:sz w:val="24"/>
              </w:rPr>
              <w:t>张靖爽</w:t>
            </w:r>
          </w:p>
        </w:tc>
        <w:tc>
          <w:tcPr>
            <w:tcW w:w="1075" w:type="dxa"/>
            <w:vAlign w:val="center"/>
          </w:tcPr>
          <w:p w:rsidR="00B839F2" w:rsidRDefault="00A9217D">
            <w:pPr>
              <w:jc w:val="center"/>
            </w:pPr>
            <w:r>
              <w:rPr>
                <w:rFonts w:hint="eastAsia"/>
                <w:sz w:val="24"/>
              </w:rPr>
              <w:t>本基金、交银信用添利债券（</w:t>
            </w:r>
            <w:r>
              <w:rPr>
                <w:rFonts w:hint="eastAsia"/>
                <w:sz w:val="24"/>
              </w:rPr>
              <w:t>LOF</w:t>
            </w:r>
            <w:r>
              <w:rPr>
                <w:rFonts w:hint="eastAsia"/>
                <w:sz w:val="24"/>
              </w:rPr>
              <w:t>）、交银理财</w:t>
            </w:r>
            <w:r>
              <w:rPr>
                <w:rFonts w:hint="eastAsia"/>
                <w:sz w:val="24"/>
              </w:rPr>
              <w:t>21</w:t>
            </w:r>
            <w:r>
              <w:rPr>
                <w:rFonts w:hint="eastAsia"/>
                <w:sz w:val="24"/>
              </w:rPr>
              <w:t>天债券、交银纯债债券发起的基金经理助理</w:t>
            </w:r>
          </w:p>
        </w:tc>
        <w:tc>
          <w:tcPr>
            <w:tcW w:w="1615" w:type="dxa"/>
            <w:vAlign w:val="center"/>
          </w:tcPr>
          <w:p w:rsidR="00B839F2" w:rsidRDefault="00A9217D">
            <w:pPr>
              <w:jc w:val="center"/>
            </w:pPr>
            <w:r>
              <w:rPr>
                <w:rFonts w:hint="eastAsia"/>
                <w:sz w:val="24"/>
              </w:rPr>
              <w:t>2014-04-01</w:t>
            </w:r>
          </w:p>
        </w:tc>
        <w:tc>
          <w:tcPr>
            <w:tcW w:w="1260" w:type="dxa"/>
            <w:vAlign w:val="center"/>
          </w:tcPr>
          <w:p w:rsidR="00B839F2" w:rsidRDefault="00A9217D">
            <w:pPr>
              <w:jc w:val="center"/>
            </w:pPr>
            <w:r>
              <w:rPr>
                <w:rFonts w:hint="eastAsia"/>
                <w:sz w:val="24"/>
              </w:rPr>
              <w:t>-</w:t>
            </w:r>
          </w:p>
        </w:tc>
        <w:tc>
          <w:tcPr>
            <w:tcW w:w="1094" w:type="dxa"/>
            <w:vAlign w:val="center"/>
          </w:tcPr>
          <w:p w:rsidR="00B839F2" w:rsidRDefault="00A9217D">
            <w:pPr>
              <w:jc w:val="center"/>
            </w:pPr>
            <w:r>
              <w:rPr>
                <w:rFonts w:hint="eastAsia"/>
                <w:sz w:val="24"/>
              </w:rPr>
              <w:t>4</w:t>
            </w:r>
            <w:r>
              <w:rPr>
                <w:rFonts w:hint="eastAsia"/>
                <w:sz w:val="24"/>
              </w:rPr>
              <w:t>年</w:t>
            </w:r>
          </w:p>
        </w:tc>
        <w:tc>
          <w:tcPr>
            <w:tcW w:w="3406" w:type="dxa"/>
            <w:vAlign w:val="center"/>
          </w:tcPr>
          <w:p w:rsidR="00B839F2" w:rsidRDefault="00A9217D">
            <w:r>
              <w:rPr>
                <w:rFonts w:hint="eastAsia"/>
                <w:sz w:val="24"/>
              </w:rPr>
              <w:t>张靖爽女士，美国北卡罗莱纳大学数量金融学硕士。历任中银基金固定收益部研究员。</w:t>
            </w:r>
            <w:r>
              <w:rPr>
                <w:rFonts w:hint="eastAsia"/>
                <w:sz w:val="24"/>
              </w:rPr>
              <w:t>2011</w:t>
            </w:r>
            <w:r>
              <w:rPr>
                <w:rFonts w:hint="eastAsia"/>
                <w:sz w:val="24"/>
              </w:rPr>
              <w:t>年加入交银施罗德基金管理有限公司，历任债券分析师。</w:t>
            </w:r>
          </w:p>
        </w:tc>
      </w:tr>
    </w:tbl>
    <w:p w:rsidR="00787C0A" w:rsidRPr="00D85E8B" w:rsidRDefault="00223DFB" w:rsidP="007D6D08">
      <w:pPr>
        <w:spacing w:line="288" w:lineRule="auto"/>
        <w:jc w:val="left"/>
        <w:rPr>
          <w:color w:val="000000"/>
          <w:kern w:val="0"/>
          <w:sz w:val="24"/>
        </w:rPr>
      </w:pPr>
      <w:r w:rsidRPr="000171BE">
        <w:rPr>
          <w:rFonts w:hint="eastAsia"/>
          <w:kern w:val="0"/>
          <w:sz w:val="24"/>
        </w:rPr>
        <w:t>注：</w:t>
      </w:r>
      <w:r w:rsidR="00787C0A" w:rsidRPr="00D85E8B">
        <w:rPr>
          <w:rFonts w:hint="eastAsia"/>
          <w:color w:val="000000"/>
          <w:kern w:val="0"/>
          <w:sz w:val="24"/>
        </w:rPr>
        <w:t>1</w:t>
      </w:r>
      <w:r w:rsidR="00787C0A" w:rsidRPr="00D85E8B">
        <w:rPr>
          <w:rFonts w:hint="eastAsia"/>
          <w:color w:val="000000"/>
          <w:kern w:val="0"/>
          <w:sz w:val="24"/>
        </w:rPr>
        <w:t>、本表所列基金经理（助理）任职日期和离职日期均以基金合同生效日或公司作出决定并公告</w:t>
      </w:r>
      <w:r w:rsidR="00787C0A" w:rsidRPr="00D85E8B">
        <w:rPr>
          <w:rFonts w:hint="eastAsia"/>
          <w:color w:val="000000"/>
          <w:kern w:val="0"/>
          <w:sz w:val="24"/>
        </w:rPr>
        <w:t>(</w:t>
      </w:r>
      <w:r w:rsidR="00787C0A" w:rsidRPr="00D85E8B">
        <w:rPr>
          <w:rFonts w:hint="eastAsia"/>
          <w:color w:val="000000"/>
          <w:kern w:val="0"/>
          <w:sz w:val="24"/>
        </w:rPr>
        <w:t>如适用</w:t>
      </w:r>
      <w:r w:rsidR="00787C0A" w:rsidRPr="00D85E8B">
        <w:rPr>
          <w:rFonts w:hint="eastAsia"/>
          <w:color w:val="000000"/>
          <w:kern w:val="0"/>
          <w:sz w:val="24"/>
        </w:rPr>
        <w:t>)</w:t>
      </w:r>
      <w:r w:rsidR="00787C0A" w:rsidRPr="00D85E8B">
        <w:rPr>
          <w:rFonts w:hint="eastAsia"/>
          <w:color w:val="000000"/>
          <w:kern w:val="0"/>
          <w:sz w:val="24"/>
        </w:rPr>
        <w:t>之日为准；</w:t>
      </w:r>
    </w:p>
    <w:p w:rsidR="00787C0A" w:rsidRDefault="00787C0A" w:rsidP="007D6D08">
      <w:pPr>
        <w:tabs>
          <w:tab w:val="left" w:pos="426"/>
        </w:tabs>
        <w:spacing w:before="29" w:line="288" w:lineRule="auto"/>
        <w:ind w:firstLine="480"/>
        <w:jc w:val="left"/>
        <w:rPr>
          <w:color w:val="000000"/>
          <w:kern w:val="0"/>
          <w:sz w:val="24"/>
        </w:rPr>
      </w:pPr>
      <w:r w:rsidRPr="00D85E8B">
        <w:rPr>
          <w:rFonts w:hint="eastAsia"/>
          <w:color w:val="000000"/>
          <w:kern w:val="0"/>
          <w:sz w:val="24"/>
        </w:rPr>
        <w:t>2</w:t>
      </w:r>
      <w:r w:rsidRPr="00D85E8B">
        <w:rPr>
          <w:rFonts w:hint="eastAsia"/>
          <w:color w:val="000000"/>
          <w:kern w:val="0"/>
          <w:sz w:val="24"/>
        </w:rPr>
        <w:t>、本表所列基金经理（助理）证券从业年限中的“证券从业”的含义遵从中国证券业协会《证券业从业人员资格管理办法》的相关规定</w:t>
      </w:r>
      <w:r>
        <w:rPr>
          <w:rFonts w:hint="eastAsia"/>
          <w:color w:val="000000"/>
          <w:kern w:val="0"/>
          <w:sz w:val="24"/>
        </w:rPr>
        <w:t>；</w:t>
      </w:r>
    </w:p>
    <w:p w:rsidR="00223DFB" w:rsidRPr="000171BE" w:rsidRDefault="00787C0A" w:rsidP="007D6D08">
      <w:pPr>
        <w:tabs>
          <w:tab w:val="left" w:pos="426"/>
        </w:tabs>
        <w:spacing w:before="29" w:line="288" w:lineRule="auto"/>
        <w:ind w:firstLine="480"/>
        <w:jc w:val="left"/>
        <w:rPr>
          <w:kern w:val="0"/>
          <w:sz w:val="24"/>
        </w:rPr>
      </w:pPr>
      <w:r>
        <w:rPr>
          <w:rFonts w:hint="eastAsia"/>
          <w:color w:val="000000"/>
          <w:kern w:val="0"/>
          <w:sz w:val="24"/>
        </w:rPr>
        <w:t>3</w:t>
      </w:r>
      <w:r>
        <w:rPr>
          <w:rFonts w:hint="eastAsia"/>
          <w:color w:val="000000"/>
          <w:kern w:val="0"/>
          <w:sz w:val="24"/>
        </w:rPr>
        <w:t>、</w:t>
      </w:r>
      <w:r w:rsidR="007A419B" w:rsidRPr="003D4637">
        <w:rPr>
          <w:rFonts w:hint="eastAsia"/>
          <w:sz w:val="24"/>
        </w:rPr>
        <w:t>张靖爽女士于</w:t>
      </w:r>
      <w:r w:rsidR="007A419B" w:rsidRPr="003D4637">
        <w:rPr>
          <w:rFonts w:hint="eastAsia"/>
          <w:sz w:val="24"/>
        </w:rPr>
        <w:t>2015</w:t>
      </w:r>
      <w:r w:rsidR="007A419B" w:rsidRPr="003D4637">
        <w:rPr>
          <w:rFonts w:hint="eastAsia"/>
          <w:sz w:val="24"/>
        </w:rPr>
        <w:t>年</w:t>
      </w:r>
      <w:r w:rsidR="007A419B" w:rsidRPr="003D4637">
        <w:rPr>
          <w:rFonts w:hint="eastAsia"/>
          <w:sz w:val="24"/>
        </w:rPr>
        <w:t>3</w:t>
      </w:r>
      <w:r w:rsidR="007A419B" w:rsidRPr="003D4637">
        <w:rPr>
          <w:rFonts w:hint="eastAsia"/>
          <w:sz w:val="24"/>
        </w:rPr>
        <w:t>月</w:t>
      </w:r>
      <w:r w:rsidR="007A419B" w:rsidRPr="003D4637">
        <w:rPr>
          <w:rFonts w:hint="eastAsia"/>
          <w:sz w:val="24"/>
        </w:rPr>
        <w:t>15</w:t>
      </w:r>
      <w:r w:rsidR="007A419B" w:rsidRPr="003D4637">
        <w:rPr>
          <w:rFonts w:hint="eastAsia"/>
          <w:sz w:val="24"/>
        </w:rPr>
        <w:t>日不再担任本基金基金经理助理。除此之外基金经理（或基金经理小组）期后变动（如有）敬请关注基金管理人发布的相关公告。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41" w:name="_Toc415245740"/>
      <w:bookmarkStart w:id="42" w:name="_Toc415245889"/>
      <w:bookmarkStart w:id="43" w:name="_Toc415246052"/>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41"/>
      <w:bookmarkEnd w:id="42"/>
      <w:bookmarkEnd w:id="43"/>
    </w:p>
    <w:p w:rsidR="00B839F2" w:rsidRDefault="00A9217D">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44" w:name="_Toc415245741"/>
      <w:bookmarkStart w:id="45" w:name="_Toc415245890"/>
      <w:bookmarkStart w:id="46" w:name="_Toc415246053"/>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44"/>
      <w:bookmarkEnd w:id="45"/>
      <w:bookmarkEnd w:id="4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B839F2" w:rsidRDefault="00A9217D">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839F2" w:rsidRDefault="00A9217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B839F2" w:rsidRDefault="00A9217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B839F2" w:rsidRDefault="00A9217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B839F2" w:rsidRDefault="00A9217D">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w:t>
      </w:r>
      <w:r w:rsidRPr="00EB7915">
        <w:rPr>
          <w:rFonts w:hint="eastAsia"/>
          <w:kern w:val="0"/>
          <w:sz w:val="24"/>
        </w:rPr>
        <w:t>,</w:t>
      </w:r>
      <w:r w:rsidRPr="00EB7915">
        <w:rPr>
          <w:rFonts w:hint="eastAsia"/>
          <w:kern w:val="0"/>
          <w:sz w:val="24"/>
        </w:rPr>
        <w:t>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47" w:name="_Toc415245742"/>
      <w:bookmarkStart w:id="48" w:name="_Toc415245891"/>
      <w:bookmarkStart w:id="49" w:name="_Toc415246054"/>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47"/>
      <w:bookmarkEnd w:id="48"/>
      <w:bookmarkEnd w:id="49"/>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B839F2" w:rsidRDefault="00A9217D">
      <w:pPr>
        <w:tabs>
          <w:tab w:val="left" w:pos="426"/>
        </w:tabs>
        <w:spacing w:before="29" w:line="288" w:lineRule="auto"/>
        <w:ind w:firstLineChars="200" w:firstLine="480"/>
        <w:rPr>
          <w:kern w:val="0"/>
          <w:sz w:val="24"/>
        </w:rPr>
      </w:pPr>
      <w:r>
        <w:rPr>
          <w:rFonts w:hint="eastAsia"/>
          <w:kern w:val="0"/>
          <w:sz w:val="24"/>
        </w:rPr>
        <w:t>2014</w:t>
      </w:r>
      <w:r>
        <w:rPr>
          <w:rFonts w:hint="eastAsia"/>
          <w:kern w:val="0"/>
          <w:sz w:val="24"/>
        </w:rPr>
        <w:t>年，我国宏观经济增长动能疲弱，</w:t>
      </w:r>
      <w:r>
        <w:rPr>
          <w:rFonts w:hint="eastAsia"/>
          <w:kern w:val="0"/>
          <w:sz w:val="24"/>
        </w:rPr>
        <w:t>GDP</w:t>
      </w:r>
      <w:r>
        <w:rPr>
          <w:rFonts w:hint="eastAsia"/>
          <w:kern w:val="0"/>
          <w:sz w:val="24"/>
        </w:rPr>
        <w:t>全年同比增长</w:t>
      </w:r>
      <w:r>
        <w:rPr>
          <w:rFonts w:hint="eastAsia"/>
          <w:kern w:val="0"/>
          <w:sz w:val="24"/>
        </w:rPr>
        <w:t>7.4%</w:t>
      </w:r>
      <w:r>
        <w:rPr>
          <w:rFonts w:hint="eastAsia"/>
          <w:kern w:val="0"/>
          <w:sz w:val="24"/>
        </w:rPr>
        <w:t>，</w:t>
      </w:r>
      <w:r>
        <w:rPr>
          <w:rFonts w:hint="eastAsia"/>
          <w:kern w:val="0"/>
          <w:sz w:val="24"/>
        </w:rPr>
        <w:t>CPI</w:t>
      </w:r>
      <w:r>
        <w:rPr>
          <w:rFonts w:hint="eastAsia"/>
          <w:kern w:val="0"/>
          <w:sz w:val="24"/>
        </w:rPr>
        <w:t>与工业增加值也全年走低。总体来看，</w:t>
      </w:r>
      <w:r>
        <w:rPr>
          <w:rFonts w:hint="eastAsia"/>
          <w:kern w:val="0"/>
          <w:sz w:val="24"/>
        </w:rPr>
        <w:t>2014</w:t>
      </w:r>
      <w:r>
        <w:rPr>
          <w:rFonts w:hint="eastAsia"/>
          <w:kern w:val="0"/>
          <w:sz w:val="24"/>
        </w:rPr>
        <w:t>年我国经济通缩压力逐渐增大，同时</w:t>
      </w:r>
      <w:r>
        <w:rPr>
          <w:rFonts w:hint="eastAsia"/>
          <w:kern w:val="0"/>
          <w:sz w:val="24"/>
        </w:rPr>
        <w:t>PMI</w:t>
      </w:r>
      <w:r>
        <w:rPr>
          <w:rFonts w:hint="eastAsia"/>
          <w:kern w:val="0"/>
          <w:sz w:val="24"/>
        </w:rPr>
        <w:t>在四季度内连续三个月下滑。货币政策层面，货币当局保持较为稳健的货币政策，在外汇占款降低的背景下，</w:t>
      </w:r>
      <w:r>
        <w:rPr>
          <w:rFonts w:hint="eastAsia"/>
          <w:kern w:val="0"/>
          <w:sz w:val="24"/>
        </w:rPr>
        <w:t>MLF\SLO</w:t>
      </w:r>
      <w:r>
        <w:rPr>
          <w:rFonts w:hint="eastAsia"/>
          <w:kern w:val="0"/>
          <w:sz w:val="24"/>
        </w:rPr>
        <w:t>等工具的使用很好的补充了基础货币，市场流动性总体呈现较为宽松的局面。本报告期内，受通缩压力影响，</w:t>
      </w:r>
      <w:r>
        <w:rPr>
          <w:rFonts w:hint="eastAsia"/>
          <w:kern w:val="0"/>
          <w:sz w:val="24"/>
        </w:rPr>
        <w:t>11</w:t>
      </w:r>
      <w:r>
        <w:rPr>
          <w:rFonts w:hint="eastAsia"/>
          <w:kern w:val="0"/>
          <w:sz w:val="24"/>
        </w:rPr>
        <w:t>月</w:t>
      </w:r>
      <w:r>
        <w:rPr>
          <w:rFonts w:hint="eastAsia"/>
          <w:kern w:val="0"/>
          <w:sz w:val="24"/>
        </w:rPr>
        <w:t>22</w:t>
      </w:r>
      <w:r>
        <w:rPr>
          <w:rFonts w:hint="eastAsia"/>
          <w:kern w:val="0"/>
          <w:sz w:val="24"/>
        </w:rPr>
        <w:t>日央行不对称降息，但在</w:t>
      </w:r>
      <w:r>
        <w:rPr>
          <w:rFonts w:hint="eastAsia"/>
          <w:kern w:val="0"/>
          <w:sz w:val="24"/>
        </w:rPr>
        <w:t>11</w:t>
      </w:r>
      <w:r>
        <w:rPr>
          <w:rFonts w:hint="eastAsia"/>
          <w:kern w:val="0"/>
          <w:sz w:val="24"/>
        </w:rPr>
        <w:t>月底及</w:t>
      </w:r>
      <w:r>
        <w:rPr>
          <w:rFonts w:hint="eastAsia"/>
          <w:kern w:val="0"/>
          <w:sz w:val="24"/>
        </w:rPr>
        <w:t>12</w:t>
      </w:r>
      <w:r>
        <w:rPr>
          <w:rFonts w:hint="eastAsia"/>
          <w:kern w:val="0"/>
          <w:sz w:val="24"/>
        </w:rPr>
        <w:t>月份，市场资金面同样出现了较为紧张的情况。</w:t>
      </w:r>
    </w:p>
    <w:p w:rsidR="00B839F2" w:rsidRDefault="00A9217D">
      <w:pPr>
        <w:tabs>
          <w:tab w:val="left" w:pos="426"/>
        </w:tabs>
        <w:spacing w:before="29" w:line="288" w:lineRule="auto"/>
        <w:ind w:firstLineChars="200" w:firstLine="480"/>
        <w:rPr>
          <w:kern w:val="0"/>
          <w:sz w:val="24"/>
        </w:rPr>
      </w:pPr>
      <w:r>
        <w:rPr>
          <w:rFonts w:hint="eastAsia"/>
          <w:kern w:val="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rFonts w:hint="eastAsia"/>
          <w:kern w:val="0"/>
          <w:sz w:val="24"/>
        </w:rPr>
        <w:t>11.23%</w:t>
      </w:r>
      <w:r>
        <w:rPr>
          <w:rFonts w:hint="eastAsia"/>
          <w:kern w:val="0"/>
          <w:sz w:val="24"/>
        </w:rPr>
        <w:t>。值得注意的是，</w:t>
      </w:r>
      <w:r>
        <w:rPr>
          <w:rFonts w:hint="eastAsia"/>
          <w:kern w:val="0"/>
          <w:sz w:val="24"/>
        </w:rPr>
        <w:t>12</w:t>
      </w:r>
      <w:r>
        <w:rPr>
          <w:rFonts w:hint="eastAsia"/>
          <w:kern w:val="0"/>
          <w:sz w:val="24"/>
        </w:rPr>
        <w:t>月</w:t>
      </w:r>
      <w:r>
        <w:rPr>
          <w:rFonts w:hint="eastAsia"/>
          <w:kern w:val="0"/>
          <w:sz w:val="24"/>
        </w:rPr>
        <w:t>9</w:t>
      </w:r>
      <w:r>
        <w:rPr>
          <w:rFonts w:hint="eastAsia"/>
          <w:kern w:val="0"/>
          <w:sz w:val="24"/>
        </w:rPr>
        <w:t>日中证登对质押券调整的公告使得债券市场受到重挫，此后</w:t>
      </w:r>
      <w:r>
        <w:rPr>
          <w:rFonts w:hint="eastAsia"/>
          <w:kern w:val="0"/>
          <w:sz w:val="24"/>
        </w:rPr>
        <w:t>12</w:t>
      </w:r>
      <w:r>
        <w:rPr>
          <w:rFonts w:hint="eastAsia"/>
          <w:kern w:val="0"/>
          <w:sz w:val="24"/>
        </w:rPr>
        <w:t>月受</w:t>
      </w:r>
      <w:r>
        <w:rPr>
          <w:rFonts w:hint="eastAsia"/>
          <w:kern w:val="0"/>
          <w:sz w:val="24"/>
        </w:rPr>
        <w:t>IPO</w:t>
      </w:r>
      <w:r>
        <w:rPr>
          <w:rFonts w:hint="eastAsia"/>
          <w:kern w:val="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rFonts w:hint="eastAsia"/>
          <w:kern w:val="0"/>
          <w:sz w:val="24"/>
        </w:rPr>
        <w:t>11</w:t>
      </w:r>
      <w:r>
        <w:rPr>
          <w:rFonts w:hint="eastAsia"/>
          <w:kern w:val="0"/>
          <w:sz w:val="24"/>
        </w:rPr>
        <w:t>、</w:t>
      </w:r>
      <w:r>
        <w:rPr>
          <w:rFonts w:hint="eastAsia"/>
          <w:kern w:val="0"/>
          <w:sz w:val="24"/>
        </w:rPr>
        <w:t>12</w:t>
      </w:r>
      <w:r>
        <w:rPr>
          <w:rFonts w:hint="eastAsia"/>
          <w:kern w:val="0"/>
          <w:sz w:val="24"/>
        </w:rPr>
        <w:t>月份上行的重要因素。在本报告期末端，债券市场曲线结构呈现极度平坦化的走势。</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在上半年保持了较高的债券持仓，较好的享受到了债券市场收益下行带来的收益增长；四季度，本基金主动降低债券持仓。四季度货币市场流动性产生了剧烈的波动，同时，受流动性紧张影响，短端收益率也出现大幅上行。本基金同时受到市场及基金赎回因素影响，四季度收益率产生了一定的波动，但由于反应及时，组合仍保持较好的流动性。</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本报告期内，交银货币</w:t>
      </w:r>
      <w:r w:rsidRPr="00EB7915">
        <w:rPr>
          <w:rFonts w:hint="eastAsia"/>
          <w:kern w:val="0"/>
          <w:sz w:val="24"/>
        </w:rPr>
        <w:t>A</w:t>
      </w:r>
      <w:r w:rsidRPr="00EB7915">
        <w:rPr>
          <w:rFonts w:hint="eastAsia"/>
          <w:kern w:val="0"/>
          <w:sz w:val="24"/>
        </w:rPr>
        <w:t>净值收益率为</w:t>
      </w:r>
      <w:r w:rsidRPr="00EB7915">
        <w:rPr>
          <w:rFonts w:hint="eastAsia"/>
          <w:kern w:val="0"/>
          <w:sz w:val="24"/>
        </w:rPr>
        <w:t>4.4725%</w:t>
      </w:r>
      <w:r w:rsidRPr="00EB7915">
        <w:rPr>
          <w:rFonts w:hint="eastAsia"/>
          <w:kern w:val="0"/>
          <w:sz w:val="24"/>
        </w:rPr>
        <w:t>，交银货币</w:t>
      </w:r>
      <w:r w:rsidRPr="00EB7915">
        <w:rPr>
          <w:rFonts w:hint="eastAsia"/>
          <w:kern w:val="0"/>
          <w:sz w:val="24"/>
        </w:rPr>
        <w:t>B</w:t>
      </w:r>
      <w:r w:rsidRPr="00EB7915">
        <w:rPr>
          <w:rFonts w:hint="eastAsia"/>
          <w:kern w:val="0"/>
          <w:sz w:val="24"/>
        </w:rPr>
        <w:t>净值收益率为</w:t>
      </w:r>
      <w:r w:rsidRPr="00EB7915">
        <w:rPr>
          <w:rFonts w:hint="eastAsia"/>
          <w:kern w:val="0"/>
          <w:sz w:val="24"/>
        </w:rPr>
        <w:t>4.7230%</w:t>
      </w:r>
      <w:r w:rsidRPr="00EB7915">
        <w:rPr>
          <w:rFonts w:hint="eastAsia"/>
          <w:kern w:val="0"/>
          <w:sz w:val="24"/>
        </w:rPr>
        <w:t>，同期业绩比较基准增长率为</w:t>
      </w:r>
      <w:r w:rsidRPr="00EB7915">
        <w:rPr>
          <w:rFonts w:hint="eastAsia"/>
          <w:kern w:val="0"/>
          <w:sz w:val="24"/>
        </w:rPr>
        <w:t>2.7726%</w:t>
      </w:r>
      <w:r w:rsidRPr="00EB7915">
        <w:rPr>
          <w:rFonts w:hint="eastAsia"/>
          <w:kern w:val="0"/>
          <w:sz w:val="24"/>
        </w:rPr>
        <w:t>。</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50" w:name="_Toc415245743"/>
      <w:bookmarkStart w:id="51" w:name="_Toc415245892"/>
      <w:bookmarkStart w:id="52" w:name="_Toc415246055"/>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50"/>
      <w:bookmarkEnd w:id="51"/>
      <w:bookmarkEnd w:id="52"/>
    </w:p>
    <w:p w:rsidR="00B839F2" w:rsidRDefault="00A9217D">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2015</w:t>
      </w:r>
      <w:r>
        <w:rPr>
          <w:rFonts w:hint="eastAsia"/>
          <w:kern w:val="0"/>
          <w:sz w:val="24"/>
        </w:rPr>
        <w:t>年，房地产在</w:t>
      </w:r>
      <w:r>
        <w:rPr>
          <w:rFonts w:hint="eastAsia"/>
          <w:kern w:val="0"/>
          <w:sz w:val="24"/>
        </w:rPr>
        <w:t>2014</w:t>
      </w:r>
      <w:r>
        <w:rPr>
          <w:rFonts w:hint="eastAsia"/>
          <w:kern w:val="0"/>
          <w:sz w:val="24"/>
        </w:rPr>
        <w:t>年四季度的数据让投资者对地产在</w:t>
      </w:r>
      <w:r>
        <w:rPr>
          <w:rFonts w:hint="eastAsia"/>
          <w:kern w:val="0"/>
          <w:sz w:val="24"/>
        </w:rPr>
        <w:t>2015</w:t>
      </w:r>
      <w:r>
        <w:rPr>
          <w:rFonts w:hint="eastAsia"/>
          <w:kern w:val="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Pr>
          <w:rFonts w:hint="eastAsia"/>
          <w:kern w:val="0"/>
          <w:sz w:val="24"/>
        </w:rPr>
        <w:t>2014</w:t>
      </w:r>
      <w:r>
        <w:rPr>
          <w:rFonts w:hint="eastAsia"/>
          <w:kern w:val="0"/>
          <w:sz w:val="24"/>
        </w:rPr>
        <w:t>年</w:t>
      </w:r>
      <w:r>
        <w:rPr>
          <w:rFonts w:hint="eastAsia"/>
          <w:kern w:val="0"/>
          <w:sz w:val="24"/>
        </w:rPr>
        <w:t>12</w:t>
      </w:r>
      <w:r>
        <w:rPr>
          <w:rFonts w:hint="eastAsia"/>
          <w:kern w:val="0"/>
          <w:sz w:val="24"/>
        </w:rPr>
        <w:t>月，也是支持债券市场在上半年可能仍有较好表现的一个重要因素。值得注意的是，连续</w:t>
      </w:r>
      <w:r>
        <w:rPr>
          <w:rFonts w:hint="eastAsia"/>
          <w:kern w:val="0"/>
          <w:sz w:val="24"/>
        </w:rPr>
        <w:t>IPO</w:t>
      </w:r>
      <w:r>
        <w:rPr>
          <w:rFonts w:hint="eastAsia"/>
          <w:kern w:val="0"/>
          <w:sz w:val="24"/>
        </w:rPr>
        <w:t>可能会对市场流动性及情绪有间歇性的冲击，而央行货币政策的态度仍较为稳健，受到资金面和短端利率的限制，降准等货币政策可能并不会给债券市场带来收益的快速下行。</w:t>
      </w:r>
      <w:r>
        <w:rPr>
          <w:rFonts w:hint="eastAsia"/>
          <w:kern w:val="0"/>
          <w:sz w:val="24"/>
        </w:rPr>
        <w:t xml:space="preserve"> </w:t>
      </w:r>
      <w:r>
        <w:rPr>
          <w:rFonts w:hint="eastAsia"/>
          <w:kern w:val="0"/>
          <w:sz w:val="24"/>
        </w:rPr>
        <w:t>因此，债券收益率应不会重现诸如</w:t>
      </w:r>
      <w:r>
        <w:rPr>
          <w:rFonts w:hint="eastAsia"/>
          <w:kern w:val="0"/>
          <w:sz w:val="24"/>
        </w:rPr>
        <w:t>2014</w:t>
      </w:r>
      <w:r>
        <w:rPr>
          <w:rFonts w:hint="eastAsia"/>
          <w:kern w:val="0"/>
          <w:sz w:val="24"/>
        </w:rPr>
        <w:t>年如此大幅度的下行，预计更大可能性是在一、二季度保持缓慢下行的态势。品种选择上，</w:t>
      </w:r>
      <w:r>
        <w:rPr>
          <w:rFonts w:hint="eastAsia"/>
          <w:kern w:val="0"/>
          <w:sz w:val="24"/>
        </w:rPr>
        <w:t>3</w:t>
      </w:r>
      <w:r>
        <w:rPr>
          <w:rFonts w:hint="eastAsia"/>
          <w:kern w:val="0"/>
          <w:sz w:val="24"/>
        </w:rPr>
        <w:t>年左右中短期的品种由于收益曲线的修复可能表现的会更好。总体说来，本基金对</w:t>
      </w:r>
      <w:r>
        <w:rPr>
          <w:rFonts w:hint="eastAsia"/>
          <w:kern w:val="0"/>
          <w:sz w:val="24"/>
        </w:rPr>
        <w:t>2015</w:t>
      </w:r>
      <w:r>
        <w:rPr>
          <w:rFonts w:hint="eastAsia"/>
          <w:kern w:val="0"/>
          <w:sz w:val="24"/>
        </w:rPr>
        <w:t>年一季度债券市场的短端较为乐观。</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因此，组合在</w:t>
      </w:r>
      <w:r w:rsidRPr="00EB7915">
        <w:rPr>
          <w:rFonts w:hint="eastAsia"/>
          <w:kern w:val="0"/>
          <w:sz w:val="24"/>
        </w:rPr>
        <w:t>2015</w:t>
      </w:r>
      <w:r w:rsidRPr="00EB7915">
        <w:rPr>
          <w:rFonts w:hint="eastAsia"/>
          <w:kern w:val="0"/>
          <w:sz w:val="24"/>
        </w:rPr>
        <w:t>年一季度将保持中性债券仓位，同时由于</w:t>
      </w:r>
      <w:r w:rsidRPr="00EB7915">
        <w:rPr>
          <w:rFonts w:hint="eastAsia"/>
          <w:kern w:val="0"/>
          <w:sz w:val="24"/>
        </w:rPr>
        <w:t>IPO</w:t>
      </w:r>
      <w:r w:rsidRPr="00EB7915">
        <w:rPr>
          <w:rFonts w:hint="eastAsia"/>
          <w:kern w:val="0"/>
          <w:sz w:val="24"/>
        </w:rPr>
        <w:t>间歇性冲击，增加存款资产的配置，在保持流动性平稳的同时，努力增加基金收益性。</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53" w:name="_Toc415245744"/>
      <w:bookmarkStart w:id="54" w:name="_Toc415245893"/>
      <w:bookmarkStart w:id="55" w:name="_Toc415246056"/>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53"/>
      <w:bookmarkEnd w:id="54"/>
      <w:bookmarkEnd w:id="55"/>
    </w:p>
    <w:p w:rsidR="00B839F2" w:rsidRDefault="00A9217D">
      <w:pPr>
        <w:tabs>
          <w:tab w:val="left" w:pos="426"/>
        </w:tabs>
        <w:spacing w:before="29" w:line="288" w:lineRule="auto"/>
        <w:ind w:firstLineChars="200" w:firstLine="480"/>
        <w:rPr>
          <w:kern w:val="0"/>
          <w:sz w:val="24"/>
        </w:rPr>
      </w:pPr>
      <w:r>
        <w:rPr>
          <w:rFonts w:hint="eastAsia"/>
          <w:kern w:val="0"/>
          <w:sz w:val="24"/>
        </w:rPr>
        <w:t>2014</w:t>
      </w:r>
      <w:r>
        <w:rPr>
          <w:rFonts w:hint="eastAsia"/>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B839F2" w:rsidRDefault="00A9217D">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B839F2" w:rsidRDefault="00A9217D">
      <w:pPr>
        <w:tabs>
          <w:tab w:val="left" w:pos="426"/>
        </w:tabs>
        <w:spacing w:before="29" w:line="288" w:lineRule="auto"/>
        <w:ind w:firstLineChars="200" w:firstLine="480"/>
        <w:rPr>
          <w:kern w:val="0"/>
          <w:sz w:val="24"/>
        </w:rPr>
      </w:pPr>
      <w:r>
        <w:rPr>
          <w:rFonts w:hint="eastAsia"/>
          <w:kern w:val="0"/>
          <w:sz w:val="24"/>
        </w:rPr>
        <w:t>（一）全面完善公司内部控制制度和业务流程，提升制度流程的质量和贯彻力度。</w:t>
      </w:r>
    </w:p>
    <w:p w:rsidR="00B839F2" w:rsidRDefault="00A9217D">
      <w:pPr>
        <w:tabs>
          <w:tab w:val="left" w:pos="426"/>
        </w:tabs>
        <w:spacing w:before="29" w:line="288" w:lineRule="auto"/>
        <w:ind w:firstLineChars="200" w:firstLine="480"/>
        <w:rPr>
          <w:kern w:val="0"/>
          <w:sz w:val="24"/>
        </w:rPr>
      </w:pPr>
      <w:r>
        <w:rPr>
          <w:rFonts w:hint="eastAsia"/>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B839F2" w:rsidRDefault="00A9217D">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B839F2" w:rsidRDefault="00A9217D">
      <w:pPr>
        <w:tabs>
          <w:tab w:val="left" w:pos="426"/>
        </w:tabs>
        <w:spacing w:before="29" w:line="288" w:lineRule="auto"/>
        <w:ind w:firstLineChars="200" w:firstLine="480"/>
        <w:rPr>
          <w:kern w:val="0"/>
          <w:sz w:val="24"/>
        </w:rPr>
      </w:pPr>
      <w:r>
        <w:rPr>
          <w:rFonts w:hint="eastAsia"/>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839F2" w:rsidRDefault="00A9217D">
      <w:pPr>
        <w:tabs>
          <w:tab w:val="left" w:pos="426"/>
        </w:tabs>
        <w:spacing w:before="29" w:line="288" w:lineRule="auto"/>
        <w:ind w:firstLineChars="200" w:firstLine="480"/>
        <w:rPr>
          <w:kern w:val="0"/>
          <w:sz w:val="24"/>
        </w:rPr>
      </w:pPr>
      <w:r>
        <w:rPr>
          <w:rFonts w:hint="eastAsia"/>
          <w:kern w:val="0"/>
          <w:sz w:val="24"/>
        </w:rPr>
        <w:t>（三）强化培训教育，持续提高全员风险合规意识。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56" w:name="_Toc415245745"/>
      <w:bookmarkStart w:id="57" w:name="_Toc415245894"/>
      <w:bookmarkStart w:id="58" w:name="_Toc415246057"/>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56"/>
      <w:bookmarkEnd w:id="57"/>
      <w:bookmarkEnd w:id="58"/>
    </w:p>
    <w:p w:rsidR="00B839F2" w:rsidRDefault="00A9217D">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839F2" w:rsidRDefault="00A9217D">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F978A0" w:rsidRDefault="00BC7A30" w:rsidP="00F978A0">
      <w:pPr>
        <w:pStyle w:val="20"/>
        <w:spacing w:before="29" w:after="0" w:line="288" w:lineRule="auto"/>
        <w:rPr>
          <w:rFonts w:ascii="Times New Roman" w:hAnsi="Times New Roman" w:cs="Times New Roman"/>
          <w:kern w:val="0"/>
          <w:szCs w:val="24"/>
        </w:rPr>
      </w:pPr>
      <w:bookmarkStart w:id="59" w:name="_Toc247959458"/>
      <w:bookmarkStart w:id="60" w:name="_Toc225570084"/>
      <w:bookmarkStart w:id="61" w:name="_Toc361324862"/>
      <w:bookmarkStart w:id="62" w:name="_Toc374374942"/>
      <w:bookmarkStart w:id="63" w:name="_Toc415245746"/>
      <w:bookmarkStart w:id="64" w:name="_Toc415245895"/>
      <w:bookmarkStart w:id="65" w:name="_Toc415246058"/>
      <w:r w:rsidRPr="00F978A0">
        <w:rPr>
          <w:rFonts w:ascii="Times New Roman" w:hAnsi="Times New Roman" w:cs="Times New Roman"/>
          <w:kern w:val="0"/>
          <w:szCs w:val="24"/>
        </w:rPr>
        <w:t>4.</w:t>
      </w:r>
      <w:r w:rsidRPr="00F978A0">
        <w:rPr>
          <w:rFonts w:ascii="Times New Roman" w:hAnsi="Times New Roman" w:cs="Times New Roman" w:hint="eastAsia"/>
          <w:kern w:val="0"/>
          <w:szCs w:val="24"/>
        </w:rPr>
        <w:t>8</w:t>
      </w:r>
      <w:r w:rsidRPr="00F978A0">
        <w:rPr>
          <w:rFonts w:ascii="Times New Roman" w:hAnsi="Times New Roman" w:cs="Times New Roman"/>
          <w:kern w:val="0"/>
          <w:szCs w:val="24"/>
        </w:rPr>
        <w:t xml:space="preserve"> </w:t>
      </w:r>
      <w:r w:rsidRPr="00F978A0">
        <w:rPr>
          <w:rFonts w:ascii="Times New Roman" w:hAnsi="Times New Roman" w:cs="Times New Roman"/>
          <w:kern w:val="0"/>
          <w:szCs w:val="24"/>
        </w:rPr>
        <w:t>管理人对报告期内基金利润分配情况的说明</w:t>
      </w:r>
      <w:bookmarkEnd w:id="59"/>
      <w:bookmarkEnd w:id="60"/>
      <w:bookmarkEnd w:id="61"/>
      <w:bookmarkEnd w:id="62"/>
      <w:bookmarkEnd w:id="63"/>
      <w:bookmarkEnd w:id="64"/>
      <w:bookmarkEnd w:id="65"/>
    </w:p>
    <w:p w:rsidR="00BC7A30"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遵照法律法规及基金合同的约定，本基金每日分配收益，按月结转份额。本基金本报告期内利润分配情况参见</w:t>
      </w:r>
      <w:r w:rsidRPr="00BB731C">
        <w:rPr>
          <w:kern w:val="0"/>
          <w:sz w:val="24"/>
        </w:rPr>
        <w:t>7.4.7.10</w:t>
      </w:r>
      <w:r w:rsidRPr="00BB731C">
        <w:rPr>
          <w:kern w:val="0"/>
          <w:sz w:val="24"/>
        </w:rPr>
        <w:t>。</w:t>
      </w:r>
    </w:p>
    <w:p w:rsidR="00F618DC" w:rsidRPr="00BB731C" w:rsidRDefault="00F618DC" w:rsidP="00BC7A30">
      <w:pPr>
        <w:spacing w:before="29" w:line="288" w:lineRule="auto"/>
        <w:ind w:firstLineChars="200" w:firstLine="480"/>
        <w:rPr>
          <w:kern w:val="0"/>
          <w:sz w:val="24"/>
        </w:rPr>
      </w:pPr>
    </w:p>
    <w:p w:rsidR="00F618DC" w:rsidRPr="00F978A0" w:rsidRDefault="00F618DC" w:rsidP="00F978A0">
      <w:pPr>
        <w:pStyle w:val="20"/>
        <w:spacing w:before="29" w:after="0" w:line="288" w:lineRule="auto"/>
        <w:rPr>
          <w:rFonts w:ascii="Times New Roman" w:hAnsi="Times New Roman" w:cs="Times New Roman"/>
          <w:kern w:val="0"/>
          <w:szCs w:val="24"/>
        </w:rPr>
      </w:pPr>
      <w:bookmarkStart w:id="66" w:name="_Toc415245747"/>
      <w:bookmarkStart w:id="67" w:name="_Toc415245896"/>
      <w:bookmarkStart w:id="68" w:name="_Toc415246059"/>
      <w:r w:rsidRPr="00F978A0">
        <w:rPr>
          <w:rFonts w:ascii="Times New Roman" w:hAnsi="Times New Roman" w:cs="Times New Roman"/>
          <w:kern w:val="0"/>
          <w:szCs w:val="24"/>
        </w:rPr>
        <w:t>4.9</w:t>
      </w:r>
      <w:r w:rsidRPr="00F978A0">
        <w:rPr>
          <w:rFonts w:ascii="Times New Roman" w:hAnsi="Times New Roman" w:cs="Times New Roman" w:hint="eastAsia"/>
          <w:kern w:val="0"/>
          <w:szCs w:val="24"/>
        </w:rPr>
        <w:t xml:space="preserve"> </w:t>
      </w:r>
      <w:r w:rsidRPr="00F978A0">
        <w:rPr>
          <w:rFonts w:ascii="Times New Roman" w:hAnsi="Times New Roman" w:cs="Times New Roman" w:hint="eastAsia"/>
          <w:kern w:val="0"/>
          <w:szCs w:val="24"/>
        </w:rPr>
        <w:t>报告期内管理人对本基金持有人数或基金资产净值预警情形的说明</w:t>
      </w:r>
      <w:bookmarkEnd w:id="66"/>
      <w:bookmarkEnd w:id="67"/>
      <w:bookmarkEnd w:id="68"/>
    </w:p>
    <w:p w:rsidR="00F618DC" w:rsidRPr="00BB731C" w:rsidRDefault="00F618DC" w:rsidP="00F618DC">
      <w:pPr>
        <w:spacing w:before="29" w:line="288" w:lineRule="auto"/>
        <w:ind w:firstLineChars="200" w:firstLine="480"/>
        <w:rPr>
          <w:kern w:val="0"/>
          <w:sz w:val="24"/>
        </w:rPr>
      </w:pPr>
      <w:r w:rsidRPr="00BB731C">
        <w:rPr>
          <w:kern w:val="0"/>
          <w:sz w:val="24"/>
        </w:rPr>
        <w:t>本基金本报告期内无需预警说明。</w:t>
      </w:r>
    </w:p>
    <w:p w:rsidR="00BC7A30" w:rsidRPr="00F618DC" w:rsidRDefault="00BC7A30" w:rsidP="00BC7A30">
      <w:pPr>
        <w:spacing w:line="360" w:lineRule="auto"/>
        <w:ind w:firstLineChars="200" w:firstLine="420"/>
        <w:rPr>
          <w:rFonts w:eastAsiaTheme="minorEastAsia"/>
          <w:color w:val="000000"/>
          <w:szCs w:val="21"/>
        </w:rPr>
      </w:pPr>
    </w:p>
    <w:p w:rsidR="00223DFB" w:rsidRDefault="00223DFB" w:rsidP="00EB59AF">
      <w:pPr>
        <w:pStyle w:val="1"/>
        <w:keepNext/>
        <w:keepLines/>
        <w:widowControl w:val="0"/>
        <w:spacing w:beforeLines="100" w:before="312" w:afterLines="100" w:after="312" w:line="288" w:lineRule="auto"/>
        <w:jc w:val="center"/>
        <w:rPr>
          <w:b/>
          <w:bCs/>
          <w:szCs w:val="24"/>
          <w:lang w:val="en-US"/>
        </w:rPr>
      </w:pPr>
      <w:bookmarkStart w:id="69" w:name="_Toc415245748"/>
      <w:bookmarkStart w:id="70" w:name="_Toc415245897"/>
      <w:bookmarkStart w:id="71" w:name="_Toc415246060"/>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69"/>
      <w:bookmarkEnd w:id="70"/>
      <w:bookmarkEnd w:id="71"/>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72" w:name="_Toc415245749"/>
      <w:bookmarkStart w:id="73" w:name="_Toc415245898"/>
      <w:bookmarkStart w:id="74" w:name="_Toc415246061"/>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72"/>
      <w:bookmarkEnd w:id="73"/>
      <w:bookmarkEnd w:id="74"/>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在托管本基金的过程中，本基金托管人中国农业银行股份有限公司严格遵守《证券投资基金法》相关法律法规的规定以及基金合同、托管协议的约定，</w:t>
      </w:r>
      <w:r w:rsidR="007131CE" w:rsidRPr="007131CE">
        <w:rPr>
          <w:rFonts w:hint="eastAsia"/>
          <w:kern w:val="0"/>
          <w:sz w:val="24"/>
        </w:rPr>
        <w:t>对本基金基金管理人—交银施罗德基金管理有限公司本报告期基金的投资运作</w:t>
      </w:r>
      <w:r w:rsidRPr="00F97694">
        <w:rPr>
          <w:rFonts w:hint="eastAsia"/>
          <w:kern w:val="0"/>
          <w:sz w:val="24"/>
        </w:rPr>
        <w:t>，进行了认真、独立的会计核算和必要的投资监督，认真履行了托管人的义务，没有从事任何损害基金份额持有人利益的行为。</w:t>
      </w:r>
    </w:p>
    <w:p w:rsidR="00223DFB" w:rsidRPr="007131CE"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75" w:name="_Toc415245750"/>
      <w:bookmarkStart w:id="76" w:name="_Toc415245899"/>
      <w:bookmarkStart w:id="77" w:name="_Toc415246062"/>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75"/>
      <w:bookmarkEnd w:id="76"/>
      <w:bookmarkEnd w:id="77"/>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本托管人认为，交银施罗德基金管理有限公司在本基金的投资运作、基金资产净值的计算、基金份额申购赎回价格的计算、基金费用开支及利润分配等</w:t>
      </w:r>
      <w:bookmarkStart w:id="78" w:name="_GoBack"/>
      <w:bookmarkEnd w:id="78"/>
      <w:r w:rsidRPr="00F97694">
        <w:rPr>
          <w:rFonts w:hint="eastAsia"/>
          <w:kern w:val="0"/>
          <w:sz w:val="24"/>
        </w:rPr>
        <w:t>问题上，不存在损害基金份额持有人利益的行为；在报告期内，严格遵守了《证券投资基金法》等有关法律法规，在各重要方面的运作严格按照基金合同的规定进行。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79" w:name="_Toc415245751"/>
      <w:bookmarkStart w:id="80" w:name="_Toc415245900"/>
      <w:bookmarkStart w:id="81" w:name="_Toc415246063"/>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79"/>
      <w:bookmarkEnd w:id="80"/>
      <w:bookmarkEnd w:id="81"/>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20C66" w:rsidRPr="00F97694" w:rsidRDefault="00A20C66" w:rsidP="00F97694">
      <w:pPr>
        <w:tabs>
          <w:tab w:val="left" w:pos="426"/>
        </w:tabs>
        <w:spacing w:before="29" w:line="288" w:lineRule="auto"/>
        <w:ind w:firstLineChars="200" w:firstLine="480"/>
        <w:rPr>
          <w:kern w:val="0"/>
          <w:sz w:val="24"/>
        </w:rPr>
      </w:pPr>
    </w:p>
    <w:p w:rsidR="00223DFB" w:rsidRDefault="00223DFB" w:rsidP="00EB59AF">
      <w:pPr>
        <w:pStyle w:val="1"/>
        <w:keepNext/>
        <w:keepLines/>
        <w:widowControl w:val="0"/>
        <w:spacing w:beforeLines="100" w:before="312" w:afterLines="100" w:after="312" w:line="288" w:lineRule="auto"/>
        <w:jc w:val="center"/>
        <w:rPr>
          <w:b/>
          <w:bCs/>
          <w:szCs w:val="24"/>
          <w:lang w:val="en-US"/>
        </w:rPr>
      </w:pPr>
      <w:bookmarkStart w:id="82" w:name="_Toc415245752"/>
      <w:bookmarkStart w:id="83" w:name="_Toc415245901"/>
      <w:bookmarkStart w:id="84" w:name="_Toc415246064"/>
      <w:r w:rsidRPr="00A20C66">
        <w:rPr>
          <w:rFonts w:hint="eastAsia"/>
          <w:b/>
          <w:bCs/>
          <w:szCs w:val="24"/>
          <w:lang w:val="en-US"/>
        </w:rPr>
        <w:t>§</w:t>
      </w:r>
      <w:r w:rsidRPr="00A20C66">
        <w:rPr>
          <w:rFonts w:hint="eastAsia"/>
          <w:b/>
          <w:bCs/>
          <w:szCs w:val="24"/>
          <w:lang w:val="en-US"/>
        </w:rPr>
        <w:t xml:space="preserve">6  </w:t>
      </w:r>
      <w:r w:rsidRPr="00A20C66">
        <w:rPr>
          <w:rFonts w:hint="eastAsia"/>
          <w:b/>
          <w:bCs/>
          <w:szCs w:val="24"/>
          <w:lang w:val="en-US"/>
        </w:rPr>
        <w:t>审计报告</w:t>
      </w:r>
      <w:bookmarkEnd w:id="82"/>
      <w:bookmarkEnd w:id="83"/>
      <w:bookmarkEnd w:id="84"/>
    </w:p>
    <w:p w:rsidR="00FB3BC2" w:rsidRPr="00FB3BC2" w:rsidRDefault="00FB3BC2" w:rsidP="00FB3BC2"/>
    <w:p w:rsidR="00223DFB" w:rsidRPr="00A20C66" w:rsidRDefault="00223DFB" w:rsidP="00A20C66">
      <w:pPr>
        <w:spacing w:before="29" w:line="288" w:lineRule="auto"/>
        <w:jc w:val="right"/>
        <w:rPr>
          <w:sz w:val="24"/>
        </w:rPr>
      </w:pPr>
      <w:r w:rsidRPr="00A20C66">
        <w:rPr>
          <w:rFonts w:hint="eastAsia"/>
          <w:sz w:val="24"/>
        </w:rPr>
        <w:t>德师报</w:t>
      </w:r>
      <w:r w:rsidRPr="00A20C66">
        <w:rPr>
          <w:rFonts w:hint="eastAsia"/>
          <w:sz w:val="24"/>
        </w:rPr>
        <w:t>(</w:t>
      </w:r>
      <w:r w:rsidRPr="00A20C66">
        <w:rPr>
          <w:rFonts w:hint="eastAsia"/>
          <w:sz w:val="24"/>
        </w:rPr>
        <w:t>审</w:t>
      </w:r>
      <w:r w:rsidRPr="00A20C66">
        <w:rPr>
          <w:rFonts w:hint="eastAsia"/>
          <w:sz w:val="24"/>
        </w:rPr>
        <w:t>)</w:t>
      </w:r>
      <w:r w:rsidRPr="00A20C66">
        <w:rPr>
          <w:rFonts w:hint="eastAsia"/>
          <w:sz w:val="24"/>
        </w:rPr>
        <w:t>字</w:t>
      </w:r>
      <w:r w:rsidRPr="00A20C66">
        <w:rPr>
          <w:rFonts w:hint="eastAsia"/>
          <w:sz w:val="24"/>
        </w:rPr>
        <w:t>(15)</w:t>
      </w:r>
      <w:r w:rsidRPr="00A20C66">
        <w:rPr>
          <w:rFonts w:hint="eastAsia"/>
          <w:sz w:val="24"/>
        </w:rPr>
        <w:t>第</w:t>
      </w:r>
      <w:r w:rsidRPr="00A20C66">
        <w:rPr>
          <w:rFonts w:hint="eastAsia"/>
          <w:sz w:val="24"/>
        </w:rPr>
        <w:t>P0260</w:t>
      </w:r>
      <w:r w:rsidRPr="00A20C66">
        <w:rPr>
          <w:rFonts w:hint="eastAsia"/>
          <w:sz w:val="24"/>
        </w:rPr>
        <w:t>号</w:t>
      </w:r>
    </w:p>
    <w:p w:rsidR="00223DFB" w:rsidRPr="00A20C66" w:rsidRDefault="00223DFB" w:rsidP="00A20C66">
      <w:pPr>
        <w:spacing w:before="29" w:line="288" w:lineRule="auto"/>
        <w:rPr>
          <w:sz w:val="24"/>
        </w:rPr>
      </w:pPr>
      <w:r w:rsidRPr="00A20C66">
        <w:rPr>
          <w:rFonts w:hint="eastAsia"/>
          <w:sz w:val="24"/>
        </w:rPr>
        <w:t>交银施罗德货币市场证券投资基金全体持有人：</w:t>
      </w:r>
    </w:p>
    <w:p w:rsidR="00223DFB" w:rsidRPr="00A20C66" w:rsidRDefault="00223DFB" w:rsidP="00A20C66">
      <w:pPr>
        <w:spacing w:before="29" w:line="288" w:lineRule="auto"/>
        <w:rPr>
          <w:sz w:val="24"/>
        </w:rPr>
      </w:pPr>
      <w:r w:rsidRPr="00A20C66">
        <w:rPr>
          <w:rFonts w:hint="eastAsia"/>
          <w:sz w:val="24"/>
        </w:rPr>
        <w:t>我们审计了后附的交银施罗德货币市场证券投资基金</w:t>
      </w:r>
      <w:r w:rsidRPr="00A20C66">
        <w:rPr>
          <w:rFonts w:hint="eastAsia"/>
          <w:sz w:val="24"/>
        </w:rPr>
        <w:t>(</w:t>
      </w:r>
      <w:r w:rsidRPr="00A20C66">
        <w:rPr>
          <w:rFonts w:hint="eastAsia"/>
          <w:sz w:val="24"/>
        </w:rPr>
        <w:t>以下简称“交银货币基金”</w:t>
      </w:r>
      <w:r w:rsidRPr="00A20C66">
        <w:rPr>
          <w:rFonts w:hint="eastAsia"/>
          <w:sz w:val="24"/>
        </w:rPr>
        <w:t>)</w:t>
      </w:r>
      <w:r w:rsidRPr="00A20C66">
        <w:rPr>
          <w:rFonts w:hint="eastAsia"/>
          <w:sz w:val="24"/>
        </w:rPr>
        <w:t>的财务报表，包括</w:t>
      </w:r>
      <w:r w:rsidRPr="00A20C66">
        <w:rPr>
          <w:rFonts w:hint="eastAsia"/>
          <w:sz w:val="24"/>
        </w:rPr>
        <w:t>2014</w:t>
      </w:r>
      <w:r w:rsidRPr="00A20C66">
        <w:rPr>
          <w:rFonts w:hint="eastAsia"/>
          <w:sz w:val="24"/>
        </w:rPr>
        <w:t>年</w:t>
      </w:r>
      <w:r w:rsidRPr="00A20C66">
        <w:rPr>
          <w:rFonts w:hint="eastAsia"/>
          <w:sz w:val="24"/>
        </w:rPr>
        <w:t>12</w:t>
      </w:r>
      <w:r w:rsidRPr="00A20C66">
        <w:rPr>
          <w:rFonts w:hint="eastAsia"/>
          <w:sz w:val="24"/>
        </w:rPr>
        <w:t>月</w:t>
      </w:r>
      <w:r w:rsidRPr="00A20C66">
        <w:rPr>
          <w:rFonts w:hint="eastAsia"/>
          <w:sz w:val="24"/>
        </w:rPr>
        <w:t>31</w:t>
      </w:r>
      <w:r w:rsidRPr="00A20C66">
        <w:rPr>
          <w:rFonts w:hint="eastAsia"/>
          <w:sz w:val="24"/>
        </w:rPr>
        <w:t>日的资产负债表，</w:t>
      </w:r>
      <w:r w:rsidRPr="00A20C66">
        <w:rPr>
          <w:rFonts w:hint="eastAsia"/>
          <w:sz w:val="24"/>
        </w:rPr>
        <w:t>2014</w:t>
      </w:r>
      <w:r w:rsidRPr="00A20C66">
        <w:rPr>
          <w:rFonts w:hint="eastAsia"/>
          <w:sz w:val="24"/>
        </w:rPr>
        <w:t>年度的利润表、所有者权益</w:t>
      </w:r>
      <w:r w:rsidRPr="00A20C66">
        <w:rPr>
          <w:rFonts w:hint="eastAsia"/>
          <w:sz w:val="24"/>
        </w:rPr>
        <w:t>(</w:t>
      </w:r>
      <w:r w:rsidRPr="00A20C66">
        <w:rPr>
          <w:rFonts w:hint="eastAsia"/>
          <w:sz w:val="24"/>
        </w:rPr>
        <w:t>基金净值</w:t>
      </w:r>
      <w:r w:rsidRPr="00A20C66">
        <w:rPr>
          <w:rFonts w:hint="eastAsia"/>
          <w:sz w:val="24"/>
        </w:rPr>
        <w:t>)</w:t>
      </w:r>
      <w:r w:rsidRPr="00A20C66">
        <w:rPr>
          <w:rFonts w:hint="eastAsia"/>
          <w:sz w:val="24"/>
        </w:rPr>
        <w:t>变动表以及财务报表附注。</w:t>
      </w:r>
    </w:p>
    <w:p w:rsidR="00223DFB" w:rsidRPr="00D0515B" w:rsidRDefault="00223DFB" w:rsidP="00146ED0">
      <w:pPr>
        <w:adjustRightInd w:val="0"/>
        <w:snapToGrid w:val="0"/>
        <w:spacing w:line="360" w:lineRule="auto"/>
        <w:rPr>
          <w:rFonts w:asciiTheme="minorEastAsia" w:eastAsiaTheme="minorEastAsia" w:hAnsiTheme="minorEastAsia"/>
          <w:b/>
          <w:bCs/>
          <w:szCs w:val="21"/>
        </w:rPr>
      </w:pPr>
    </w:p>
    <w:p w:rsidR="00223DFB" w:rsidRPr="002525D9" w:rsidRDefault="0088220B" w:rsidP="002525D9">
      <w:pPr>
        <w:pStyle w:val="20"/>
        <w:spacing w:before="29" w:after="0" w:line="288" w:lineRule="auto"/>
        <w:rPr>
          <w:rFonts w:ascii="Times New Roman" w:hAnsi="Times New Roman" w:cs="Times New Roman"/>
          <w:kern w:val="0"/>
          <w:szCs w:val="24"/>
        </w:rPr>
      </w:pPr>
      <w:bookmarkStart w:id="85" w:name="_Toc374452696"/>
      <w:bookmarkStart w:id="86" w:name="_Toc415245753"/>
      <w:bookmarkStart w:id="87" w:name="_Toc415245902"/>
      <w:bookmarkStart w:id="88" w:name="_Toc415246065"/>
      <w:r>
        <w:rPr>
          <w:rFonts w:ascii="Times New Roman" w:hAnsi="Times New Roman" w:cs="Times New Roman" w:hint="eastAsia"/>
          <w:kern w:val="0"/>
          <w:szCs w:val="24"/>
        </w:rPr>
        <w:t>一、</w:t>
      </w:r>
      <w:r w:rsidR="00223DFB" w:rsidRPr="002525D9">
        <w:rPr>
          <w:rFonts w:ascii="Times New Roman" w:hAnsi="Times New Roman" w:cs="Times New Roman" w:hint="eastAsia"/>
          <w:kern w:val="0"/>
          <w:szCs w:val="24"/>
        </w:rPr>
        <w:t>管理层对财务报表的责任</w:t>
      </w:r>
      <w:bookmarkEnd w:id="85"/>
      <w:bookmarkEnd w:id="86"/>
      <w:bookmarkEnd w:id="87"/>
      <w:bookmarkEnd w:id="88"/>
    </w:p>
    <w:p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编制和公允列报财务报表是交银货币基金的基金管理人交银施罗德基金管理有限公司管理层的责任，这种责任包括：</w:t>
      </w:r>
      <w:r w:rsidRPr="00A57D19">
        <w:rPr>
          <w:rFonts w:hint="eastAsia"/>
          <w:kern w:val="0"/>
          <w:sz w:val="24"/>
        </w:rPr>
        <w:t>(1)</w:t>
      </w:r>
      <w:r w:rsidRPr="00A57D19">
        <w:rPr>
          <w:rFonts w:hint="eastAsia"/>
          <w:kern w:val="0"/>
          <w:sz w:val="24"/>
        </w:rPr>
        <w:t>按照企业会计准则和中国证券监督管理委员会发布的关于基金行业实务操作的有关规定编制财务报表，并使其实现公允反映；</w:t>
      </w:r>
      <w:r w:rsidRPr="00A57D19">
        <w:rPr>
          <w:rFonts w:hint="eastAsia"/>
          <w:kern w:val="0"/>
          <w:sz w:val="24"/>
        </w:rPr>
        <w:t>(2)</w:t>
      </w:r>
      <w:r w:rsidRPr="00A57D19">
        <w:rPr>
          <w:rFonts w:hint="eastAsia"/>
          <w:kern w:val="0"/>
          <w:sz w:val="24"/>
        </w:rPr>
        <w:t>设计、执行和维护必要的内部控制，以使财务报表不存在由于舞弊或错误而导致的重大错报。</w:t>
      </w:r>
    </w:p>
    <w:p w:rsidR="0002381A" w:rsidRPr="00D0515B" w:rsidRDefault="0002381A" w:rsidP="00146ED0">
      <w:pPr>
        <w:spacing w:line="360" w:lineRule="auto"/>
        <w:ind w:firstLineChars="200" w:firstLine="420"/>
        <w:rPr>
          <w:rFonts w:asciiTheme="minorEastAsia" w:eastAsiaTheme="minorEastAsia" w:hAnsiTheme="minorEastAsia"/>
          <w:szCs w:val="21"/>
        </w:rPr>
      </w:pPr>
    </w:p>
    <w:p w:rsidR="00223DFB" w:rsidRPr="002525D9" w:rsidRDefault="0088220B" w:rsidP="002525D9">
      <w:pPr>
        <w:pStyle w:val="20"/>
        <w:spacing w:before="29" w:after="0" w:line="288" w:lineRule="auto"/>
        <w:rPr>
          <w:rFonts w:ascii="Times New Roman" w:hAnsi="Times New Roman" w:cs="Times New Roman"/>
          <w:kern w:val="0"/>
          <w:szCs w:val="24"/>
        </w:rPr>
      </w:pPr>
      <w:bookmarkStart w:id="89" w:name="_Toc374452697"/>
      <w:bookmarkStart w:id="90" w:name="_Toc415245754"/>
      <w:bookmarkStart w:id="91" w:name="_Toc415245903"/>
      <w:bookmarkStart w:id="92" w:name="_Toc415246066"/>
      <w:r>
        <w:rPr>
          <w:rFonts w:ascii="Times New Roman" w:hAnsi="Times New Roman" w:cs="Times New Roman" w:hint="eastAsia"/>
          <w:kern w:val="0"/>
          <w:szCs w:val="24"/>
        </w:rPr>
        <w:t>二、</w:t>
      </w:r>
      <w:r w:rsidR="00223DFB" w:rsidRPr="002525D9">
        <w:rPr>
          <w:rFonts w:ascii="Times New Roman" w:hAnsi="Times New Roman" w:cs="Times New Roman" w:hint="eastAsia"/>
          <w:kern w:val="0"/>
          <w:szCs w:val="24"/>
        </w:rPr>
        <w:t>注册会计师的责任</w:t>
      </w:r>
      <w:bookmarkEnd w:id="89"/>
      <w:bookmarkEnd w:id="90"/>
      <w:bookmarkEnd w:id="91"/>
      <w:bookmarkEnd w:id="92"/>
    </w:p>
    <w:p w:rsidR="00B839F2" w:rsidRDefault="00A9217D">
      <w:pPr>
        <w:tabs>
          <w:tab w:val="left" w:pos="426"/>
        </w:tabs>
        <w:spacing w:before="29" w:line="288" w:lineRule="auto"/>
        <w:ind w:firstLineChars="200" w:firstLine="480"/>
        <w:rPr>
          <w:kern w:val="0"/>
          <w:sz w:val="24"/>
        </w:rPr>
      </w:pPr>
      <w:r>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Pr>
          <w:rFonts w:hint="eastAsia"/>
          <w:kern w:val="0"/>
          <w:sz w:val="24"/>
        </w:rPr>
        <w:t xml:space="preserve"> </w:t>
      </w:r>
    </w:p>
    <w:p w:rsidR="00B839F2" w:rsidRDefault="00A9217D">
      <w:pPr>
        <w:tabs>
          <w:tab w:val="left" w:pos="426"/>
        </w:tabs>
        <w:spacing w:before="29" w:line="288" w:lineRule="auto"/>
        <w:ind w:firstLineChars="200" w:firstLine="480"/>
        <w:rPr>
          <w:kern w:val="0"/>
          <w:sz w:val="24"/>
        </w:rPr>
      </w:pPr>
      <w:r>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r>
        <w:rPr>
          <w:rFonts w:hint="eastAsia"/>
          <w:kern w:val="0"/>
          <w:sz w:val="24"/>
        </w:rPr>
        <w:t xml:space="preserve"> </w:t>
      </w:r>
    </w:p>
    <w:p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我们相信，我们获取的审计证据是充分、适当的，为发表审计意见提供了基础。</w:t>
      </w:r>
    </w:p>
    <w:p w:rsidR="00223DFB" w:rsidRPr="00D0515B" w:rsidRDefault="00223DFB" w:rsidP="00146ED0">
      <w:pPr>
        <w:adjustRightInd w:val="0"/>
        <w:snapToGrid w:val="0"/>
        <w:spacing w:line="360" w:lineRule="auto"/>
        <w:rPr>
          <w:rFonts w:asciiTheme="minorEastAsia" w:eastAsiaTheme="minorEastAsia" w:hAnsiTheme="minorEastAsia"/>
          <w:szCs w:val="21"/>
        </w:rPr>
      </w:pPr>
    </w:p>
    <w:p w:rsidR="00223DFB" w:rsidRPr="002525D9" w:rsidRDefault="0088220B" w:rsidP="002525D9">
      <w:pPr>
        <w:pStyle w:val="20"/>
        <w:spacing w:before="29" w:after="0" w:line="288" w:lineRule="auto"/>
        <w:rPr>
          <w:rFonts w:ascii="Times New Roman" w:hAnsi="Times New Roman" w:cs="Times New Roman"/>
          <w:kern w:val="0"/>
          <w:szCs w:val="24"/>
        </w:rPr>
      </w:pPr>
      <w:bookmarkStart w:id="93" w:name="_Toc374452698"/>
      <w:bookmarkStart w:id="94" w:name="_Toc415245755"/>
      <w:bookmarkStart w:id="95" w:name="_Toc415245904"/>
      <w:bookmarkStart w:id="96" w:name="_Toc415246067"/>
      <w:r>
        <w:rPr>
          <w:rFonts w:ascii="Times New Roman" w:hAnsi="Times New Roman" w:cs="Times New Roman" w:hint="eastAsia"/>
          <w:kern w:val="0"/>
          <w:szCs w:val="24"/>
        </w:rPr>
        <w:t>三、</w:t>
      </w:r>
      <w:r w:rsidR="00223DFB" w:rsidRPr="002525D9">
        <w:rPr>
          <w:rFonts w:ascii="Times New Roman" w:hAnsi="Times New Roman" w:cs="Times New Roman" w:hint="eastAsia"/>
          <w:kern w:val="0"/>
          <w:szCs w:val="24"/>
        </w:rPr>
        <w:t>审计意见</w:t>
      </w:r>
      <w:bookmarkEnd w:id="93"/>
      <w:bookmarkEnd w:id="94"/>
      <w:bookmarkEnd w:id="95"/>
      <w:bookmarkEnd w:id="96"/>
    </w:p>
    <w:p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我们认为，交银货币基金的财务报表在所有重大方面按照企业会计准则和中国证券监督管理委员会发布的关于基金行业实务操作的有关规定编制，公允反映了交银货币基金</w:t>
      </w:r>
      <w:r w:rsidRPr="00A57D19">
        <w:rPr>
          <w:rFonts w:hint="eastAsia"/>
          <w:kern w:val="0"/>
          <w:sz w:val="24"/>
        </w:rPr>
        <w:t>2014</w:t>
      </w:r>
      <w:r w:rsidRPr="00A57D19">
        <w:rPr>
          <w:rFonts w:hint="eastAsia"/>
          <w:kern w:val="0"/>
          <w:sz w:val="24"/>
        </w:rPr>
        <w:t>年</w:t>
      </w:r>
      <w:r w:rsidRPr="00A57D19">
        <w:rPr>
          <w:rFonts w:hint="eastAsia"/>
          <w:kern w:val="0"/>
          <w:sz w:val="24"/>
        </w:rPr>
        <w:t>12</w:t>
      </w:r>
      <w:r w:rsidRPr="00A57D19">
        <w:rPr>
          <w:rFonts w:hint="eastAsia"/>
          <w:kern w:val="0"/>
          <w:sz w:val="24"/>
        </w:rPr>
        <w:t>月</w:t>
      </w:r>
      <w:r w:rsidRPr="00A57D19">
        <w:rPr>
          <w:rFonts w:hint="eastAsia"/>
          <w:kern w:val="0"/>
          <w:sz w:val="24"/>
        </w:rPr>
        <w:t>31</w:t>
      </w:r>
      <w:r w:rsidRPr="00A57D19">
        <w:rPr>
          <w:rFonts w:hint="eastAsia"/>
          <w:kern w:val="0"/>
          <w:sz w:val="24"/>
        </w:rPr>
        <w:t>日的财务状况以及</w:t>
      </w:r>
      <w:r w:rsidRPr="00A57D19">
        <w:rPr>
          <w:rFonts w:hint="eastAsia"/>
          <w:kern w:val="0"/>
          <w:sz w:val="24"/>
        </w:rPr>
        <w:t>2014</w:t>
      </w:r>
      <w:r w:rsidRPr="00A57D19">
        <w:rPr>
          <w:rFonts w:hint="eastAsia"/>
          <w:kern w:val="0"/>
          <w:sz w:val="24"/>
        </w:rPr>
        <w:t>年度的经营成果和基金净值变动情况。</w:t>
      </w:r>
    </w:p>
    <w:p w:rsidR="00223DFB" w:rsidRPr="00D0515B" w:rsidRDefault="00223DFB" w:rsidP="00146ED0">
      <w:pPr>
        <w:adjustRightInd w:val="0"/>
        <w:snapToGrid w:val="0"/>
        <w:spacing w:line="360" w:lineRule="auto"/>
        <w:rPr>
          <w:rFonts w:asciiTheme="minorEastAsia" w:eastAsiaTheme="minorEastAsia" w:hAnsiTheme="minorEastAsia"/>
          <w:szCs w:val="21"/>
        </w:rPr>
      </w:pPr>
    </w:p>
    <w:p w:rsidR="00A35BF0" w:rsidRPr="00A57D19" w:rsidRDefault="00223DFB" w:rsidP="00662033">
      <w:pPr>
        <w:wordWrap w:val="0"/>
        <w:spacing w:before="29" w:line="288" w:lineRule="auto"/>
        <w:jc w:val="left"/>
        <w:rPr>
          <w:sz w:val="24"/>
        </w:rPr>
      </w:pPr>
      <w:r w:rsidRPr="00A57D19">
        <w:rPr>
          <w:rFonts w:hint="eastAsia"/>
          <w:sz w:val="24"/>
        </w:rPr>
        <w:t>德勤华永会计师事务所（特殊普通合伙）</w:t>
      </w:r>
      <w:r w:rsidR="0096000C">
        <w:rPr>
          <w:rFonts w:hint="eastAsia"/>
          <w:sz w:val="24"/>
        </w:rPr>
        <w:t xml:space="preserve">                      </w:t>
      </w:r>
      <w:r w:rsidR="00787C0A">
        <w:rPr>
          <w:sz w:val="24"/>
        </w:rPr>
        <w:t xml:space="preserve">    </w:t>
      </w:r>
      <w:r w:rsidRPr="00A57D19">
        <w:rPr>
          <w:rFonts w:hint="eastAsia"/>
          <w:sz w:val="24"/>
        </w:rPr>
        <w:t>中国注册会计师</w:t>
      </w:r>
    </w:p>
    <w:p w:rsidR="00223DFB" w:rsidRPr="00A57D19" w:rsidRDefault="00223DFB" w:rsidP="00A57D19">
      <w:pPr>
        <w:spacing w:before="29" w:line="288" w:lineRule="auto"/>
        <w:jc w:val="right"/>
        <w:rPr>
          <w:sz w:val="24"/>
        </w:rPr>
      </w:pPr>
      <w:r w:rsidRPr="00A57D19">
        <w:rPr>
          <w:rFonts w:hint="eastAsia"/>
          <w:sz w:val="24"/>
        </w:rPr>
        <w:t xml:space="preserve">  </w:t>
      </w:r>
      <w:r w:rsidRPr="00A57D19">
        <w:rPr>
          <w:rFonts w:hint="eastAsia"/>
          <w:sz w:val="24"/>
        </w:rPr>
        <w:t>陶坚</w:t>
      </w:r>
      <w:r w:rsidRPr="00A57D19">
        <w:rPr>
          <w:rFonts w:hint="eastAsia"/>
          <w:sz w:val="24"/>
        </w:rPr>
        <w:t xml:space="preserve">  </w:t>
      </w:r>
      <w:r w:rsidRPr="00A57D19">
        <w:rPr>
          <w:rFonts w:hint="eastAsia"/>
          <w:sz w:val="24"/>
        </w:rPr>
        <w:t>吴凌志</w:t>
      </w:r>
    </w:p>
    <w:p w:rsidR="00223DFB" w:rsidRPr="00A57D19" w:rsidRDefault="00223DFB" w:rsidP="00A57D19">
      <w:pPr>
        <w:spacing w:before="29" w:line="288" w:lineRule="auto"/>
        <w:jc w:val="right"/>
        <w:rPr>
          <w:sz w:val="24"/>
        </w:rPr>
      </w:pPr>
      <w:r w:rsidRPr="00A57D19">
        <w:rPr>
          <w:rFonts w:hint="eastAsia"/>
          <w:sz w:val="24"/>
        </w:rPr>
        <w:t>上海市延安东路</w:t>
      </w:r>
      <w:r w:rsidRPr="00A57D19">
        <w:rPr>
          <w:rFonts w:hint="eastAsia"/>
          <w:sz w:val="24"/>
        </w:rPr>
        <w:t>222</w:t>
      </w:r>
      <w:r w:rsidRPr="00A57D19">
        <w:rPr>
          <w:rFonts w:hint="eastAsia"/>
          <w:sz w:val="24"/>
        </w:rPr>
        <w:t>号</w:t>
      </w:r>
      <w:r w:rsidRPr="00A57D19">
        <w:rPr>
          <w:rFonts w:hint="eastAsia"/>
          <w:sz w:val="24"/>
        </w:rPr>
        <w:t>30</w:t>
      </w:r>
      <w:r w:rsidRPr="00A57D19">
        <w:rPr>
          <w:rFonts w:hint="eastAsia"/>
          <w:sz w:val="24"/>
        </w:rPr>
        <w:t>楼</w:t>
      </w:r>
    </w:p>
    <w:p w:rsidR="00223DFB" w:rsidRDefault="00B03453" w:rsidP="00A57D19">
      <w:pPr>
        <w:spacing w:before="29" w:line="288" w:lineRule="auto"/>
        <w:jc w:val="right"/>
        <w:rPr>
          <w:sz w:val="24"/>
        </w:rPr>
      </w:pPr>
      <w:r w:rsidRPr="00F00EC7">
        <w:rPr>
          <w:rFonts w:hint="eastAsia"/>
          <w:color w:val="000000"/>
          <w:sz w:val="24"/>
        </w:rPr>
        <w:t>201</w:t>
      </w:r>
      <w:r>
        <w:rPr>
          <w:color w:val="000000"/>
          <w:sz w:val="24"/>
        </w:rPr>
        <w:t>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16</w:t>
      </w:r>
      <w:r w:rsidRPr="00F00EC7">
        <w:rPr>
          <w:rFonts w:hint="eastAsia"/>
          <w:color w:val="000000"/>
          <w:sz w:val="24"/>
        </w:rPr>
        <w:t>日</w:t>
      </w:r>
    </w:p>
    <w:p w:rsidR="006E5E9C" w:rsidRPr="00A57D19" w:rsidRDefault="006E5E9C" w:rsidP="00A57D19">
      <w:pPr>
        <w:spacing w:before="29" w:line="288" w:lineRule="auto"/>
        <w:jc w:val="right"/>
        <w:rPr>
          <w:sz w:val="24"/>
        </w:rPr>
      </w:pPr>
    </w:p>
    <w:p w:rsidR="00223DFB" w:rsidRDefault="00223DFB" w:rsidP="00EB59AF">
      <w:pPr>
        <w:pStyle w:val="1"/>
        <w:keepNext/>
        <w:keepLines/>
        <w:widowControl w:val="0"/>
        <w:spacing w:beforeLines="100" w:before="312" w:afterLines="100" w:after="312" w:line="288" w:lineRule="auto"/>
        <w:jc w:val="center"/>
        <w:rPr>
          <w:b/>
          <w:bCs/>
          <w:szCs w:val="24"/>
          <w:lang w:val="en-US"/>
        </w:rPr>
      </w:pPr>
      <w:bookmarkStart w:id="97" w:name="_Toc415245756"/>
      <w:bookmarkStart w:id="98" w:name="_Toc415245905"/>
      <w:bookmarkStart w:id="99" w:name="_Toc415246068"/>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97"/>
      <w:bookmarkEnd w:id="98"/>
      <w:bookmarkEnd w:id="99"/>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100" w:name="_Toc415245757"/>
      <w:bookmarkStart w:id="101" w:name="_Toc415245906"/>
      <w:bookmarkStart w:id="102" w:name="_Toc415246069"/>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100"/>
      <w:bookmarkEnd w:id="101"/>
      <w:bookmarkEnd w:id="102"/>
    </w:p>
    <w:p w:rsidR="00223DFB" w:rsidRPr="00EE38B1" w:rsidRDefault="00223DFB" w:rsidP="00EE38B1">
      <w:pPr>
        <w:spacing w:before="29" w:line="288" w:lineRule="auto"/>
        <w:rPr>
          <w:sz w:val="24"/>
        </w:rPr>
      </w:pPr>
      <w:r w:rsidRPr="00EE38B1">
        <w:rPr>
          <w:rFonts w:hint="eastAsia"/>
          <w:sz w:val="24"/>
        </w:rPr>
        <w:t>会计主体：交银施罗德货币市场证券投资基金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2014</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2014</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2013</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2,187,269,621.24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3,629,815,007.28</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1,928,900,411.96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768,414,984.02</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1,928,900,411.96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768,414,984.02</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795,819,637.61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179,499,869.25</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51,738,524.17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36,772,308.05</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36,930,179.41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138,798,171.74</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5,000,658,374.39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4,753,300,340.34</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2014</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2013</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246,249,510.62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476,598,811.70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11,562,151.42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329,572,172.79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1,851,270.03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1,792,673.93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560,990.94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543,234.54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362,968.76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523,910.05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119,002.86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30,913.66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258,904.11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3,292,568.78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32,481.44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44,383.98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6,817,234.62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11,879,352.54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196,577.85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202,381.70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268,011,092.65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824,480,403.67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4,732,647,281.74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3,928,819,936.67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4,732,647,281.74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3,928,819,936.67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5,000,658,374.39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4,753,300,340.34</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2014</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 xml:space="preserve">4,732,647,281.74 </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1,276,839,438.40</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3,455,807,843.34</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103" w:name="_Toc415245758"/>
      <w:bookmarkStart w:id="104" w:name="_Toc415245907"/>
      <w:bookmarkStart w:id="105" w:name="_Toc415246070"/>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103"/>
      <w:bookmarkEnd w:id="104"/>
      <w:bookmarkEnd w:id="105"/>
    </w:p>
    <w:p w:rsidR="00223DFB" w:rsidRPr="00A96C0D" w:rsidRDefault="00223DFB" w:rsidP="00A96C0D">
      <w:pPr>
        <w:spacing w:before="29" w:line="288" w:lineRule="auto"/>
        <w:rPr>
          <w:sz w:val="24"/>
        </w:rPr>
      </w:pPr>
      <w:r w:rsidRPr="00A96C0D">
        <w:rPr>
          <w:rFonts w:hint="eastAsia"/>
          <w:sz w:val="24"/>
        </w:rPr>
        <w:t>会计主体：交银施罗德货币市场证券投资基金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2014</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2014</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2014</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2014</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2013</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2013</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440,432,591.81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280,834,421.89</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421,243,563.03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278,783,471.63</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239,930,283.34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169,311,504.62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65716" w:rsidP="00721899">
            <w:pPr>
              <w:spacing w:before="29" w:line="288" w:lineRule="auto"/>
              <w:ind w:firstLineChars="250" w:firstLine="600"/>
              <w:rPr>
                <w:sz w:val="24"/>
              </w:rPr>
            </w:pPr>
            <w:r>
              <w:rPr>
                <w:rFonts w:hint="eastAsia"/>
                <w:sz w:val="24"/>
              </w:rPr>
              <w:t xml:space="preserve"> </w:t>
            </w:r>
            <w:r w:rsidR="00995907"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166,617,382.90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87,983,141.26</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65716" w:rsidP="00721899">
            <w:pPr>
              <w:spacing w:before="29" w:line="288" w:lineRule="auto"/>
              <w:ind w:firstLineChars="250" w:firstLine="600"/>
              <w:rPr>
                <w:sz w:val="24"/>
              </w:rPr>
            </w:pPr>
            <w:r>
              <w:rPr>
                <w:rFonts w:hint="eastAsia"/>
                <w:sz w:val="24"/>
              </w:rPr>
              <w:t xml:space="preserve"> </w:t>
            </w:r>
            <w:r w:rsidR="00995907"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65716" w:rsidP="00721899">
            <w:pPr>
              <w:spacing w:before="29" w:line="288" w:lineRule="auto"/>
              <w:ind w:firstLineChars="250" w:firstLine="600"/>
              <w:rPr>
                <w:sz w:val="24"/>
              </w:rPr>
            </w:pPr>
            <w:r>
              <w:rPr>
                <w:rFonts w:hint="eastAsia"/>
                <w:sz w:val="24"/>
              </w:rPr>
              <w:t xml:space="preserve"> </w:t>
            </w:r>
            <w:r w:rsidR="00995907"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14,695,896.79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21,488,825.75</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65716" w:rsidP="00721899">
            <w:pPr>
              <w:spacing w:before="29" w:line="288" w:lineRule="auto"/>
              <w:ind w:firstLineChars="250" w:firstLine="600"/>
              <w:rPr>
                <w:sz w:val="24"/>
              </w:rPr>
            </w:pPr>
            <w:r>
              <w:rPr>
                <w:rFonts w:hint="eastAsia"/>
                <w:sz w:val="24"/>
              </w:rPr>
              <w:t xml:space="preserve"> </w:t>
            </w:r>
            <w:r w:rsidR="00995907"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19,188,955.70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-7,162,905.47</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19,188,955.70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-7,162,905.47</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73.08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9,213,855.73</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53,239,041.49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41,284,771.87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28,657,856.33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21,447,957.72</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8,684,198.96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6,499,380.97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4,749,429.42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2,444,411.57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10,794,134.49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10,560,092.07</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10,794,134.49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10,560,092.07</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353,422.29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332,929.54</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387,193,550.32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239,549,650.02</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387,193,550.32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239,549,650.02</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106" w:name="_Toc415245759"/>
      <w:bookmarkStart w:id="107" w:name="_Toc415245908"/>
      <w:bookmarkStart w:id="108" w:name="_Toc415246071"/>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106"/>
      <w:bookmarkEnd w:id="107"/>
      <w:bookmarkEnd w:id="108"/>
    </w:p>
    <w:p w:rsidR="00223DFB" w:rsidRPr="00C117E1" w:rsidRDefault="00223DFB" w:rsidP="00C117E1">
      <w:pPr>
        <w:spacing w:before="29" w:line="288" w:lineRule="auto"/>
        <w:rPr>
          <w:sz w:val="24"/>
        </w:rPr>
      </w:pPr>
      <w:r w:rsidRPr="00C117E1">
        <w:rPr>
          <w:rFonts w:hint="eastAsia"/>
          <w:sz w:val="24"/>
        </w:rPr>
        <w:t>会计主体：交银施罗德货币市场证券投资基金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2014</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2014</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2014</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2014</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3,928,819,936.67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3,928,819,936.67</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387,193,550.32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387,193,550.32</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803,827,345.07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803,827,345.07</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67,578,732,704.99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67,578,732,704.99</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-66,774,905,359.92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-66,774,905,359.92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-387,193,550.32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-387,193,550.32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4,732,647,281.74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4,732,647,281.74</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2013</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2013</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10,449,295,977.43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10,449,295,977.43</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239,549,650.02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239,549,650.02</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-6,520,476,040.76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-6,520,476,040.76</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62,803,167,077.33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62,803,167,077.33</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-69,323,643,118.09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-69,323,643,118.09</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-239,549,650.02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-239,549,650.02</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3,928,819,936.67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3,928,819,936.67</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负责人：苏奋（代任），主管会计工作负责人：许珊燕，会计机构负责人：朱鸣</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109" w:name="_Toc331410100"/>
      <w:bookmarkStart w:id="110" w:name="_Toc225498271"/>
      <w:bookmarkStart w:id="111" w:name="_Toc415245760"/>
      <w:bookmarkStart w:id="112" w:name="_Toc415245909"/>
      <w:bookmarkStart w:id="113" w:name="_Toc415246072"/>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109"/>
      <w:bookmarkEnd w:id="110"/>
      <w:bookmarkEnd w:id="111"/>
      <w:bookmarkEnd w:id="112"/>
      <w:bookmarkEnd w:id="113"/>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B839F2" w:rsidRDefault="00A9217D">
      <w:pPr>
        <w:spacing w:before="29" w:line="288" w:lineRule="auto"/>
        <w:ind w:firstLineChars="200" w:firstLine="480"/>
        <w:rPr>
          <w:kern w:val="0"/>
          <w:sz w:val="24"/>
        </w:rPr>
      </w:pPr>
      <w:r>
        <w:rPr>
          <w:rFonts w:hint="eastAsia"/>
          <w:kern w:val="0"/>
          <w:sz w:val="24"/>
        </w:rPr>
        <w:t>交银施罗德货币市场证券投资基金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系由基金管理人交银施罗德基金管理有限公司依照《中华人民共和国证券投资基金法》、《交银施罗德货币市场证券投资基金基金合同》及其他有关法律法规的规定，经中国证券监督管理委员会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以证监基金字</w:t>
      </w:r>
      <w:r>
        <w:rPr>
          <w:rFonts w:hint="eastAsia"/>
          <w:kern w:val="0"/>
          <w:sz w:val="24"/>
        </w:rPr>
        <w:t>[2005]204</w:t>
      </w:r>
      <w:r>
        <w:rPr>
          <w:rFonts w:hint="eastAsia"/>
          <w:kern w:val="0"/>
          <w:sz w:val="24"/>
        </w:rPr>
        <w:t>号文批准公开募集。本基金为契约型开放式基金，存续期限不定，首次设立募集基金份额为</w:t>
      </w:r>
      <w:r>
        <w:rPr>
          <w:rFonts w:hint="eastAsia"/>
          <w:kern w:val="0"/>
          <w:sz w:val="24"/>
        </w:rPr>
        <w:t>4,741,255,133.16</w:t>
      </w:r>
      <w:r>
        <w:rPr>
          <w:rFonts w:hint="eastAsia"/>
          <w:kern w:val="0"/>
          <w:sz w:val="24"/>
        </w:rPr>
        <w:t>份，经德勤华永会计师事务所有限公司验证，并出具了编号为德师报</w:t>
      </w:r>
      <w:r>
        <w:rPr>
          <w:rFonts w:hint="eastAsia"/>
          <w:kern w:val="0"/>
          <w:sz w:val="24"/>
        </w:rPr>
        <w:t>(</w:t>
      </w:r>
      <w:r>
        <w:rPr>
          <w:rFonts w:hint="eastAsia"/>
          <w:kern w:val="0"/>
          <w:sz w:val="24"/>
        </w:rPr>
        <w:t>验</w:t>
      </w:r>
      <w:r>
        <w:rPr>
          <w:rFonts w:hint="eastAsia"/>
          <w:kern w:val="0"/>
          <w:sz w:val="24"/>
        </w:rPr>
        <w:t>)</w:t>
      </w:r>
      <w:r>
        <w:rPr>
          <w:rFonts w:hint="eastAsia"/>
          <w:kern w:val="0"/>
          <w:sz w:val="24"/>
        </w:rPr>
        <w:t>字</w:t>
      </w:r>
      <w:r>
        <w:rPr>
          <w:rFonts w:hint="eastAsia"/>
          <w:kern w:val="0"/>
          <w:sz w:val="24"/>
        </w:rPr>
        <w:t>(06)</w:t>
      </w:r>
      <w:r>
        <w:rPr>
          <w:rFonts w:hint="eastAsia"/>
          <w:kern w:val="0"/>
          <w:sz w:val="24"/>
        </w:rPr>
        <w:t>第</w:t>
      </w:r>
      <w:r>
        <w:rPr>
          <w:rFonts w:hint="eastAsia"/>
          <w:kern w:val="0"/>
          <w:sz w:val="24"/>
        </w:rPr>
        <w:t>0003</w:t>
      </w:r>
      <w:r>
        <w:rPr>
          <w:rFonts w:hint="eastAsia"/>
          <w:kern w:val="0"/>
          <w:sz w:val="24"/>
        </w:rPr>
        <w:t>号验资报告。《交银施罗德货币市场证券投资基金基金合同》</w:t>
      </w:r>
      <w:r>
        <w:rPr>
          <w:rFonts w:hint="eastAsia"/>
          <w:kern w:val="0"/>
          <w:sz w:val="24"/>
        </w:rPr>
        <w:t>(</w:t>
      </w:r>
      <w:r>
        <w:rPr>
          <w:rFonts w:hint="eastAsia"/>
          <w:kern w:val="0"/>
          <w:sz w:val="24"/>
        </w:rPr>
        <w:t>以下简称“原基金合同”</w:t>
      </w:r>
      <w:r>
        <w:rPr>
          <w:rFonts w:hint="eastAsia"/>
          <w:kern w:val="0"/>
          <w:sz w:val="24"/>
        </w:rPr>
        <w:t>)</w:t>
      </w:r>
      <w:r>
        <w:rPr>
          <w:rFonts w:hint="eastAsia"/>
          <w:kern w:val="0"/>
          <w:sz w:val="24"/>
        </w:rPr>
        <w:t>于</w:t>
      </w:r>
      <w:r>
        <w:rPr>
          <w:rFonts w:hint="eastAsia"/>
          <w:kern w:val="0"/>
          <w:sz w:val="24"/>
        </w:rPr>
        <w:t>2006</w:t>
      </w:r>
      <w:r>
        <w:rPr>
          <w:rFonts w:hint="eastAsia"/>
          <w:kern w:val="0"/>
          <w:sz w:val="24"/>
        </w:rPr>
        <w:t>年</w:t>
      </w:r>
      <w:r>
        <w:rPr>
          <w:rFonts w:hint="eastAsia"/>
          <w:kern w:val="0"/>
          <w:sz w:val="24"/>
        </w:rPr>
        <w:t>1</w:t>
      </w:r>
      <w:r>
        <w:rPr>
          <w:rFonts w:hint="eastAsia"/>
          <w:kern w:val="0"/>
          <w:sz w:val="24"/>
        </w:rPr>
        <w:t>月</w:t>
      </w:r>
      <w:r>
        <w:rPr>
          <w:rFonts w:hint="eastAsia"/>
          <w:kern w:val="0"/>
          <w:sz w:val="24"/>
        </w:rPr>
        <w:t>20</w:t>
      </w:r>
      <w:r>
        <w:rPr>
          <w:rFonts w:hint="eastAsia"/>
          <w:kern w:val="0"/>
          <w:sz w:val="24"/>
        </w:rPr>
        <w:t>日正式生效。本基金因自</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日起执行财政部于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日颁布的企业会计准则及相关规定</w:t>
      </w:r>
      <w:r>
        <w:rPr>
          <w:rFonts w:hint="eastAsia"/>
          <w:kern w:val="0"/>
          <w:sz w:val="24"/>
        </w:rPr>
        <w:t>(</w:t>
      </w:r>
      <w:r>
        <w:rPr>
          <w:rFonts w:hint="eastAsia"/>
          <w:kern w:val="0"/>
          <w:sz w:val="24"/>
        </w:rPr>
        <w:t>以下简称“企业会计准则”</w:t>
      </w:r>
      <w:r>
        <w:rPr>
          <w:rFonts w:hint="eastAsia"/>
          <w:kern w:val="0"/>
          <w:sz w:val="24"/>
        </w:rPr>
        <w:t>)</w:t>
      </w:r>
      <w:r>
        <w:rPr>
          <w:rFonts w:hint="eastAsia"/>
          <w:kern w:val="0"/>
          <w:sz w:val="24"/>
        </w:rPr>
        <w:t>，于</w:t>
      </w:r>
      <w:r>
        <w:rPr>
          <w:rFonts w:hint="eastAsia"/>
          <w:kern w:val="0"/>
          <w:sz w:val="24"/>
        </w:rPr>
        <w:t>2007</w:t>
      </w:r>
      <w:r>
        <w:rPr>
          <w:rFonts w:hint="eastAsia"/>
          <w:kern w:val="0"/>
          <w:sz w:val="24"/>
        </w:rPr>
        <w:t>年</w:t>
      </w:r>
      <w:r>
        <w:rPr>
          <w:rFonts w:hint="eastAsia"/>
          <w:kern w:val="0"/>
          <w:sz w:val="24"/>
        </w:rPr>
        <w:t>9</w:t>
      </w:r>
      <w:r>
        <w:rPr>
          <w:rFonts w:hint="eastAsia"/>
          <w:kern w:val="0"/>
          <w:sz w:val="24"/>
        </w:rPr>
        <w:t>月</w:t>
      </w:r>
      <w:r>
        <w:rPr>
          <w:rFonts w:hint="eastAsia"/>
          <w:kern w:val="0"/>
          <w:sz w:val="24"/>
        </w:rPr>
        <w:t>29</w:t>
      </w:r>
      <w:r>
        <w:rPr>
          <w:rFonts w:hint="eastAsia"/>
          <w:kern w:val="0"/>
          <w:sz w:val="24"/>
        </w:rPr>
        <w:t>日公告了修改后的基金合同</w:t>
      </w:r>
      <w:r>
        <w:rPr>
          <w:rFonts w:hint="eastAsia"/>
          <w:kern w:val="0"/>
          <w:sz w:val="24"/>
        </w:rPr>
        <w:t>(</w:t>
      </w:r>
      <w:r>
        <w:rPr>
          <w:rFonts w:hint="eastAsia"/>
          <w:kern w:val="0"/>
          <w:sz w:val="24"/>
        </w:rPr>
        <w:t>以下简称“修改后的基金合同”</w:t>
      </w:r>
      <w:r>
        <w:rPr>
          <w:rFonts w:hint="eastAsia"/>
          <w:kern w:val="0"/>
          <w:sz w:val="24"/>
        </w:rPr>
        <w:t>)</w:t>
      </w:r>
      <w:r>
        <w:rPr>
          <w:rFonts w:hint="eastAsia"/>
          <w:kern w:val="0"/>
          <w:sz w:val="24"/>
        </w:rPr>
        <w:t>。本基金的管理人为交银施罗德基金管理有限公司，托管人为中国农业银行股份有限公司</w:t>
      </w:r>
      <w:r>
        <w:rPr>
          <w:rFonts w:hint="eastAsia"/>
          <w:kern w:val="0"/>
          <w:sz w:val="24"/>
        </w:rPr>
        <w:t>(</w:t>
      </w:r>
      <w:r>
        <w:rPr>
          <w:rFonts w:hint="eastAsia"/>
          <w:kern w:val="0"/>
          <w:sz w:val="24"/>
        </w:rPr>
        <w:t>以下简称“中国农业银行”</w:t>
      </w:r>
      <w:r>
        <w:rPr>
          <w:rFonts w:hint="eastAsia"/>
          <w:kern w:val="0"/>
          <w:sz w:val="24"/>
        </w:rPr>
        <w:t>)</w:t>
      </w:r>
      <w:r>
        <w:rPr>
          <w:rFonts w:hint="eastAsia"/>
          <w:kern w:val="0"/>
          <w:sz w:val="24"/>
        </w:rPr>
        <w:t>。</w:t>
      </w:r>
    </w:p>
    <w:p w:rsidR="00B839F2" w:rsidRDefault="00A9217D">
      <w:pPr>
        <w:spacing w:before="29" w:line="288" w:lineRule="auto"/>
        <w:ind w:firstLineChars="200" w:firstLine="480"/>
        <w:rPr>
          <w:kern w:val="0"/>
          <w:sz w:val="24"/>
        </w:rPr>
      </w:pPr>
      <w:r>
        <w:rPr>
          <w:rFonts w:hint="eastAsia"/>
          <w:kern w:val="0"/>
          <w:sz w:val="24"/>
        </w:rPr>
        <w:t>根据《中华人民共和国证券投资基金法》、修改后的基金合同和定期更新的本基金招募说明书的有关规定，本基金的投资范围为现金、通知存款、一年以内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的银行定期存款或大额存单、剩余期限在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的资产支持证券以及中国证监会、中国人民银行认可的其他具有良好流动性的货币市场工具。本基金暂不投资于交易所债券。本基金的业绩比较基准采用：六个月银行定期存款利率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2015</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16</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本基金的财务报表按照财政部颁布的企业会计准则以及相关规定</w:t>
      </w:r>
      <w:r w:rsidRPr="00650D53">
        <w:rPr>
          <w:rFonts w:hint="eastAsia"/>
          <w:kern w:val="0"/>
          <w:sz w:val="24"/>
        </w:rPr>
        <w:t>(</w:t>
      </w:r>
      <w:r w:rsidRPr="00650D53">
        <w:rPr>
          <w:rFonts w:hint="eastAsia"/>
          <w:kern w:val="0"/>
          <w:sz w:val="24"/>
        </w:rPr>
        <w:t>以下合称“企业会计准则”</w:t>
      </w:r>
      <w:r w:rsidRPr="00650D53">
        <w:rPr>
          <w:rFonts w:hint="eastAsia"/>
          <w:kern w:val="0"/>
          <w:sz w:val="24"/>
        </w:rPr>
        <w:t>)</w:t>
      </w:r>
      <w:r w:rsidRPr="00650D53">
        <w:rPr>
          <w:rFonts w:hint="eastAsia"/>
          <w:kern w:val="0"/>
          <w:sz w:val="24"/>
        </w:rPr>
        <w:t>、中国证监会颁布的《证券投资基金信息披露</w:t>
      </w:r>
      <w:r w:rsidRPr="00650D53">
        <w:rPr>
          <w:rFonts w:hint="eastAsia"/>
          <w:kern w:val="0"/>
          <w:sz w:val="24"/>
        </w:rPr>
        <w:t>XBRL</w:t>
      </w:r>
      <w:r w:rsidRPr="00650D53">
        <w:rPr>
          <w:rFonts w:hint="eastAsia"/>
          <w:kern w:val="0"/>
          <w:sz w:val="24"/>
        </w:rPr>
        <w:t>模板第</w:t>
      </w:r>
      <w:r w:rsidRPr="00650D53">
        <w:rPr>
          <w:rFonts w:hint="eastAsia"/>
          <w:kern w:val="0"/>
          <w:sz w:val="24"/>
        </w:rPr>
        <w:t>3</w:t>
      </w:r>
      <w:r w:rsidRPr="00650D53">
        <w:rPr>
          <w:rFonts w:hint="eastAsia"/>
          <w:kern w:val="0"/>
          <w:sz w:val="24"/>
        </w:rPr>
        <w:t>号</w:t>
      </w:r>
      <w:r w:rsidRPr="00650D53">
        <w:rPr>
          <w:rFonts w:hint="eastAsia"/>
          <w:kern w:val="0"/>
          <w:sz w:val="24"/>
        </w:rPr>
        <w:t>&lt;</w:t>
      </w:r>
      <w:r w:rsidRPr="00650D53">
        <w:rPr>
          <w:rFonts w:hint="eastAsia"/>
          <w:kern w:val="0"/>
          <w:sz w:val="24"/>
        </w:rPr>
        <w:t>年度报告和半年度报告</w:t>
      </w:r>
      <w:r w:rsidRPr="00650D53">
        <w:rPr>
          <w:rFonts w:hint="eastAsia"/>
          <w:kern w:val="0"/>
          <w:sz w:val="24"/>
        </w:rPr>
        <w:t>&gt;</w:t>
      </w:r>
      <w:r w:rsidRPr="00650D53">
        <w:rPr>
          <w:rFonts w:hint="eastAsia"/>
          <w:kern w:val="0"/>
          <w:sz w:val="24"/>
        </w:rPr>
        <w:t>》、中国证券投资基金业协会颁布的《证券投资基金会计核算业务指引》、《交银施罗德货币市场证券投资基金基金合同》和在财务报表附注</w:t>
      </w:r>
      <w:r w:rsidRPr="00650D53">
        <w:rPr>
          <w:rFonts w:hint="eastAsia"/>
          <w:kern w:val="0"/>
          <w:sz w:val="24"/>
        </w:rPr>
        <w:t>7.4.4</w:t>
      </w:r>
      <w:r w:rsidRPr="00650D53">
        <w:rPr>
          <w:rFonts w:hint="eastAsia"/>
          <w:kern w:val="0"/>
          <w:sz w:val="24"/>
        </w:rPr>
        <w:t>所列示的中国证监会发布的基金行业实务操作编制。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本基金财务报表的编制符合企业会计准则和中国证监会发布的关于基金行业实务操作有关规定的要求，真实、完整地反映了本基金</w:t>
      </w:r>
      <w:r w:rsidRPr="00650D53">
        <w:rPr>
          <w:rFonts w:hint="eastAsia"/>
          <w:kern w:val="0"/>
          <w:sz w:val="24"/>
        </w:rPr>
        <w:t>2014</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2014</w:t>
      </w:r>
      <w:r w:rsidRPr="00650D53">
        <w:rPr>
          <w:rFonts w:hint="eastAsia"/>
          <w:kern w:val="0"/>
          <w:sz w:val="24"/>
        </w:rPr>
        <w:t>年度的经营成果和基金净值变动情况。</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本基金的会计年度为公历年度，即每年</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本基金以人民币为记账本位币。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B839F2" w:rsidRDefault="00A9217D">
      <w:pPr>
        <w:spacing w:before="29" w:line="288" w:lineRule="auto"/>
        <w:ind w:firstLineChars="200" w:firstLine="480"/>
        <w:rPr>
          <w:kern w:val="0"/>
          <w:sz w:val="24"/>
        </w:rPr>
      </w:pPr>
      <w:r>
        <w:rPr>
          <w:rFonts w:hint="eastAsia"/>
          <w:kern w:val="0"/>
          <w:sz w:val="24"/>
        </w:rPr>
        <w:t>金融资产的分类</w:t>
      </w:r>
    </w:p>
    <w:p w:rsidR="00B839F2" w:rsidRDefault="00A9217D">
      <w:pPr>
        <w:spacing w:before="29" w:line="288" w:lineRule="auto"/>
        <w:ind w:firstLineChars="200" w:firstLine="480"/>
        <w:rPr>
          <w:kern w:val="0"/>
          <w:sz w:val="24"/>
        </w:rPr>
      </w:pPr>
      <w:r>
        <w:rPr>
          <w:rFonts w:hint="eastAsia"/>
          <w:kern w:val="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以公允价值计量且其变动计入当期损益的金融资产以交易性金融资产列示，包括债券投资、资产支持证券投资等。</w:t>
      </w:r>
    </w:p>
    <w:p w:rsidR="00B839F2" w:rsidRDefault="00A9217D">
      <w:pPr>
        <w:spacing w:before="29" w:line="288" w:lineRule="auto"/>
        <w:ind w:firstLineChars="200" w:firstLine="480"/>
        <w:rPr>
          <w:kern w:val="0"/>
          <w:sz w:val="24"/>
        </w:rPr>
      </w:pPr>
      <w:r>
        <w:rPr>
          <w:rFonts w:hint="eastAsia"/>
          <w:kern w:val="0"/>
          <w:sz w:val="24"/>
        </w:rPr>
        <w:t>本基金持有的各类应收款项、买入返售金融资产等在活跃市场中没有报价、回收金额固定或可确定的非衍生金融资产分类为贷款及应收款项。</w:t>
      </w:r>
    </w:p>
    <w:p w:rsidR="00B839F2" w:rsidRDefault="00A9217D">
      <w:pPr>
        <w:spacing w:before="29" w:line="288" w:lineRule="auto"/>
        <w:ind w:firstLineChars="200" w:firstLine="480"/>
        <w:rPr>
          <w:kern w:val="0"/>
          <w:sz w:val="24"/>
        </w:rPr>
      </w:pPr>
      <w:r>
        <w:rPr>
          <w:rFonts w:hint="eastAsia"/>
          <w:kern w:val="0"/>
          <w:sz w:val="24"/>
        </w:rPr>
        <w:t>金融负债的分类</w:t>
      </w:r>
    </w:p>
    <w:p w:rsidR="00B839F2" w:rsidRDefault="00A9217D">
      <w:pPr>
        <w:spacing w:before="29" w:line="288" w:lineRule="auto"/>
        <w:ind w:firstLineChars="200" w:firstLine="480"/>
        <w:rPr>
          <w:kern w:val="0"/>
          <w:sz w:val="24"/>
        </w:rPr>
      </w:pPr>
      <w:r>
        <w:rPr>
          <w:rFonts w:hint="eastAsia"/>
          <w:kern w:val="0"/>
          <w:sz w:val="24"/>
        </w:rPr>
        <w:t>根据本基金的业务特点和风险管理要求，本基金将持有的金融负债在初始确认时划分为以公允价值计量且其变动计入当期损益的金融负债和其他金融负债。以公允价值计量且其变动计入当期损益的金融负债以交易性金融负债列示。</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其他金融负债包括各类应付款项、卖出回购金融资产款等。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B839F2" w:rsidRDefault="00A9217D">
      <w:pPr>
        <w:spacing w:before="29" w:line="288" w:lineRule="auto"/>
        <w:ind w:firstLineChars="200" w:firstLine="480"/>
        <w:rPr>
          <w:kern w:val="0"/>
          <w:sz w:val="24"/>
        </w:rPr>
      </w:pPr>
      <w:r>
        <w:rPr>
          <w:rFonts w:hint="eastAsia"/>
          <w:kern w:val="0"/>
          <w:sz w:val="24"/>
        </w:rPr>
        <w:t>1</w:t>
      </w:r>
      <w:r>
        <w:rPr>
          <w:rFonts w:hint="eastAsia"/>
          <w:kern w:val="0"/>
          <w:sz w:val="24"/>
        </w:rPr>
        <w:t>）以公允价值计量且其变动计入当期损益的金融资产</w:t>
      </w:r>
    </w:p>
    <w:p w:rsidR="00B839F2" w:rsidRDefault="00A9217D">
      <w:pPr>
        <w:spacing w:before="29" w:line="288" w:lineRule="auto"/>
        <w:ind w:firstLineChars="200" w:firstLine="480"/>
        <w:rPr>
          <w:kern w:val="0"/>
          <w:sz w:val="24"/>
        </w:rPr>
      </w:pPr>
      <w:r>
        <w:rPr>
          <w:rFonts w:hint="eastAsia"/>
          <w:kern w:val="0"/>
          <w:sz w:val="24"/>
        </w:rPr>
        <w:t>-</w:t>
      </w:r>
      <w:r>
        <w:rPr>
          <w:rFonts w:hint="eastAsia"/>
          <w:kern w:val="0"/>
          <w:sz w:val="24"/>
        </w:rPr>
        <w:t>债券投资</w:t>
      </w:r>
    </w:p>
    <w:p w:rsidR="00B839F2" w:rsidRDefault="00A9217D">
      <w:pPr>
        <w:spacing w:before="29" w:line="288" w:lineRule="auto"/>
        <w:ind w:firstLineChars="200" w:firstLine="480"/>
        <w:rPr>
          <w:kern w:val="0"/>
          <w:sz w:val="24"/>
        </w:rPr>
      </w:pPr>
      <w:r>
        <w:rPr>
          <w:rFonts w:hint="eastAsia"/>
          <w:kern w:val="0"/>
          <w:sz w:val="24"/>
        </w:rPr>
        <w:t>买入银行间市场交易的债券于交易日确认为债券投资。债券投资成本于交易日按应付或实际支付的全部价款</w:t>
      </w:r>
      <w:r>
        <w:rPr>
          <w:rFonts w:hint="eastAsia"/>
          <w:kern w:val="0"/>
          <w:sz w:val="24"/>
        </w:rPr>
        <w:t>(</w:t>
      </w:r>
      <w:r>
        <w:rPr>
          <w:rFonts w:hint="eastAsia"/>
          <w:kern w:val="0"/>
          <w:sz w:val="24"/>
        </w:rPr>
        <w:t>不含应收利息</w:t>
      </w:r>
      <w:r>
        <w:rPr>
          <w:rFonts w:hint="eastAsia"/>
          <w:kern w:val="0"/>
          <w:sz w:val="24"/>
        </w:rPr>
        <w:t>)</w:t>
      </w:r>
      <w:r>
        <w:rPr>
          <w:rFonts w:hint="eastAsia"/>
          <w:kern w:val="0"/>
          <w:sz w:val="24"/>
        </w:rPr>
        <w:t>入账，相关交易费用计入债券投资的初始成本。</w:t>
      </w:r>
    </w:p>
    <w:p w:rsidR="00B839F2" w:rsidRDefault="00A9217D">
      <w:pPr>
        <w:spacing w:before="29" w:line="288" w:lineRule="auto"/>
        <w:ind w:firstLineChars="200" w:firstLine="480"/>
        <w:rPr>
          <w:kern w:val="0"/>
          <w:sz w:val="24"/>
        </w:rPr>
      </w:pPr>
      <w:r>
        <w:rPr>
          <w:rFonts w:hint="eastAsia"/>
          <w:kern w:val="0"/>
          <w:sz w:val="24"/>
        </w:rPr>
        <w:t>买入央行票据和零息债券等贴现债券，债券投资成本于交易日按应付或实际支付的全部价款入账，相关交易费用计入债券投资的初始成本。</w:t>
      </w:r>
    </w:p>
    <w:p w:rsidR="00B839F2" w:rsidRDefault="00A9217D">
      <w:pPr>
        <w:spacing w:before="29" w:line="288" w:lineRule="auto"/>
        <w:ind w:firstLineChars="200" w:firstLine="480"/>
        <w:rPr>
          <w:kern w:val="0"/>
          <w:sz w:val="24"/>
        </w:rPr>
      </w:pPr>
      <w:r>
        <w:rPr>
          <w:rFonts w:hint="eastAsia"/>
          <w:kern w:val="0"/>
          <w:sz w:val="24"/>
        </w:rPr>
        <w:t>卖出银行间市场交易的债券于交易日确认债券投资收益。卖出债券按移动加权平均法结转成本。</w:t>
      </w:r>
    </w:p>
    <w:p w:rsidR="00B839F2" w:rsidRDefault="00A9217D">
      <w:pPr>
        <w:spacing w:before="29" w:line="288" w:lineRule="auto"/>
        <w:ind w:firstLineChars="200" w:firstLine="480"/>
        <w:rPr>
          <w:kern w:val="0"/>
          <w:sz w:val="24"/>
        </w:rPr>
      </w:pPr>
      <w:r>
        <w:rPr>
          <w:rFonts w:hint="eastAsia"/>
          <w:kern w:val="0"/>
          <w:sz w:val="24"/>
        </w:rPr>
        <w:t>-</w:t>
      </w:r>
      <w:r>
        <w:rPr>
          <w:rFonts w:hint="eastAsia"/>
          <w:kern w:val="0"/>
          <w:sz w:val="24"/>
        </w:rPr>
        <w:t>资产支持证券投资</w:t>
      </w:r>
    </w:p>
    <w:p w:rsidR="00B839F2" w:rsidRDefault="00A9217D">
      <w:pPr>
        <w:spacing w:before="29" w:line="288" w:lineRule="auto"/>
        <w:ind w:firstLineChars="200" w:firstLine="480"/>
        <w:rPr>
          <w:kern w:val="0"/>
          <w:sz w:val="24"/>
        </w:rPr>
      </w:pPr>
      <w:r>
        <w:rPr>
          <w:rFonts w:hint="eastAsia"/>
          <w:kern w:val="0"/>
          <w:sz w:val="24"/>
        </w:rPr>
        <w:t>买入资产支持证券于交易日确认为资产支持证券投资。基金持有的资产支持证券视同债券，购买时采用实际支付价款</w:t>
      </w:r>
      <w:r>
        <w:rPr>
          <w:rFonts w:hint="eastAsia"/>
          <w:kern w:val="0"/>
          <w:sz w:val="24"/>
        </w:rPr>
        <w:t>(</w:t>
      </w:r>
      <w:r>
        <w:rPr>
          <w:rFonts w:hint="eastAsia"/>
          <w:kern w:val="0"/>
          <w:sz w:val="24"/>
        </w:rPr>
        <w:t>包含交易费用</w:t>
      </w:r>
      <w:r>
        <w:rPr>
          <w:rFonts w:hint="eastAsia"/>
          <w:kern w:val="0"/>
          <w:sz w:val="24"/>
        </w:rPr>
        <w:t>)</w:t>
      </w:r>
      <w:r>
        <w:rPr>
          <w:rFonts w:hint="eastAsia"/>
          <w:kern w:val="0"/>
          <w:sz w:val="24"/>
        </w:rPr>
        <w:t>确定初始成本。</w:t>
      </w:r>
    </w:p>
    <w:p w:rsidR="00B839F2" w:rsidRDefault="00A9217D">
      <w:pPr>
        <w:spacing w:before="29" w:line="288" w:lineRule="auto"/>
        <w:ind w:firstLineChars="200" w:firstLine="480"/>
        <w:rPr>
          <w:kern w:val="0"/>
          <w:sz w:val="24"/>
        </w:rPr>
      </w:pPr>
      <w:r>
        <w:rPr>
          <w:rFonts w:hint="eastAsia"/>
          <w:kern w:val="0"/>
          <w:sz w:val="24"/>
        </w:rPr>
        <w:t>卖出资产支持证券于交易日确认资产支持证券投资收益。卖出资产支持证券按移动加权平均法结转成本。</w:t>
      </w:r>
    </w:p>
    <w:p w:rsidR="00B839F2" w:rsidRDefault="00A9217D">
      <w:pPr>
        <w:spacing w:before="29" w:line="288" w:lineRule="auto"/>
        <w:ind w:firstLineChars="200" w:firstLine="480"/>
        <w:rPr>
          <w:kern w:val="0"/>
          <w:sz w:val="24"/>
        </w:rPr>
      </w:pPr>
      <w:r>
        <w:rPr>
          <w:rFonts w:hint="eastAsia"/>
          <w:kern w:val="0"/>
          <w:sz w:val="24"/>
        </w:rPr>
        <w:t>2</w:t>
      </w:r>
      <w:r>
        <w:rPr>
          <w:rFonts w:hint="eastAsia"/>
          <w:kern w:val="0"/>
          <w:sz w:val="24"/>
        </w:rPr>
        <w:t>）贷款及应收款</w:t>
      </w:r>
    </w:p>
    <w:p w:rsidR="00B839F2" w:rsidRDefault="00A9217D">
      <w:pPr>
        <w:spacing w:before="29" w:line="288" w:lineRule="auto"/>
        <w:ind w:firstLineChars="200" w:firstLine="480"/>
        <w:rPr>
          <w:kern w:val="0"/>
          <w:sz w:val="24"/>
        </w:rPr>
      </w:pPr>
      <w:r>
        <w:rPr>
          <w:rFonts w:hint="eastAsia"/>
          <w:kern w:val="0"/>
          <w:sz w:val="24"/>
        </w:rPr>
        <w:t>-</w:t>
      </w:r>
      <w:r>
        <w:rPr>
          <w:rFonts w:hint="eastAsia"/>
          <w:kern w:val="0"/>
          <w:sz w:val="24"/>
        </w:rPr>
        <w:t>买入返售金融资产</w:t>
      </w:r>
    </w:p>
    <w:p w:rsidR="00B839F2" w:rsidRDefault="00A9217D">
      <w:pPr>
        <w:spacing w:before="29" w:line="288" w:lineRule="auto"/>
        <w:ind w:firstLineChars="200" w:firstLine="480"/>
        <w:rPr>
          <w:kern w:val="0"/>
          <w:sz w:val="24"/>
        </w:rPr>
      </w:pPr>
      <w:r>
        <w:rPr>
          <w:rFonts w:hint="eastAsia"/>
          <w:kern w:val="0"/>
          <w:sz w:val="24"/>
        </w:rPr>
        <w:t>买入返售金融资产为本基金按照返售协议约定先买入再按固定价格返售证券等金融资产所融出的资金。</w:t>
      </w:r>
    </w:p>
    <w:p w:rsidR="00B839F2" w:rsidRDefault="00A9217D">
      <w:pPr>
        <w:spacing w:before="29" w:line="288" w:lineRule="auto"/>
        <w:ind w:firstLineChars="200" w:firstLine="480"/>
        <w:rPr>
          <w:kern w:val="0"/>
          <w:sz w:val="24"/>
        </w:rPr>
      </w:pPr>
      <w:r>
        <w:rPr>
          <w:rFonts w:hint="eastAsia"/>
          <w:kern w:val="0"/>
          <w:sz w:val="24"/>
        </w:rPr>
        <w:t>买入返售金融资产按交易日应支付或实际支付的全部价款入账，相关交易费用计入初始成本。买入返售金融资产于返售日按账面余额结转。</w:t>
      </w:r>
    </w:p>
    <w:p w:rsidR="00B839F2" w:rsidRDefault="00A9217D">
      <w:pPr>
        <w:spacing w:before="29" w:line="288" w:lineRule="auto"/>
        <w:ind w:firstLineChars="200" w:firstLine="480"/>
        <w:rPr>
          <w:kern w:val="0"/>
          <w:sz w:val="24"/>
        </w:rPr>
      </w:pPr>
      <w:r>
        <w:rPr>
          <w:rFonts w:hint="eastAsia"/>
          <w:kern w:val="0"/>
          <w:sz w:val="24"/>
        </w:rPr>
        <w:t>3</w:t>
      </w:r>
      <w:r>
        <w:rPr>
          <w:rFonts w:hint="eastAsia"/>
          <w:kern w:val="0"/>
          <w:sz w:val="24"/>
        </w:rPr>
        <w:t>）其他金融负债</w:t>
      </w:r>
    </w:p>
    <w:p w:rsidR="00B839F2" w:rsidRDefault="00A9217D">
      <w:pPr>
        <w:spacing w:before="29" w:line="288" w:lineRule="auto"/>
        <w:ind w:firstLineChars="200" w:firstLine="480"/>
        <w:rPr>
          <w:kern w:val="0"/>
          <w:sz w:val="24"/>
        </w:rPr>
      </w:pPr>
      <w:r>
        <w:rPr>
          <w:rFonts w:hint="eastAsia"/>
          <w:kern w:val="0"/>
          <w:sz w:val="24"/>
        </w:rPr>
        <w:t>-</w:t>
      </w:r>
      <w:r>
        <w:rPr>
          <w:rFonts w:hint="eastAsia"/>
          <w:kern w:val="0"/>
          <w:sz w:val="24"/>
        </w:rPr>
        <w:t>卖出回购金融资产款</w:t>
      </w:r>
    </w:p>
    <w:p w:rsidR="00B839F2" w:rsidRDefault="00A9217D">
      <w:pPr>
        <w:spacing w:before="29" w:line="288" w:lineRule="auto"/>
        <w:ind w:firstLineChars="200" w:firstLine="480"/>
        <w:rPr>
          <w:kern w:val="0"/>
          <w:sz w:val="24"/>
        </w:rPr>
      </w:pPr>
      <w:r>
        <w:rPr>
          <w:rFonts w:hint="eastAsia"/>
          <w:kern w:val="0"/>
          <w:sz w:val="24"/>
        </w:rPr>
        <w:t>卖出回购金融资产款为本基金按照回购协议先卖出再按固定价格买入票据、证券等金融资产所融入的资金。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卖出回购金融资产款于交易日按照应收或实际收到的金额入账，相关交易费用计入初始成本。卖出回购金融资产款于回购日按账面余额结转。</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B839F2" w:rsidRDefault="00A9217D">
      <w:pPr>
        <w:spacing w:before="29" w:line="288" w:lineRule="auto"/>
        <w:ind w:firstLineChars="200" w:firstLine="480"/>
        <w:rPr>
          <w:kern w:val="0"/>
          <w:sz w:val="24"/>
        </w:rPr>
      </w:pPr>
      <w:r>
        <w:rPr>
          <w:rFonts w:hint="eastAsia"/>
          <w:kern w:val="0"/>
          <w:sz w:val="24"/>
        </w:rPr>
        <w:t>本基金的债券投资等金融资产，均以实际利率法计算的摊余成本估算公允价值。在本基金存续期间，基金管理人定期计算本基金投资组合摊余成本与其他可参考公允价值指标之间的偏离程度，并定期测试其他可参考公允价值指标确定方法的有效性。投资组合的摊余成本与其他可参考公允价值指标产生重大偏离的，按其他公允价值指标或中国证监会允许的方法对组合的账面价值进行调整。如基金份额净值恢复至</w:t>
      </w:r>
      <w:r>
        <w:rPr>
          <w:rFonts w:hint="eastAsia"/>
          <w:kern w:val="0"/>
          <w:sz w:val="24"/>
        </w:rPr>
        <w:t>1</w:t>
      </w:r>
      <w:r>
        <w:rPr>
          <w:rFonts w:hint="eastAsia"/>
          <w:kern w:val="0"/>
          <w:sz w:val="24"/>
        </w:rPr>
        <w:t>元，恢复使用摊余成本估算公允价值。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如有确凿证据表明按上述方法不能客观反映交易性金融工具的公允价值，基金管理人将根据具体情况与基金托管人商定后确定最能反映公允价值的价格。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当本基金具有抵销已确认金融资产和金融负债的法定权利，且目前可执行该种法定权利，同时本基金计划以净额结算或同时变现该金融资产和清偿该金融负债时，金融资产和金融负债以相互抵销后的金额在资产负债表内列示。除此以外，金融资产和金融负债在资产负债表内分别列示，不予相互抵销。</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实收基金为对外发行基金份额所对应的金额。每份基金份额面值为人民币</w:t>
      </w:r>
      <w:r w:rsidRPr="00650D53">
        <w:rPr>
          <w:rFonts w:hint="eastAsia"/>
          <w:kern w:val="0"/>
          <w:sz w:val="24"/>
        </w:rPr>
        <w:t>1.00</w:t>
      </w:r>
      <w:r w:rsidRPr="00650D53">
        <w:rPr>
          <w:rFonts w:hint="eastAsia"/>
          <w:kern w:val="0"/>
          <w:sz w:val="24"/>
        </w:rPr>
        <w:t>元。由于申购、赎回及分红再投资等引起的实收基金的变动分别于上述各交易确认日认列。上述申购和赎回分别包括基金转换所引起的转入基金的实收基金增加和转出基金的实收基金减少，以及因类别调整而引起的</w:t>
      </w:r>
      <w:r w:rsidRPr="00650D53">
        <w:rPr>
          <w:rFonts w:hint="eastAsia"/>
          <w:kern w:val="0"/>
          <w:sz w:val="24"/>
        </w:rPr>
        <w:t>A</w:t>
      </w:r>
      <w:r w:rsidRPr="00650D53">
        <w:rPr>
          <w:rFonts w:hint="eastAsia"/>
          <w:kern w:val="0"/>
          <w:sz w:val="24"/>
        </w:rPr>
        <w:t>、</w:t>
      </w:r>
      <w:r w:rsidRPr="00650D53">
        <w:rPr>
          <w:rFonts w:hint="eastAsia"/>
          <w:kern w:val="0"/>
          <w:sz w:val="24"/>
        </w:rPr>
        <w:t>B</w:t>
      </w:r>
      <w:r w:rsidRPr="00650D53">
        <w:rPr>
          <w:rFonts w:hint="eastAsia"/>
          <w:kern w:val="0"/>
          <w:sz w:val="24"/>
        </w:rPr>
        <w:t>级基金份额之间的转换所产生的实收基金变动。</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B839F2" w:rsidRDefault="00A9217D">
      <w:pPr>
        <w:spacing w:before="29" w:line="288" w:lineRule="auto"/>
        <w:ind w:firstLineChars="200" w:firstLine="480"/>
        <w:rPr>
          <w:kern w:val="0"/>
          <w:sz w:val="24"/>
        </w:rPr>
      </w:pPr>
      <w:r>
        <w:rPr>
          <w:rFonts w:hint="eastAsia"/>
          <w:kern w:val="0"/>
          <w:sz w:val="24"/>
        </w:rPr>
        <w:t>-</w:t>
      </w:r>
      <w:r>
        <w:rPr>
          <w:rFonts w:hint="eastAsia"/>
          <w:kern w:val="0"/>
          <w:sz w:val="24"/>
        </w:rPr>
        <w:t>利息收入</w:t>
      </w:r>
    </w:p>
    <w:p w:rsidR="00B839F2" w:rsidRDefault="00A9217D">
      <w:pPr>
        <w:spacing w:before="29" w:line="288" w:lineRule="auto"/>
        <w:ind w:firstLineChars="200" w:firstLine="480"/>
        <w:rPr>
          <w:kern w:val="0"/>
          <w:sz w:val="24"/>
        </w:rPr>
      </w:pPr>
      <w:r>
        <w:rPr>
          <w:rFonts w:hint="eastAsia"/>
          <w:kern w:val="0"/>
          <w:sz w:val="24"/>
        </w:rPr>
        <w:t>存款利息收入按存款的本金与适用利率逐日计提。</w:t>
      </w:r>
    </w:p>
    <w:p w:rsidR="00B839F2" w:rsidRDefault="00A9217D">
      <w:pPr>
        <w:spacing w:before="29" w:line="288" w:lineRule="auto"/>
        <w:ind w:firstLineChars="200" w:firstLine="480"/>
        <w:rPr>
          <w:kern w:val="0"/>
          <w:sz w:val="24"/>
        </w:rPr>
      </w:pPr>
      <w:r>
        <w:rPr>
          <w:rFonts w:hint="eastAsia"/>
          <w:kern w:val="0"/>
          <w:sz w:val="24"/>
        </w:rPr>
        <w:t>基金持有的附息债券、贴现券按摊余成本和实际利率计算确定利息收入。</w:t>
      </w:r>
    </w:p>
    <w:p w:rsidR="00B839F2" w:rsidRDefault="00A9217D">
      <w:pPr>
        <w:spacing w:before="29" w:line="288" w:lineRule="auto"/>
        <w:ind w:firstLineChars="200" w:firstLine="480"/>
        <w:rPr>
          <w:kern w:val="0"/>
          <w:sz w:val="24"/>
        </w:rPr>
      </w:pPr>
      <w:r>
        <w:rPr>
          <w:rFonts w:hint="eastAsia"/>
          <w:kern w:val="0"/>
          <w:sz w:val="24"/>
        </w:rPr>
        <w:t>资产支持证券利息收入在持有期内，按摊余成本和实际收益率计算确认利息收入。</w:t>
      </w:r>
    </w:p>
    <w:p w:rsidR="00B839F2" w:rsidRDefault="00A9217D">
      <w:pPr>
        <w:spacing w:before="29" w:line="288" w:lineRule="auto"/>
        <w:ind w:firstLineChars="200" w:firstLine="480"/>
        <w:rPr>
          <w:kern w:val="0"/>
          <w:sz w:val="24"/>
        </w:rPr>
      </w:pPr>
      <w:r>
        <w:rPr>
          <w:rFonts w:hint="eastAsia"/>
          <w:kern w:val="0"/>
          <w:sz w:val="24"/>
        </w:rPr>
        <w:t>买入返售金融资产收入按买入返售金融资产的摊余成本在返售期内以实际利率法逐日计提。</w:t>
      </w:r>
    </w:p>
    <w:p w:rsidR="00B839F2" w:rsidRDefault="00A9217D">
      <w:pPr>
        <w:spacing w:before="29" w:line="288" w:lineRule="auto"/>
        <w:ind w:firstLineChars="200" w:firstLine="480"/>
        <w:rPr>
          <w:kern w:val="0"/>
          <w:sz w:val="24"/>
        </w:rPr>
      </w:pPr>
      <w:r>
        <w:rPr>
          <w:rFonts w:hint="eastAsia"/>
          <w:kern w:val="0"/>
          <w:sz w:val="24"/>
        </w:rPr>
        <w:t>-</w:t>
      </w:r>
      <w:r>
        <w:rPr>
          <w:rFonts w:hint="eastAsia"/>
          <w:kern w:val="0"/>
          <w:sz w:val="24"/>
        </w:rPr>
        <w:t>投资收益</w:t>
      </w:r>
    </w:p>
    <w:p w:rsidR="00B839F2" w:rsidRDefault="00A9217D">
      <w:pPr>
        <w:spacing w:before="29" w:line="288" w:lineRule="auto"/>
        <w:ind w:firstLineChars="200" w:firstLine="480"/>
        <w:rPr>
          <w:kern w:val="0"/>
          <w:sz w:val="24"/>
        </w:rPr>
      </w:pPr>
      <w:r>
        <w:rPr>
          <w:rFonts w:hint="eastAsia"/>
          <w:kern w:val="0"/>
          <w:sz w:val="24"/>
        </w:rPr>
        <w:t>债券投资收益于交易日按卖出债券交易日的成交总额扣除应结转的债券投资成本与应收利息</w:t>
      </w:r>
      <w:r>
        <w:rPr>
          <w:rFonts w:hint="eastAsia"/>
          <w:kern w:val="0"/>
          <w:sz w:val="24"/>
        </w:rPr>
        <w:t>(</w:t>
      </w:r>
      <w:r>
        <w:rPr>
          <w:rFonts w:hint="eastAsia"/>
          <w:kern w:val="0"/>
          <w:sz w:val="24"/>
        </w:rPr>
        <w:t>若有</w:t>
      </w:r>
      <w:r>
        <w:rPr>
          <w:rFonts w:hint="eastAsia"/>
          <w:kern w:val="0"/>
          <w:sz w:val="24"/>
        </w:rPr>
        <w:t>)</w:t>
      </w:r>
      <w:r>
        <w:rPr>
          <w:rFonts w:hint="eastAsia"/>
          <w:kern w:val="0"/>
          <w:sz w:val="24"/>
        </w:rPr>
        <w:t>后的差额确认。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资产支持证券投资收益于交易日按卖出资产支持证券交易日的成交总额扣除应结转的资产支持证券摊余成本与应收利息</w:t>
      </w:r>
      <w:r w:rsidRPr="00650D53">
        <w:rPr>
          <w:rFonts w:hint="eastAsia"/>
          <w:kern w:val="0"/>
          <w:sz w:val="24"/>
        </w:rPr>
        <w:t>(</w:t>
      </w:r>
      <w:r w:rsidRPr="00650D53">
        <w:rPr>
          <w:rFonts w:hint="eastAsia"/>
          <w:kern w:val="0"/>
          <w:sz w:val="24"/>
        </w:rPr>
        <w:t>若有</w:t>
      </w:r>
      <w:r w:rsidRPr="00650D53">
        <w:rPr>
          <w:rFonts w:hint="eastAsia"/>
          <w:kern w:val="0"/>
          <w:sz w:val="24"/>
        </w:rPr>
        <w:t>)</w:t>
      </w:r>
      <w:r w:rsidRPr="00650D53">
        <w:rPr>
          <w:rFonts w:hint="eastAsia"/>
          <w:kern w:val="0"/>
          <w:sz w:val="24"/>
        </w:rPr>
        <w:t>后的差额确认。</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B839F2" w:rsidRDefault="00A9217D">
      <w:pPr>
        <w:spacing w:before="29" w:line="288" w:lineRule="auto"/>
        <w:ind w:firstLineChars="200" w:firstLine="480"/>
        <w:rPr>
          <w:kern w:val="0"/>
          <w:sz w:val="24"/>
        </w:rPr>
      </w:pPr>
      <w:r>
        <w:rPr>
          <w:rFonts w:hint="eastAsia"/>
          <w:kern w:val="0"/>
          <w:sz w:val="24"/>
        </w:rPr>
        <w:t>本基金的基金管理人报酬按前一日基金资产净值</w:t>
      </w:r>
      <w:r>
        <w:rPr>
          <w:rFonts w:hint="eastAsia"/>
          <w:kern w:val="0"/>
          <w:sz w:val="24"/>
        </w:rPr>
        <w:t>0.33%</w:t>
      </w:r>
      <w:r>
        <w:rPr>
          <w:rFonts w:hint="eastAsia"/>
          <w:kern w:val="0"/>
          <w:sz w:val="24"/>
        </w:rPr>
        <w:t>的年费率逐日计提。</w:t>
      </w:r>
    </w:p>
    <w:p w:rsidR="00B839F2" w:rsidRDefault="00A9217D">
      <w:pPr>
        <w:spacing w:before="29" w:line="288" w:lineRule="auto"/>
        <w:ind w:firstLineChars="200" w:firstLine="480"/>
        <w:rPr>
          <w:kern w:val="0"/>
          <w:sz w:val="24"/>
        </w:rPr>
      </w:pPr>
      <w:r>
        <w:rPr>
          <w:rFonts w:hint="eastAsia"/>
          <w:kern w:val="0"/>
          <w:sz w:val="24"/>
        </w:rPr>
        <w:t>本基金的基金托管费按前一日基金资产净值</w:t>
      </w:r>
      <w:r>
        <w:rPr>
          <w:rFonts w:hint="eastAsia"/>
          <w:kern w:val="0"/>
          <w:sz w:val="24"/>
        </w:rPr>
        <w:t>0.10%</w:t>
      </w:r>
      <w:r>
        <w:rPr>
          <w:rFonts w:hint="eastAsia"/>
          <w:kern w:val="0"/>
          <w:sz w:val="24"/>
        </w:rPr>
        <w:t>的年费率逐日计提。</w:t>
      </w:r>
    </w:p>
    <w:p w:rsidR="00B839F2" w:rsidRDefault="00A9217D">
      <w:pPr>
        <w:spacing w:before="29" w:line="288" w:lineRule="auto"/>
        <w:ind w:firstLineChars="200" w:firstLine="480"/>
        <w:rPr>
          <w:kern w:val="0"/>
          <w:sz w:val="24"/>
        </w:rPr>
      </w:pP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w:t>
      </w:r>
      <w:r>
        <w:rPr>
          <w:rFonts w:hint="eastAsia"/>
          <w:kern w:val="0"/>
          <w:sz w:val="24"/>
        </w:rPr>
        <w:t>A</w:t>
      </w:r>
      <w:r>
        <w:rPr>
          <w:rFonts w:hint="eastAsia"/>
          <w:kern w:val="0"/>
          <w:sz w:val="24"/>
        </w:rPr>
        <w:t>、</w:t>
      </w:r>
      <w:r>
        <w:rPr>
          <w:rFonts w:hint="eastAsia"/>
          <w:kern w:val="0"/>
          <w:sz w:val="24"/>
        </w:rPr>
        <w:t>B</w:t>
      </w:r>
      <w:r>
        <w:rPr>
          <w:rFonts w:hint="eastAsia"/>
          <w:kern w:val="0"/>
          <w:sz w:val="24"/>
        </w:rPr>
        <w:t>两级基金份额：</w:t>
      </w:r>
      <w:r>
        <w:rPr>
          <w:rFonts w:hint="eastAsia"/>
          <w:kern w:val="0"/>
          <w:sz w:val="24"/>
        </w:rPr>
        <w:t>A</w:t>
      </w:r>
      <w:r>
        <w:rPr>
          <w:rFonts w:hint="eastAsia"/>
          <w:kern w:val="0"/>
          <w:sz w:val="24"/>
        </w:rPr>
        <w:t>级基金按前一日基金资产净值</w:t>
      </w:r>
      <w:r>
        <w:rPr>
          <w:rFonts w:hint="eastAsia"/>
          <w:kern w:val="0"/>
          <w:sz w:val="24"/>
        </w:rPr>
        <w:t>0.25%</w:t>
      </w:r>
      <w:r>
        <w:rPr>
          <w:rFonts w:hint="eastAsia"/>
          <w:kern w:val="0"/>
          <w:sz w:val="24"/>
        </w:rPr>
        <w:t>的年费率逐日计提销售服务费，</w:t>
      </w:r>
      <w:r>
        <w:rPr>
          <w:rFonts w:hint="eastAsia"/>
          <w:kern w:val="0"/>
          <w:sz w:val="24"/>
        </w:rPr>
        <w:t>B</w:t>
      </w:r>
      <w:r>
        <w:rPr>
          <w:rFonts w:hint="eastAsia"/>
          <w:kern w:val="0"/>
          <w:sz w:val="24"/>
        </w:rPr>
        <w:t>级基金按前一日基金资产净值</w:t>
      </w:r>
      <w:r>
        <w:rPr>
          <w:rFonts w:hint="eastAsia"/>
          <w:kern w:val="0"/>
          <w:sz w:val="24"/>
        </w:rPr>
        <w:t>0.01%</w:t>
      </w:r>
      <w:r>
        <w:rPr>
          <w:rFonts w:hint="eastAsia"/>
          <w:kern w:val="0"/>
          <w:sz w:val="24"/>
        </w:rPr>
        <w:t>的年费率逐日计提销售服务费。</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卖出回购金融资产支出按卖出回购金融资产款的摊余成本在回购期内以实际利率逐日计提。</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B839F2" w:rsidRDefault="00A9217D">
      <w:pPr>
        <w:spacing w:before="29" w:line="288" w:lineRule="auto"/>
        <w:ind w:firstLineChars="200" w:firstLine="480"/>
        <w:rPr>
          <w:kern w:val="0"/>
          <w:sz w:val="24"/>
        </w:rPr>
      </w:pPr>
      <w:r>
        <w:rPr>
          <w:rFonts w:hint="eastAsia"/>
          <w:kern w:val="0"/>
          <w:sz w:val="24"/>
        </w:rPr>
        <w:t>本基金</w:t>
      </w:r>
      <w:r>
        <w:rPr>
          <w:rFonts w:hint="eastAsia"/>
          <w:kern w:val="0"/>
          <w:sz w:val="24"/>
        </w:rPr>
        <w:t>A</w:t>
      </w:r>
      <w:r>
        <w:rPr>
          <w:rFonts w:hint="eastAsia"/>
          <w:kern w:val="0"/>
          <w:sz w:val="24"/>
        </w:rPr>
        <w:t>、</w:t>
      </w:r>
      <w:r>
        <w:rPr>
          <w:rFonts w:hint="eastAsia"/>
          <w:kern w:val="0"/>
          <w:sz w:val="24"/>
        </w:rPr>
        <w:t>B</w:t>
      </w:r>
      <w:r>
        <w:rPr>
          <w:rFonts w:hint="eastAsia"/>
          <w:kern w:val="0"/>
          <w:sz w:val="24"/>
        </w:rPr>
        <w:t>两级基金单独计算各级基金份额的每万份收益和基金七日年化收益率。</w:t>
      </w:r>
    </w:p>
    <w:p w:rsidR="00B839F2" w:rsidRDefault="00A9217D">
      <w:pPr>
        <w:spacing w:before="29" w:line="288" w:lineRule="auto"/>
        <w:ind w:firstLineChars="200" w:firstLine="480"/>
        <w:rPr>
          <w:kern w:val="0"/>
          <w:sz w:val="24"/>
        </w:rPr>
      </w:pPr>
      <w:r>
        <w:rPr>
          <w:rFonts w:hint="eastAsia"/>
          <w:kern w:val="0"/>
          <w:sz w:val="24"/>
        </w:rPr>
        <w:t>1)</w:t>
      </w:r>
      <w:r>
        <w:rPr>
          <w:rFonts w:hint="eastAsia"/>
          <w:kern w:val="0"/>
          <w:sz w:val="24"/>
        </w:rPr>
        <w:t>基金收益分配原则遵循国家有关法律规定并符合基金合同的有关规定；</w:t>
      </w:r>
    </w:p>
    <w:p w:rsidR="00B839F2" w:rsidRDefault="00A9217D">
      <w:pPr>
        <w:spacing w:before="29" w:line="288" w:lineRule="auto"/>
        <w:ind w:firstLineChars="200" w:firstLine="480"/>
        <w:rPr>
          <w:kern w:val="0"/>
          <w:sz w:val="24"/>
        </w:rPr>
      </w:pPr>
      <w:r>
        <w:rPr>
          <w:rFonts w:hint="eastAsia"/>
          <w:kern w:val="0"/>
          <w:sz w:val="24"/>
        </w:rPr>
        <w:t>2)</w:t>
      </w:r>
      <w:r>
        <w:rPr>
          <w:rFonts w:hint="eastAsia"/>
          <w:kern w:val="0"/>
          <w:sz w:val="24"/>
        </w:rPr>
        <w:t>“每日分配、按月支付”，根据每日基金收益公告，以每万份基金份额收益为基准，为投资人每日计算并分配当日收益，每月集中支付收益；</w:t>
      </w:r>
    </w:p>
    <w:p w:rsidR="00B839F2" w:rsidRDefault="00A9217D">
      <w:pPr>
        <w:spacing w:before="29" w:line="288" w:lineRule="auto"/>
        <w:ind w:firstLineChars="200" w:firstLine="480"/>
        <w:rPr>
          <w:kern w:val="0"/>
          <w:sz w:val="24"/>
        </w:rPr>
      </w:pPr>
      <w:r>
        <w:rPr>
          <w:rFonts w:hint="eastAsia"/>
          <w:kern w:val="0"/>
          <w:sz w:val="24"/>
        </w:rPr>
        <w:t>3)</w:t>
      </w:r>
      <w:r>
        <w:rPr>
          <w:rFonts w:hint="eastAsia"/>
          <w:kern w:val="0"/>
          <w:sz w:val="24"/>
        </w:rPr>
        <w:t>同一级别每一基金份额享有同等分配权；</w:t>
      </w:r>
    </w:p>
    <w:p w:rsidR="00B839F2" w:rsidRDefault="00A9217D">
      <w:pPr>
        <w:spacing w:before="29" w:line="288" w:lineRule="auto"/>
        <w:ind w:firstLineChars="200" w:firstLine="480"/>
        <w:rPr>
          <w:kern w:val="0"/>
          <w:sz w:val="24"/>
        </w:rPr>
      </w:pPr>
      <w:r>
        <w:rPr>
          <w:rFonts w:hint="eastAsia"/>
          <w:kern w:val="0"/>
          <w:sz w:val="24"/>
        </w:rPr>
        <w:t>4)</w:t>
      </w:r>
      <w:r>
        <w:rPr>
          <w:rFonts w:hint="eastAsia"/>
          <w:kern w:val="0"/>
          <w:sz w:val="24"/>
        </w:rPr>
        <w:t>当日申购的基金份额自下一个工作日起享有基金的分配权益，当日赎回的基金份额自下一个工作日起不享有基金的分配权益；</w:t>
      </w:r>
    </w:p>
    <w:p w:rsidR="00B839F2" w:rsidRDefault="00A9217D">
      <w:pPr>
        <w:spacing w:before="29" w:line="288" w:lineRule="auto"/>
        <w:ind w:firstLineChars="200" w:firstLine="480"/>
        <w:rPr>
          <w:kern w:val="0"/>
          <w:sz w:val="24"/>
        </w:rPr>
      </w:pPr>
      <w:r>
        <w:rPr>
          <w:rFonts w:hint="eastAsia"/>
          <w:kern w:val="0"/>
          <w:sz w:val="24"/>
        </w:rPr>
        <w:t>5)</w:t>
      </w:r>
      <w:r>
        <w:rPr>
          <w:rFonts w:hint="eastAsia"/>
          <w:kern w:val="0"/>
          <w:sz w:val="24"/>
        </w:rPr>
        <w:t>基金收益分配方式为红利再投资；</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6)</w:t>
      </w:r>
      <w:r w:rsidRPr="00650D53">
        <w:rPr>
          <w:rFonts w:hint="eastAsia"/>
          <w:kern w:val="0"/>
          <w:sz w:val="24"/>
        </w:rPr>
        <w:t>法律法规或监管机关另有规定的，从其规定。</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根据本基金的内部组织机构、管理要求及内部报告制度，本基金整体为一个报告分部，且向管理层报告时采用的会计政策及计量基础与编制财务报表时的会计政策与计量基础一致。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本基金于</w:t>
      </w:r>
      <w:r w:rsidRPr="00650D53">
        <w:rPr>
          <w:rFonts w:hint="eastAsia"/>
          <w:kern w:val="0"/>
          <w:sz w:val="24"/>
        </w:rPr>
        <w:t>2014</w:t>
      </w:r>
      <w:r w:rsidRPr="00650D53">
        <w:rPr>
          <w:rFonts w:hint="eastAsia"/>
          <w:kern w:val="0"/>
          <w:sz w:val="24"/>
        </w:rPr>
        <w:t>年</w:t>
      </w:r>
      <w:r w:rsidRPr="00650D53">
        <w:rPr>
          <w:rFonts w:hint="eastAsia"/>
          <w:kern w:val="0"/>
          <w:sz w:val="24"/>
        </w:rPr>
        <w:t>7</w:t>
      </w:r>
      <w:r w:rsidRPr="00650D53">
        <w:rPr>
          <w:rFonts w:hint="eastAsia"/>
          <w:kern w:val="0"/>
          <w:sz w:val="24"/>
        </w:rPr>
        <w:t>月</w:t>
      </w:r>
      <w:r w:rsidRPr="00650D53">
        <w:rPr>
          <w:rFonts w:hint="eastAsia"/>
          <w:kern w:val="0"/>
          <w:sz w:val="24"/>
        </w:rPr>
        <w:t>1</w:t>
      </w:r>
      <w:r w:rsidRPr="00650D53">
        <w:rPr>
          <w:rFonts w:hint="eastAsia"/>
          <w:kern w:val="0"/>
          <w:sz w:val="24"/>
        </w:rPr>
        <w:t>日开始采用财政部于</w:t>
      </w:r>
      <w:r w:rsidRPr="00650D53">
        <w:rPr>
          <w:rFonts w:hint="eastAsia"/>
          <w:kern w:val="0"/>
          <w:sz w:val="24"/>
        </w:rPr>
        <w:t>2014</w:t>
      </w:r>
      <w:r w:rsidRPr="00650D53">
        <w:rPr>
          <w:rFonts w:hint="eastAsia"/>
          <w:kern w:val="0"/>
          <w:sz w:val="24"/>
        </w:rPr>
        <w:t>年颁布的《企业会计准则第</w:t>
      </w:r>
      <w:r w:rsidRPr="00650D53">
        <w:rPr>
          <w:rFonts w:hint="eastAsia"/>
          <w:kern w:val="0"/>
          <w:sz w:val="24"/>
        </w:rPr>
        <w:t>39</w:t>
      </w:r>
      <w:r w:rsidRPr="00650D53">
        <w:rPr>
          <w:rFonts w:hint="eastAsia"/>
          <w:kern w:val="0"/>
          <w:sz w:val="24"/>
        </w:rPr>
        <w:t>号——公允价值计量》、《企业会计准则第</w:t>
      </w:r>
      <w:r w:rsidRPr="00650D53">
        <w:rPr>
          <w:rFonts w:hint="eastAsia"/>
          <w:kern w:val="0"/>
          <w:sz w:val="24"/>
        </w:rPr>
        <w:t>41</w:t>
      </w:r>
      <w:r w:rsidRPr="00650D53">
        <w:rPr>
          <w:rFonts w:hint="eastAsia"/>
          <w:kern w:val="0"/>
          <w:sz w:val="24"/>
        </w:rPr>
        <w:t>号——在其他主体中权益的披露》和经修订的《企业会计准则第</w:t>
      </w:r>
      <w:r w:rsidRPr="00650D53">
        <w:rPr>
          <w:rFonts w:hint="eastAsia"/>
          <w:kern w:val="0"/>
          <w:sz w:val="24"/>
        </w:rPr>
        <w:t>30</w:t>
      </w:r>
      <w:r w:rsidRPr="00650D53">
        <w:rPr>
          <w:rFonts w:hint="eastAsia"/>
          <w:kern w:val="0"/>
          <w:sz w:val="24"/>
        </w:rPr>
        <w:t>号——财务报表列报》，同时在本年度财务报表中开始采用财政部于</w:t>
      </w:r>
      <w:r w:rsidRPr="00650D53">
        <w:rPr>
          <w:rFonts w:hint="eastAsia"/>
          <w:kern w:val="0"/>
          <w:sz w:val="24"/>
        </w:rPr>
        <w:t>2014</w:t>
      </w:r>
      <w:r w:rsidRPr="00650D53">
        <w:rPr>
          <w:rFonts w:hint="eastAsia"/>
          <w:kern w:val="0"/>
          <w:sz w:val="24"/>
        </w:rPr>
        <w:t>年修订的《企业会计准则第</w:t>
      </w:r>
      <w:r w:rsidRPr="00650D53">
        <w:rPr>
          <w:rFonts w:hint="eastAsia"/>
          <w:kern w:val="0"/>
          <w:sz w:val="24"/>
        </w:rPr>
        <w:t>37</w:t>
      </w:r>
      <w:r w:rsidRPr="00650D53">
        <w:rPr>
          <w:rFonts w:hint="eastAsia"/>
          <w:kern w:val="0"/>
          <w:sz w:val="24"/>
        </w:rPr>
        <w:t>号——金融工具列报》。上述会计政策的采用未对本年度本基金财务报表产生重大影响。</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本基金在本报告期间无需说明的重大会计估计变更。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本基金在本报告期间无需说明的重大会计差错更正。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B839F2" w:rsidRDefault="00A9217D">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号文《关于开放式证券投资基金有关税收问题的通知》、财税</w:t>
      </w:r>
      <w:r>
        <w:rPr>
          <w:rFonts w:hint="eastAsia"/>
          <w:kern w:val="0"/>
          <w:sz w:val="24"/>
        </w:rPr>
        <w:t>[2004]78</w:t>
      </w:r>
      <w:r>
        <w:rPr>
          <w:rFonts w:hint="eastAsia"/>
          <w:kern w:val="0"/>
          <w:sz w:val="24"/>
        </w:rPr>
        <w:t>号文《关于证券投资基金税收政策的通知》、财税</w:t>
      </w:r>
      <w:r>
        <w:rPr>
          <w:rFonts w:hint="eastAsia"/>
          <w:kern w:val="0"/>
          <w:sz w:val="24"/>
        </w:rPr>
        <w:t>[2008]1</w:t>
      </w:r>
      <w:r>
        <w:rPr>
          <w:rFonts w:hint="eastAsia"/>
          <w:kern w:val="0"/>
          <w:sz w:val="24"/>
        </w:rPr>
        <w:t>号《财政部、国家税务总局关于企业所得税若干优惠政策的通知》、国税函</w:t>
      </w:r>
      <w:r>
        <w:rPr>
          <w:rFonts w:hint="eastAsia"/>
          <w:kern w:val="0"/>
          <w:sz w:val="24"/>
        </w:rPr>
        <w:t>[2008]870</w:t>
      </w:r>
      <w:r>
        <w:rPr>
          <w:rFonts w:hint="eastAsia"/>
          <w:kern w:val="0"/>
          <w:sz w:val="24"/>
        </w:rPr>
        <w:t>号《关于做好证券市场个人投资者证券交易结算资金利息所得免征个人所得税工作的通知》及其他相关税务法规和实务操作，主要税项列示如下：</w:t>
      </w:r>
    </w:p>
    <w:p w:rsidR="00B839F2" w:rsidRDefault="00A9217D">
      <w:pPr>
        <w:spacing w:before="29" w:line="288" w:lineRule="auto"/>
        <w:ind w:firstLineChars="200" w:firstLine="480"/>
        <w:rPr>
          <w:kern w:val="0"/>
          <w:sz w:val="24"/>
        </w:rPr>
      </w:pPr>
      <w:r>
        <w:rPr>
          <w:rFonts w:hint="eastAsia"/>
          <w:kern w:val="0"/>
          <w:sz w:val="24"/>
        </w:rPr>
        <w:t xml:space="preserve">1) </w:t>
      </w:r>
      <w:r>
        <w:rPr>
          <w:rFonts w:hint="eastAsia"/>
          <w:kern w:val="0"/>
          <w:sz w:val="24"/>
        </w:rPr>
        <w:t>以发行基金方式募集资金，不属于营业税征收范围，不缴纳营业税。</w:t>
      </w:r>
    </w:p>
    <w:p w:rsidR="00B839F2" w:rsidRDefault="00A9217D">
      <w:pPr>
        <w:spacing w:before="29" w:line="288" w:lineRule="auto"/>
        <w:ind w:firstLineChars="200" w:firstLine="480"/>
        <w:rPr>
          <w:kern w:val="0"/>
          <w:sz w:val="24"/>
        </w:rPr>
      </w:pPr>
      <w:r>
        <w:rPr>
          <w:rFonts w:hint="eastAsia"/>
          <w:kern w:val="0"/>
          <w:sz w:val="24"/>
        </w:rPr>
        <w:t xml:space="preserve">2) </w:t>
      </w:r>
      <w:r>
        <w:rPr>
          <w:rFonts w:hint="eastAsia"/>
          <w:kern w:val="0"/>
          <w:sz w:val="24"/>
        </w:rPr>
        <w:t>对证券投资基金从证券市场中取得的收入，包括买卖债券的差价收入，债券的利息收入及其他收入，暂不缴纳企业所得税。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对基金取得的债券利息收入，由发行债券的企业在向基金支付上述收入时代扣代缴</w:t>
      </w:r>
      <w:r w:rsidRPr="00650D53">
        <w:rPr>
          <w:rFonts w:hint="eastAsia"/>
          <w:kern w:val="0"/>
          <w:sz w:val="24"/>
        </w:rPr>
        <w:t>20%</w:t>
      </w:r>
      <w:r w:rsidRPr="00650D53">
        <w:rPr>
          <w:rFonts w:hint="eastAsia"/>
          <w:kern w:val="0"/>
          <w:sz w:val="24"/>
        </w:rPr>
        <w:t>的个人所得税，暂不缴纳企业所得税。</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本期末</w:t>
            </w:r>
          </w:p>
          <w:p w:rsidR="00FD02F6" w:rsidRPr="006E174E" w:rsidRDefault="00FD02F6" w:rsidP="006E174E">
            <w:pPr>
              <w:spacing w:before="29" w:line="288" w:lineRule="auto"/>
              <w:jc w:val="center"/>
              <w:rPr>
                <w:kern w:val="0"/>
                <w:sz w:val="24"/>
              </w:rPr>
            </w:pPr>
            <w:r w:rsidRPr="006E174E">
              <w:rPr>
                <w:rFonts w:hint="eastAsia"/>
                <w:kern w:val="0"/>
                <w:sz w:val="24"/>
              </w:rPr>
              <w:t>2014</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上年度末</w:t>
            </w:r>
          </w:p>
          <w:p w:rsidR="00FD02F6" w:rsidRPr="006E174E" w:rsidRDefault="00FD02F6" w:rsidP="006E174E">
            <w:pPr>
              <w:spacing w:before="29" w:line="288" w:lineRule="auto"/>
              <w:jc w:val="center"/>
              <w:rPr>
                <w:kern w:val="0"/>
                <w:sz w:val="24"/>
              </w:rPr>
            </w:pPr>
            <w:r w:rsidRPr="006E174E">
              <w:rPr>
                <w:kern w:val="0"/>
                <w:sz w:val="24"/>
              </w:rPr>
              <w:t>2013</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2,269,621.24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5,815,007.28</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2,185,000,000.00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3,624,000,000.00</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2,187,269,621.24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3,629,815,007.28</w:t>
            </w:r>
          </w:p>
        </w:tc>
      </w:tr>
    </w:tbl>
    <w:p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C7A" w:rsidRDefault="00E560DF" w:rsidP="00E57D8A">
            <w:pPr>
              <w:widowControl/>
              <w:spacing w:before="29" w:line="288" w:lineRule="auto"/>
              <w:jc w:val="center"/>
              <w:rPr>
                <w:kern w:val="0"/>
                <w:sz w:val="24"/>
              </w:rPr>
            </w:pPr>
            <w:r w:rsidRPr="00E57D8A">
              <w:rPr>
                <w:rFonts w:hint="eastAsia"/>
                <w:kern w:val="0"/>
                <w:sz w:val="24"/>
              </w:rPr>
              <w:t>项目</w:t>
            </w:r>
          </w:p>
          <w:p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2014</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before="29" w:line="288" w:lineRule="auto"/>
              <w:jc w:val="center"/>
              <w:rPr>
                <w:kern w:val="0"/>
                <w:sz w:val="24"/>
              </w:rPr>
            </w:pPr>
            <w:r w:rsidRPr="00E57D8A">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AF0" w:rsidRPr="00B76C7A" w:rsidRDefault="00E560DF" w:rsidP="00DC3AF0">
            <w:pPr>
              <w:spacing w:before="29" w:line="288" w:lineRule="auto"/>
              <w:jc w:val="right"/>
              <w:rPr>
                <w:bCs/>
                <w:sz w:val="24"/>
              </w:rPr>
            </w:pPr>
            <w:r w:rsidRPr="00B76C7A">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r>
      <w:tr w:rsidR="00A809AF"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1,928,900,411.96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1,926,304,500.00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-2,595,911.96</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-0.0549</w:t>
            </w:r>
          </w:p>
        </w:tc>
      </w:tr>
      <w:tr w:rsidR="00E560DF"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1,928,900,411.96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1,926,304,500.00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-2,595,911.96</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-0.0549</w:t>
            </w:r>
          </w:p>
        </w:tc>
      </w:tr>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center"/>
              <w:rPr>
                <w:kern w:val="0"/>
                <w:sz w:val="24"/>
              </w:rPr>
            </w:pPr>
            <w:r w:rsidRPr="00311866">
              <w:rPr>
                <w:rFonts w:hint="eastAsia"/>
                <w:kern w:val="0"/>
                <w:sz w:val="24"/>
              </w:rPr>
              <w:t>上年度末</w:t>
            </w:r>
          </w:p>
          <w:p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t>2013</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before="29" w:line="288" w:lineRule="auto"/>
              <w:jc w:val="center"/>
              <w:rPr>
                <w:kern w:val="0"/>
                <w:sz w:val="24"/>
              </w:rPr>
            </w:pPr>
            <w:r w:rsidRPr="00311866">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E560DF"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DE07EF" w:rsidRDefault="00E560DF" w:rsidP="00DE07EF">
            <w:pPr>
              <w:widowControl/>
              <w:spacing w:before="29" w:line="288" w:lineRule="auto"/>
              <w:jc w:val="center"/>
              <w:rPr>
                <w:kern w:val="0"/>
                <w:sz w:val="24"/>
              </w:rPr>
            </w:pPr>
            <w:r w:rsidRPr="00DE07EF">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r>
      <w:tr w:rsidR="00E560DF"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768,414,984.02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766,800,000.00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-1,614,984.02</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-0.0411</w:t>
            </w:r>
          </w:p>
        </w:tc>
      </w:tr>
      <w:tr w:rsidR="00E560DF"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rsidP="00951A13">
            <w:pPr>
              <w:spacing w:before="29" w:line="288" w:lineRule="auto"/>
              <w:jc w:val="right"/>
              <w:rPr>
                <w:bCs/>
                <w:sz w:val="24"/>
              </w:rPr>
            </w:pPr>
            <w:r w:rsidRPr="00951A13">
              <w:rPr>
                <w:rFonts w:hint="eastAsia"/>
                <w:bCs/>
                <w:sz w:val="24"/>
              </w:rPr>
              <w:t>768,414,984.02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766,800,000.00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-1,614,984.02</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-0.0411</w:t>
            </w:r>
          </w:p>
        </w:tc>
      </w:tr>
    </w:tbl>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rsidTr="004563BB">
        <w:trPr>
          <w:trHeight w:val="330"/>
          <w:jc w:val="center"/>
        </w:trPr>
        <w:tc>
          <w:tcPr>
            <w:tcW w:w="2381" w:type="dxa"/>
            <w:vMerge w:val="restart"/>
            <w:vAlign w:val="center"/>
          </w:tcPr>
          <w:p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rsidR="001074A3" w:rsidRPr="0034412C" w:rsidRDefault="001074A3" w:rsidP="0034412C">
            <w:pPr>
              <w:spacing w:before="29" w:line="288" w:lineRule="auto"/>
              <w:jc w:val="center"/>
              <w:rPr>
                <w:sz w:val="24"/>
              </w:rPr>
            </w:pPr>
            <w:r w:rsidRPr="0034412C">
              <w:rPr>
                <w:rFonts w:hint="eastAsia"/>
                <w:sz w:val="24"/>
              </w:rPr>
              <w:t>本期末</w:t>
            </w:r>
          </w:p>
          <w:p w:rsidR="001074A3" w:rsidRPr="0034412C" w:rsidRDefault="001074A3" w:rsidP="0034412C">
            <w:pPr>
              <w:spacing w:before="29" w:line="288" w:lineRule="auto"/>
              <w:jc w:val="center"/>
              <w:rPr>
                <w:sz w:val="24"/>
              </w:rPr>
            </w:pPr>
            <w:r w:rsidRPr="0034412C">
              <w:rPr>
                <w:sz w:val="24"/>
              </w:rPr>
              <w:t>2014</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rsidTr="004563BB">
        <w:trPr>
          <w:trHeight w:val="330"/>
          <w:jc w:val="center"/>
        </w:trPr>
        <w:tc>
          <w:tcPr>
            <w:tcW w:w="2381" w:type="dxa"/>
            <w:vMerge/>
            <w:vAlign w:val="center"/>
          </w:tcPr>
          <w:p w:rsidR="001074A3" w:rsidRPr="0034412C" w:rsidRDefault="001074A3" w:rsidP="0034412C">
            <w:pPr>
              <w:spacing w:before="29" w:line="288" w:lineRule="auto"/>
              <w:jc w:val="center"/>
              <w:rPr>
                <w:sz w:val="24"/>
              </w:rPr>
            </w:pPr>
          </w:p>
        </w:tc>
        <w:tc>
          <w:tcPr>
            <w:tcW w:w="3260" w:type="dxa"/>
          </w:tcPr>
          <w:p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rsidR="001074A3" w:rsidRPr="0034412C" w:rsidRDefault="001074A3" w:rsidP="0034412C">
            <w:pPr>
              <w:spacing w:before="29" w:line="288" w:lineRule="auto"/>
              <w:jc w:val="center"/>
              <w:rPr>
                <w:sz w:val="24"/>
              </w:rPr>
            </w:pPr>
            <w:r w:rsidRPr="0034412C">
              <w:rPr>
                <w:rFonts w:hint="eastAsia"/>
                <w:sz w:val="24"/>
              </w:rPr>
              <w:t>其中：买断式逆回购</w:t>
            </w:r>
          </w:p>
        </w:tc>
      </w:tr>
      <w:tr w:rsidR="00B839F2">
        <w:trPr>
          <w:jc w:val="center"/>
        </w:trPr>
        <w:tc>
          <w:tcPr>
            <w:tcW w:w="2381" w:type="dxa"/>
            <w:vAlign w:val="center"/>
          </w:tcPr>
          <w:p w:rsidR="00B839F2" w:rsidRDefault="00A9217D">
            <w:pPr>
              <w:jc w:val="left"/>
            </w:pPr>
            <w:r>
              <w:rPr>
                <w:sz w:val="24"/>
              </w:rPr>
              <w:t>交易所买入返售金融资产</w:t>
            </w:r>
          </w:p>
        </w:tc>
        <w:tc>
          <w:tcPr>
            <w:tcW w:w="3260" w:type="dxa"/>
            <w:vAlign w:val="center"/>
          </w:tcPr>
          <w:p w:rsidR="00B839F2" w:rsidRDefault="00A9217D">
            <w:pPr>
              <w:jc w:val="right"/>
            </w:pPr>
            <w:r>
              <w:rPr>
                <w:sz w:val="24"/>
              </w:rPr>
              <w:t>-</w:t>
            </w:r>
          </w:p>
        </w:tc>
        <w:tc>
          <w:tcPr>
            <w:tcW w:w="3371" w:type="dxa"/>
            <w:vAlign w:val="center"/>
          </w:tcPr>
          <w:p w:rsidR="00B839F2" w:rsidRDefault="00A9217D">
            <w:pPr>
              <w:jc w:val="right"/>
            </w:pPr>
            <w:r>
              <w:rPr>
                <w:sz w:val="24"/>
              </w:rPr>
              <w:t>-</w:t>
            </w:r>
          </w:p>
        </w:tc>
      </w:tr>
      <w:tr w:rsidR="00B839F2">
        <w:trPr>
          <w:jc w:val="center"/>
        </w:trPr>
        <w:tc>
          <w:tcPr>
            <w:tcW w:w="2381" w:type="dxa"/>
            <w:vAlign w:val="center"/>
          </w:tcPr>
          <w:p w:rsidR="00B839F2" w:rsidRDefault="00A9217D">
            <w:pPr>
              <w:jc w:val="left"/>
            </w:pPr>
            <w:r>
              <w:rPr>
                <w:sz w:val="24"/>
              </w:rPr>
              <w:t>银行间买入返售金融资产</w:t>
            </w:r>
          </w:p>
        </w:tc>
        <w:tc>
          <w:tcPr>
            <w:tcW w:w="3260" w:type="dxa"/>
            <w:vAlign w:val="center"/>
          </w:tcPr>
          <w:p w:rsidR="00B839F2" w:rsidRDefault="00A9217D">
            <w:pPr>
              <w:jc w:val="right"/>
            </w:pPr>
            <w:r>
              <w:rPr>
                <w:sz w:val="24"/>
              </w:rPr>
              <w:t>795,819,637.61</w:t>
            </w:r>
          </w:p>
        </w:tc>
        <w:tc>
          <w:tcPr>
            <w:tcW w:w="3371" w:type="dxa"/>
            <w:vAlign w:val="center"/>
          </w:tcPr>
          <w:p w:rsidR="00B839F2" w:rsidRDefault="00A9217D">
            <w:pPr>
              <w:jc w:val="right"/>
            </w:pPr>
            <w:r>
              <w:rPr>
                <w:sz w:val="24"/>
              </w:rPr>
              <w:t>50,344,039.39</w:t>
            </w:r>
          </w:p>
        </w:tc>
      </w:tr>
      <w:tr w:rsidR="001074A3" w:rsidRPr="0091212A" w:rsidTr="00701DDC">
        <w:trPr>
          <w:trHeight w:val="257"/>
          <w:jc w:val="center"/>
        </w:trPr>
        <w:tc>
          <w:tcPr>
            <w:tcW w:w="2381" w:type="dxa"/>
            <w:vAlign w:val="center"/>
          </w:tcPr>
          <w:p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rsidR="001074A3" w:rsidRPr="006C0C41" w:rsidRDefault="001074A3" w:rsidP="00701DDC">
            <w:pPr>
              <w:spacing w:before="29" w:line="288" w:lineRule="auto"/>
              <w:jc w:val="right"/>
              <w:rPr>
                <w:sz w:val="24"/>
              </w:rPr>
            </w:pPr>
            <w:r w:rsidRPr="006C0C41">
              <w:rPr>
                <w:sz w:val="24"/>
              </w:rPr>
              <w:t>795,819,637.61</w:t>
            </w:r>
          </w:p>
        </w:tc>
        <w:tc>
          <w:tcPr>
            <w:tcW w:w="3371" w:type="dxa"/>
            <w:vAlign w:val="center"/>
          </w:tcPr>
          <w:p w:rsidR="001074A3" w:rsidRPr="006C0C41" w:rsidRDefault="001074A3" w:rsidP="00701DDC">
            <w:pPr>
              <w:spacing w:before="29" w:line="288" w:lineRule="auto"/>
              <w:jc w:val="right"/>
              <w:rPr>
                <w:sz w:val="24"/>
              </w:rPr>
            </w:pPr>
            <w:r w:rsidRPr="006C0C41">
              <w:rPr>
                <w:sz w:val="24"/>
              </w:rPr>
              <w:t>50,344,039.39</w:t>
            </w:r>
          </w:p>
        </w:tc>
      </w:tr>
      <w:tr w:rsidR="001074A3" w:rsidRPr="0091212A" w:rsidTr="004563BB">
        <w:trPr>
          <w:trHeight w:val="330"/>
          <w:jc w:val="center"/>
        </w:trPr>
        <w:tc>
          <w:tcPr>
            <w:tcW w:w="2381" w:type="dxa"/>
            <w:vMerge w:val="restart"/>
            <w:vAlign w:val="center"/>
          </w:tcPr>
          <w:p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rsidR="001074A3" w:rsidRPr="00A50E53" w:rsidRDefault="001074A3" w:rsidP="00A50E53">
            <w:pPr>
              <w:spacing w:before="29" w:line="288" w:lineRule="auto"/>
              <w:jc w:val="center"/>
              <w:rPr>
                <w:sz w:val="24"/>
              </w:rPr>
            </w:pPr>
            <w:r w:rsidRPr="00A50E53">
              <w:rPr>
                <w:rFonts w:hint="eastAsia"/>
                <w:sz w:val="24"/>
              </w:rPr>
              <w:t>上年度末</w:t>
            </w:r>
          </w:p>
          <w:p w:rsidR="001074A3" w:rsidRPr="00A50E53" w:rsidRDefault="001074A3" w:rsidP="00A50E53">
            <w:pPr>
              <w:spacing w:before="29" w:line="288" w:lineRule="auto"/>
              <w:jc w:val="center"/>
              <w:rPr>
                <w:sz w:val="24"/>
              </w:rPr>
            </w:pPr>
            <w:r w:rsidRPr="00A50E53">
              <w:rPr>
                <w:sz w:val="24"/>
              </w:rPr>
              <w:t>2013</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rsidTr="004563BB">
        <w:trPr>
          <w:trHeight w:val="330"/>
          <w:jc w:val="center"/>
        </w:trPr>
        <w:tc>
          <w:tcPr>
            <w:tcW w:w="2381" w:type="dxa"/>
            <w:vMerge/>
            <w:vAlign w:val="center"/>
          </w:tcPr>
          <w:p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rsidR="001074A3" w:rsidRPr="00A50E53" w:rsidRDefault="001074A3" w:rsidP="00A50E53">
            <w:pPr>
              <w:spacing w:before="29" w:line="288" w:lineRule="auto"/>
              <w:jc w:val="center"/>
              <w:rPr>
                <w:sz w:val="24"/>
              </w:rPr>
            </w:pPr>
            <w:r w:rsidRPr="00A50E53">
              <w:rPr>
                <w:rFonts w:hint="eastAsia"/>
                <w:sz w:val="24"/>
              </w:rPr>
              <w:t>其中：买断式逆回购</w:t>
            </w:r>
          </w:p>
        </w:tc>
      </w:tr>
      <w:tr w:rsidR="00B839F2">
        <w:trPr>
          <w:jc w:val="center"/>
        </w:trPr>
        <w:tc>
          <w:tcPr>
            <w:tcW w:w="2381" w:type="dxa"/>
            <w:vAlign w:val="center"/>
          </w:tcPr>
          <w:p w:rsidR="00B839F2" w:rsidRDefault="00A9217D">
            <w:pPr>
              <w:jc w:val="left"/>
            </w:pPr>
            <w:r>
              <w:rPr>
                <w:sz w:val="24"/>
              </w:rPr>
              <w:t>交易所买入返售金融资产</w:t>
            </w:r>
          </w:p>
        </w:tc>
        <w:tc>
          <w:tcPr>
            <w:tcW w:w="3260" w:type="dxa"/>
            <w:vAlign w:val="center"/>
          </w:tcPr>
          <w:p w:rsidR="00B839F2" w:rsidRDefault="00A9217D">
            <w:pPr>
              <w:jc w:val="right"/>
            </w:pPr>
            <w:r>
              <w:rPr>
                <w:sz w:val="24"/>
              </w:rPr>
              <w:t>-</w:t>
            </w:r>
          </w:p>
        </w:tc>
        <w:tc>
          <w:tcPr>
            <w:tcW w:w="3371" w:type="dxa"/>
            <w:vAlign w:val="center"/>
          </w:tcPr>
          <w:p w:rsidR="00B839F2" w:rsidRDefault="00A9217D">
            <w:pPr>
              <w:jc w:val="right"/>
            </w:pPr>
            <w:r>
              <w:rPr>
                <w:sz w:val="24"/>
              </w:rPr>
              <w:t>-</w:t>
            </w:r>
          </w:p>
        </w:tc>
      </w:tr>
      <w:tr w:rsidR="00B839F2">
        <w:trPr>
          <w:jc w:val="center"/>
        </w:trPr>
        <w:tc>
          <w:tcPr>
            <w:tcW w:w="2381" w:type="dxa"/>
            <w:vAlign w:val="center"/>
          </w:tcPr>
          <w:p w:rsidR="00B839F2" w:rsidRDefault="00A9217D">
            <w:pPr>
              <w:jc w:val="left"/>
            </w:pPr>
            <w:r>
              <w:rPr>
                <w:sz w:val="24"/>
              </w:rPr>
              <w:t>银行间买入返售金融资产</w:t>
            </w:r>
          </w:p>
        </w:tc>
        <w:tc>
          <w:tcPr>
            <w:tcW w:w="3260" w:type="dxa"/>
            <w:vAlign w:val="center"/>
          </w:tcPr>
          <w:p w:rsidR="00B839F2" w:rsidRDefault="00A9217D">
            <w:pPr>
              <w:jc w:val="right"/>
            </w:pPr>
            <w:r>
              <w:rPr>
                <w:sz w:val="24"/>
              </w:rPr>
              <w:t>179,499,869.25</w:t>
            </w:r>
          </w:p>
        </w:tc>
        <w:tc>
          <w:tcPr>
            <w:tcW w:w="3371" w:type="dxa"/>
            <w:vAlign w:val="center"/>
          </w:tcPr>
          <w:p w:rsidR="00B839F2" w:rsidRDefault="00A9217D">
            <w:pPr>
              <w:jc w:val="right"/>
            </w:pPr>
            <w:r>
              <w:rPr>
                <w:sz w:val="24"/>
              </w:rPr>
              <w:t>-</w:t>
            </w:r>
          </w:p>
        </w:tc>
      </w:tr>
      <w:tr w:rsidR="001074A3" w:rsidRPr="0091212A" w:rsidTr="00000090">
        <w:trPr>
          <w:trHeight w:val="257"/>
          <w:jc w:val="center"/>
        </w:trPr>
        <w:tc>
          <w:tcPr>
            <w:tcW w:w="2381" w:type="dxa"/>
            <w:vAlign w:val="center"/>
          </w:tcPr>
          <w:p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rsidR="001074A3" w:rsidRPr="00D078AE" w:rsidRDefault="001074A3" w:rsidP="00000090">
            <w:pPr>
              <w:spacing w:before="29" w:line="288" w:lineRule="auto"/>
              <w:jc w:val="right"/>
              <w:rPr>
                <w:sz w:val="24"/>
              </w:rPr>
            </w:pPr>
            <w:r w:rsidRPr="00D078AE">
              <w:rPr>
                <w:sz w:val="24"/>
              </w:rPr>
              <w:t>179,499,869.25</w:t>
            </w:r>
          </w:p>
        </w:tc>
        <w:tc>
          <w:tcPr>
            <w:tcW w:w="3371" w:type="dxa"/>
            <w:vAlign w:val="center"/>
          </w:tcPr>
          <w:p w:rsidR="001074A3" w:rsidRPr="00D078AE" w:rsidRDefault="001074A3" w:rsidP="00000090">
            <w:pPr>
              <w:spacing w:before="29" w:line="288" w:lineRule="auto"/>
              <w:jc w:val="right"/>
              <w:rPr>
                <w:sz w:val="24"/>
              </w:rPr>
            </w:pPr>
            <w:r w:rsidRPr="00D078AE">
              <w:rPr>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1F74B5" w:rsidRDefault="00070473" w:rsidP="00070473">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070473" w:rsidRPr="0091212A" w:rsidTr="00A9217D">
        <w:tc>
          <w:tcPr>
            <w:tcW w:w="842" w:type="dxa"/>
            <w:vMerge w:val="restart"/>
            <w:vAlign w:val="center"/>
          </w:tcPr>
          <w:p w:rsidR="00070473" w:rsidRPr="005822DE" w:rsidRDefault="00070473" w:rsidP="00A9217D">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本期末</w:t>
            </w:r>
          </w:p>
          <w:p w:rsidR="00070473" w:rsidRPr="005822DE" w:rsidRDefault="00070473" w:rsidP="00A9217D">
            <w:pPr>
              <w:spacing w:before="29" w:line="288" w:lineRule="auto"/>
              <w:jc w:val="center"/>
              <w:rPr>
                <w:color w:val="000000"/>
                <w:kern w:val="0"/>
                <w:sz w:val="24"/>
              </w:rPr>
            </w:pPr>
            <w:r w:rsidRPr="005822DE">
              <w:rPr>
                <w:rFonts w:hint="eastAsia"/>
                <w:color w:val="000000"/>
                <w:kern w:val="0"/>
                <w:sz w:val="24"/>
              </w:rPr>
              <w:t>2014</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A9217D">
        <w:tc>
          <w:tcPr>
            <w:tcW w:w="842" w:type="dxa"/>
            <w:vMerge/>
          </w:tcPr>
          <w:p w:rsidR="00070473" w:rsidRPr="005822DE" w:rsidRDefault="00070473" w:rsidP="00A9217D">
            <w:pPr>
              <w:spacing w:before="29" w:line="288" w:lineRule="auto"/>
              <w:jc w:val="center"/>
              <w:rPr>
                <w:color w:val="000000"/>
                <w:kern w:val="0"/>
                <w:sz w:val="24"/>
              </w:rPr>
            </w:pPr>
          </w:p>
        </w:tc>
        <w:tc>
          <w:tcPr>
            <w:tcW w:w="952"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A9217D">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A9217D">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A9217D">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A9217D">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其中：已出售或再质押总额</w:t>
            </w:r>
          </w:p>
        </w:tc>
      </w:tr>
      <w:tr w:rsidR="00B839F2">
        <w:tc>
          <w:tcPr>
            <w:tcW w:w="842" w:type="dxa"/>
            <w:vAlign w:val="center"/>
          </w:tcPr>
          <w:p w:rsidR="00B839F2" w:rsidRDefault="00A9217D">
            <w:pPr>
              <w:jc w:val="center"/>
            </w:pPr>
            <w:r>
              <w:rPr>
                <w:rFonts w:hint="eastAsia"/>
                <w:kern w:val="0"/>
                <w:sz w:val="24"/>
              </w:rPr>
              <w:t>1</w:t>
            </w:r>
          </w:p>
        </w:tc>
        <w:tc>
          <w:tcPr>
            <w:tcW w:w="952" w:type="dxa"/>
            <w:vAlign w:val="center"/>
          </w:tcPr>
          <w:p w:rsidR="00B839F2" w:rsidRDefault="00A9217D">
            <w:pPr>
              <w:jc w:val="center"/>
            </w:pPr>
            <w:r>
              <w:rPr>
                <w:rFonts w:hint="eastAsia"/>
                <w:kern w:val="0"/>
                <w:sz w:val="24"/>
              </w:rPr>
              <w:t>041461064</w:t>
            </w:r>
          </w:p>
        </w:tc>
        <w:tc>
          <w:tcPr>
            <w:tcW w:w="993" w:type="dxa"/>
            <w:vAlign w:val="center"/>
          </w:tcPr>
          <w:p w:rsidR="00B839F2" w:rsidRDefault="00A9217D">
            <w:pPr>
              <w:jc w:val="center"/>
            </w:pPr>
            <w:r>
              <w:rPr>
                <w:rFonts w:hint="eastAsia"/>
                <w:kern w:val="0"/>
                <w:sz w:val="24"/>
              </w:rPr>
              <w:t>14</w:t>
            </w:r>
            <w:r>
              <w:rPr>
                <w:rFonts w:hint="eastAsia"/>
                <w:kern w:val="0"/>
                <w:sz w:val="24"/>
              </w:rPr>
              <w:t>青投</w:t>
            </w:r>
            <w:r>
              <w:rPr>
                <w:rFonts w:hint="eastAsia"/>
                <w:kern w:val="0"/>
                <w:sz w:val="24"/>
              </w:rPr>
              <w:t>CP002</w:t>
            </w:r>
          </w:p>
        </w:tc>
        <w:tc>
          <w:tcPr>
            <w:tcW w:w="1134" w:type="dxa"/>
            <w:vAlign w:val="center"/>
          </w:tcPr>
          <w:p w:rsidR="00B839F2" w:rsidRDefault="00A9217D">
            <w:pPr>
              <w:jc w:val="center"/>
            </w:pPr>
            <w:r>
              <w:rPr>
                <w:rFonts w:hint="eastAsia"/>
                <w:kern w:val="0"/>
                <w:sz w:val="24"/>
              </w:rPr>
              <w:t>2015-01-05</w:t>
            </w:r>
          </w:p>
        </w:tc>
        <w:tc>
          <w:tcPr>
            <w:tcW w:w="1559" w:type="dxa"/>
            <w:vAlign w:val="center"/>
          </w:tcPr>
          <w:p w:rsidR="00B839F2" w:rsidRDefault="00A9217D">
            <w:pPr>
              <w:jc w:val="center"/>
            </w:pPr>
            <w:r>
              <w:rPr>
                <w:rFonts w:hint="eastAsia"/>
                <w:kern w:val="0"/>
                <w:sz w:val="24"/>
              </w:rPr>
              <w:t>98.89</w:t>
            </w:r>
          </w:p>
        </w:tc>
        <w:tc>
          <w:tcPr>
            <w:tcW w:w="1417" w:type="dxa"/>
            <w:vAlign w:val="center"/>
          </w:tcPr>
          <w:p w:rsidR="00B839F2" w:rsidRDefault="00A9217D">
            <w:pPr>
              <w:jc w:val="center"/>
            </w:pPr>
            <w:r>
              <w:rPr>
                <w:rFonts w:hint="eastAsia"/>
                <w:kern w:val="0"/>
                <w:sz w:val="24"/>
              </w:rPr>
              <w:t>200,000.00</w:t>
            </w:r>
          </w:p>
        </w:tc>
        <w:tc>
          <w:tcPr>
            <w:tcW w:w="1134" w:type="dxa"/>
            <w:vAlign w:val="center"/>
          </w:tcPr>
          <w:p w:rsidR="00B839F2" w:rsidRDefault="00A9217D">
            <w:pPr>
              <w:jc w:val="center"/>
            </w:pPr>
            <w:r>
              <w:rPr>
                <w:rFonts w:hint="eastAsia"/>
                <w:kern w:val="0"/>
                <w:sz w:val="24"/>
              </w:rPr>
              <w:t>19,778,000.00</w:t>
            </w:r>
          </w:p>
        </w:tc>
        <w:tc>
          <w:tcPr>
            <w:tcW w:w="1240" w:type="dxa"/>
            <w:vAlign w:val="center"/>
          </w:tcPr>
          <w:p w:rsidR="00B839F2" w:rsidRDefault="00A9217D">
            <w:pPr>
              <w:jc w:val="center"/>
            </w:pPr>
            <w:r>
              <w:rPr>
                <w:rFonts w:hint="eastAsia"/>
                <w:kern w:val="0"/>
                <w:sz w:val="24"/>
              </w:rPr>
              <w:t>-</w:t>
            </w:r>
          </w:p>
        </w:tc>
      </w:tr>
      <w:tr w:rsidR="00B839F2">
        <w:tc>
          <w:tcPr>
            <w:tcW w:w="842" w:type="dxa"/>
            <w:vAlign w:val="center"/>
          </w:tcPr>
          <w:p w:rsidR="00B839F2" w:rsidRDefault="00A9217D">
            <w:pPr>
              <w:jc w:val="center"/>
            </w:pPr>
            <w:r>
              <w:rPr>
                <w:rFonts w:hint="eastAsia"/>
                <w:kern w:val="0"/>
                <w:sz w:val="24"/>
              </w:rPr>
              <w:t>2</w:t>
            </w:r>
          </w:p>
        </w:tc>
        <w:tc>
          <w:tcPr>
            <w:tcW w:w="952" w:type="dxa"/>
            <w:vAlign w:val="center"/>
          </w:tcPr>
          <w:p w:rsidR="00B839F2" w:rsidRDefault="00A9217D">
            <w:pPr>
              <w:jc w:val="center"/>
            </w:pPr>
            <w:r>
              <w:rPr>
                <w:rFonts w:hint="eastAsia"/>
                <w:kern w:val="0"/>
                <w:sz w:val="24"/>
              </w:rPr>
              <w:t>011474005</w:t>
            </w:r>
          </w:p>
        </w:tc>
        <w:tc>
          <w:tcPr>
            <w:tcW w:w="993" w:type="dxa"/>
            <w:vAlign w:val="center"/>
          </w:tcPr>
          <w:p w:rsidR="00B839F2" w:rsidRDefault="00A9217D">
            <w:pPr>
              <w:jc w:val="center"/>
            </w:pPr>
            <w:r>
              <w:rPr>
                <w:rFonts w:hint="eastAsia"/>
                <w:kern w:val="0"/>
                <w:sz w:val="24"/>
              </w:rPr>
              <w:t>14</w:t>
            </w:r>
            <w:r>
              <w:rPr>
                <w:rFonts w:hint="eastAsia"/>
                <w:kern w:val="0"/>
                <w:sz w:val="24"/>
              </w:rPr>
              <w:t>陕煤化</w:t>
            </w:r>
            <w:r>
              <w:rPr>
                <w:rFonts w:hint="eastAsia"/>
                <w:kern w:val="0"/>
                <w:sz w:val="24"/>
              </w:rPr>
              <w:t>SCP005</w:t>
            </w:r>
          </w:p>
        </w:tc>
        <w:tc>
          <w:tcPr>
            <w:tcW w:w="1134" w:type="dxa"/>
            <w:vAlign w:val="center"/>
          </w:tcPr>
          <w:p w:rsidR="00B839F2" w:rsidRDefault="00A9217D">
            <w:pPr>
              <w:jc w:val="center"/>
            </w:pPr>
            <w:r>
              <w:rPr>
                <w:rFonts w:hint="eastAsia"/>
                <w:kern w:val="0"/>
                <w:sz w:val="24"/>
              </w:rPr>
              <w:t>2015-01-05</w:t>
            </w:r>
          </w:p>
        </w:tc>
        <w:tc>
          <w:tcPr>
            <w:tcW w:w="1559" w:type="dxa"/>
            <w:vAlign w:val="center"/>
          </w:tcPr>
          <w:p w:rsidR="00B839F2" w:rsidRDefault="00A9217D">
            <w:pPr>
              <w:jc w:val="center"/>
            </w:pPr>
            <w:r>
              <w:rPr>
                <w:rFonts w:hint="eastAsia"/>
                <w:kern w:val="0"/>
                <w:sz w:val="24"/>
              </w:rPr>
              <w:t>99.51</w:t>
            </w:r>
          </w:p>
        </w:tc>
        <w:tc>
          <w:tcPr>
            <w:tcW w:w="1417" w:type="dxa"/>
            <w:vAlign w:val="center"/>
          </w:tcPr>
          <w:p w:rsidR="00B839F2" w:rsidRDefault="00A9217D">
            <w:pPr>
              <w:jc w:val="center"/>
            </w:pPr>
            <w:r>
              <w:rPr>
                <w:rFonts w:hint="eastAsia"/>
                <w:kern w:val="0"/>
                <w:sz w:val="24"/>
              </w:rPr>
              <w:t>200,000.00</w:t>
            </w:r>
          </w:p>
        </w:tc>
        <w:tc>
          <w:tcPr>
            <w:tcW w:w="1134" w:type="dxa"/>
            <w:vAlign w:val="center"/>
          </w:tcPr>
          <w:p w:rsidR="00B839F2" w:rsidRDefault="00A9217D">
            <w:pPr>
              <w:jc w:val="center"/>
            </w:pPr>
            <w:r>
              <w:rPr>
                <w:rFonts w:hint="eastAsia"/>
                <w:kern w:val="0"/>
                <w:sz w:val="24"/>
              </w:rPr>
              <w:t>19,902,000.00</w:t>
            </w:r>
          </w:p>
        </w:tc>
        <w:tc>
          <w:tcPr>
            <w:tcW w:w="1240" w:type="dxa"/>
            <w:vAlign w:val="center"/>
          </w:tcPr>
          <w:p w:rsidR="00B839F2" w:rsidRDefault="00A9217D">
            <w:pPr>
              <w:jc w:val="center"/>
            </w:pPr>
            <w:r>
              <w:rPr>
                <w:rFonts w:hint="eastAsia"/>
                <w:kern w:val="0"/>
                <w:sz w:val="24"/>
              </w:rPr>
              <w:t>-</w:t>
            </w:r>
          </w:p>
        </w:tc>
      </w:tr>
      <w:tr w:rsidR="00B839F2">
        <w:tc>
          <w:tcPr>
            <w:tcW w:w="842" w:type="dxa"/>
            <w:vAlign w:val="center"/>
          </w:tcPr>
          <w:p w:rsidR="00B839F2" w:rsidRDefault="00A9217D">
            <w:pPr>
              <w:jc w:val="center"/>
            </w:pPr>
            <w:r>
              <w:rPr>
                <w:rFonts w:hint="eastAsia"/>
                <w:kern w:val="0"/>
                <w:sz w:val="24"/>
              </w:rPr>
              <w:t>3</w:t>
            </w:r>
          </w:p>
        </w:tc>
        <w:tc>
          <w:tcPr>
            <w:tcW w:w="952" w:type="dxa"/>
            <w:vAlign w:val="center"/>
          </w:tcPr>
          <w:p w:rsidR="00B839F2" w:rsidRDefault="00A9217D">
            <w:pPr>
              <w:jc w:val="center"/>
            </w:pPr>
            <w:r>
              <w:rPr>
                <w:rFonts w:hint="eastAsia"/>
                <w:kern w:val="0"/>
                <w:sz w:val="24"/>
              </w:rPr>
              <w:t>071435006</w:t>
            </w:r>
          </w:p>
        </w:tc>
        <w:tc>
          <w:tcPr>
            <w:tcW w:w="993" w:type="dxa"/>
            <w:vAlign w:val="center"/>
          </w:tcPr>
          <w:p w:rsidR="00B839F2" w:rsidRDefault="00A9217D">
            <w:pPr>
              <w:jc w:val="center"/>
            </w:pPr>
            <w:r>
              <w:rPr>
                <w:rFonts w:hint="eastAsia"/>
                <w:kern w:val="0"/>
                <w:sz w:val="24"/>
              </w:rPr>
              <w:t>14</w:t>
            </w:r>
            <w:r>
              <w:rPr>
                <w:rFonts w:hint="eastAsia"/>
                <w:kern w:val="0"/>
                <w:sz w:val="24"/>
              </w:rPr>
              <w:t>华西证券</w:t>
            </w:r>
            <w:r>
              <w:rPr>
                <w:rFonts w:hint="eastAsia"/>
                <w:kern w:val="0"/>
                <w:sz w:val="24"/>
              </w:rPr>
              <w:t>CP006</w:t>
            </w:r>
          </w:p>
        </w:tc>
        <w:tc>
          <w:tcPr>
            <w:tcW w:w="1134" w:type="dxa"/>
            <w:vAlign w:val="center"/>
          </w:tcPr>
          <w:p w:rsidR="00B839F2" w:rsidRDefault="00A9217D">
            <w:pPr>
              <w:jc w:val="center"/>
            </w:pPr>
            <w:r>
              <w:rPr>
                <w:rFonts w:hint="eastAsia"/>
                <w:kern w:val="0"/>
                <w:sz w:val="24"/>
              </w:rPr>
              <w:t>2015-01-05</w:t>
            </w:r>
          </w:p>
        </w:tc>
        <w:tc>
          <w:tcPr>
            <w:tcW w:w="1559" w:type="dxa"/>
            <w:vAlign w:val="center"/>
          </w:tcPr>
          <w:p w:rsidR="00B839F2" w:rsidRDefault="00A9217D">
            <w:pPr>
              <w:jc w:val="center"/>
            </w:pPr>
            <w:r>
              <w:rPr>
                <w:rFonts w:hint="eastAsia"/>
                <w:kern w:val="0"/>
                <w:sz w:val="24"/>
              </w:rPr>
              <w:t>100.18</w:t>
            </w:r>
          </w:p>
        </w:tc>
        <w:tc>
          <w:tcPr>
            <w:tcW w:w="1417" w:type="dxa"/>
            <w:vAlign w:val="center"/>
          </w:tcPr>
          <w:p w:rsidR="00B839F2" w:rsidRDefault="00A9217D">
            <w:pPr>
              <w:jc w:val="center"/>
            </w:pPr>
            <w:r>
              <w:rPr>
                <w:rFonts w:hint="eastAsia"/>
                <w:kern w:val="0"/>
                <w:sz w:val="24"/>
              </w:rPr>
              <w:t>100,000.00</w:t>
            </w:r>
          </w:p>
        </w:tc>
        <w:tc>
          <w:tcPr>
            <w:tcW w:w="1134" w:type="dxa"/>
            <w:vAlign w:val="center"/>
          </w:tcPr>
          <w:p w:rsidR="00B839F2" w:rsidRDefault="00A9217D">
            <w:pPr>
              <w:jc w:val="center"/>
            </w:pPr>
            <w:r>
              <w:rPr>
                <w:rFonts w:hint="eastAsia"/>
                <w:kern w:val="0"/>
                <w:sz w:val="24"/>
              </w:rPr>
              <w:t>10,018,000.00</w:t>
            </w:r>
          </w:p>
        </w:tc>
        <w:tc>
          <w:tcPr>
            <w:tcW w:w="1240" w:type="dxa"/>
            <w:vAlign w:val="center"/>
          </w:tcPr>
          <w:p w:rsidR="00B839F2" w:rsidRDefault="00A9217D">
            <w:pPr>
              <w:jc w:val="center"/>
            </w:pPr>
            <w:r>
              <w:rPr>
                <w:rFonts w:hint="eastAsia"/>
                <w:kern w:val="0"/>
                <w:sz w:val="24"/>
              </w:rPr>
              <w:t>-</w:t>
            </w:r>
          </w:p>
        </w:tc>
      </w:tr>
      <w:tr w:rsidR="0019205F" w:rsidRPr="0091212A" w:rsidTr="00117EF4">
        <w:tc>
          <w:tcPr>
            <w:tcW w:w="842" w:type="dxa"/>
            <w:vAlign w:val="center"/>
          </w:tcPr>
          <w:p w:rsidR="0019205F" w:rsidRPr="0091212A" w:rsidRDefault="0019205F" w:rsidP="00A9217D">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19205F" w:rsidRPr="00404E31" w:rsidRDefault="0019205F" w:rsidP="00117EF4">
            <w:pPr>
              <w:jc w:val="center"/>
              <w:rPr>
                <w:kern w:val="0"/>
                <w:sz w:val="24"/>
              </w:rPr>
            </w:pPr>
            <w:r w:rsidRPr="00925564">
              <w:rPr>
                <w:rFonts w:hint="eastAsia"/>
                <w:kern w:val="0"/>
                <w:sz w:val="24"/>
              </w:rPr>
              <w:t>-</w:t>
            </w:r>
          </w:p>
        </w:tc>
        <w:tc>
          <w:tcPr>
            <w:tcW w:w="993" w:type="dxa"/>
            <w:vAlign w:val="center"/>
          </w:tcPr>
          <w:p w:rsidR="0019205F" w:rsidRDefault="0019205F" w:rsidP="00117EF4">
            <w:pPr>
              <w:jc w:val="center"/>
            </w:pPr>
            <w:r w:rsidRPr="00925564">
              <w:rPr>
                <w:rFonts w:hint="eastAsia"/>
                <w:kern w:val="0"/>
                <w:sz w:val="24"/>
              </w:rPr>
              <w:t>-</w:t>
            </w:r>
          </w:p>
        </w:tc>
        <w:tc>
          <w:tcPr>
            <w:tcW w:w="1134" w:type="dxa"/>
            <w:vAlign w:val="center"/>
          </w:tcPr>
          <w:p w:rsidR="0019205F" w:rsidRPr="00404E31" w:rsidRDefault="0019205F" w:rsidP="00117EF4">
            <w:pPr>
              <w:jc w:val="center"/>
              <w:rPr>
                <w:kern w:val="0"/>
                <w:sz w:val="24"/>
              </w:rPr>
            </w:pPr>
            <w:r w:rsidRPr="00925564">
              <w:rPr>
                <w:rFonts w:hint="eastAsia"/>
                <w:kern w:val="0"/>
                <w:sz w:val="24"/>
              </w:rPr>
              <w:t>-</w:t>
            </w:r>
          </w:p>
        </w:tc>
        <w:tc>
          <w:tcPr>
            <w:tcW w:w="1559" w:type="dxa"/>
            <w:vAlign w:val="center"/>
          </w:tcPr>
          <w:p w:rsidR="0019205F" w:rsidRDefault="0019205F" w:rsidP="00117EF4">
            <w:pPr>
              <w:jc w:val="center"/>
            </w:pPr>
            <w:r w:rsidRPr="00925564">
              <w:rPr>
                <w:rFonts w:hint="eastAsia"/>
                <w:kern w:val="0"/>
                <w:sz w:val="24"/>
              </w:rPr>
              <w:t>-</w:t>
            </w:r>
          </w:p>
        </w:tc>
        <w:tc>
          <w:tcPr>
            <w:tcW w:w="1417"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500,000.00</w:t>
            </w:r>
          </w:p>
        </w:tc>
        <w:tc>
          <w:tcPr>
            <w:tcW w:w="1134"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49,698,000.00</w:t>
            </w:r>
          </w:p>
        </w:tc>
        <w:tc>
          <w:tcPr>
            <w:tcW w:w="1240"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r>
      <w:tr w:rsidR="00070473" w:rsidRPr="0091212A" w:rsidTr="00A9217D">
        <w:tc>
          <w:tcPr>
            <w:tcW w:w="842" w:type="dxa"/>
            <w:vMerge w:val="restart"/>
            <w:vAlign w:val="center"/>
          </w:tcPr>
          <w:p w:rsidR="00070473" w:rsidRPr="005822DE" w:rsidRDefault="00070473" w:rsidP="00A9217D">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上年度末</w:t>
            </w:r>
          </w:p>
          <w:p w:rsidR="00070473" w:rsidRPr="005822DE" w:rsidRDefault="00070473" w:rsidP="00A9217D">
            <w:pPr>
              <w:spacing w:before="29" w:line="288" w:lineRule="auto"/>
              <w:jc w:val="center"/>
              <w:rPr>
                <w:color w:val="000000"/>
                <w:kern w:val="0"/>
                <w:sz w:val="24"/>
              </w:rPr>
            </w:pPr>
            <w:r w:rsidRPr="005822DE">
              <w:rPr>
                <w:rFonts w:hint="eastAsia"/>
                <w:color w:val="000000"/>
                <w:kern w:val="0"/>
                <w:sz w:val="24"/>
              </w:rPr>
              <w:t>2013</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A9217D">
        <w:tc>
          <w:tcPr>
            <w:tcW w:w="842" w:type="dxa"/>
            <w:vMerge/>
          </w:tcPr>
          <w:p w:rsidR="00070473" w:rsidRPr="005822DE" w:rsidRDefault="00070473" w:rsidP="00A9217D">
            <w:pPr>
              <w:spacing w:before="29" w:line="288" w:lineRule="auto"/>
              <w:jc w:val="center"/>
              <w:rPr>
                <w:color w:val="000000"/>
                <w:kern w:val="0"/>
                <w:sz w:val="24"/>
              </w:rPr>
            </w:pPr>
          </w:p>
        </w:tc>
        <w:tc>
          <w:tcPr>
            <w:tcW w:w="952"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A9217D">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A9217D">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A9217D">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A9217D">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A9217D">
            <w:pPr>
              <w:spacing w:line="288" w:lineRule="auto"/>
              <w:jc w:val="center"/>
              <w:rPr>
                <w:color w:val="000000"/>
                <w:kern w:val="0"/>
                <w:sz w:val="24"/>
              </w:rPr>
            </w:pPr>
            <w:r w:rsidRPr="005822DE">
              <w:rPr>
                <w:rFonts w:hint="eastAsia"/>
                <w:color w:val="000000"/>
                <w:kern w:val="0"/>
                <w:sz w:val="24"/>
              </w:rPr>
              <w:t>其中：已出售或再质押总额</w:t>
            </w:r>
          </w:p>
        </w:tc>
      </w:tr>
      <w:tr w:rsidR="00070473" w:rsidRPr="0091212A" w:rsidTr="00EF6B45">
        <w:tc>
          <w:tcPr>
            <w:tcW w:w="842" w:type="dxa"/>
            <w:vAlign w:val="center"/>
          </w:tcPr>
          <w:p w:rsidR="00070473" w:rsidRPr="0091212A" w:rsidRDefault="00070473" w:rsidP="00A9217D">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993"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134"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559"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417"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c>
          <w:tcPr>
            <w:tcW w:w="1134"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c>
          <w:tcPr>
            <w:tcW w:w="1240"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r>
    </w:tbl>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2014</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2013</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2,502.50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14,070.47</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14,605,257.11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23,746,643.32</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36,483,357.96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12,018,796.34</w:t>
            </w:r>
          </w:p>
        </w:tc>
      </w:tr>
      <w:tr w:rsidR="002C233F"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647,406.60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992,797.92</w:t>
            </w:r>
          </w:p>
        </w:tc>
      </w:tr>
      <w:tr w:rsidR="002C233F"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737895" w:rsidRPr="00AA2DE8" w:rsidRDefault="00737895"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682D97">
            <w:pPr>
              <w:spacing w:before="29" w:line="288" w:lineRule="auto"/>
              <w:jc w:val="right"/>
              <w:rPr>
                <w:sz w:val="24"/>
              </w:rPr>
            </w:pPr>
            <w:r w:rsidRPr="007A06D4">
              <w:rPr>
                <w:rFonts w:hint="eastAsia"/>
                <w:sz w:val="24"/>
              </w:rPr>
              <w:t>51,738,524.17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682D97">
            <w:pPr>
              <w:spacing w:before="29" w:line="288" w:lineRule="auto"/>
              <w:jc w:val="right"/>
              <w:rPr>
                <w:sz w:val="24"/>
              </w:rPr>
            </w:pPr>
            <w:r w:rsidRPr="007A06D4">
              <w:rPr>
                <w:rFonts w:hint="eastAsia"/>
                <w:sz w:val="24"/>
              </w:rPr>
              <w:t>36,772,308.05</w:t>
            </w:r>
          </w:p>
        </w:tc>
      </w:tr>
    </w:tbl>
    <w:p w:rsidR="006D141C" w:rsidRPr="00D0515B" w:rsidRDefault="006D141C" w:rsidP="004B36C2">
      <w:pPr>
        <w:spacing w:line="360" w:lineRule="auto"/>
        <w:rPr>
          <w:rFonts w:asciiTheme="minorEastAsia" w:eastAsiaTheme="minorEastAsia" w:hAnsiTheme="minorEastAsia"/>
          <w:szCs w:val="21"/>
        </w:rPr>
      </w:pPr>
    </w:p>
    <w:p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rsidR="006D141C" w:rsidRPr="00C92AA0" w:rsidRDefault="006D141C" w:rsidP="004B36C2">
      <w:pPr>
        <w:spacing w:line="360" w:lineRule="auto"/>
        <w:rPr>
          <w:rFonts w:asciiTheme="minorEastAsia" w:eastAsiaTheme="minorEastAsia" w:hAnsiTheme="minorEastAsia"/>
          <w:szCs w:val="21"/>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2014</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2013</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119,002.86</w:t>
            </w:r>
          </w:p>
        </w:tc>
        <w:tc>
          <w:tcPr>
            <w:tcW w:w="3150" w:type="dxa"/>
            <w:vAlign w:val="center"/>
          </w:tcPr>
          <w:p w:rsidR="00611467" w:rsidRPr="00C55DA6" w:rsidRDefault="00611467" w:rsidP="00C55DA6">
            <w:pPr>
              <w:spacing w:before="29" w:line="288" w:lineRule="auto"/>
              <w:jc w:val="right"/>
              <w:rPr>
                <w:sz w:val="24"/>
              </w:rPr>
            </w:pPr>
            <w:r w:rsidRPr="00C55DA6">
              <w:rPr>
                <w:sz w:val="24"/>
              </w:rPr>
              <w:t>30,913.66</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119,002.86</w:t>
            </w:r>
          </w:p>
        </w:tc>
        <w:tc>
          <w:tcPr>
            <w:tcW w:w="3150" w:type="dxa"/>
            <w:vAlign w:val="center"/>
          </w:tcPr>
          <w:p w:rsidR="00611467" w:rsidRPr="00C55DA6" w:rsidRDefault="00611467" w:rsidP="00C55DA6">
            <w:pPr>
              <w:spacing w:before="29" w:line="288" w:lineRule="auto"/>
              <w:jc w:val="right"/>
              <w:rPr>
                <w:sz w:val="24"/>
              </w:rPr>
            </w:pPr>
            <w:r w:rsidRPr="00C55DA6">
              <w:rPr>
                <w:sz w:val="24"/>
              </w:rPr>
              <w:t>30,913.66</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2014</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2013</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3,641.35</w:t>
            </w:r>
          </w:p>
        </w:tc>
        <w:tc>
          <w:tcPr>
            <w:tcW w:w="3150" w:type="dxa"/>
            <w:vAlign w:val="center"/>
          </w:tcPr>
          <w:p w:rsidR="00611467" w:rsidRPr="00934E74" w:rsidRDefault="00611467" w:rsidP="00934E74">
            <w:pPr>
              <w:spacing w:before="29" w:line="288" w:lineRule="auto"/>
              <w:jc w:val="right"/>
              <w:rPr>
                <w:sz w:val="24"/>
              </w:rPr>
            </w:pPr>
            <w:r w:rsidRPr="00934E74">
              <w:rPr>
                <w:sz w:val="24"/>
              </w:rPr>
              <w:t>1,175.67</w:t>
            </w:r>
          </w:p>
        </w:tc>
      </w:tr>
      <w:tr w:rsidR="00B839F2">
        <w:tc>
          <w:tcPr>
            <w:tcW w:w="2715" w:type="dxa"/>
            <w:vAlign w:val="center"/>
          </w:tcPr>
          <w:p w:rsidR="00B839F2" w:rsidRDefault="00A9217D">
            <w:pPr>
              <w:jc w:val="left"/>
            </w:pPr>
            <w:r>
              <w:rPr>
                <w:sz w:val="24"/>
              </w:rPr>
              <w:t>预提审计费</w:t>
            </w:r>
          </w:p>
        </w:tc>
        <w:tc>
          <w:tcPr>
            <w:tcW w:w="3150" w:type="dxa"/>
            <w:vAlign w:val="center"/>
          </w:tcPr>
          <w:p w:rsidR="00B839F2" w:rsidRDefault="00A9217D">
            <w:pPr>
              <w:jc w:val="right"/>
            </w:pPr>
            <w:r>
              <w:rPr>
                <w:sz w:val="24"/>
              </w:rPr>
              <w:t>100,000.00</w:t>
            </w:r>
          </w:p>
        </w:tc>
        <w:tc>
          <w:tcPr>
            <w:tcW w:w="3150" w:type="dxa"/>
            <w:vAlign w:val="center"/>
          </w:tcPr>
          <w:p w:rsidR="00B839F2" w:rsidRDefault="00A9217D">
            <w:pPr>
              <w:jc w:val="right"/>
            </w:pPr>
            <w:r>
              <w:rPr>
                <w:sz w:val="24"/>
              </w:rPr>
              <w:t>80,000.00</w:t>
            </w:r>
          </w:p>
        </w:tc>
      </w:tr>
      <w:tr w:rsidR="00B839F2">
        <w:tc>
          <w:tcPr>
            <w:tcW w:w="2715" w:type="dxa"/>
            <w:vAlign w:val="center"/>
          </w:tcPr>
          <w:p w:rsidR="00B839F2" w:rsidRDefault="00A9217D">
            <w:pPr>
              <w:jc w:val="left"/>
            </w:pPr>
            <w:r>
              <w:rPr>
                <w:sz w:val="24"/>
              </w:rPr>
              <w:t>预提信息披露费</w:t>
            </w:r>
          </w:p>
        </w:tc>
        <w:tc>
          <w:tcPr>
            <w:tcW w:w="3150" w:type="dxa"/>
            <w:vAlign w:val="center"/>
          </w:tcPr>
          <w:p w:rsidR="00B839F2" w:rsidRDefault="00A9217D">
            <w:pPr>
              <w:jc w:val="right"/>
            </w:pPr>
            <w:r>
              <w:rPr>
                <w:sz w:val="24"/>
              </w:rPr>
              <w:t>80,000.00</w:t>
            </w:r>
          </w:p>
        </w:tc>
        <w:tc>
          <w:tcPr>
            <w:tcW w:w="3150" w:type="dxa"/>
            <w:vAlign w:val="center"/>
          </w:tcPr>
          <w:p w:rsidR="00B839F2" w:rsidRDefault="00A9217D">
            <w:pPr>
              <w:jc w:val="right"/>
            </w:pPr>
            <w:r>
              <w:rPr>
                <w:sz w:val="24"/>
              </w:rPr>
              <w:t>100,000.00</w:t>
            </w:r>
          </w:p>
        </w:tc>
      </w:tr>
      <w:tr w:rsidR="00B839F2">
        <w:tc>
          <w:tcPr>
            <w:tcW w:w="2715" w:type="dxa"/>
            <w:vAlign w:val="center"/>
          </w:tcPr>
          <w:p w:rsidR="00B839F2" w:rsidRDefault="00A9217D">
            <w:pPr>
              <w:jc w:val="left"/>
            </w:pPr>
            <w:r>
              <w:rPr>
                <w:sz w:val="24"/>
              </w:rPr>
              <w:t>预提账户维护费</w:t>
            </w:r>
          </w:p>
        </w:tc>
        <w:tc>
          <w:tcPr>
            <w:tcW w:w="3150" w:type="dxa"/>
            <w:vAlign w:val="center"/>
          </w:tcPr>
          <w:p w:rsidR="00B839F2" w:rsidRDefault="00A9217D">
            <w:pPr>
              <w:jc w:val="right"/>
            </w:pPr>
            <w:r>
              <w:rPr>
                <w:sz w:val="24"/>
              </w:rPr>
              <w:t>9,000.00</w:t>
            </w:r>
          </w:p>
        </w:tc>
        <w:tc>
          <w:tcPr>
            <w:tcW w:w="3150" w:type="dxa"/>
            <w:vAlign w:val="center"/>
          </w:tcPr>
          <w:p w:rsidR="00B839F2" w:rsidRDefault="00A9217D">
            <w:pPr>
              <w:jc w:val="right"/>
            </w:pPr>
            <w:r>
              <w:rPr>
                <w:sz w:val="24"/>
              </w:rPr>
              <w:t>9,073.08</w:t>
            </w:r>
          </w:p>
        </w:tc>
      </w:tr>
      <w:tr w:rsidR="00B839F2">
        <w:tc>
          <w:tcPr>
            <w:tcW w:w="2715" w:type="dxa"/>
            <w:vAlign w:val="center"/>
          </w:tcPr>
          <w:p w:rsidR="00B839F2" w:rsidRDefault="00A9217D">
            <w:pPr>
              <w:jc w:val="left"/>
            </w:pPr>
            <w:r>
              <w:rPr>
                <w:sz w:val="24"/>
              </w:rPr>
              <w:t>预提银行手续费</w:t>
            </w:r>
          </w:p>
        </w:tc>
        <w:tc>
          <w:tcPr>
            <w:tcW w:w="3150" w:type="dxa"/>
            <w:vAlign w:val="center"/>
          </w:tcPr>
          <w:p w:rsidR="00B839F2" w:rsidRDefault="00A9217D">
            <w:pPr>
              <w:jc w:val="right"/>
            </w:pPr>
            <w:r>
              <w:rPr>
                <w:sz w:val="24"/>
              </w:rPr>
              <w:t>3,936.50</w:t>
            </w:r>
          </w:p>
        </w:tc>
        <w:tc>
          <w:tcPr>
            <w:tcW w:w="3150" w:type="dxa"/>
            <w:vAlign w:val="center"/>
          </w:tcPr>
          <w:p w:rsidR="00B839F2" w:rsidRDefault="00A9217D">
            <w:pPr>
              <w:jc w:val="right"/>
            </w:pPr>
            <w:r>
              <w:rPr>
                <w:sz w:val="24"/>
              </w:rPr>
              <w:t>12,132.95</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196,577.85</w:t>
            </w:r>
          </w:p>
        </w:tc>
        <w:tc>
          <w:tcPr>
            <w:tcW w:w="3150" w:type="dxa"/>
            <w:vAlign w:val="bottom"/>
          </w:tcPr>
          <w:p w:rsidR="00611467" w:rsidRPr="00934E74" w:rsidRDefault="00611467" w:rsidP="00934E74">
            <w:pPr>
              <w:spacing w:before="29" w:line="288" w:lineRule="auto"/>
              <w:jc w:val="right"/>
              <w:rPr>
                <w:sz w:val="24"/>
              </w:rPr>
            </w:pPr>
            <w:r w:rsidRPr="00934E74">
              <w:rPr>
                <w:sz w:val="24"/>
              </w:rPr>
              <w:t>202,381.70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2014</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2014</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1,917,998,840.58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1,917,998,840.58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12,903,088,112.20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12,903,088,112.20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-13,544,247,514.38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-13,544,247,514.38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1,276,839,438.40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1,276,839,438.40</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交银货币</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2014</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2014</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2,010,821,096.09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2,010,821,096.09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54,675,644,592.79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54,675,644,592.79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-53,230,657,845.54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-53,230,657,845.54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3,455,807,843.34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3,455,807,843.34</w:t>
            </w:r>
          </w:p>
        </w:tc>
      </w:tr>
    </w:tbl>
    <w:p w:rsidR="00B839F2" w:rsidRDefault="00A9217D">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2</w:t>
      </w:r>
      <w:r w:rsidRPr="00987B39">
        <w:rPr>
          <w:rFonts w:hint="eastAsia"/>
          <w:kern w:val="0"/>
          <w:sz w:val="24"/>
        </w:rPr>
        <w:t>、如果本报告期间发生转换出、份额级别调整业务，则总赎回份额中包含该业务。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70,590,927.49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70,590,927.49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965716" w:rsidP="00FB6668">
            <w:pPr>
              <w:spacing w:before="29" w:line="288" w:lineRule="auto"/>
              <w:rPr>
                <w:sz w:val="24"/>
              </w:rPr>
            </w:pPr>
            <w:r>
              <w:rPr>
                <w:rFonts w:hint="eastAsia"/>
                <w:sz w:val="24"/>
              </w:rPr>
              <w:t xml:space="preserve">      </w:t>
            </w:r>
            <w:r w:rsidR="006D141C"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-70,590,927.49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-70,590,927.49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CE5BBA" w:rsidRDefault="00CE5BBA" w:rsidP="009958FB">
      <w:pPr>
        <w:adjustRightInd w:val="0"/>
        <w:snapToGrid w:val="0"/>
        <w:spacing w:before="29" w:line="288" w:lineRule="auto"/>
        <w:rPr>
          <w:sz w:val="24"/>
        </w:rPr>
      </w:pPr>
    </w:p>
    <w:p w:rsidR="006D141C" w:rsidRPr="009958FB" w:rsidRDefault="006D141C" w:rsidP="009958FB">
      <w:pPr>
        <w:adjustRightInd w:val="0"/>
        <w:snapToGrid w:val="0"/>
        <w:spacing w:before="29" w:line="288" w:lineRule="auto"/>
        <w:rPr>
          <w:sz w:val="24"/>
        </w:rPr>
      </w:pPr>
      <w:r w:rsidRPr="009958FB">
        <w:rPr>
          <w:rFonts w:hint="eastAsia"/>
          <w:sz w:val="24"/>
        </w:rPr>
        <w:t>交银货币</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316,602,622.83</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316,602,622.83</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965716" w:rsidP="009958FB">
            <w:pPr>
              <w:spacing w:before="29" w:line="288" w:lineRule="auto"/>
              <w:rPr>
                <w:sz w:val="24"/>
              </w:rPr>
            </w:pPr>
            <w:r>
              <w:rPr>
                <w:rFonts w:hint="eastAsia"/>
                <w:sz w:val="24"/>
              </w:rPr>
              <w:t xml:space="preserve">      </w:t>
            </w:r>
            <w:r w:rsidR="006D141C"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-316,602,622.83</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-316,602,622.83</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A9217D" w:rsidRDefault="00A9217D"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2014</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2014</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2013</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2013</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176,964.31</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559,625.56</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239,747,355.65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168,663,348.92</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5,963.38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88,530.14</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239,930,283.34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169,311,504.62</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A9217D">
        <w:trPr>
          <w:trHeight w:val="315"/>
        </w:trPr>
        <w:tc>
          <w:tcPr>
            <w:tcW w:w="4129" w:type="dxa"/>
            <w:vAlign w:val="center"/>
          </w:tcPr>
          <w:p w:rsidR="008C6E0B" w:rsidRPr="000F1CA9" w:rsidRDefault="008C6E0B" w:rsidP="00A9217D">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A9217D">
            <w:pPr>
              <w:widowControl/>
              <w:spacing w:before="29" w:line="288" w:lineRule="auto"/>
              <w:ind w:right="-15"/>
              <w:jc w:val="center"/>
              <w:rPr>
                <w:color w:val="000000"/>
                <w:sz w:val="24"/>
              </w:rPr>
            </w:pPr>
            <w:r w:rsidRPr="000F1CA9">
              <w:rPr>
                <w:color w:val="000000"/>
                <w:sz w:val="24"/>
              </w:rPr>
              <w:t>本期</w:t>
            </w:r>
          </w:p>
          <w:p w:rsidR="008C6E0B" w:rsidRPr="000F1CA9" w:rsidRDefault="008C6E0B" w:rsidP="00A9217D">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A9217D">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A9217D">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A9217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A9217D">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A9217D">
            <w:pPr>
              <w:spacing w:before="29" w:line="288" w:lineRule="auto"/>
              <w:jc w:val="right"/>
              <w:rPr>
                <w:color w:val="000000"/>
                <w:kern w:val="0"/>
                <w:sz w:val="24"/>
              </w:rPr>
            </w:pPr>
            <w:r w:rsidRPr="00F47AFC">
              <w:rPr>
                <w:rFonts w:hint="eastAsia"/>
                <w:color w:val="000000"/>
                <w:kern w:val="0"/>
                <w:sz w:val="24"/>
              </w:rPr>
              <w:t>15,441,497,768.84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A9217D">
            <w:pPr>
              <w:spacing w:before="29" w:line="288" w:lineRule="auto"/>
              <w:jc w:val="right"/>
              <w:rPr>
                <w:color w:val="000000"/>
                <w:kern w:val="0"/>
                <w:sz w:val="24"/>
              </w:rPr>
            </w:pPr>
            <w:r w:rsidRPr="00F47AFC">
              <w:rPr>
                <w:rFonts w:hint="eastAsia"/>
                <w:color w:val="000000"/>
                <w:kern w:val="0"/>
                <w:sz w:val="24"/>
              </w:rPr>
              <w:t>10,359,816,282.51</w:t>
            </w:r>
          </w:p>
        </w:tc>
      </w:tr>
      <w:tr w:rsidR="008C6E0B" w:rsidRPr="005A6E6C" w:rsidTr="00A9217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A9217D">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A9217D">
            <w:pPr>
              <w:spacing w:before="29" w:line="288" w:lineRule="auto"/>
              <w:jc w:val="right"/>
              <w:rPr>
                <w:color w:val="000000"/>
                <w:kern w:val="0"/>
                <w:sz w:val="24"/>
              </w:rPr>
            </w:pPr>
            <w:r w:rsidRPr="00F47AFC">
              <w:rPr>
                <w:rFonts w:hint="eastAsia"/>
                <w:color w:val="000000"/>
                <w:kern w:val="0"/>
                <w:sz w:val="24"/>
              </w:rPr>
              <w:t>15,083,856,120.93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A9217D">
            <w:pPr>
              <w:spacing w:before="29" w:line="288" w:lineRule="auto"/>
              <w:jc w:val="right"/>
              <w:rPr>
                <w:color w:val="000000"/>
                <w:kern w:val="0"/>
                <w:sz w:val="24"/>
              </w:rPr>
            </w:pPr>
            <w:r w:rsidRPr="00F47AFC">
              <w:rPr>
                <w:rFonts w:hint="eastAsia"/>
                <w:color w:val="000000"/>
                <w:kern w:val="0"/>
                <w:sz w:val="24"/>
              </w:rPr>
              <w:t>10,184,346,172.86</w:t>
            </w:r>
          </w:p>
        </w:tc>
      </w:tr>
      <w:tr w:rsidR="008C6E0B" w:rsidRPr="005A6E6C" w:rsidTr="00A9217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A9217D">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A9217D">
            <w:pPr>
              <w:spacing w:before="29" w:line="288" w:lineRule="auto"/>
              <w:jc w:val="right"/>
              <w:rPr>
                <w:color w:val="000000"/>
                <w:kern w:val="0"/>
                <w:sz w:val="24"/>
              </w:rPr>
            </w:pPr>
            <w:r w:rsidRPr="00F47AFC">
              <w:rPr>
                <w:rFonts w:hint="eastAsia"/>
                <w:color w:val="000000"/>
                <w:kern w:val="0"/>
                <w:sz w:val="24"/>
              </w:rPr>
              <w:t>338,452,692.21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A9217D">
            <w:pPr>
              <w:spacing w:before="29" w:line="288" w:lineRule="auto"/>
              <w:jc w:val="right"/>
              <w:rPr>
                <w:color w:val="000000"/>
                <w:kern w:val="0"/>
                <w:sz w:val="24"/>
              </w:rPr>
            </w:pPr>
            <w:r w:rsidRPr="00F47AFC">
              <w:rPr>
                <w:rFonts w:hint="eastAsia"/>
                <w:color w:val="000000"/>
                <w:kern w:val="0"/>
                <w:sz w:val="24"/>
              </w:rPr>
              <w:t>182,633,015.12</w:t>
            </w:r>
          </w:p>
        </w:tc>
      </w:tr>
      <w:tr w:rsidR="008C6E0B" w:rsidRPr="005A6E6C" w:rsidTr="00A9217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A9217D">
            <w:pPr>
              <w:spacing w:before="29" w:line="288" w:lineRule="auto"/>
              <w:jc w:val="right"/>
              <w:rPr>
                <w:color w:val="000000"/>
                <w:kern w:val="0"/>
                <w:sz w:val="24"/>
              </w:rPr>
            </w:pPr>
            <w:r w:rsidRPr="00F47AFC">
              <w:rPr>
                <w:rFonts w:hint="eastAsia"/>
                <w:color w:val="000000"/>
                <w:kern w:val="0"/>
                <w:sz w:val="24"/>
              </w:rPr>
              <w:t>19,188,955.70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A9217D">
            <w:pPr>
              <w:spacing w:before="29" w:line="288" w:lineRule="auto"/>
              <w:jc w:val="right"/>
              <w:rPr>
                <w:color w:val="000000"/>
                <w:kern w:val="0"/>
                <w:sz w:val="24"/>
              </w:rPr>
            </w:pPr>
            <w:r w:rsidRPr="00F47AFC">
              <w:rPr>
                <w:rFonts w:hint="eastAsia"/>
                <w:color w:val="000000"/>
                <w:kern w:val="0"/>
                <w:sz w:val="24"/>
              </w:rPr>
              <w:t>-7,162,905.47</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9D3A77" w:rsidRDefault="005B4215" w:rsidP="004B36C2">
      <w:pPr>
        <w:tabs>
          <w:tab w:val="left" w:pos="7200"/>
          <w:tab w:val="left" w:pos="8280"/>
        </w:tabs>
        <w:spacing w:line="360" w:lineRule="auto"/>
        <w:ind w:rightChars="-52" w:right="-109"/>
        <w:jc w:val="right"/>
        <w:rPr>
          <w:sz w:val="24"/>
        </w:rPr>
      </w:pPr>
      <w:r w:rsidRPr="009D3A77">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9D3A77" w:rsidRDefault="006D141C" w:rsidP="009D3A77">
            <w:pPr>
              <w:spacing w:before="29" w:line="288" w:lineRule="auto"/>
              <w:jc w:val="center"/>
              <w:rPr>
                <w:sz w:val="24"/>
              </w:rPr>
            </w:pPr>
            <w:r w:rsidRPr="009D3A77">
              <w:rPr>
                <w:rFonts w:hint="eastAsia"/>
                <w:sz w:val="24"/>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本期</w:t>
            </w:r>
          </w:p>
          <w:p w:rsidR="006D141C" w:rsidRPr="009D3A77" w:rsidRDefault="006D141C" w:rsidP="009D3A77">
            <w:pPr>
              <w:widowControl/>
              <w:autoSpaceDE w:val="0"/>
              <w:autoSpaceDN w:val="0"/>
              <w:spacing w:before="29" w:line="288" w:lineRule="auto"/>
              <w:ind w:right="-15"/>
              <w:jc w:val="center"/>
              <w:textAlignment w:val="bottom"/>
              <w:rPr>
                <w:sz w:val="24"/>
              </w:rPr>
            </w:pPr>
            <w:r w:rsidRPr="009D3A77">
              <w:rPr>
                <w:rFonts w:hint="eastAsia"/>
                <w:sz w:val="24"/>
              </w:rPr>
              <w:t>2014</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2014</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上年度可比期间</w:t>
            </w:r>
          </w:p>
          <w:p w:rsidR="006D141C" w:rsidRPr="009D3A77" w:rsidRDefault="006D64C2" w:rsidP="009D3A77">
            <w:pPr>
              <w:widowControl/>
              <w:autoSpaceDE w:val="0"/>
              <w:autoSpaceDN w:val="0"/>
              <w:spacing w:before="29" w:line="288" w:lineRule="auto"/>
              <w:ind w:right="-15"/>
              <w:jc w:val="center"/>
              <w:textAlignment w:val="bottom"/>
              <w:rPr>
                <w:sz w:val="24"/>
              </w:rPr>
            </w:pPr>
            <w:r w:rsidRPr="009D3A77">
              <w:rPr>
                <w:rFonts w:hint="eastAsia"/>
                <w:sz w:val="24"/>
              </w:rPr>
              <w:t>2013</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2013</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r>
      <w:tr w:rsidR="002C233F" w:rsidRPr="00D0515B" w:rsidTr="009D3A77">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B839F2">
        <w:tc>
          <w:tcPr>
            <w:tcW w:w="1984" w:type="dxa"/>
            <w:vAlign w:val="center"/>
          </w:tcPr>
          <w:p w:rsidR="00B839F2" w:rsidRDefault="00A9217D">
            <w:pPr>
              <w:jc w:val="left"/>
            </w:pPr>
            <w:r>
              <w:rPr>
                <w:rFonts w:hint="eastAsia"/>
                <w:sz w:val="24"/>
              </w:rPr>
              <w:t>其他</w:t>
            </w:r>
          </w:p>
        </w:tc>
        <w:tc>
          <w:tcPr>
            <w:tcW w:w="3598" w:type="dxa"/>
            <w:vAlign w:val="center"/>
          </w:tcPr>
          <w:p w:rsidR="00B839F2" w:rsidRDefault="00A9217D">
            <w:pPr>
              <w:jc w:val="right"/>
            </w:pPr>
            <w:r>
              <w:rPr>
                <w:rFonts w:hint="eastAsia"/>
                <w:sz w:val="24"/>
              </w:rPr>
              <w:t>73.08</w:t>
            </w:r>
          </w:p>
        </w:tc>
        <w:tc>
          <w:tcPr>
            <w:tcW w:w="3598" w:type="dxa"/>
            <w:vAlign w:val="center"/>
          </w:tcPr>
          <w:p w:rsidR="00B839F2" w:rsidRDefault="00A9217D">
            <w:pPr>
              <w:jc w:val="right"/>
            </w:pPr>
            <w:r>
              <w:rPr>
                <w:rFonts w:hint="eastAsia"/>
                <w:sz w:val="24"/>
              </w:rPr>
              <w:t>9,213,855.73</w:t>
            </w:r>
          </w:p>
        </w:tc>
      </w:tr>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73.08</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9,213,855.73</w:t>
            </w:r>
          </w:p>
        </w:tc>
      </w:tr>
    </w:tbl>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注：受资金市场流动性极为紧张的影响，为维护基金份额持有人的利益，本基金管理人上年度可比期间承担了相关债券差价损失，本基金已全额收到相关补偿款项并计入其他收入。</w:t>
      </w:r>
    </w:p>
    <w:p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2014</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2014</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2013</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2013</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100,000.00</w:t>
            </w:r>
          </w:p>
        </w:tc>
      </w:tr>
      <w:tr w:rsidR="00B839F2">
        <w:trPr>
          <w:jc w:val="center"/>
        </w:trPr>
        <w:tc>
          <w:tcPr>
            <w:tcW w:w="2855" w:type="dxa"/>
            <w:vAlign w:val="center"/>
          </w:tcPr>
          <w:p w:rsidR="00B839F2" w:rsidRDefault="00A9217D">
            <w:pPr>
              <w:jc w:val="left"/>
            </w:pPr>
            <w:r>
              <w:rPr>
                <w:rFonts w:hint="eastAsia"/>
                <w:sz w:val="24"/>
              </w:rPr>
              <w:t>银行汇划费</w:t>
            </w:r>
          </w:p>
        </w:tc>
        <w:tc>
          <w:tcPr>
            <w:tcW w:w="2893" w:type="dxa"/>
            <w:vAlign w:val="center"/>
          </w:tcPr>
          <w:p w:rsidR="00B839F2" w:rsidRDefault="00A9217D">
            <w:pPr>
              <w:jc w:val="right"/>
            </w:pPr>
            <w:r>
              <w:rPr>
                <w:rFonts w:hint="eastAsia"/>
                <w:sz w:val="24"/>
              </w:rPr>
              <w:t>136,662.29</w:t>
            </w:r>
          </w:p>
        </w:tc>
        <w:tc>
          <w:tcPr>
            <w:tcW w:w="3367" w:type="dxa"/>
            <w:vAlign w:val="center"/>
          </w:tcPr>
          <w:p w:rsidR="00B839F2" w:rsidRDefault="00A9217D">
            <w:pPr>
              <w:jc w:val="right"/>
            </w:pPr>
            <w:r>
              <w:rPr>
                <w:rFonts w:hint="eastAsia"/>
                <w:sz w:val="24"/>
              </w:rPr>
              <w:t>115,568.54</w:t>
            </w:r>
          </w:p>
        </w:tc>
      </w:tr>
      <w:tr w:rsidR="00B839F2">
        <w:trPr>
          <w:jc w:val="center"/>
        </w:trPr>
        <w:tc>
          <w:tcPr>
            <w:tcW w:w="2855" w:type="dxa"/>
            <w:vAlign w:val="center"/>
          </w:tcPr>
          <w:p w:rsidR="00B839F2" w:rsidRDefault="00A9217D">
            <w:pPr>
              <w:jc w:val="left"/>
            </w:pPr>
            <w:r>
              <w:rPr>
                <w:rFonts w:hint="eastAsia"/>
                <w:sz w:val="24"/>
              </w:rPr>
              <w:t>债券账户维护费</w:t>
            </w:r>
          </w:p>
        </w:tc>
        <w:tc>
          <w:tcPr>
            <w:tcW w:w="2893" w:type="dxa"/>
            <w:vAlign w:val="center"/>
          </w:tcPr>
          <w:p w:rsidR="00B839F2" w:rsidRDefault="00A9217D">
            <w:pPr>
              <w:jc w:val="right"/>
            </w:pPr>
            <w:r>
              <w:rPr>
                <w:rFonts w:hint="eastAsia"/>
                <w:sz w:val="24"/>
              </w:rPr>
              <w:t>36,400.00</w:t>
            </w:r>
          </w:p>
        </w:tc>
        <w:tc>
          <w:tcPr>
            <w:tcW w:w="3367" w:type="dxa"/>
            <w:vAlign w:val="center"/>
          </w:tcPr>
          <w:p w:rsidR="00B839F2" w:rsidRDefault="00A9217D">
            <w:pPr>
              <w:jc w:val="right"/>
            </w:pPr>
            <w:r>
              <w:rPr>
                <w:rFonts w:hint="eastAsia"/>
                <w:sz w:val="24"/>
              </w:rPr>
              <w:t>36,400.00</w:t>
            </w:r>
          </w:p>
        </w:tc>
      </w:tr>
      <w:tr w:rsidR="00B839F2">
        <w:trPr>
          <w:jc w:val="center"/>
        </w:trPr>
        <w:tc>
          <w:tcPr>
            <w:tcW w:w="2855" w:type="dxa"/>
            <w:vAlign w:val="center"/>
          </w:tcPr>
          <w:p w:rsidR="00B839F2" w:rsidRDefault="00A9217D">
            <w:pPr>
              <w:jc w:val="left"/>
            </w:pPr>
            <w:r>
              <w:rPr>
                <w:rFonts w:hint="eastAsia"/>
                <w:sz w:val="24"/>
              </w:rPr>
              <w:t>其他</w:t>
            </w:r>
          </w:p>
        </w:tc>
        <w:tc>
          <w:tcPr>
            <w:tcW w:w="2893" w:type="dxa"/>
            <w:vAlign w:val="center"/>
          </w:tcPr>
          <w:p w:rsidR="00B839F2" w:rsidRDefault="00A9217D">
            <w:pPr>
              <w:jc w:val="right"/>
            </w:pPr>
            <w:r>
              <w:rPr>
                <w:rFonts w:hint="eastAsia"/>
                <w:sz w:val="24"/>
              </w:rPr>
              <w:t>360.00</w:t>
            </w:r>
          </w:p>
        </w:tc>
        <w:tc>
          <w:tcPr>
            <w:tcW w:w="3367" w:type="dxa"/>
            <w:vAlign w:val="center"/>
          </w:tcPr>
          <w:p w:rsidR="00B839F2" w:rsidRDefault="00A9217D">
            <w:pPr>
              <w:jc w:val="right"/>
            </w:pPr>
            <w:r>
              <w:rPr>
                <w:rFonts w:hint="eastAsia"/>
                <w:sz w:val="24"/>
              </w:rPr>
              <w:t>961.00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353,422.29</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332,929.54</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与本基金的关系</w:t>
            </w:r>
          </w:p>
        </w:tc>
      </w:tr>
      <w:tr w:rsidR="00B839F2">
        <w:tc>
          <w:tcPr>
            <w:tcW w:w="5220" w:type="dxa"/>
            <w:vAlign w:val="center"/>
          </w:tcPr>
          <w:p w:rsidR="00B839F2" w:rsidRDefault="00A9217D">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rsidR="00B839F2" w:rsidRDefault="00A9217D">
            <w:pPr>
              <w:jc w:val="left"/>
            </w:pPr>
            <w:r>
              <w:rPr>
                <w:rFonts w:hint="eastAsia"/>
                <w:sz w:val="24"/>
              </w:rPr>
              <w:t>基金管理人、基金销售机构</w:t>
            </w:r>
          </w:p>
        </w:tc>
      </w:tr>
      <w:tr w:rsidR="00B839F2">
        <w:tc>
          <w:tcPr>
            <w:tcW w:w="5220" w:type="dxa"/>
            <w:vAlign w:val="center"/>
          </w:tcPr>
          <w:p w:rsidR="00B839F2" w:rsidRDefault="00A9217D">
            <w:pPr>
              <w:jc w:val="left"/>
            </w:pPr>
            <w:r>
              <w:rPr>
                <w:rFonts w:hint="eastAsia"/>
                <w:sz w:val="24"/>
              </w:rPr>
              <w:t>中国农业银行股份有限公司</w:t>
            </w:r>
            <w:r>
              <w:rPr>
                <w:rFonts w:hint="eastAsia"/>
                <w:sz w:val="24"/>
              </w:rPr>
              <w:t>(</w:t>
            </w:r>
            <w:r>
              <w:rPr>
                <w:rFonts w:hint="eastAsia"/>
                <w:sz w:val="24"/>
              </w:rPr>
              <w:t>“中国农业银行”</w:t>
            </w:r>
            <w:r>
              <w:rPr>
                <w:rFonts w:hint="eastAsia"/>
                <w:sz w:val="24"/>
              </w:rPr>
              <w:t>)</w:t>
            </w:r>
          </w:p>
        </w:tc>
        <w:tc>
          <w:tcPr>
            <w:tcW w:w="3780" w:type="dxa"/>
            <w:vAlign w:val="center"/>
          </w:tcPr>
          <w:p w:rsidR="00B839F2" w:rsidRDefault="00A9217D">
            <w:pPr>
              <w:jc w:val="left"/>
            </w:pPr>
            <w:r>
              <w:rPr>
                <w:rFonts w:hint="eastAsia"/>
                <w:sz w:val="24"/>
              </w:rPr>
              <w:t>基金托管人、基金销售机构</w:t>
            </w:r>
          </w:p>
        </w:tc>
      </w:tr>
      <w:tr w:rsidR="00B839F2">
        <w:tc>
          <w:tcPr>
            <w:tcW w:w="5220" w:type="dxa"/>
            <w:vAlign w:val="center"/>
          </w:tcPr>
          <w:p w:rsidR="00B839F2" w:rsidRDefault="00A9217D">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rsidR="00B839F2" w:rsidRDefault="00A9217D">
            <w:pPr>
              <w:jc w:val="left"/>
            </w:pPr>
            <w:r>
              <w:rPr>
                <w:rFonts w:hint="eastAsia"/>
                <w:sz w:val="24"/>
              </w:rPr>
              <w:t>基金管理人的股东、基金销售机构</w:t>
            </w:r>
          </w:p>
        </w:tc>
      </w:tr>
      <w:tr w:rsidR="00B839F2">
        <w:tc>
          <w:tcPr>
            <w:tcW w:w="5220" w:type="dxa"/>
            <w:vAlign w:val="center"/>
          </w:tcPr>
          <w:p w:rsidR="00B839F2" w:rsidRDefault="00A9217D">
            <w:pPr>
              <w:jc w:val="left"/>
            </w:pPr>
            <w:r>
              <w:rPr>
                <w:rFonts w:hint="eastAsia"/>
                <w:sz w:val="24"/>
              </w:rPr>
              <w:t>施罗德投资管理有限公司</w:t>
            </w:r>
          </w:p>
        </w:tc>
        <w:tc>
          <w:tcPr>
            <w:tcW w:w="3780" w:type="dxa"/>
            <w:vAlign w:val="center"/>
          </w:tcPr>
          <w:p w:rsidR="00B839F2" w:rsidRDefault="00A9217D">
            <w:pPr>
              <w:jc w:val="left"/>
            </w:pPr>
            <w:r>
              <w:rPr>
                <w:rFonts w:hint="eastAsia"/>
                <w:sz w:val="24"/>
              </w:rPr>
              <w:t>基金管理人的股东</w:t>
            </w:r>
          </w:p>
        </w:tc>
      </w:tr>
      <w:tr w:rsidR="00B839F2">
        <w:tc>
          <w:tcPr>
            <w:tcW w:w="5220" w:type="dxa"/>
            <w:vAlign w:val="center"/>
          </w:tcPr>
          <w:p w:rsidR="00B839F2" w:rsidRDefault="00A9217D">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rsidR="00B839F2" w:rsidRDefault="00A9217D">
            <w:pPr>
              <w:jc w:val="left"/>
            </w:pPr>
            <w:r>
              <w:rPr>
                <w:rFonts w:hint="eastAsia"/>
                <w:sz w:val="24"/>
              </w:rPr>
              <w:t>基金管理人的股东</w:t>
            </w:r>
          </w:p>
        </w:tc>
      </w:tr>
      <w:tr w:rsidR="00B839F2">
        <w:tc>
          <w:tcPr>
            <w:tcW w:w="5220" w:type="dxa"/>
            <w:vAlign w:val="center"/>
          </w:tcPr>
          <w:p w:rsidR="00B839F2" w:rsidRDefault="00A9217D">
            <w:pPr>
              <w:jc w:val="left"/>
            </w:pPr>
            <w:r>
              <w:rPr>
                <w:rFonts w:hint="eastAsia"/>
                <w:sz w:val="24"/>
              </w:rPr>
              <w:t>交银施罗德资产管理有限公司</w:t>
            </w:r>
          </w:p>
        </w:tc>
        <w:tc>
          <w:tcPr>
            <w:tcW w:w="3780" w:type="dxa"/>
            <w:vAlign w:val="center"/>
          </w:tcPr>
          <w:p w:rsidR="00B839F2" w:rsidRDefault="00A9217D">
            <w:pPr>
              <w:jc w:val="left"/>
            </w:pPr>
            <w:r>
              <w:rPr>
                <w:rFonts w:hint="eastAsia"/>
                <w:sz w:val="24"/>
              </w:rPr>
              <w:t>基金管理人的子公司</w:t>
            </w:r>
          </w:p>
        </w:tc>
      </w:tr>
    </w:tbl>
    <w:p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注：下述关联方交易均在正常业务范围内按一般商业条款订立。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r w:rsidRPr="00143875">
        <w:rPr>
          <w:rFonts w:hint="eastAsia"/>
          <w:kern w:val="0"/>
          <w:sz w:val="24"/>
        </w:rPr>
        <w:t xml:space="preserve"> </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2014</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2014</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2013</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2013</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28,657,856.33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21,447,957.72</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3,167,634.87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2,243,491.08</w:t>
            </w:r>
          </w:p>
        </w:tc>
      </w:tr>
    </w:tbl>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注：支付基金管理人的基金管理人报酬按前一日基金资产净值</w:t>
      </w:r>
      <w:r w:rsidRPr="00EA38EC">
        <w:rPr>
          <w:rFonts w:hint="eastAsia"/>
          <w:kern w:val="0"/>
          <w:sz w:val="24"/>
        </w:rPr>
        <w:t>0.33%</w:t>
      </w:r>
      <w:r w:rsidRPr="00EA38EC">
        <w:rPr>
          <w:rFonts w:hint="eastAsia"/>
          <w:kern w:val="0"/>
          <w:sz w:val="24"/>
        </w:rPr>
        <w:t>的年费率计提，逐日累计至每月月底，按月支付。其计算公式为：日基金管理人报酬</w:t>
      </w:r>
      <w:r w:rsidRPr="00EA38EC">
        <w:rPr>
          <w:rFonts w:hint="eastAsia"/>
          <w:kern w:val="0"/>
          <w:sz w:val="24"/>
        </w:rPr>
        <w:t>=</w:t>
      </w:r>
      <w:r w:rsidRPr="00EA38EC">
        <w:rPr>
          <w:rFonts w:hint="eastAsia"/>
          <w:kern w:val="0"/>
          <w:sz w:val="24"/>
        </w:rPr>
        <w:t>前一日基金资产净值×</w:t>
      </w:r>
      <w:r w:rsidRPr="00EA38EC">
        <w:rPr>
          <w:rFonts w:hint="eastAsia"/>
          <w:kern w:val="0"/>
          <w:sz w:val="24"/>
        </w:rPr>
        <w:t>0.33%</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2014</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2014</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2013</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2013</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8,684,198.96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6,499,380.97</w:t>
            </w:r>
          </w:p>
        </w:tc>
      </w:tr>
    </w:tbl>
    <w:p w:rsidR="00B839F2" w:rsidRDefault="00A9217D">
      <w:pPr>
        <w:tabs>
          <w:tab w:val="left" w:pos="426"/>
        </w:tabs>
        <w:spacing w:before="29" w:line="288" w:lineRule="auto"/>
        <w:jc w:val="left"/>
        <w:rPr>
          <w:kern w:val="0"/>
          <w:sz w:val="24"/>
        </w:rPr>
      </w:pPr>
      <w:r>
        <w:rPr>
          <w:rFonts w:hint="eastAsia"/>
          <w:kern w:val="0"/>
          <w:sz w:val="24"/>
        </w:rPr>
        <w:t>注：支付基金托管人的基金托管费按前一日基金资产净值</w:t>
      </w:r>
      <w:r>
        <w:rPr>
          <w:rFonts w:hint="eastAsia"/>
          <w:kern w:val="0"/>
          <w:sz w:val="24"/>
        </w:rPr>
        <w:t>0.1%</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日基金托管费</w:t>
      </w:r>
      <w:r w:rsidRPr="005A797D">
        <w:rPr>
          <w:rFonts w:hint="eastAsia"/>
          <w:kern w:val="0"/>
          <w:sz w:val="24"/>
        </w:rPr>
        <w:t>=</w:t>
      </w:r>
      <w:r w:rsidRPr="005A797D">
        <w:rPr>
          <w:rFonts w:hint="eastAsia"/>
          <w:kern w:val="0"/>
          <w:sz w:val="24"/>
        </w:rPr>
        <w:t>前一日基金资产净值×</w:t>
      </w:r>
      <w:r w:rsidRPr="005A797D">
        <w:rPr>
          <w:rFonts w:hint="eastAsia"/>
          <w:kern w:val="0"/>
          <w:sz w:val="24"/>
        </w:rPr>
        <w:t>0.1%</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2014</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2014</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交银货币</w:t>
            </w:r>
            <w:r w:rsidRPr="008D3C85">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B839F2">
        <w:tc>
          <w:tcPr>
            <w:tcW w:w="2000" w:type="dxa"/>
            <w:vAlign w:val="center"/>
          </w:tcPr>
          <w:p w:rsidR="00B839F2" w:rsidRDefault="00A9217D">
            <w:pPr>
              <w:jc w:val="left"/>
            </w:pPr>
            <w:r>
              <w:rPr>
                <w:sz w:val="24"/>
              </w:rPr>
              <w:t>交银施罗德基金公司</w:t>
            </w:r>
          </w:p>
        </w:tc>
        <w:tc>
          <w:tcPr>
            <w:tcW w:w="1766" w:type="dxa"/>
            <w:vAlign w:val="center"/>
          </w:tcPr>
          <w:p w:rsidR="00B839F2" w:rsidRDefault="00A9217D">
            <w:pPr>
              <w:jc w:val="right"/>
            </w:pPr>
            <w:r>
              <w:rPr>
                <w:sz w:val="24"/>
              </w:rPr>
              <w:t>171,855.65</w:t>
            </w:r>
          </w:p>
        </w:tc>
        <w:tc>
          <w:tcPr>
            <w:tcW w:w="2162" w:type="dxa"/>
            <w:vAlign w:val="center"/>
          </w:tcPr>
          <w:p w:rsidR="00B839F2" w:rsidRDefault="00A9217D">
            <w:pPr>
              <w:jc w:val="right"/>
            </w:pPr>
            <w:r>
              <w:rPr>
                <w:sz w:val="24"/>
              </w:rPr>
              <w:t>582,388.75</w:t>
            </w:r>
          </w:p>
        </w:tc>
        <w:tc>
          <w:tcPr>
            <w:tcW w:w="3070" w:type="dxa"/>
            <w:vAlign w:val="center"/>
          </w:tcPr>
          <w:p w:rsidR="00B839F2" w:rsidRDefault="00A9217D">
            <w:pPr>
              <w:jc w:val="right"/>
            </w:pPr>
            <w:r>
              <w:rPr>
                <w:sz w:val="24"/>
              </w:rPr>
              <w:t>754,244.40</w:t>
            </w:r>
          </w:p>
        </w:tc>
      </w:tr>
      <w:tr w:rsidR="00B839F2">
        <w:tc>
          <w:tcPr>
            <w:tcW w:w="2000" w:type="dxa"/>
            <w:vAlign w:val="center"/>
          </w:tcPr>
          <w:p w:rsidR="00B839F2" w:rsidRDefault="00A9217D">
            <w:pPr>
              <w:jc w:val="left"/>
            </w:pPr>
            <w:r>
              <w:rPr>
                <w:sz w:val="24"/>
              </w:rPr>
              <w:t>中国农业银行</w:t>
            </w:r>
          </w:p>
        </w:tc>
        <w:tc>
          <w:tcPr>
            <w:tcW w:w="1766" w:type="dxa"/>
            <w:vAlign w:val="center"/>
          </w:tcPr>
          <w:p w:rsidR="00B839F2" w:rsidRDefault="00A9217D">
            <w:pPr>
              <w:jc w:val="right"/>
            </w:pPr>
            <w:r>
              <w:rPr>
                <w:sz w:val="24"/>
              </w:rPr>
              <w:t>447,492.48</w:t>
            </w:r>
          </w:p>
        </w:tc>
        <w:tc>
          <w:tcPr>
            <w:tcW w:w="2162" w:type="dxa"/>
            <w:vAlign w:val="center"/>
          </w:tcPr>
          <w:p w:rsidR="00B839F2" w:rsidRDefault="00A9217D">
            <w:pPr>
              <w:jc w:val="right"/>
            </w:pPr>
            <w:r>
              <w:rPr>
                <w:sz w:val="24"/>
              </w:rPr>
              <w:t>12,053.45</w:t>
            </w:r>
          </w:p>
        </w:tc>
        <w:tc>
          <w:tcPr>
            <w:tcW w:w="3070" w:type="dxa"/>
            <w:vAlign w:val="center"/>
          </w:tcPr>
          <w:p w:rsidR="00B839F2" w:rsidRDefault="00A9217D">
            <w:pPr>
              <w:jc w:val="right"/>
            </w:pPr>
            <w:r>
              <w:rPr>
                <w:sz w:val="24"/>
              </w:rPr>
              <w:t>459,545.93</w:t>
            </w:r>
          </w:p>
        </w:tc>
      </w:tr>
      <w:tr w:rsidR="00B839F2">
        <w:tc>
          <w:tcPr>
            <w:tcW w:w="2000" w:type="dxa"/>
            <w:vAlign w:val="center"/>
          </w:tcPr>
          <w:p w:rsidR="00B839F2" w:rsidRDefault="00A9217D">
            <w:pPr>
              <w:jc w:val="left"/>
            </w:pPr>
            <w:r>
              <w:rPr>
                <w:sz w:val="24"/>
              </w:rPr>
              <w:t>交通银行</w:t>
            </w:r>
          </w:p>
        </w:tc>
        <w:tc>
          <w:tcPr>
            <w:tcW w:w="1766" w:type="dxa"/>
            <w:vAlign w:val="center"/>
          </w:tcPr>
          <w:p w:rsidR="00B839F2" w:rsidRDefault="00A9217D">
            <w:pPr>
              <w:jc w:val="right"/>
            </w:pPr>
            <w:r>
              <w:rPr>
                <w:sz w:val="24"/>
              </w:rPr>
              <w:t>3,096,606.08</w:t>
            </w:r>
          </w:p>
        </w:tc>
        <w:tc>
          <w:tcPr>
            <w:tcW w:w="2162" w:type="dxa"/>
            <w:vAlign w:val="center"/>
          </w:tcPr>
          <w:p w:rsidR="00B839F2" w:rsidRDefault="00A9217D">
            <w:pPr>
              <w:jc w:val="right"/>
            </w:pPr>
            <w:r>
              <w:rPr>
                <w:sz w:val="24"/>
              </w:rPr>
              <w:t>11,695.06</w:t>
            </w:r>
          </w:p>
        </w:tc>
        <w:tc>
          <w:tcPr>
            <w:tcW w:w="3070" w:type="dxa"/>
            <w:vAlign w:val="center"/>
          </w:tcPr>
          <w:p w:rsidR="00B839F2" w:rsidRDefault="00A9217D">
            <w:pPr>
              <w:jc w:val="right"/>
            </w:pPr>
            <w:r>
              <w:rPr>
                <w:sz w:val="24"/>
              </w:rPr>
              <w:t>3,108,301.14</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A9217D">
            <w:pPr>
              <w:spacing w:before="29" w:line="288" w:lineRule="auto"/>
              <w:jc w:val="right"/>
              <w:rPr>
                <w:sz w:val="24"/>
              </w:rPr>
            </w:pPr>
            <w:r w:rsidRPr="001F38DC">
              <w:rPr>
                <w:sz w:val="24"/>
              </w:rPr>
              <w:t>3,715,954.21</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A9217D">
            <w:pPr>
              <w:spacing w:before="29" w:line="288" w:lineRule="auto"/>
              <w:jc w:val="right"/>
              <w:rPr>
                <w:sz w:val="24"/>
              </w:rPr>
            </w:pPr>
            <w:r w:rsidRPr="001F38DC">
              <w:rPr>
                <w:sz w:val="24"/>
              </w:rPr>
              <w:t>606,137.26</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A9217D">
            <w:pPr>
              <w:spacing w:before="29" w:line="288" w:lineRule="auto"/>
              <w:jc w:val="right"/>
              <w:rPr>
                <w:sz w:val="24"/>
              </w:rPr>
            </w:pPr>
            <w:r w:rsidRPr="001F38DC">
              <w:rPr>
                <w:sz w:val="24"/>
              </w:rPr>
              <w:t>4,322,091.47</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2013</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2013</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B839F2">
        <w:tc>
          <w:tcPr>
            <w:tcW w:w="2000" w:type="dxa"/>
            <w:vAlign w:val="center"/>
          </w:tcPr>
          <w:p w:rsidR="00B839F2" w:rsidRDefault="00A9217D">
            <w:pPr>
              <w:jc w:val="left"/>
            </w:pPr>
            <w:r>
              <w:rPr>
                <w:sz w:val="24"/>
              </w:rPr>
              <w:t>交银施罗德基金公司</w:t>
            </w:r>
          </w:p>
        </w:tc>
        <w:tc>
          <w:tcPr>
            <w:tcW w:w="1766" w:type="dxa"/>
            <w:vAlign w:val="center"/>
          </w:tcPr>
          <w:p w:rsidR="00B839F2" w:rsidRDefault="00A9217D">
            <w:pPr>
              <w:jc w:val="right"/>
            </w:pPr>
            <w:r>
              <w:rPr>
                <w:sz w:val="24"/>
              </w:rPr>
              <w:t>103,346.10</w:t>
            </w:r>
          </w:p>
        </w:tc>
        <w:tc>
          <w:tcPr>
            <w:tcW w:w="2162" w:type="dxa"/>
            <w:vAlign w:val="center"/>
          </w:tcPr>
          <w:p w:rsidR="00B839F2" w:rsidRDefault="00A9217D">
            <w:pPr>
              <w:jc w:val="right"/>
            </w:pPr>
            <w:r>
              <w:rPr>
                <w:sz w:val="24"/>
              </w:rPr>
              <w:t>397,406.95</w:t>
            </w:r>
          </w:p>
        </w:tc>
        <w:tc>
          <w:tcPr>
            <w:tcW w:w="3070" w:type="dxa"/>
            <w:vAlign w:val="center"/>
          </w:tcPr>
          <w:p w:rsidR="00B839F2" w:rsidRDefault="00A9217D">
            <w:pPr>
              <w:jc w:val="right"/>
            </w:pPr>
            <w:r>
              <w:rPr>
                <w:sz w:val="24"/>
              </w:rPr>
              <w:t>500,753.05</w:t>
            </w:r>
          </w:p>
        </w:tc>
      </w:tr>
      <w:tr w:rsidR="00B839F2">
        <w:tc>
          <w:tcPr>
            <w:tcW w:w="2000" w:type="dxa"/>
            <w:vAlign w:val="center"/>
          </w:tcPr>
          <w:p w:rsidR="00B839F2" w:rsidRDefault="00A9217D">
            <w:pPr>
              <w:jc w:val="left"/>
            </w:pPr>
            <w:r>
              <w:rPr>
                <w:sz w:val="24"/>
              </w:rPr>
              <w:t>中国农业银行</w:t>
            </w:r>
          </w:p>
        </w:tc>
        <w:tc>
          <w:tcPr>
            <w:tcW w:w="1766" w:type="dxa"/>
            <w:vAlign w:val="center"/>
          </w:tcPr>
          <w:p w:rsidR="00B839F2" w:rsidRDefault="00A9217D">
            <w:pPr>
              <w:jc w:val="right"/>
            </w:pPr>
            <w:r>
              <w:rPr>
                <w:sz w:val="24"/>
              </w:rPr>
              <w:t>580,939.56</w:t>
            </w:r>
          </w:p>
        </w:tc>
        <w:tc>
          <w:tcPr>
            <w:tcW w:w="2162" w:type="dxa"/>
            <w:vAlign w:val="center"/>
          </w:tcPr>
          <w:p w:rsidR="00B839F2" w:rsidRDefault="00A9217D">
            <w:pPr>
              <w:jc w:val="right"/>
            </w:pPr>
            <w:r>
              <w:rPr>
                <w:sz w:val="24"/>
              </w:rPr>
              <w:t>23,579.96</w:t>
            </w:r>
          </w:p>
        </w:tc>
        <w:tc>
          <w:tcPr>
            <w:tcW w:w="3070" w:type="dxa"/>
            <w:vAlign w:val="center"/>
          </w:tcPr>
          <w:p w:rsidR="00B839F2" w:rsidRDefault="00A9217D">
            <w:pPr>
              <w:jc w:val="right"/>
            </w:pPr>
            <w:r>
              <w:rPr>
                <w:sz w:val="24"/>
              </w:rPr>
              <w:t>604,519.52</w:t>
            </w:r>
          </w:p>
        </w:tc>
      </w:tr>
      <w:tr w:rsidR="00B839F2">
        <w:tc>
          <w:tcPr>
            <w:tcW w:w="2000" w:type="dxa"/>
            <w:vAlign w:val="center"/>
          </w:tcPr>
          <w:p w:rsidR="00B839F2" w:rsidRDefault="00A9217D">
            <w:pPr>
              <w:jc w:val="left"/>
            </w:pPr>
            <w:r>
              <w:rPr>
                <w:sz w:val="24"/>
              </w:rPr>
              <w:t>交通银行</w:t>
            </w:r>
          </w:p>
        </w:tc>
        <w:tc>
          <w:tcPr>
            <w:tcW w:w="1766" w:type="dxa"/>
            <w:vAlign w:val="center"/>
          </w:tcPr>
          <w:p w:rsidR="00B839F2" w:rsidRDefault="00A9217D">
            <w:pPr>
              <w:jc w:val="right"/>
            </w:pPr>
            <w:r>
              <w:rPr>
                <w:sz w:val="24"/>
              </w:rPr>
              <w:t>819,459.14</w:t>
            </w:r>
          </w:p>
        </w:tc>
        <w:tc>
          <w:tcPr>
            <w:tcW w:w="2162" w:type="dxa"/>
            <w:vAlign w:val="center"/>
          </w:tcPr>
          <w:p w:rsidR="00B839F2" w:rsidRDefault="00A9217D">
            <w:pPr>
              <w:jc w:val="right"/>
            </w:pPr>
            <w:r>
              <w:rPr>
                <w:sz w:val="24"/>
              </w:rPr>
              <w:t>15,587.91</w:t>
            </w:r>
          </w:p>
        </w:tc>
        <w:tc>
          <w:tcPr>
            <w:tcW w:w="3070" w:type="dxa"/>
            <w:vAlign w:val="center"/>
          </w:tcPr>
          <w:p w:rsidR="00B839F2" w:rsidRDefault="00A9217D">
            <w:pPr>
              <w:jc w:val="right"/>
            </w:pPr>
            <w:r>
              <w:rPr>
                <w:sz w:val="24"/>
              </w:rPr>
              <w:t>835,047.05</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A9217D">
            <w:pPr>
              <w:spacing w:before="29" w:line="288" w:lineRule="auto"/>
              <w:jc w:val="right"/>
              <w:rPr>
                <w:sz w:val="24"/>
              </w:rPr>
            </w:pPr>
            <w:r w:rsidRPr="001F38DC">
              <w:rPr>
                <w:sz w:val="24"/>
              </w:rPr>
              <w:t>1,503,744.80</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A9217D">
            <w:pPr>
              <w:spacing w:before="29" w:line="288" w:lineRule="auto"/>
              <w:jc w:val="right"/>
              <w:rPr>
                <w:sz w:val="24"/>
              </w:rPr>
            </w:pPr>
            <w:r w:rsidRPr="001F38DC">
              <w:rPr>
                <w:sz w:val="24"/>
              </w:rPr>
              <w:t>436,574.82</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A9217D">
            <w:pPr>
              <w:spacing w:before="29" w:line="288" w:lineRule="auto"/>
              <w:jc w:val="right"/>
              <w:rPr>
                <w:sz w:val="24"/>
              </w:rPr>
            </w:pPr>
            <w:r w:rsidRPr="001F38DC">
              <w:rPr>
                <w:sz w:val="24"/>
              </w:rPr>
              <w:t>1,940,319.62</w:t>
            </w:r>
          </w:p>
        </w:tc>
      </w:tr>
    </w:tbl>
    <w:p w:rsidR="00B839F2" w:rsidRDefault="00A9217D">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的年费率计提，</w:t>
      </w:r>
      <w:r>
        <w:rPr>
          <w:kern w:val="0"/>
          <w:sz w:val="24"/>
        </w:rPr>
        <w:t>B</w:t>
      </w:r>
      <w:r>
        <w:rPr>
          <w:kern w:val="0"/>
          <w:sz w:val="24"/>
        </w:rPr>
        <w:t>级基金按前一日基金资产净值的</w:t>
      </w:r>
      <w:r>
        <w:rPr>
          <w:kern w:val="0"/>
          <w:sz w:val="24"/>
        </w:rPr>
        <w:t>0.01%</w:t>
      </w:r>
      <w:r>
        <w:rPr>
          <w:kern w:val="0"/>
          <w:sz w:val="24"/>
        </w:rPr>
        <w:t>的年费率计提，逐日累计至每月月底，按月支付给交银施罗德基金公司，再交由交银施罗德基金公司计算并支付给各基金销售机构。其计算公式为：</w:t>
      </w:r>
    </w:p>
    <w:p w:rsidR="00B839F2" w:rsidRDefault="00A9217D">
      <w:pPr>
        <w:tabs>
          <w:tab w:val="left" w:pos="426"/>
        </w:tabs>
        <w:spacing w:before="29" w:line="288" w:lineRule="auto"/>
        <w:jc w:val="left"/>
        <w:rPr>
          <w:kern w:val="0"/>
          <w:sz w:val="24"/>
        </w:rPr>
      </w:pPr>
      <w:r>
        <w:rPr>
          <w:kern w:val="0"/>
          <w:sz w:val="24"/>
        </w:rPr>
        <w:t>A</w:t>
      </w:r>
      <w:r>
        <w:rPr>
          <w:kern w:val="0"/>
          <w:sz w:val="24"/>
        </w:rPr>
        <w:t>级基金日销售服务费</w:t>
      </w:r>
      <w:r>
        <w:rPr>
          <w:kern w:val="0"/>
          <w:sz w:val="24"/>
        </w:rPr>
        <w:t>=</w:t>
      </w:r>
      <w:r>
        <w:rPr>
          <w:kern w:val="0"/>
          <w:sz w:val="24"/>
        </w:rPr>
        <w:t>前一日</w:t>
      </w:r>
      <w:r>
        <w:rPr>
          <w:kern w:val="0"/>
          <w:sz w:val="24"/>
        </w:rPr>
        <w:t>A</w:t>
      </w:r>
      <w:r>
        <w:rPr>
          <w:kern w:val="0"/>
          <w:sz w:val="24"/>
        </w:rPr>
        <w:t>级基金份额对应的资产净值</w:t>
      </w:r>
      <w:r>
        <w:rPr>
          <w:kern w:val="0"/>
          <w:sz w:val="24"/>
        </w:rPr>
        <w:t>×0.25%÷</w:t>
      </w:r>
      <w:r>
        <w:rPr>
          <w:kern w:val="0"/>
          <w:sz w:val="24"/>
        </w:rPr>
        <w:t>当年天数；</w:t>
      </w:r>
    </w:p>
    <w:p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级基金日销售服务费</w:t>
      </w:r>
      <w:r w:rsidRPr="006159B2">
        <w:rPr>
          <w:kern w:val="0"/>
          <w:sz w:val="24"/>
        </w:rPr>
        <w:t>=</w:t>
      </w:r>
      <w:r w:rsidRPr="006159B2">
        <w:rPr>
          <w:kern w:val="0"/>
          <w:sz w:val="24"/>
        </w:rPr>
        <w:t>前一日</w:t>
      </w:r>
      <w:r w:rsidRPr="006159B2">
        <w:rPr>
          <w:kern w:val="0"/>
          <w:sz w:val="24"/>
        </w:rPr>
        <w:t>B</w:t>
      </w:r>
      <w:r w:rsidRPr="006159B2">
        <w:rPr>
          <w:kern w:val="0"/>
          <w:sz w:val="24"/>
        </w:rPr>
        <w:t>级基金份额对应的资产净值</w:t>
      </w:r>
      <w:r w:rsidRPr="006159B2">
        <w:rPr>
          <w:kern w:val="0"/>
          <w:sz w:val="24"/>
        </w:rPr>
        <w:t>×0.01%÷</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2014</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2014</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B839F2">
        <w:tc>
          <w:tcPr>
            <w:tcW w:w="1422" w:type="dxa"/>
            <w:vAlign w:val="center"/>
          </w:tcPr>
          <w:p w:rsidR="00B839F2" w:rsidRDefault="00A9217D">
            <w:pPr>
              <w:jc w:val="left"/>
            </w:pPr>
            <w:r>
              <w:rPr>
                <w:bCs/>
                <w:sz w:val="24"/>
              </w:rPr>
              <w:t>中国农业银行</w:t>
            </w:r>
          </w:p>
        </w:tc>
        <w:tc>
          <w:tcPr>
            <w:tcW w:w="1818" w:type="dxa"/>
            <w:vAlign w:val="center"/>
          </w:tcPr>
          <w:p w:rsidR="00B839F2" w:rsidRDefault="00A9217D">
            <w:pPr>
              <w:jc w:val="right"/>
            </w:pPr>
            <w:r>
              <w:rPr>
                <w:bCs/>
                <w:sz w:val="24"/>
              </w:rPr>
              <w:t>-</w:t>
            </w:r>
          </w:p>
        </w:tc>
        <w:tc>
          <w:tcPr>
            <w:tcW w:w="1260" w:type="dxa"/>
            <w:vAlign w:val="center"/>
          </w:tcPr>
          <w:p w:rsidR="00B839F2" w:rsidRDefault="00A9217D">
            <w:pPr>
              <w:jc w:val="right"/>
            </w:pPr>
            <w:r>
              <w:rPr>
                <w:bCs/>
                <w:sz w:val="24"/>
              </w:rPr>
              <w:t>-</w:t>
            </w:r>
          </w:p>
        </w:tc>
        <w:tc>
          <w:tcPr>
            <w:tcW w:w="1260" w:type="dxa"/>
            <w:vAlign w:val="center"/>
          </w:tcPr>
          <w:p w:rsidR="00B839F2" w:rsidRDefault="00A9217D">
            <w:pPr>
              <w:jc w:val="right"/>
            </w:pPr>
            <w:r>
              <w:rPr>
                <w:bCs/>
                <w:sz w:val="24"/>
              </w:rPr>
              <w:t>-</w:t>
            </w:r>
          </w:p>
        </w:tc>
        <w:tc>
          <w:tcPr>
            <w:tcW w:w="1080" w:type="dxa"/>
            <w:vAlign w:val="center"/>
          </w:tcPr>
          <w:p w:rsidR="00B839F2" w:rsidRDefault="00A9217D">
            <w:pPr>
              <w:jc w:val="right"/>
            </w:pPr>
            <w:r>
              <w:rPr>
                <w:bCs/>
                <w:sz w:val="24"/>
              </w:rPr>
              <w:t>-</w:t>
            </w:r>
          </w:p>
        </w:tc>
        <w:tc>
          <w:tcPr>
            <w:tcW w:w="1512" w:type="dxa"/>
            <w:vAlign w:val="center"/>
          </w:tcPr>
          <w:p w:rsidR="00B839F2" w:rsidRDefault="00A9217D">
            <w:pPr>
              <w:jc w:val="right"/>
            </w:pPr>
            <w:r>
              <w:rPr>
                <w:bCs/>
                <w:sz w:val="24"/>
              </w:rPr>
              <w:t>297,000,000.00</w:t>
            </w:r>
          </w:p>
        </w:tc>
        <w:tc>
          <w:tcPr>
            <w:tcW w:w="1083" w:type="dxa"/>
            <w:vAlign w:val="center"/>
          </w:tcPr>
          <w:p w:rsidR="00B839F2" w:rsidRDefault="00A9217D">
            <w:pPr>
              <w:jc w:val="right"/>
            </w:pPr>
            <w:r>
              <w:rPr>
                <w:bCs/>
                <w:sz w:val="24"/>
              </w:rPr>
              <w:t>83,265.76</w:t>
            </w:r>
          </w:p>
        </w:tc>
      </w:tr>
      <w:tr w:rsidR="00B839F2">
        <w:tc>
          <w:tcPr>
            <w:tcW w:w="1422" w:type="dxa"/>
            <w:vAlign w:val="center"/>
          </w:tcPr>
          <w:p w:rsidR="00B839F2" w:rsidRDefault="00A9217D">
            <w:pPr>
              <w:jc w:val="left"/>
            </w:pPr>
            <w:r>
              <w:rPr>
                <w:bCs/>
                <w:sz w:val="24"/>
              </w:rPr>
              <w:t>交通银行</w:t>
            </w:r>
          </w:p>
        </w:tc>
        <w:tc>
          <w:tcPr>
            <w:tcW w:w="1818" w:type="dxa"/>
            <w:vAlign w:val="center"/>
          </w:tcPr>
          <w:p w:rsidR="00B839F2" w:rsidRDefault="00A9217D">
            <w:pPr>
              <w:jc w:val="right"/>
            </w:pPr>
            <w:r>
              <w:rPr>
                <w:bCs/>
                <w:sz w:val="24"/>
              </w:rPr>
              <w:t>-</w:t>
            </w:r>
          </w:p>
        </w:tc>
        <w:tc>
          <w:tcPr>
            <w:tcW w:w="1260" w:type="dxa"/>
            <w:vAlign w:val="center"/>
          </w:tcPr>
          <w:p w:rsidR="00B839F2" w:rsidRDefault="00A9217D">
            <w:pPr>
              <w:jc w:val="right"/>
            </w:pPr>
            <w:r>
              <w:rPr>
                <w:bCs/>
                <w:sz w:val="24"/>
              </w:rPr>
              <w:t>-</w:t>
            </w:r>
          </w:p>
        </w:tc>
        <w:tc>
          <w:tcPr>
            <w:tcW w:w="1260" w:type="dxa"/>
            <w:vAlign w:val="center"/>
          </w:tcPr>
          <w:p w:rsidR="00B839F2" w:rsidRDefault="00A9217D">
            <w:pPr>
              <w:jc w:val="right"/>
            </w:pPr>
            <w:r>
              <w:rPr>
                <w:bCs/>
                <w:sz w:val="24"/>
              </w:rPr>
              <w:t>-</w:t>
            </w:r>
          </w:p>
        </w:tc>
        <w:tc>
          <w:tcPr>
            <w:tcW w:w="1080" w:type="dxa"/>
            <w:vAlign w:val="center"/>
          </w:tcPr>
          <w:p w:rsidR="00B839F2" w:rsidRDefault="00A9217D">
            <w:pPr>
              <w:jc w:val="right"/>
            </w:pPr>
            <w:r>
              <w:rPr>
                <w:bCs/>
                <w:sz w:val="24"/>
              </w:rPr>
              <w:t>-</w:t>
            </w:r>
          </w:p>
        </w:tc>
        <w:tc>
          <w:tcPr>
            <w:tcW w:w="1512" w:type="dxa"/>
            <w:vAlign w:val="center"/>
          </w:tcPr>
          <w:p w:rsidR="00B839F2" w:rsidRDefault="00A9217D">
            <w:pPr>
              <w:jc w:val="right"/>
            </w:pPr>
            <w:r>
              <w:rPr>
                <w:bCs/>
                <w:sz w:val="24"/>
              </w:rPr>
              <w:t>-</w:t>
            </w:r>
          </w:p>
        </w:tc>
        <w:tc>
          <w:tcPr>
            <w:tcW w:w="1083" w:type="dxa"/>
            <w:vAlign w:val="center"/>
          </w:tcPr>
          <w:p w:rsidR="00B839F2" w:rsidRDefault="00A9217D">
            <w:pPr>
              <w:jc w:val="right"/>
            </w:pPr>
            <w:r>
              <w:rPr>
                <w:bCs/>
                <w:sz w:val="24"/>
              </w:rPr>
              <w:t>-</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2013</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2013</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B839F2">
        <w:tc>
          <w:tcPr>
            <w:tcW w:w="1422" w:type="dxa"/>
            <w:vAlign w:val="center"/>
          </w:tcPr>
          <w:p w:rsidR="00B839F2" w:rsidRDefault="00A9217D">
            <w:pPr>
              <w:jc w:val="left"/>
            </w:pPr>
            <w:r>
              <w:rPr>
                <w:bCs/>
                <w:sz w:val="24"/>
              </w:rPr>
              <w:t>中国农业银行</w:t>
            </w:r>
          </w:p>
        </w:tc>
        <w:tc>
          <w:tcPr>
            <w:tcW w:w="1818" w:type="dxa"/>
            <w:vAlign w:val="center"/>
          </w:tcPr>
          <w:p w:rsidR="00B839F2" w:rsidRDefault="00A9217D">
            <w:pPr>
              <w:jc w:val="right"/>
            </w:pPr>
            <w:r>
              <w:rPr>
                <w:bCs/>
                <w:sz w:val="24"/>
              </w:rPr>
              <w:t>466,581,091.49</w:t>
            </w:r>
          </w:p>
        </w:tc>
        <w:tc>
          <w:tcPr>
            <w:tcW w:w="1260" w:type="dxa"/>
            <w:vAlign w:val="center"/>
          </w:tcPr>
          <w:p w:rsidR="00B839F2" w:rsidRDefault="00A9217D">
            <w:pPr>
              <w:jc w:val="right"/>
            </w:pPr>
            <w:r>
              <w:rPr>
                <w:bCs/>
                <w:sz w:val="24"/>
              </w:rPr>
              <w:t>80,184,834.24</w:t>
            </w:r>
          </w:p>
        </w:tc>
        <w:tc>
          <w:tcPr>
            <w:tcW w:w="1260" w:type="dxa"/>
            <w:vAlign w:val="center"/>
          </w:tcPr>
          <w:p w:rsidR="00B839F2" w:rsidRDefault="00A9217D">
            <w:pPr>
              <w:jc w:val="right"/>
            </w:pPr>
            <w:r>
              <w:rPr>
                <w:bCs/>
                <w:sz w:val="24"/>
              </w:rPr>
              <w:t>-</w:t>
            </w:r>
          </w:p>
        </w:tc>
        <w:tc>
          <w:tcPr>
            <w:tcW w:w="1080" w:type="dxa"/>
            <w:vAlign w:val="center"/>
          </w:tcPr>
          <w:p w:rsidR="00B839F2" w:rsidRDefault="00A9217D">
            <w:pPr>
              <w:jc w:val="right"/>
            </w:pPr>
            <w:r>
              <w:rPr>
                <w:bCs/>
                <w:sz w:val="24"/>
              </w:rPr>
              <w:t>-</w:t>
            </w:r>
          </w:p>
        </w:tc>
        <w:tc>
          <w:tcPr>
            <w:tcW w:w="1512" w:type="dxa"/>
            <w:vAlign w:val="center"/>
          </w:tcPr>
          <w:p w:rsidR="00B839F2" w:rsidRDefault="00A9217D">
            <w:pPr>
              <w:jc w:val="right"/>
            </w:pPr>
            <w:r>
              <w:rPr>
                <w:bCs/>
                <w:sz w:val="24"/>
              </w:rPr>
              <w:t>-</w:t>
            </w:r>
          </w:p>
        </w:tc>
        <w:tc>
          <w:tcPr>
            <w:tcW w:w="1083" w:type="dxa"/>
            <w:vAlign w:val="center"/>
          </w:tcPr>
          <w:p w:rsidR="00B839F2" w:rsidRDefault="00A9217D">
            <w:pPr>
              <w:jc w:val="right"/>
            </w:pPr>
            <w:r>
              <w:rPr>
                <w:bCs/>
                <w:sz w:val="24"/>
              </w:rPr>
              <w:t>-</w:t>
            </w:r>
          </w:p>
        </w:tc>
      </w:tr>
      <w:tr w:rsidR="00B839F2">
        <w:tc>
          <w:tcPr>
            <w:tcW w:w="1422" w:type="dxa"/>
            <w:vAlign w:val="center"/>
          </w:tcPr>
          <w:p w:rsidR="00B839F2" w:rsidRDefault="00A9217D">
            <w:pPr>
              <w:jc w:val="left"/>
            </w:pPr>
            <w:r>
              <w:rPr>
                <w:bCs/>
                <w:sz w:val="24"/>
              </w:rPr>
              <w:t>交通银行</w:t>
            </w:r>
          </w:p>
        </w:tc>
        <w:tc>
          <w:tcPr>
            <w:tcW w:w="1818" w:type="dxa"/>
            <w:vAlign w:val="center"/>
          </w:tcPr>
          <w:p w:rsidR="00B839F2" w:rsidRDefault="00A9217D">
            <w:pPr>
              <w:jc w:val="right"/>
            </w:pPr>
            <w:r>
              <w:rPr>
                <w:bCs/>
                <w:sz w:val="24"/>
              </w:rPr>
              <w:t>-</w:t>
            </w:r>
          </w:p>
        </w:tc>
        <w:tc>
          <w:tcPr>
            <w:tcW w:w="1260" w:type="dxa"/>
            <w:vAlign w:val="center"/>
          </w:tcPr>
          <w:p w:rsidR="00B839F2" w:rsidRDefault="00A9217D">
            <w:pPr>
              <w:jc w:val="right"/>
            </w:pPr>
            <w:r>
              <w:rPr>
                <w:bCs/>
                <w:sz w:val="24"/>
              </w:rPr>
              <w:t>-</w:t>
            </w:r>
          </w:p>
        </w:tc>
        <w:tc>
          <w:tcPr>
            <w:tcW w:w="1260" w:type="dxa"/>
            <w:vAlign w:val="center"/>
          </w:tcPr>
          <w:p w:rsidR="00B839F2" w:rsidRDefault="00A9217D">
            <w:pPr>
              <w:jc w:val="right"/>
            </w:pPr>
            <w:r>
              <w:rPr>
                <w:bCs/>
                <w:sz w:val="24"/>
              </w:rPr>
              <w:t>-</w:t>
            </w:r>
          </w:p>
        </w:tc>
        <w:tc>
          <w:tcPr>
            <w:tcW w:w="1080" w:type="dxa"/>
            <w:vAlign w:val="center"/>
          </w:tcPr>
          <w:p w:rsidR="00B839F2" w:rsidRDefault="00A9217D">
            <w:pPr>
              <w:jc w:val="right"/>
            </w:pPr>
            <w:r>
              <w:rPr>
                <w:bCs/>
                <w:sz w:val="24"/>
              </w:rPr>
              <w:t>-</w:t>
            </w:r>
          </w:p>
        </w:tc>
        <w:tc>
          <w:tcPr>
            <w:tcW w:w="1512" w:type="dxa"/>
            <w:vAlign w:val="center"/>
          </w:tcPr>
          <w:p w:rsidR="00B839F2" w:rsidRDefault="00A9217D">
            <w:pPr>
              <w:jc w:val="right"/>
            </w:pPr>
            <w:r>
              <w:rPr>
                <w:bCs/>
                <w:sz w:val="24"/>
              </w:rPr>
              <w:t>-</w:t>
            </w:r>
          </w:p>
        </w:tc>
        <w:tc>
          <w:tcPr>
            <w:tcW w:w="1083" w:type="dxa"/>
            <w:vAlign w:val="center"/>
          </w:tcPr>
          <w:p w:rsidR="00B839F2" w:rsidRDefault="00A9217D">
            <w:pPr>
              <w:jc w:val="right"/>
            </w:pPr>
            <w:r>
              <w:rPr>
                <w:bCs/>
                <w:sz w:val="24"/>
              </w:rPr>
              <w:t>-</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965716" w:rsidRPr="00244FEC" w:rsidRDefault="00965716" w:rsidP="00244FEC">
      <w:pPr>
        <w:tabs>
          <w:tab w:val="left" w:pos="426"/>
        </w:tabs>
        <w:spacing w:before="29" w:line="288" w:lineRule="auto"/>
        <w:jc w:val="left"/>
        <w:rPr>
          <w:kern w:val="0"/>
          <w:sz w:val="24"/>
        </w:rPr>
      </w:pP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D141C" w:rsidRPr="004F78B6" w:rsidRDefault="004F78B6" w:rsidP="00E9164E">
      <w:pPr>
        <w:tabs>
          <w:tab w:val="left" w:pos="426"/>
        </w:tabs>
        <w:spacing w:before="29" w:line="288" w:lineRule="auto"/>
        <w:jc w:val="left"/>
        <w:rPr>
          <w:rFonts w:asciiTheme="minorEastAsia" w:eastAsiaTheme="minorEastAsia" w:hAnsiTheme="minorEastAsia"/>
          <w:kern w:val="0"/>
          <w:szCs w:val="21"/>
        </w:rPr>
      </w:pPr>
      <w:r w:rsidRPr="00790CA1">
        <w:rPr>
          <w:rFonts w:hint="eastAsia"/>
          <w:kern w:val="0"/>
          <w:sz w:val="24"/>
        </w:rPr>
        <w:t>本基金本报告期末及上年度末除基金管理人之外的其他关联方未持有本基金。</w:t>
      </w:r>
      <w:r w:rsidR="00E9164E">
        <w:rPr>
          <w:kern w:val="0"/>
          <w:sz w:val="24"/>
        </w:rPr>
        <w:br/>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2014</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2014</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2013</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2013</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B839F2" w:rsidTr="00965716">
        <w:trPr>
          <w:trHeight w:val="415"/>
        </w:trPr>
        <w:tc>
          <w:tcPr>
            <w:tcW w:w="1800" w:type="dxa"/>
            <w:vAlign w:val="center"/>
          </w:tcPr>
          <w:p w:rsidR="00B839F2" w:rsidRDefault="00A9217D">
            <w:pPr>
              <w:jc w:val="center"/>
            </w:pPr>
            <w:r>
              <w:rPr>
                <w:rFonts w:hint="eastAsia"/>
                <w:szCs w:val="21"/>
              </w:rPr>
              <w:t>中国农业银行</w:t>
            </w:r>
          </w:p>
        </w:tc>
        <w:tc>
          <w:tcPr>
            <w:tcW w:w="1800" w:type="dxa"/>
            <w:vAlign w:val="center"/>
          </w:tcPr>
          <w:p w:rsidR="00B839F2" w:rsidRDefault="00A9217D">
            <w:pPr>
              <w:jc w:val="center"/>
            </w:pPr>
            <w:r>
              <w:rPr>
                <w:rFonts w:hint="eastAsia"/>
                <w:szCs w:val="21"/>
              </w:rPr>
              <w:t>2,269,621.24</w:t>
            </w:r>
          </w:p>
        </w:tc>
        <w:tc>
          <w:tcPr>
            <w:tcW w:w="1800" w:type="dxa"/>
            <w:vAlign w:val="center"/>
          </w:tcPr>
          <w:p w:rsidR="00B839F2" w:rsidRDefault="00A9217D">
            <w:pPr>
              <w:jc w:val="center"/>
            </w:pPr>
            <w:r>
              <w:rPr>
                <w:rFonts w:hint="eastAsia"/>
                <w:szCs w:val="21"/>
              </w:rPr>
              <w:t>176,964.31</w:t>
            </w:r>
          </w:p>
        </w:tc>
        <w:tc>
          <w:tcPr>
            <w:tcW w:w="1800" w:type="dxa"/>
            <w:vAlign w:val="center"/>
          </w:tcPr>
          <w:p w:rsidR="00B839F2" w:rsidRDefault="00A9217D">
            <w:pPr>
              <w:jc w:val="center"/>
            </w:pPr>
            <w:r>
              <w:rPr>
                <w:rFonts w:hint="eastAsia"/>
                <w:szCs w:val="21"/>
              </w:rPr>
              <w:t>5,815,007.28</w:t>
            </w:r>
          </w:p>
        </w:tc>
        <w:tc>
          <w:tcPr>
            <w:tcW w:w="1800" w:type="dxa"/>
            <w:vAlign w:val="center"/>
          </w:tcPr>
          <w:p w:rsidR="00B839F2" w:rsidRDefault="00A9217D">
            <w:pPr>
              <w:jc w:val="center"/>
            </w:pPr>
            <w:r>
              <w:rPr>
                <w:rFonts w:hint="eastAsia"/>
                <w:szCs w:val="21"/>
              </w:rPr>
              <w:t>559,625.56</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rsidR="006D141C" w:rsidRPr="00EC0806" w:rsidRDefault="006D141C" w:rsidP="00863DD7">
      <w:pPr>
        <w:tabs>
          <w:tab w:val="left" w:pos="426"/>
        </w:tabs>
        <w:spacing w:before="29" w:line="288" w:lineRule="auto"/>
        <w:rPr>
          <w:kern w:val="0"/>
          <w:sz w:val="24"/>
        </w:rPr>
      </w:pPr>
      <w:r w:rsidRPr="00EC0806">
        <w:rPr>
          <w:rFonts w:hint="eastAsia"/>
          <w:kern w:val="0"/>
          <w:sz w:val="24"/>
        </w:rPr>
        <w:t>本基金本报告期内及上年度可比期间无其他关联交易事项。</w:t>
      </w:r>
    </w:p>
    <w:p w:rsidR="006D141C" w:rsidRPr="00D0515B" w:rsidRDefault="006D141C" w:rsidP="00CA3CD8">
      <w:pPr>
        <w:spacing w:line="360" w:lineRule="auto"/>
        <w:rPr>
          <w:rFonts w:asciiTheme="minorEastAsia" w:eastAsiaTheme="minorEastAsia" w:hAnsiTheme="minorEastAsia"/>
          <w:szCs w:val="21"/>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66,594,830.04</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7,968,064.94</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-3,971,967.49</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70,590,927.49</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、交银货币</w:t>
      </w:r>
      <w:r w:rsidRPr="00824C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224,005,938.98</w:t>
            </w:r>
          </w:p>
        </w:tc>
        <w:tc>
          <w:tcPr>
            <w:tcW w:w="1984"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93,686,834.28</w:t>
            </w:r>
          </w:p>
        </w:tc>
        <w:tc>
          <w:tcPr>
            <w:tcW w:w="1843"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-1,090,150.43</w:t>
            </w:r>
          </w:p>
        </w:tc>
        <w:tc>
          <w:tcPr>
            <w:tcW w:w="1970"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316,602,622.83</w:t>
            </w:r>
          </w:p>
        </w:tc>
        <w:tc>
          <w:tcPr>
            <w:tcW w:w="1260"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2014</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6D141C" w:rsidRDefault="00042E97" w:rsidP="00965716">
      <w:pPr>
        <w:tabs>
          <w:tab w:val="left" w:pos="426"/>
        </w:tabs>
        <w:spacing w:before="29" w:line="288" w:lineRule="auto"/>
        <w:jc w:val="left"/>
        <w:rPr>
          <w:kern w:val="0"/>
          <w:sz w:val="24"/>
        </w:rPr>
      </w:pPr>
      <w:r w:rsidRPr="00D754A9">
        <w:rPr>
          <w:kern w:val="0"/>
          <w:sz w:val="24"/>
        </w:rPr>
        <w:t>本基金本报告期末未持有暂时停牌等流通受限股票。</w:t>
      </w:r>
    </w:p>
    <w:p w:rsidR="00965716" w:rsidRPr="00042E97" w:rsidRDefault="00965716" w:rsidP="00965716">
      <w:pPr>
        <w:tabs>
          <w:tab w:val="left" w:pos="426"/>
        </w:tabs>
        <w:spacing w:before="29" w:line="288" w:lineRule="auto"/>
        <w:jc w:val="left"/>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截至本报告期末，本基金从事银行间市场债券正回购交易形成的卖出回购证券款余额</w:t>
      </w:r>
      <w:r w:rsidRPr="003B397B">
        <w:rPr>
          <w:rFonts w:hint="eastAsia"/>
          <w:kern w:val="0"/>
          <w:sz w:val="24"/>
        </w:rPr>
        <w:t>246,249,510.62</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B839F2">
        <w:tc>
          <w:tcPr>
            <w:tcW w:w="1500" w:type="dxa"/>
            <w:vAlign w:val="center"/>
          </w:tcPr>
          <w:p w:rsidR="00B839F2" w:rsidRDefault="00A9217D">
            <w:pPr>
              <w:jc w:val="center"/>
            </w:pPr>
            <w:r>
              <w:rPr>
                <w:rFonts w:hint="eastAsia"/>
                <w:kern w:val="0"/>
                <w:sz w:val="24"/>
              </w:rPr>
              <w:t>140213</w:t>
            </w:r>
          </w:p>
        </w:tc>
        <w:tc>
          <w:tcPr>
            <w:tcW w:w="1500" w:type="dxa"/>
            <w:vAlign w:val="center"/>
          </w:tcPr>
          <w:p w:rsidR="00B839F2" w:rsidRDefault="00A9217D">
            <w:pPr>
              <w:jc w:val="center"/>
            </w:pPr>
            <w:r>
              <w:rPr>
                <w:rFonts w:hint="eastAsia"/>
                <w:kern w:val="0"/>
                <w:sz w:val="24"/>
              </w:rPr>
              <w:t>14</w:t>
            </w:r>
            <w:r>
              <w:rPr>
                <w:rFonts w:hint="eastAsia"/>
                <w:kern w:val="0"/>
                <w:sz w:val="24"/>
              </w:rPr>
              <w:t>国开</w:t>
            </w:r>
            <w:r>
              <w:rPr>
                <w:rFonts w:hint="eastAsia"/>
                <w:kern w:val="0"/>
                <w:sz w:val="24"/>
              </w:rPr>
              <w:t>13</w:t>
            </w:r>
          </w:p>
        </w:tc>
        <w:tc>
          <w:tcPr>
            <w:tcW w:w="1500" w:type="dxa"/>
            <w:vAlign w:val="center"/>
          </w:tcPr>
          <w:p w:rsidR="00B839F2" w:rsidRDefault="00A9217D">
            <w:pPr>
              <w:jc w:val="center"/>
            </w:pPr>
            <w:r>
              <w:rPr>
                <w:rFonts w:hint="eastAsia"/>
                <w:kern w:val="0"/>
                <w:sz w:val="24"/>
              </w:rPr>
              <w:t>2015-01-05</w:t>
            </w:r>
          </w:p>
        </w:tc>
        <w:tc>
          <w:tcPr>
            <w:tcW w:w="1260" w:type="dxa"/>
            <w:vAlign w:val="center"/>
          </w:tcPr>
          <w:p w:rsidR="00B839F2" w:rsidRDefault="00A9217D">
            <w:pPr>
              <w:jc w:val="right"/>
            </w:pPr>
            <w:r>
              <w:rPr>
                <w:rFonts w:hint="eastAsia"/>
                <w:kern w:val="0"/>
                <w:sz w:val="24"/>
              </w:rPr>
              <w:t>100.00</w:t>
            </w:r>
          </w:p>
        </w:tc>
        <w:tc>
          <w:tcPr>
            <w:tcW w:w="1440" w:type="dxa"/>
            <w:vAlign w:val="center"/>
          </w:tcPr>
          <w:p w:rsidR="00B839F2" w:rsidRDefault="00A9217D">
            <w:pPr>
              <w:jc w:val="right"/>
            </w:pPr>
            <w:r>
              <w:rPr>
                <w:rFonts w:hint="eastAsia"/>
                <w:kern w:val="0"/>
                <w:sz w:val="24"/>
              </w:rPr>
              <w:t>2,500,000</w:t>
            </w:r>
          </w:p>
        </w:tc>
        <w:tc>
          <w:tcPr>
            <w:tcW w:w="1836" w:type="dxa"/>
            <w:vAlign w:val="center"/>
          </w:tcPr>
          <w:p w:rsidR="00B839F2" w:rsidRDefault="00A9217D">
            <w:pPr>
              <w:jc w:val="right"/>
            </w:pPr>
            <w:r>
              <w:rPr>
                <w:rFonts w:hint="eastAsia"/>
                <w:kern w:val="0"/>
                <w:sz w:val="24"/>
              </w:rPr>
              <w:t>250,000,000.00</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2,500,000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250,000,000.00</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B839F2" w:rsidRDefault="00A9217D">
      <w:pPr>
        <w:spacing w:before="29" w:line="288" w:lineRule="auto"/>
        <w:ind w:firstLine="420"/>
        <w:rPr>
          <w:kern w:val="0"/>
          <w:sz w:val="24"/>
        </w:rPr>
      </w:pPr>
      <w:r>
        <w:rPr>
          <w:rFonts w:hint="eastAsia"/>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B839F2" w:rsidRDefault="00A9217D">
      <w:pPr>
        <w:spacing w:before="29" w:line="288" w:lineRule="auto"/>
        <w:ind w:firstLine="420"/>
        <w:rPr>
          <w:kern w:val="0"/>
          <w:sz w:val="24"/>
        </w:rPr>
      </w:pPr>
      <w:r>
        <w:rPr>
          <w:rFonts w:hint="eastAsia"/>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B839F2" w:rsidRDefault="00A9217D">
      <w:pPr>
        <w:spacing w:before="29" w:line="288" w:lineRule="auto"/>
        <w:ind w:firstLine="420"/>
        <w:rPr>
          <w:kern w:val="0"/>
          <w:sz w:val="24"/>
        </w:rPr>
      </w:pPr>
      <w:r>
        <w:rPr>
          <w:rFonts w:hint="eastAsia"/>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B839F2" w:rsidRDefault="00A9217D">
      <w:pPr>
        <w:spacing w:before="29" w:line="288" w:lineRule="auto"/>
        <w:ind w:firstLine="420"/>
        <w:rPr>
          <w:kern w:val="0"/>
          <w:sz w:val="24"/>
        </w:rPr>
      </w:pPr>
      <w:r>
        <w:rPr>
          <w:rFonts w:hint="eastAsia"/>
          <w:kern w:val="0"/>
          <w:sz w:val="24"/>
        </w:rPr>
        <w:t>本基金的银行存款存放于本基金的基金托管行</w:t>
      </w:r>
      <w:r>
        <w:rPr>
          <w:rFonts w:hint="eastAsia"/>
          <w:kern w:val="0"/>
          <w:sz w:val="24"/>
        </w:rPr>
        <w:t>-</w:t>
      </w:r>
      <w:r>
        <w:rPr>
          <w:rFonts w:hint="eastAsia"/>
          <w:kern w:val="0"/>
          <w:sz w:val="24"/>
        </w:rPr>
        <w:t>中国农业银行及声誉良好的股份制商业银行。本基金认为与其相关的信用风险不重大。</w:t>
      </w:r>
    </w:p>
    <w:p w:rsidR="00B839F2" w:rsidRDefault="00A9217D">
      <w:pPr>
        <w:spacing w:before="29" w:line="288" w:lineRule="auto"/>
        <w:ind w:firstLine="420"/>
        <w:rPr>
          <w:kern w:val="0"/>
          <w:sz w:val="24"/>
        </w:rPr>
      </w:pPr>
      <w:r>
        <w:rPr>
          <w:rFonts w:hint="eastAsia"/>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3661C9" w:rsidRDefault="006D141C" w:rsidP="003661C9">
      <w:pPr>
        <w:spacing w:before="29" w:line="288" w:lineRule="auto"/>
        <w:ind w:firstLine="420"/>
        <w:rPr>
          <w:kern w:val="0"/>
          <w:sz w:val="24"/>
        </w:rPr>
      </w:pPr>
      <w:r w:rsidRPr="003661C9">
        <w:rPr>
          <w:rFonts w:hint="eastAsia"/>
          <w:kern w:val="0"/>
          <w:sz w:val="24"/>
        </w:rPr>
        <w:t>对于与债券投资等投资品种相关的信用风险，本基金管理人通过对投资品种的信用等级评估来选择适当的投资对象，并限制单个投资品种的持有比例来管理信用风险。</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B839F2" w:rsidRDefault="00A9217D">
      <w:pPr>
        <w:spacing w:before="29" w:line="288" w:lineRule="auto"/>
        <w:ind w:firstLine="420"/>
        <w:rPr>
          <w:kern w:val="0"/>
          <w:sz w:val="24"/>
        </w:rPr>
      </w:pPr>
      <w:r>
        <w:rPr>
          <w:rFonts w:hint="eastAsia"/>
          <w:kern w:val="0"/>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银行间同业市场交易，本基金未持有重大流动性风险的投资品种。</w:t>
      </w:r>
    </w:p>
    <w:p w:rsidR="006D141C" w:rsidRPr="00761C3B" w:rsidRDefault="006D141C" w:rsidP="00761C3B">
      <w:pPr>
        <w:spacing w:before="29" w:line="288" w:lineRule="auto"/>
        <w:ind w:firstLine="420"/>
        <w:rPr>
          <w:kern w:val="0"/>
          <w:sz w:val="24"/>
        </w:rPr>
      </w:pPr>
      <w:r w:rsidRPr="00761C3B">
        <w:rPr>
          <w:rFonts w:hint="eastAsia"/>
          <w:kern w:val="0"/>
          <w:sz w:val="24"/>
        </w:rPr>
        <w:t>本基金投资组合的平均剩余期限，在每个交易日均不得超过</w:t>
      </w:r>
      <w:r w:rsidRPr="00761C3B">
        <w:rPr>
          <w:rFonts w:hint="eastAsia"/>
          <w:kern w:val="0"/>
          <w:sz w:val="24"/>
        </w:rPr>
        <w:t>180</w:t>
      </w:r>
      <w:r w:rsidRPr="00761C3B">
        <w:rPr>
          <w:rFonts w:hint="eastAsia"/>
          <w:kern w:val="0"/>
          <w:sz w:val="24"/>
        </w:rPr>
        <w:t>天。本基金保留的现金以及投资于一年期以内的政府债券的比例合计不低于基金资产净值的</w:t>
      </w:r>
      <w:r w:rsidRPr="00761C3B">
        <w:rPr>
          <w:rFonts w:hint="eastAsia"/>
          <w:kern w:val="0"/>
          <w:sz w:val="24"/>
        </w:rPr>
        <w:t>5%</w:t>
      </w:r>
      <w:r w:rsidRPr="00761C3B">
        <w:rPr>
          <w:rFonts w:hint="eastAsia"/>
          <w:kern w:val="0"/>
          <w:sz w:val="24"/>
        </w:rPr>
        <w:t>。此外，针对兑付赎回资金的流动性风险，本基金管理人在基金合同约定巨额赎回条款，设计了非常情况下赎回资金的处理模式，控制因开放模式带来的流动性风险，有效保障基金持有人利益。同时，本基金在需要时刻通过卖出回购金融资产方式融入短期资金，以缓解流动性风险。</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5000" w:type="pct"/>
        <w:tblLook w:val="04A0" w:firstRow="1" w:lastRow="0" w:firstColumn="1" w:lastColumn="0" w:noHBand="0" w:noVBand="1"/>
      </w:tblPr>
      <w:tblGrid>
        <w:gridCol w:w="1677"/>
        <w:gridCol w:w="7"/>
        <w:gridCol w:w="7"/>
        <w:gridCol w:w="1285"/>
        <w:gridCol w:w="1291"/>
        <w:gridCol w:w="1291"/>
        <w:gridCol w:w="1003"/>
        <w:gridCol w:w="1291"/>
        <w:gridCol w:w="1434"/>
      </w:tblGrid>
      <w:tr w:rsidR="00F61429" w:rsidRPr="00F61429" w:rsidTr="007B1BF5">
        <w:tc>
          <w:tcPr>
            <w:tcW w:w="907" w:type="pct"/>
            <w:gridSpan w:val="2"/>
            <w:vAlign w:val="center"/>
          </w:tcPr>
          <w:p w:rsidR="00F61429" w:rsidRPr="00F61429" w:rsidRDefault="00F61429" w:rsidP="00BF370B">
            <w:pPr>
              <w:spacing w:before="29" w:line="288" w:lineRule="auto"/>
              <w:jc w:val="center"/>
              <w:rPr>
                <w:b/>
                <w:sz w:val="15"/>
                <w:szCs w:val="15"/>
              </w:rPr>
            </w:pPr>
            <w:r w:rsidRPr="00F61429">
              <w:rPr>
                <w:b/>
                <w:sz w:val="15"/>
                <w:szCs w:val="15"/>
              </w:rPr>
              <w:t>本期末</w:t>
            </w:r>
          </w:p>
          <w:p w:rsidR="00F61429" w:rsidRPr="00F61429" w:rsidRDefault="00F61429" w:rsidP="00BF370B">
            <w:pPr>
              <w:spacing w:before="29" w:line="288" w:lineRule="auto"/>
              <w:jc w:val="center"/>
              <w:rPr>
                <w:b/>
                <w:sz w:val="15"/>
                <w:szCs w:val="15"/>
              </w:rPr>
            </w:pPr>
            <w:r w:rsidRPr="00F61429">
              <w:rPr>
                <w:b/>
                <w:sz w:val="15"/>
                <w:szCs w:val="15"/>
              </w:rPr>
              <w:t>2014</w:t>
            </w:r>
            <w:r w:rsidRPr="00F61429">
              <w:rPr>
                <w:b/>
                <w:sz w:val="15"/>
                <w:szCs w:val="15"/>
              </w:rPr>
              <w:t>年</w:t>
            </w:r>
            <w:r w:rsidRPr="00F61429">
              <w:rPr>
                <w:b/>
                <w:sz w:val="15"/>
                <w:szCs w:val="15"/>
              </w:rPr>
              <w:t>12</w:t>
            </w:r>
            <w:r w:rsidRPr="00F61429">
              <w:rPr>
                <w:b/>
                <w:sz w:val="15"/>
                <w:szCs w:val="15"/>
              </w:rPr>
              <w:t>月</w:t>
            </w:r>
            <w:r w:rsidRPr="00F61429">
              <w:rPr>
                <w:b/>
                <w:sz w:val="15"/>
                <w:szCs w:val="15"/>
              </w:rPr>
              <w:t>31</w:t>
            </w:r>
            <w:r w:rsidRPr="00F61429">
              <w:rPr>
                <w:b/>
                <w:sz w:val="15"/>
                <w:szCs w:val="15"/>
              </w:rPr>
              <w:t>日</w:t>
            </w:r>
          </w:p>
        </w:tc>
        <w:tc>
          <w:tcPr>
            <w:tcW w:w="696" w:type="pct"/>
            <w:gridSpan w:val="2"/>
            <w:vAlign w:val="center"/>
          </w:tcPr>
          <w:p w:rsidR="00F61429" w:rsidRPr="00F61429" w:rsidRDefault="00F61429" w:rsidP="00BF370B">
            <w:pPr>
              <w:spacing w:before="29" w:line="288" w:lineRule="auto"/>
              <w:jc w:val="center"/>
              <w:rPr>
                <w:b/>
                <w:sz w:val="15"/>
                <w:szCs w:val="15"/>
              </w:rPr>
            </w:pPr>
            <w:r w:rsidRPr="00F61429">
              <w:rPr>
                <w:b/>
                <w:sz w:val="15"/>
                <w:szCs w:val="15"/>
              </w:rPr>
              <w:t>1</w:t>
            </w:r>
            <w:r w:rsidRPr="00F61429">
              <w:rPr>
                <w:b/>
                <w:sz w:val="15"/>
                <w:szCs w:val="15"/>
              </w:rPr>
              <w:t>个月以内</w:t>
            </w:r>
          </w:p>
        </w:tc>
        <w:tc>
          <w:tcPr>
            <w:tcW w:w="695" w:type="pct"/>
            <w:vAlign w:val="center"/>
          </w:tcPr>
          <w:p w:rsidR="00F61429" w:rsidRPr="00F61429" w:rsidRDefault="00F61429" w:rsidP="00BF370B">
            <w:pPr>
              <w:spacing w:before="29" w:line="288" w:lineRule="auto"/>
              <w:jc w:val="center"/>
              <w:rPr>
                <w:b/>
                <w:sz w:val="15"/>
                <w:szCs w:val="15"/>
              </w:rPr>
            </w:pPr>
            <w:r w:rsidRPr="00F61429">
              <w:rPr>
                <w:b/>
                <w:sz w:val="15"/>
                <w:szCs w:val="15"/>
              </w:rPr>
              <w:t>1-3</w:t>
            </w:r>
            <w:r w:rsidRPr="00F61429">
              <w:rPr>
                <w:b/>
                <w:sz w:val="15"/>
                <w:szCs w:val="15"/>
              </w:rPr>
              <w:t>个月</w:t>
            </w:r>
          </w:p>
        </w:tc>
        <w:tc>
          <w:tcPr>
            <w:tcW w:w="695" w:type="pct"/>
            <w:vAlign w:val="center"/>
          </w:tcPr>
          <w:p w:rsidR="00F61429" w:rsidRPr="00F61429" w:rsidRDefault="00F61429" w:rsidP="00BF370B">
            <w:pPr>
              <w:spacing w:before="29" w:line="288" w:lineRule="auto"/>
              <w:jc w:val="center"/>
              <w:rPr>
                <w:b/>
                <w:sz w:val="15"/>
                <w:szCs w:val="15"/>
              </w:rPr>
            </w:pPr>
            <w:r w:rsidRPr="00F61429">
              <w:rPr>
                <w:b/>
                <w:sz w:val="15"/>
                <w:szCs w:val="15"/>
              </w:rPr>
              <w:t>3</w:t>
            </w:r>
            <w:r w:rsidRPr="00F61429">
              <w:rPr>
                <w:b/>
                <w:sz w:val="15"/>
                <w:szCs w:val="15"/>
              </w:rPr>
              <w:t>个月</w:t>
            </w:r>
            <w:r w:rsidRPr="00F61429">
              <w:rPr>
                <w:b/>
                <w:sz w:val="15"/>
                <w:szCs w:val="15"/>
              </w:rPr>
              <w:t>-1</w:t>
            </w:r>
            <w:r w:rsidRPr="00F61429">
              <w:rPr>
                <w:b/>
                <w:sz w:val="15"/>
                <w:szCs w:val="15"/>
              </w:rPr>
              <w:t>年</w:t>
            </w:r>
          </w:p>
        </w:tc>
        <w:tc>
          <w:tcPr>
            <w:tcW w:w="540" w:type="pct"/>
            <w:vAlign w:val="center"/>
          </w:tcPr>
          <w:p w:rsidR="00F61429" w:rsidRPr="00F61429" w:rsidRDefault="00F61429" w:rsidP="00BF370B">
            <w:pPr>
              <w:spacing w:before="29" w:line="288" w:lineRule="auto"/>
              <w:jc w:val="center"/>
              <w:rPr>
                <w:b/>
                <w:sz w:val="15"/>
                <w:szCs w:val="15"/>
              </w:rPr>
            </w:pPr>
            <w:r>
              <w:rPr>
                <w:b/>
                <w:sz w:val="15"/>
                <w:szCs w:val="15"/>
              </w:rPr>
              <w:t>1</w:t>
            </w:r>
            <w:r w:rsidRPr="00F61429">
              <w:rPr>
                <w:b/>
                <w:sz w:val="15"/>
                <w:szCs w:val="15"/>
              </w:rPr>
              <w:t>年</w:t>
            </w:r>
            <w:r>
              <w:rPr>
                <w:rFonts w:hint="eastAsia"/>
                <w:b/>
                <w:sz w:val="15"/>
                <w:szCs w:val="15"/>
              </w:rPr>
              <w:t>以上</w:t>
            </w:r>
          </w:p>
        </w:tc>
        <w:tc>
          <w:tcPr>
            <w:tcW w:w="695" w:type="pct"/>
            <w:vAlign w:val="center"/>
          </w:tcPr>
          <w:p w:rsidR="00F61429" w:rsidRPr="00F61429" w:rsidRDefault="00F61429" w:rsidP="00BF370B">
            <w:pPr>
              <w:spacing w:before="29" w:line="288" w:lineRule="auto"/>
              <w:jc w:val="center"/>
              <w:rPr>
                <w:b/>
                <w:sz w:val="15"/>
                <w:szCs w:val="15"/>
              </w:rPr>
            </w:pPr>
            <w:r w:rsidRPr="00F61429">
              <w:rPr>
                <w:b/>
                <w:sz w:val="15"/>
                <w:szCs w:val="15"/>
              </w:rPr>
              <w:t>不计息</w:t>
            </w:r>
          </w:p>
        </w:tc>
        <w:tc>
          <w:tcPr>
            <w:tcW w:w="772" w:type="pct"/>
            <w:vAlign w:val="center"/>
          </w:tcPr>
          <w:p w:rsidR="00F61429" w:rsidRPr="00F61429" w:rsidRDefault="00F61429" w:rsidP="00BF370B">
            <w:pPr>
              <w:spacing w:before="29" w:line="288" w:lineRule="auto"/>
              <w:jc w:val="center"/>
              <w:rPr>
                <w:b/>
                <w:sz w:val="15"/>
                <w:szCs w:val="15"/>
              </w:rPr>
            </w:pPr>
            <w:r w:rsidRPr="00F61429">
              <w:rPr>
                <w:b/>
                <w:sz w:val="15"/>
                <w:szCs w:val="15"/>
              </w:rPr>
              <w:t>合计</w:t>
            </w:r>
          </w:p>
        </w:tc>
      </w:tr>
      <w:tr w:rsidR="00F61429" w:rsidRPr="00F61429" w:rsidTr="007B1BF5">
        <w:tc>
          <w:tcPr>
            <w:tcW w:w="907" w:type="pct"/>
            <w:gridSpan w:val="2"/>
            <w:vAlign w:val="center"/>
          </w:tcPr>
          <w:p w:rsidR="00F61429" w:rsidRPr="00F61429" w:rsidRDefault="00F61429" w:rsidP="00F61429">
            <w:pPr>
              <w:spacing w:before="29" w:line="288" w:lineRule="auto"/>
              <w:jc w:val="left"/>
              <w:rPr>
                <w:b/>
                <w:sz w:val="15"/>
                <w:szCs w:val="15"/>
              </w:rPr>
            </w:pPr>
            <w:r w:rsidRPr="00F61429">
              <w:rPr>
                <w:b/>
                <w:color w:val="000000"/>
                <w:sz w:val="15"/>
                <w:szCs w:val="15"/>
              </w:rPr>
              <w:t>资产</w:t>
            </w:r>
          </w:p>
        </w:tc>
        <w:tc>
          <w:tcPr>
            <w:tcW w:w="696" w:type="pct"/>
            <w:gridSpan w:val="2"/>
            <w:vAlign w:val="center"/>
          </w:tcPr>
          <w:p w:rsidR="00F61429" w:rsidRPr="00F61429" w:rsidRDefault="00F61429" w:rsidP="00F61429">
            <w:pPr>
              <w:spacing w:before="29" w:line="288" w:lineRule="auto"/>
              <w:jc w:val="left"/>
              <w:rPr>
                <w:sz w:val="15"/>
                <w:szCs w:val="15"/>
              </w:rPr>
            </w:pPr>
          </w:p>
        </w:tc>
        <w:tc>
          <w:tcPr>
            <w:tcW w:w="695" w:type="pct"/>
            <w:vAlign w:val="center"/>
          </w:tcPr>
          <w:p w:rsidR="00F61429" w:rsidRPr="00F61429" w:rsidRDefault="00F61429" w:rsidP="00BF370B">
            <w:pPr>
              <w:spacing w:before="29" w:line="288" w:lineRule="auto"/>
              <w:rPr>
                <w:sz w:val="15"/>
                <w:szCs w:val="15"/>
              </w:rPr>
            </w:pPr>
          </w:p>
        </w:tc>
        <w:tc>
          <w:tcPr>
            <w:tcW w:w="695" w:type="pct"/>
            <w:vAlign w:val="center"/>
          </w:tcPr>
          <w:p w:rsidR="00F61429" w:rsidRPr="00F61429" w:rsidRDefault="00F61429" w:rsidP="00BF370B">
            <w:pPr>
              <w:spacing w:before="29" w:line="288" w:lineRule="auto"/>
              <w:rPr>
                <w:sz w:val="15"/>
                <w:szCs w:val="15"/>
              </w:rPr>
            </w:pPr>
          </w:p>
        </w:tc>
        <w:tc>
          <w:tcPr>
            <w:tcW w:w="540" w:type="pct"/>
            <w:vAlign w:val="center"/>
          </w:tcPr>
          <w:p w:rsidR="00F61429" w:rsidRPr="00F61429" w:rsidRDefault="00F61429" w:rsidP="00BF370B">
            <w:pPr>
              <w:spacing w:before="29" w:line="288" w:lineRule="auto"/>
              <w:rPr>
                <w:sz w:val="15"/>
                <w:szCs w:val="15"/>
              </w:rPr>
            </w:pPr>
          </w:p>
        </w:tc>
        <w:tc>
          <w:tcPr>
            <w:tcW w:w="695" w:type="pct"/>
            <w:vAlign w:val="center"/>
          </w:tcPr>
          <w:p w:rsidR="00F61429" w:rsidRPr="00F61429" w:rsidRDefault="00F61429" w:rsidP="00BF370B">
            <w:pPr>
              <w:spacing w:before="29" w:line="288" w:lineRule="auto"/>
              <w:rPr>
                <w:sz w:val="15"/>
                <w:szCs w:val="15"/>
              </w:rPr>
            </w:pPr>
          </w:p>
        </w:tc>
        <w:tc>
          <w:tcPr>
            <w:tcW w:w="772" w:type="pct"/>
            <w:vAlign w:val="center"/>
          </w:tcPr>
          <w:p w:rsidR="00F61429" w:rsidRPr="00F61429" w:rsidRDefault="00F61429" w:rsidP="00BF370B">
            <w:pPr>
              <w:spacing w:before="29" w:line="288" w:lineRule="auto"/>
              <w:rPr>
                <w:sz w:val="15"/>
                <w:szCs w:val="15"/>
              </w:rPr>
            </w:pPr>
          </w:p>
        </w:tc>
      </w:tr>
      <w:tr w:rsidR="00F61429" w:rsidRPr="00F61429" w:rsidTr="007B1BF5">
        <w:tc>
          <w:tcPr>
            <w:tcW w:w="907" w:type="pct"/>
            <w:gridSpan w:val="2"/>
            <w:vAlign w:val="center"/>
          </w:tcPr>
          <w:p w:rsidR="00F61429" w:rsidRPr="00F61429" w:rsidRDefault="00F61429" w:rsidP="00F61429">
            <w:pPr>
              <w:jc w:val="left"/>
              <w:rPr>
                <w:sz w:val="15"/>
                <w:szCs w:val="15"/>
              </w:rPr>
            </w:pPr>
            <w:r w:rsidRPr="00F61429">
              <w:rPr>
                <w:color w:val="000000"/>
                <w:sz w:val="15"/>
                <w:szCs w:val="15"/>
              </w:rPr>
              <w:t>银行存款</w:t>
            </w:r>
          </w:p>
        </w:tc>
        <w:tc>
          <w:tcPr>
            <w:tcW w:w="696" w:type="pct"/>
            <w:gridSpan w:val="2"/>
            <w:vAlign w:val="center"/>
          </w:tcPr>
          <w:p w:rsidR="00F61429" w:rsidRPr="00F61429" w:rsidRDefault="00F61429" w:rsidP="00F61429">
            <w:pPr>
              <w:jc w:val="right"/>
              <w:rPr>
                <w:sz w:val="15"/>
                <w:szCs w:val="15"/>
              </w:rPr>
            </w:pPr>
            <w:r w:rsidRPr="00F61429">
              <w:rPr>
                <w:color w:val="000000"/>
                <w:sz w:val="15"/>
                <w:szCs w:val="15"/>
              </w:rPr>
              <w:t>482,269,621.24</w:t>
            </w:r>
          </w:p>
        </w:tc>
        <w:tc>
          <w:tcPr>
            <w:tcW w:w="695" w:type="pct"/>
            <w:vAlign w:val="center"/>
          </w:tcPr>
          <w:p w:rsidR="00F61429" w:rsidRPr="00F61429" w:rsidRDefault="00F61429" w:rsidP="00F61429">
            <w:pPr>
              <w:jc w:val="right"/>
              <w:rPr>
                <w:sz w:val="15"/>
                <w:szCs w:val="15"/>
              </w:rPr>
            </w:pPr>
            <w:r w:rsidRPr="00F61429">
              <w:rPr>
                <w:color w:val="000000"/>
                <w:sz w:val="15"/>
                <w:szCs w:val="15"/>
              </w:rPr>
              <w:t>405,000,000.00</w:t>
            </w:r>
          </w:p>
        </w:tc>
        <w:tc>
          <w:tcPr>
            <w:tcW w:w="695" w:type="pct"/>
            <w:vAlign w:val="center"/>
          </w:tcPr>
          <w:p w:rsidR="00F61429" w:rsidRPr="00F61429" w:rsidRDefault="00F61429" w:rsidP="00F61429">
            <w:pPr>
              <w:jc w:val="right"/>
              <w:rPr>
                <w:sz w:val="15"/>
                <w:szCs w:val="15"/>
              </w:rPr>
            </w:pPr>
            <w:r w:rsidRPr="00F61429">
              <w:rPr>
                <w:color w:val="000000"/>
                <w:sz w:val="15"/>
                <w:szCs w:val="15"/>
              </w:rPr>
              <w:t>1,300,000,000.00</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772" w:type="pct"/>
            <w:vAlign w:val="center"/>
          </w:tcPr>
          <w:p w:rsidR="00F61429" w:rsidRPr="00F61429" w:rsidRDefault="00F61429" w:rsidP="00F61429">
            <w:pPr>
              <w:jc w:val="right"/>
              <w:rPr>
                <w:sz w:val="15"/>
                <w:szCs w:val="15"/>
              </w:rPr>
            </w:pPr>
            <w:r w:rsidRPr="00F61429">
              <w:rPr>
                <w:color w:val="000000"/>
                <w:sz w:val="15"/>
                <w:szCs w:val="15"/>
              </w:rPr>
              <w:t>2,187,269,621.24</w:t>
            </w:r>
          </w:p>
        </w:tc>
      </w:tr>
      <w:tr w:rsidR="00F61429" w:rsidRPr="00F61429" w:rsidTr="007B1BF5">
        <w:tc>
          <w:tcPr>
            <w:tcW w:w="907" w:type="pct"/>
            <w:gridSpan w:val="2"/>
            <w:vAlign w:val="center"/>
          </w:tcPr>
          <w:p w:rsidR="00F61429" w:rsidRPr="00F61429" w:rsidRDefault="00F61429" w:rsidP="00F61429">
            <w:pPr>
              <w:jc w:val="left"/>
              <w:rPr>
                <w:sz w:val="15"/>
                <w:szCs w:val="15"/>
              </w:rPr>
            </w:pPr>
            <w:r w:rsidRPr="00F61429">
              <w:rPr>
                <w:color w:val="000000"/>
                <w:sz w:val="15"/>
                <w:szCs w:val="15"/>
              </w:rPr>
              <w:t>交易性金融资产</w:t>
            </w:r>
          </w:p>
        </w:tc>
        <w:tc>
          <w:tcPr>
            <w:tcW w:w="696" w:type="pct"/>
            <w:gridSpan w:val="2"/>
            <w:vAlign w:val="center"/>
          </w:tcPr>
          <w:p w:rsidR="00F61429" w:rsidRPr="00F61429" w:rsidRDefault="00F61429" w:rsidP="00F61429">
            <w:pPr>
              <w:jc w:val="right"/>
              <w:rPr>
                <w:sz w:val="15"/>
                <w:szCs w:val="15"/>
              </w:rPr>
            </w:pPr>
            <w:r w:rsidRPr="00F61429">
              <w:rPr>
                <w:color w:val="000000"/>
                <w:sz w:val="15"/>
                <w:szCs w:val="15"/>
              </w:rPr>
              <w:t>45,252,355.81</w:t>
            </w:r>
          </w:p>
        </w:tc>
        <w:tc>
          <w:tcPr>
            <w:tcW w:w="695" w:type="pct"/>
            <w:vAlign w:val="center"/>
          </w:tcPr>
          <w:p w:rsidR="00F61429" w:rsidRPr="00F61429" w:rsidRDefault="00F61429" w:rsidP="00F61429">
            <w:pPr>
              <w:jc w:val="right"/>
              <w:rPr>
                <w:sz w:val="15"/>
                <w:szCs w:val="15"/>
              </w:rPr>
            </w:pPr>
            <w:r w:rsidRPr="00F61429">
              <w:rPr>
                <w:color w:val="000000"/>
                <w:sz w:val="15"/>
                <w:szCs w:val="15"/>
              </w:rPr>
              <w:t>336,770,589.30</w:t>
            </w:r>
          </w:p>
        </w:tc>
        <w:tc>
          <w:tcPr>
            <w:tcW w:w="695" w:type="pct"/>
            <w:vAlign w:val="center"/>
          </w:tcPr>
          <w:p w:rsidR="00F61429" w:rsidRPr="00F61429" w:rsidRDefault="00F61429" w:rsidP="00F61429">
            <w:pPr>
              <w:jc w:val="right"/>
              <w:rPr>
                <w:sz w:val="15"/>
                <w:szCs w:val="15"/>
              </w:rPr>
            </w:pPr>
            <w:r w:rsidRPr="00F61429">
              <w:rPr>
                <w:color w:val="000000"/>
                <w:sz w:val="15"/>
                <w:szCs w:val="15"/>
              </w:rPr>
              <w:t>1,546,877,466.85</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772" w:type="pct"/>
            <w:vAlign w:val="center"/>
          </w:tcPr>
          <w:p w:rsidR="00F61429" w:rsidRPr="00F61429" w:rsidRDefault="00F61429" w:rsidP="00F61429">
            <w:pPr>
              <w:jc w:val="right"/>
              <w:rPr>
                <w:sz w:val="15"/>
                <w:szCs w:val="15"/>
              </w:rPr>
            </w:pPr>
            <w:r w:rsidRPr="00F61429">
              <w:rPr>
                <w:color w:val="000000"/>
                <w:sz w:val="15"/>
                <w:szCs w:val="15"/>
              </w:rPr>
              <w:t>1,928,900,411.96</w:t>
            </w:r>
          </w:p>
        </w:tc>
      </w:tr>
      <w:tr w:rsidR="00F61429" w:rsidRPr="00F61429" w:rsidTr="007B1BF5">
        <w:tc>
          <w:tcPr>
            <w:tcW w:w="907" w:type="pct"/>
            <w:gridSpan w:val="2"/>
            <w:vAlign w:val="center"/>
          </w:tcPr>
          <w:p w:rsidR="00F61429" w:rsidRPr="00F61429" w:rsidRDefault="00F61429" w:rsidP="00F61429">
            <w:pPr>
              <w:jc w:val="left"/>
              <w:rPr>
                <w:sz w:val="15"/>
                <w:szCs w:val="15"/>
              </w:rPr>
            </w:pPr>
            <w:r w:rsidRPr="00F61429">
              <w:rPr>
                <w:color w:val="000000"/>
                <w:sz w:val="15"/>
                <w:szCs w:val="15"/>
              </w:rPr>
              <w:t>买入返售金融资产</w:t>
            </w:r>
          </w:p>
        </w:tc>
        <w:tc>
          <w:tcPr>
            <w:tcW w:w="696" w:type="pct"/>
            <w:gridSpan w:val="2"/>
            <w:vAlign w:val="center"/>
          </w:tcPr>
          <w:p w:rsidR="00F61429" w:rsidRPr="00F61429" w:rsidRDefault="00F61429" w:rsidP="00F61429">
            <w:pPr>
              <w:jc w:val="right"/>
              <w:rPr>
                <w:sz w:val="15"/>
                <w:szCs w:val="15"/>
              </w:rPr>
            </w:pPr>
            <w:r w:rsidRPr="00F61429">
              <w:rPr>
                <w:color w:val="000000"/>
                <w:sz w:val="15"/>
                <w:szCs w:val="15"/>
              </w:rPr>
              <w:t>795,819,637.61</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772" w:type="pct"/>
            <w:vAlign w:val="center"/>
          </w:tcPr>
          <w:p w:rsidR="00F61429" w:rsidRPr="00F61429" w:rsidRDefault="00F61429" w:rsidP="00F61429">
            <w:pPr>
              <w:jc w:val="right"/>
              <w:rPr>
                <w:sz w:val="15"/>
                <w:szCs w:val="15"/>
              </w:rPr>
            </w:pPr>
            <w:r w:rsidRPr="00F61429">
              <w:rPr>
                <w:color w:val="000000"/>
                <w:sz w:val="15"/>
                <w:szCs w:val="15"/>
              </w:rPr>
              <w:t>795,819,637.61</w:t>
            </w:r>
          </w:p>
        </w:tc>
      </w:tr>
      <w:tr w:rsidR="00F61429" w:rsidRPr="00F61429" w:rsidTr="007B1BF5">
        <w:tc>
          <w:tcPr>
            <w:tcW w:w="907" w:type="pct"/>
            <w:gridSpan w:val="2"/>
            <w:vAlign w:val="center"/>
          </w:tcPr>
          <w:p w:rsidR="00F61429" w:rsidRPr="00F61429" w:rsidRDefault="00F61429" w:rsidP="00F61429">
            <w:pPr>
              <w:jc w:val="left"/>
              <w:rPr>
                <w:sz w:val="15"/>
                <w:szCs w:val="15"/>
              </w:rPr>
            </w:pPr>
            <w:r w:rsidRPr="00F61429">
              <w:rPr>
                <w:color w:val="000000"/>
                <w:sz w:val="15"/>
                <w:szCs w:val="15"/>
              </w:rPr>
              <w:t>应收利息</w:t>
            </w:r>
          </w:p>
        </w:tc>
        <w:tc>
          <w:tcPr>
            <w:tcW w:w="696" w:type="pct"/>
            <w:gridSpan w:val="2"/>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51,738,524.17</w:t>
            </w:r>
          </w:p>
        </w:tc>
        <w:tc>
          <w:tcPr>
            <w:tcW w:w="772" w:type="pct"/>
            <w:vAlign w:val="center"/>
          </w:tcPr>
          <w:p w:rsidR="00F61429" w:rsidRPr="00F61429" w:rsidRDefault="00F61429" w:rsidP="00F61429">
            <w:pPr>
              <w:jc w:val="right"/>
              <w:rPr>
                <w:sz w:val="15"/>
                <w:szCs w:val="15"/>
              </w:rPr>
            </w:pPr>
            <w:r w:rsidRPr="00F61429">
              <w:rPr>
                <w:color w:val="000000"/>
                <w:sz w:val="15"/>
                <w:szCs w:val="15"/>
              </w:rPr>
              <w:t>51,738,524.17</w:t>
            </w:r>
          </w:p>
        </w:tc>
      </w:tr>
      <w:tr w:rsidR="00F61429" w:rsidRPr="00F61429" w:rsidTr="007B1BF5">
        <w:tc>
          <w:tcPr>
            <w:tcW w:w="907" w:type="pct"/>
            <w:gridSpan w:val="2"/>
            <w:vAlign w:val="center"/>
          </w:tcPr>
          <w:p w:rsidR="00F61429" w:rsidRPr="00F61429" w:rsidRDefault="00F61429" w:rsidP="00F61429">
            <w:pPr>
              <w:jc w:val="left"/>
              <w:rPr>
                <w:sz w:val="15"/>
                <w:szCs w:val="15"/>
              </w:rPr>
            </w:pPr>
            <w:r w:rsidRPr="00F61429">
              <w:rPr>
                <w:color w:val="000000"/>
                <w:sz w:val="15"/>
                <w:szCs w:val="15"/>
              </w:rPr>
              <w:t>应收申购款</w:t>
            </w:r>
          </w:p>
        </w:tc>
        <w:tc>
          <w:tcPr>
            <w:tcW w:w="696" w:type="pct"/>
            <w:gridSpan w:val="2"/>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36,930,179.41</w:t>
            </w:r>
          </w:p>
        </w:tc>
        <w:tc>
          <w:tcPr>
            <w:tcW w:w="772" w:type="pct"/>
            <w:vAlign w:val="center"/>
          </w:tcPr>
          <w:p w:rsidR="00F61429" w:rsidRPr="00F61429" w:rsidRDefault="00F61429" w:rsidP="00F61429">
            <w:pPr>
              <w:jc w:val="right"/>
              <w:rPr>
                <w:sz w:val="15"/>
                <w:szCs w:val="15"/>
              </w:rPr>
            </w:pPr>
            <w:r w:rsidRPr="00F61429">
              <w:rPr>
                <w:color w:val="000000"/>
                <w:sz w:val="15"/>
                <w:szCs w:val="15"/>
              </w:rPr>
              <w:t>36,930,179.41</w:t>
            </w:r>
          </w:p>
        </w:tc>
      </w:tr>
      <w:tr w:rsidR="00F61429" w:rsidRPr="00F61429" w:rsidTr="007B1BF5">
        <w:tc>
          <w:tcPr>
            <w:tcW w:w="907" w:type="pct"/>
            <w:gridSpan w:val="2"/>
            <w:vAlign w:val="center"/>
          </w:tcPr>
          <w:p w:rsidR="00F61429" w:rsidRPr="00F61429" w:rsidRDefault="00F61429" w:rsidP="00F61429">
            <w:pPr>
              <w:spacing w:before="29" w:line="288" w:lineRule="auto"/>
              <w:jc w:val="left"/>
              <w:rPr>
                <w:b/>
                <w:sz w:val="15"/>
                <w:szCs w:val="15"/>
              </w:rPr>
            </w:pPr>
            <w:r w:rsidRPr="00F61429">
              <w:rPr>
                <w:b/>
                <w:color w:val="000000"/>
                <w:sz w:val="15"/>
                <w:szCs w:val="15"/>
              </w:rPr>
              <w:t>资产总计</w:t>
            </w:r>
          </w:p>
        </w:tc>
        <w:tc>
          <w:tcPr>
            <w:tcW w:w="696" w:type="pct"/>
            <w:gridSpan w:val="2"/>
            <w:vAlign w:val="center"/>
          </w:tcPr>
          <w:p w:rsidR="00F61429" w:rsidRPr="00F61429" w:rsidRDefault="00F61429" w:rsidP="00F61429">
            <w:pPr>
              <w:spacing w:before="29" w:line="288" w:lineRule="auto"/>
              <w:jc w:val="right"/>
              <w:rPr>
                <w:b/>
                <w:sz w:val="15"/>
                <w:szCs w:val="15"/>
              </w:rPr>
            </w:pPr>
            <w:r w:rsidRPr="00F61429">
              <w:rPr>
                <w:b/>
                <w:sz w:val="15"/>
                <w:szCs w:val="15"/>
              </w:rPr>
              <w:t>1,323,341,614.66</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741,770,589.30</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2,846,877,466.85</w:t>
            </w:r>
          </w:p>
        </w:tc>
        <w:tc>
          <w:tcPr>
            <w:tcW w:w="540"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88,668,703.58</w:t>
            </w:r>
          </w:p>
        </w:tc>
        <w:tc>
          <w:tcPr>
            <w:tcW w:w="772" w:type="pct"/>
            <w:vAlign w:val="center"/>
          </w:tcPr>
          <w:p w:rsidR="00F61429" w:rsidRPr="00F61429" w:rsidRDefault="00F61429" w:rsidP="00F61429">
            <w:pPr>
              <w:spacing w:before="29" w:line="288" w:lineRule="auto"/>
              <w:jc w:val="right"/>
              <w:rPr>
                <w:b/>
                <w:sz w:val="15"/>
                <w:szCs w:val="15"/>
              </w:rPr>
            </w:pPr>
            <w:r w:rsidRPr="00F61429">
              <w:rPr>
                <w:b/>
                <w:sz w:val="15"/>
                <w:szCs w:val="15"/>
              </w:rPr>
              <w:t>5,000,658,374.39</w:t>
            </w:r>
          </w:p>
        </w:tc>
      </w:tr>
      <w:tr w:rsidR="00F61429" w:rsidRPr="00F61429" w:rsidTr="007B1BF5">
        <w:tc>
          <w:tcPr>
            <w:tcW w:w="903" w:type="pct"/>
            <w:vAlign w:val="center"/>
          </w:tcPr>
          <w:p w:rsidR="00F61429" w:rsidRPr="00F61429" w:rsidRDefault="00F61429" w:rsidP="00F61429">
            <w:pPr>
              <w:spacing w:before="29" w:line="288" w:lineRule="auto"/>
              <w:jc w:val="left"/>
              <w:rPr>
                <w:b/>
                <w:sz w:val="15"/>
                <w:szCs w:val="15"/>
              </w:rPr>
            </w:pPr>
            <w:r w:rsidRPr="00F61429">
              <w:rPr>
                <w:b/>
                <w:color w:val="000000"/>
                <w:sz w:val="15"/>
                <w:szCs w:val="15"/>
              </w:rPr>
              <w:t>负债</w:t>
            </w:r>
          </w:p>
        </w:tc>
        <w:tc>
          <w:tcPr>
            <w:tcW w:w="700" w:type="pct"/>
            <w:gridSpan w:val="3"/>
            <w:vAlign w:val="center"/>
          </w:tcPr>
          <w:p w:rsidR="00F61429" w:rsidRPr="00F61429" w:rsidRDefault="00F61429" w:rsidP="00F61429">
            <w:pPr>
              <w:spacing w:before="29" w:line="288" w:lineRule="auto"/>
              <w:jc w:val="right"/>
              <w:rPr>
                <w:b/>
                <w:sz w:val="15"/>
                <w:szCs w:val="15"/>
              </w:rPr>
            </w:pPr>
          </w:p>
        </w:tc>
        <w:tc>
          <w:tcPr>
            <w:tcW w:w="695" w:type="pct"/>
            <w:vAlign w:val="center"/>
          </w:tcPr>
          <w:p w:rsidR="00F61429" w:rsidRPr="00F61429" w:rsidRDefault="00F61429" w:rsidP="00F61429">
            <w:pPr>
              <w:spacing w:before="29" w:line="288" w:lineRule="auto"/>
              <w:jc w:val="right"/>
              <w:rPr>
                <w:b/>
                <w:color w:val="000000"/>
                <w:sz w:val="15"/>
                <w:szCs w:val="15"/>
              </w:rPr>
            </w:pPr>
          </w:p>
        </w:tc>
        <w:tc>
          <w:tcPr>
            <w:tcW w:w="695" w:type="pct"/>
            <w:vAlign w:val="center"/>
          </w:tcPr>
          <w:p w:rsidR="00F61429" w:rsidRPr="00F61429" w:rsidRDefault="00F61429" w:rsidP="00F61429">
            <w:pPr>
              <w:spacing w:before="29" w:line="288" w:lineRule="auto"/>
              <w:jc w:val="right"/>
              <w:rPr>
                <w:b/>
                <w:color w:val="000000"/>
                <w:sz w:val="15"/>
                <w:szCs w:val="15"/>
              </w:rPr>
            </w:pPr>
          </w:p>
        </w:tc>
        <w:tc>
          <w:tcPr>
            <w:tcW w:w="540" w:type="pct"/>
            <w:vAlign w:val="center"/>
          </w:tcPr>
          <w:p w:rsidR="00F61429" w:rsidRPr="00F61429" w:rsidRDefault="00F61429" w:rsidP="00F61429">
            <w:pPr>
              <w:spacing w:before="29" w:line="288" w:lineRule="auto"/>
              <w:jc w:val="right"/>
              <w:rPr>
                <w:b/>
                <w:sz w:val="15"/>
                <w:szCs w:val="15"/>
              </w:rPr>
            </w:pPr>
          </w:p>
        </w:tc>
        <w:tc>
          <w:tcPr>
            <w:tcW w:w="695" w:type="pct"/>
            <w:vAlign w:val="center"/>
          </w:tcPr>
          <w:p w:rsidR="00F61429" w:rsidRPr="00F61429" w:rsidRDefault="00F61429" w:rsidP="00F61429">
            <w:pPr>
              <w:spacing w:before="29" w:line="288" w:lineRule="auto"/>
              <w:jc w:val="right"/>
              <w:rPr>
                <w:b/>
                <w:sz w:val="15"/>
                <w:szCs w:val="15"/>
              </w:rPr>
            </w:pPr>
          </w:p>
        </w:tc>
        <w:tc>
          <w:tcPr>
            <w:tcW w:w="772" w:type="pct"/>
            <w:vAlign w:val="center"/>
          </w:tcPr>
          <w:p w:rsidR="00F61429" w:rsidRPr="00F61429" w:rsidRDefault="00F61429" w:rsidP="00F61429">
            <w:pPr>
              <w:spacing w:before="29" w:line="288" w:lineRule="auto"/>
              <w:jc w:val="right"/>
              <w:rPr>
                <w:b/>
                <w:sz w:val="15"/>
                <w:szCs w:val="15"/>
              </w:rPr>
            </w:pP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卖出回购金融资产款</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246,249,510.62</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772" w:type="pct"/>
            <w:vAlign w:val="center"/>
          </w:tcPr>
          <w:p w:rsidR="00F61429" w:rsidRPr="00F61429" w:rsidRDefault="00F61429" w:rsidP="00F61429">
            <w:pPr>
              <w:jc w:val="right"/>
              <w:rPr>
                <w:sz w:val="15"/>
                <w:szCs w:val="15"/>
              </w:rPr>
            </w:pPr>
            <w:r w:rsidRPr="00F61429">
              <w:rPr>
                <w:color w:val="000000"/>
                <w:sz w:val="15"/>
                <w:szCs w:val="15"/>
              </w:rPr>
              <w:t>246,249,510.62</w:t>
            </w: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应付赎回款</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11,562,151.42</w:t>
            </w:r>
          </w:p>
        </w:tc>
        <w:tc>
          <w:tcPr>
            <w:tcW w:w="772" w:type="pct"/>
            <w:vAlign w:val="center"/>
          </w:tcPr>
          <w:p w:rsidR="00F61429" w:rsidRPr="00F61429" w:rsidRDefault="00F61429" w:rsidP="00F61429">
            <w:pPr>
              <w:jc w:val="right"/>
              <w:rPr>
                <w:sz w:val="15"/>
                <w:szCs w:val="15"/>
              </w:rPr>
            </w:pPr>
            <w:r w:rsidRPr="00F61429">
              <w:rPr>
                <w:color w:val="000000"/>
                <w:sz w:val="15"/>
                <w:szCs w:val="15"/>
              </w:rPr>
              <w:t>11,562,151.42</w:t>
            </w: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应付管理人报酬</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1,851,270.03</w:t>
            </w:r>
          </w:p>
        </w:tc>
        <w:tc>
          <w:tcPr>
            <w:tcW w:w="772" w:type="pct"/>
            <w:vAlign w:val="center"/>
          </w:tcPr>
          <w:p w:rsidR="00F61429" w:rsidRPr="00F61429" w:rsidRDefault="00F61429" w:rsidP="00F61429">
            <w:pPr>
              <w:jc w:val="right"/>
              <w:rPr>
                <w:sz w:val="15"/>
                <w:szCs w:val="15"/>
              </w:rPr>
            </w:pPr>
            <w:r w:rsidRPr="00F61429">
              <w:rPr>
                <w:color w:val="000000"/>
                <w:sz w:val="15"/>
                <w:szCs w:val="15"/>
              </w:rPr>
              <w:t>1,851,270.03</w:t>
            </w: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应付托管费</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560,990.94</w:t>
            </w:r>
          </w:p>
        </w:tc>
        <w:tc>
          <w:tcPr>
            <w:tcW w:w="772" w:type="pct"/>
            <w:vAlign w:val="center"/>
          </w:tcPr>
          <w:p w:rsidR="00F61429" w:rsidRPr="00F61429" w:rsidRDefault="00F61429" w:rsidP="00F61429">
            <w:pPr>
              <w:jc w:val="right"/>
              <w:rPr>
                <w:sz w:val="15"/>
                <w:szCs w:val="15"/>
              </w:rPr>
            </w:pPr>
            <w:r w:rsidRPr="00F61429">
              <w:rPr>
                <w:color w:val="000000"/>
                <w:sz w:val="15"/>
                <w:szCs w:val="15"/>
              </w:rPr>
              <w:t>560,990.94</w:t>
            </w: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应付销售服务费</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362,968.76</w:t>
            </w:r>
          </w:p>
        </w:tc>
        <w:tc>
          <w:tcPr>
            <w:tcW w:w="772" w:type="pct"/>
            <w:vAlign w:val="center"/>
          </w:tcPr>
          <w:p w:rsidR="00F61429" w:rsidRPr="00F61429" w:rsidRDefault="00F61429" w:rsidP="00F61429">
            <w:pPr>
              <w:jc w:val="right"/>
              <w:rPr>
                <w:sz w:val="15"/>
                <w:szCs w:val="15"/>
              </w:rPr>
            </w:pPr>
            <w:r w:rsidRPr="00F61429">
              <w:rPr>
                <w:color w:val="000000"/>
                <w:sz w:val="15"/>
                <w:szCs w:val="15"/>
              </w:rPr>
              <w:t>362,968.76</w:t>
            </w: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应付交易费用</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119,002.86</w:t>
            </w:r>
          </w:p>
        </w:tc>
        <w:tc>
          <w:tcPr>
            <w:tcW w:w="772" w:type="pct"/>
            <w:vAlign w:val="center"/>
          </w:tcPr>
          <w:p w:rsidR="00F61429" w:rsidRPr="00F61429" w:rsidRDefault="00F61429" w:rsidP="00F61429">
            <w:pPr>
              <w:jc w:val="right"/>
              <w:rPr>
                <w:sz w:val="15"/>
                <w:szCs w:val="15"/>
              </w:rPr>
            </w:pPr>
            <w:r w:rsidRPr="00F61429">
              <w:rPr>
                <w:color w:val="000000"/>
                <w:sz w:val="15"/>
                <w:szCs w:val="15"/>
              </w:rPr>
              <w:t>119,002.86</w:t>
            </w: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应交税费</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258,904.11</w:t>
            </w:r>
          </w:p>
        </w:tc>
        <w:tc>
          <w:tcPr>
            <w:tcW w:w="772" w:type="pct"/>
            <w:vAlign w:val="center"/>
          </w:tcPr>
          <w:p w:rsidR="00F61429" w:rsidRPr="00F61429" w:rsidRDefault="00F61429" w:rsidP="00F61429">
            <w:pPr>
              <w:jc w:val="right"/>
              <w:rPr>
                <w:sz w:val="15"/>
                <w:szCs w:val="15"/>
              </w:rPr>
            </w:pPr>
            <w:r w:rsidRPr="00F61429">
              <w:rPr>
                <w:color w:val="000000"/>
                <w:sz w:val="15"/>
                <w:szCs w:val="15"/>
              </w:rPr>
              <w:t>258,904.11</w:t>
            </w: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应付利息</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32,481.44</w:t>
            </w:r>
          </w:p>
        </w:tc>
        <w:tc>
          <w:tcPr>
            <w:tcW w:w="772" w:type="pct"/>
            <w:vAlign w:val="center"/>
          </w:tcPr>
          <w:p w:rsidR="00F61429" w:rsidRPr="00F61429" w:rsidRDefault="00F61429" w:rsidP="00F61429">
            <w:pPr>
              <w:jc w:val="right"/>
              <w:rPr>
                <w:sz w:val="15"/>
                <w:szCs w:val="15"/>
              </w:rPr>
            </w:pPr>
            <w:r w:rsidRPr="00F61429">
              <w:rPr>
                <w:color w:val="000000"/>
                <w:sz w:val="15"/>
                <w:szCs w:val="15"/>
              </w:rPr>
              <w:t>32,481.44</w:t>
            </w: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应付利润</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6,817,234.62</w:t>
            </w:r>
          </w:p>
        </w:tc>
        <w:tc>
          <w:tcPr>
            <w:tcW w:w="772" w:type="pct"/>
            <w:vAlign w:val="center"/>
          </w:tcPr>
          <w:p w:rsidR="00F61429" w:rsidRPr="00F61429" w:rsidRDefault="00F61429" w:rsidP="00F61429">
            <w:pPr>
              <w:jc w:val="right"/>
              <w:rPr>
                <w:sz w:val="15"/>
                <w:szCs w:val="15"/>
              </w:rPr>
            </w:pPr>
            <w:r w:rsidRPr="00F61429">
              <w:rPr>
                <w:color w:val="000000"/>
                <w:sz w:val="15"/>
                <w:szCs w:val="15"/>
              </w:rPr>
              <w:t>6,817,234.62</w:t>
            </w:r>
          </w:p>
        </w:tc>
      </w:tr>
      <w:tr w:rsidR="00F61429" w:rsidRPr="00F61429" w:rsidTr="007B1BF5">
        <w:tc>
          <w:tcPr>
            <w:tcW w:w="903" w:type="pct"/>
            <w:vAlign w:val="center"/>
          </w:tcPr>
          <w:p w:rsidR="00F61429" w:rsidRPr="00F61429" w:rsidRDefault="00F61429" w:rsidP="00F61429">
            <w:pPr>
              <w:jc w:val="left"/>
              <w:rPr>
                <w:sz w:val="15"/>
                <w:szCs w:val="15"/>
              </w:rPr>
            </w:pPr>
            <w:r w:rsidRPr="00F61429">
              <w:rPr>
                <w:color w:val="000000"/>
                <w:sz w:val="15"/>
                <w:szCs w:val="15"/>
              </w:rPr>
              <w:t>其他负债</w:t>
            </w:r>
          </w:p>
        </w:tc>
        <w:tc>
          <w:tcPr>
            <w:tcW w:w="700" w:type="pct"/>
            <w:gridSpan w:val="3"/>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196,577.85</w:t>
            </w:r>
          </w:p>
        </w:tc>
        <w:tc>
          <w:tcPr>
            <w:tcW w:w="772" w:type="pct"/>
            <w:vAlign w:val="center"/>
          </w:tcPr>
          <w:p w:rsidR="00F61429" w:rsidRPr="00F61429" w:rsidRDefault="00F61429" w:rsidP="00F61429">
            <w:pPr>
              <w:jc w:val="right"/>
              <w:rPr>
                <w:sz w:val="15"/>
                <w:szCs w:val="15"/>
              </w:rPr>
            </w:pPr>
            <w:r w:rsidRPr="00F61429">
              <w:rPr>
                <w:color w:val="000000"/>
                <w:sz w:val="15"/>
                <w:szCs w:val="15"/>
              </w:rPr>
              <w:t>196,577.85</w:t>
            </w:r>
          </w:p>
        </w:tc>
      </w:tr>
      <w:tr w:rsidR="00F61429" w:rsidRPr="00F61429" w:rsidTr="007B1BF5">
        <w:tc>
          <w:tcPr>
            <w:tcW w:w="903" w:type="pct"/>
            <w:vAlign w:val="center"/>
          </w:tcPr>
          <w:p w:rsidR="00F61429" w:rsidRPr="00F61429" w:rsidRDefault="00F61429" w:rsidP="00F61429">
            <w:pPr>
              <w:spacing w:before="29" w:line="288" w:lineRule="auto"/>
              <w:jc w:val="left"/>
              <w:rPr>
                <w:b/>
                <w:sz w:val="15"/>
                <w:szCs w:val="15"/>
              </w:rPr>
            </w:pPr>
            <w:r w:rsidRPr="00F61429">
              <w:rPr>
                <w:b/>
                <w:color w:val="000000"/>
                <w:sz w:val="15"/>
                <w:szCs w:val="15"/>
              </w:rPr>
              <w:t>负债总计</w:t>
            </w:r>
          </w:p>
        </w:tc>
        <w:tc>
          <w:tcPr>
            <w:tcW w:w="700" w:type="pct"/>
            <w:gridSpan w:val="3"/>
            <w:vAlign w:val="center"/>
          </w:tcPr>
          <w:p w:rsidR="00F61429" w:rsidRPr="00F61429" w:rsidRDefault="00F61429" w:rsidP="00F61429">
            <w:pPr>
              <w:spacing w:before="29" w:line="288" w:lineRule="auto"/>
              <w:jc w:val="right"/>
              <w:rPr>
                <w:b/>
                <w:sz w:val="15"/>
                <w:szCs w:val="15"/>
              </w:rPr>
            </w:pPr>
            <w:r w:rsidRPr="00F61429">
              <w:rPr>
                <w:b/>
                <w:sz w:val="15"/>
                <w:szCs w:val="15"/>
              </w:rPr>
              <w:t>246,249,510.62</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540"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21,761,582.03</w:t>
            </w:r>
          </w:p>
        </w:tc>
        <w:tc>
          <w:tcPr>
            <w:tcW w:w="772" w:type="pct"/>
            <w:vAlign w:val="center"/>
          </w:tcPr>
          <w:p w:rsidR="00F61429" w:rsidRPr="00F61429" w:rsidRDefault="00F61429" w:rsidP="00F61429">
            <w:pPr>
              <w:spacing w:before="29" w:line="288" w:lineRule="auto"/>
              <w:jc w:val="right"/>
              <w:rPr>
                <w:b/>
                <w:sz w:val="15"/>
                <w:szCs w:val="15"/>
              </w:rPr>
            </w:pPr>
            <w:r w:rsidRPr="00F61429">
              <w:rPr>
                <w:b/>
                <w:sz w:val="15"/>
                <w:szCs w:val="15"/>
              </w:rPr>
              <w:t>268,011,092.65</w:t>
            </w:r>
          </w:p>
        </w:tc>
      </w:tr>
      <w:tr w:rsidR="00F61429" w:rsidRPr="00F61429" w:rsidTr="007B1BF5">
        <w:tc>
          <w:tcPr>
            <w:tcW w:w="903" w:type="pct"/>
            <w:vAlign w:val="center"/>
          </w:tcPr>
          <w:p w:rsidR="00F61429" w:rsidRPr="00F61429" w:rsidRDefault="00F61429" w:rsidP="00F61429">
            <w:pPr>
              <w:spacing w:before="29" w:line="288" w:lineRule="auto"/>
              <w:jc w:val="left"/>
              <w:rPr>
                <w:b/>
                <w:color w:val="000000"/>
                <w:sz w:val="15"/>
                <w:szCs w:val="15"/>
              </w:rPr>
            </w:pPr>
            <w:r w:rsidRPr="00F61429">
              <w:rPr>
                <w:b/>
                <w:color w:val="000000"/>
                <w:sz w:val="15"/>
                <w:szCs w:val="15"/>
              </w:rPr>
              <w:t>利率敏感度缺口</w:t>
            </w:r>
          </w:p>
        </w:tc>
        <w:tc>
          <w:tcPr>
            <w:tcW w:w="700" w:type="pct"/>
            <w:gridSpan w:val="3"/>
            <w:vAlign w:val="center"/>
          </w:tcPr>
          <w:p w:rsidR="00F61429" w:rsidRPr="00F61429" w:rsidRDefault="00F61429" w:rsidP="00F61429">
            <w:pPr>
              <w:spacing w:before="29" w:line="288" w:lineRule="auto"/>
              <w:jc w:val="right"/>
              <w:rPr>
                <w:b/>
                <w:sz w:val="15"/>
                <w:szCs w:val="15"/>
              </w:rPr>
            </w:pPr>
            <w:r w:rsidRPr="00F61429">
              <w:rPr>
                <w:b/>
                <w:sz w:val="15"/>
                <w:szCs w:val="15"/>
              </w:rPr>
              <w:t>1,077,092,104.04</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741,770,589.30</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2,846,877,466.85</w:t>
            </w:r>
          </w:p>
        </w:tc>
        <w:tc>
          <w:tcPr>
            <w:tcW w:w="540"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66,907,121.55</w:t>
            </w:r>
          </w:p>
        </w:tc>
        <w:tc>
          <w:tcPr>
            <w:tcW w:w="772" w:type="pct"/>
            <w:vAlign w:val="center"/>
          </w:tcPr>
          <w:p w:rsidR="00F61429" w:rsidRPr="00F61429" w:rsidRDefault="00F61429" w:rsidP="00F61429">
            <w:pPr>
              <w:spacing w:before="29" w:line="288" w:lineRule="auto"/>
              <w:jc w:val="right"/>
              <w:rPr>
                <w:b/>
                <w:sz w:val="15"/>
                <w:szCs w:val="15"/>
              </w:rPr>
            </w:pPr>
            <w:r w:rsidRPr="00F61429">
              <w:rPr>
                <w:b/>
                <w:sz w:val="15"/>
                <w:szCs w:val="15"/>
              </w:rPr>
              <w:t>4,732,647,281.74</w:t>
            </w:r>
          </w:p>
        </w:tc>
      </w:tr>
      <w:tr w:rsidR="00F61429" w:rsidRPr="00F61429" w:rsidTr="007B1BF5">
        <w:tc>
          <w:tcPr>
            <w:tcW w:w="911" w:type="pct"/>
            <w:gridSpan w:val="3"/>
            <w:vAlign w:val="center"/>
          </w:tcPr>
          <w:p w:rsidR="00F61429" w:rsidRPr="00F61429" w:rsidRDefault="00F61429" w:rsidP="00F61429">
            <w:pPr>
              <w:spacing w:before="29" w:line="288" w:lineRule="auto"/>
              <w:jc w:val="center"/>
              <w:rPr>
                <w:b/>
                <w:sz w:val="15"/>
                <w:szCs w:val="15"/>
              </w:rPr>
            </w:pPr>
            <w:r w:rsidRPr="00F61429">
              <w:rPr>
                <w:b/>
                <w:sz w:val="15"/>
                <w:szCs w:val="15"/>
              </w:rPr>
              <w:t>上年度末</w:t>
            </w:r>
          </w:p>
          <w:p w:rsidR="00F61429" w:rsidRPr="00F61429" w:rsidRDefault="00F61429" w:rsidP="00F61429">
            <w:pPr>
              <w:spacing w:before="29" w:line="288" w:lineRule="auto"/>
              <w:jc w:val="center"/>
              <w:rPr>
                <w:b/>
                <w:sz w:val="15"/>
                <w:szCs w:val="15"/>
              </w:rPr>
            </w:pPr>
            <w:r w:rsidRPr="00F61429">
              <w:rPr>
                <w:b/>
                <w:sz w:val="15"/>
                <w:szCs w:val="15"/>
              </w:rPr>
              <w:t>2013</w:t>
            </w:r>
            <w:r w:rsidRPr="00F61429">
              <w:rPr>
                <w:b/>
                <w:sz w:val="15"/>
                <w:szCs w:val="15"/>
              </w:rPr>
              <w:t>年</w:t>
            </w:r>
            <w:r w:rsidRPr="00F61429">
              <w:rPr>
                <w:b/>
                <w:sz w:val="15"/>
                <w:szCs w:val="15"/>
              </w:rPr>
              <w:t>12</w:t>
            </w:r>
            <w:r w:rsidRPr="00F61429">
              <w:rPr>
                <w:b/>
                <w:sz w:val="15"/>
                <w:szCs w:val="15"/>
              </w:rPr>
              <w:t>月</w:t>
            </w:r>
            <w:r w:rsidRPr="00F61429">
              <w:rPr>
                <w:b/>
                <w:sz w:val="15"/>
                <w:szCs w:val="15"/>
              </w:rPr>
              <w:t>31</w:t>
            </w:r>
            <w:r w:rsidRPr="00F61429">
              <w:rPr>
                <w:b/>
                <w:sz w:val="15"/>
                <w:szCs w:val="15"/>
              </w:rPr>
              <w:t>日</w:t>
            </w:r>
          </w:p>
        </w:tc>
        <w:tc>
          <w:tcPr>
            <w:tcW w:w="692" w:type="pct"/>
            <w:vAlign w:val="center"/>
          </w:tcPr>
          <w:p w:rsidR="00F61429" w:rsidRPr="00F61429" w:rsidRDefault="00F61429" w:rsidP="00F61429">
            <w:pPr>
              <w:spacing w:before="29" w:line="288" w:lineRule="auto"/>
              <w:jc w:val="center"/>
              <w:rPr>
                <w:b/>
                <w:sz w:val="15"/>
                <w:szCs w:val="15"/>
              </w:rPr>
            </w:pPr>
            <w:r w:rsidRPr="00F61429">
              <w:rPr>
                <w:b/>
                <w:sz w:val="15"/>
                <w:szCs w:val="15"/>
              </w:rPr>
              <w:t>1</w:t>
            </w:r>
            <w:r w:rsidRPr="00F61429">
              <w:rPr>
                <w:b/>
                <w:sz w:val="15"/>
                <w:szCs w:val="15"/>
              </w:rPr>
              <w:t>个月以内</w:t>
            </w:r>
          </w:p>
        </w:tc>
        <w:tc>
          <w:tcPr>
            <w:tcW w:w="695" w:type="pct"/>
            <w:vAlign w:val="center"/>
          </w:tcPr>
          <w:p w:rsidR="00F61429" w:rsidRPr="00F61429" w:rsidRDefault="00F61429" w:rsidP="00F61429">
            <w:pPr>
              <w:spacing w:before="29" w:line="288" w:lineRule="auto"/>
              <w:jc w:val="center"/>
              <w:rPr>
                <w:b/>
                <w:sz w:val="15"/>
                <w:szCs w:val="15"/>
              </w:rPr>
            </w:pPr>
            <w:r w:rsidRPr="00F61429">
              <w:rPr>
                <w:b/>
                <w:sz w:val="15"/>
                <w:szCs w:val="15"/>
              </w:rPr>
              <w:t>1-3</w:t>
            </w:r>
            <w:r w:rsidRPr="00F61429">
              <w:rPr>
                <w:b/>
                <w:sz w:val="15"/>
                <w:szCs w:val="15"/>
              </w:rPr>
              <w:t>个月</w:t>
            </w:r>
          </w:p>
        </w:tc>
        <w:tc>
          <w:tcPr>
            <w:tcW w:w="695" w:type="pct"/>
            <w:vAlign w:val="center"/>
          </w:tcPr>
          <w:p w:rsidR="00F61429" w:rsidRPr="00F61429" w:rsidRDefault="00F61429" w:rsidP="00F61429">
            <w:pPr>
              <w:spacing w:before="29" w:line="288" w:lineRule="auto"/>
              <w:jc w:val="center"/>
              <w:rPr>
                <w:b/>
                <w:sz w:val="15"/>
                <w:szCs w:val="15"/>
              </w:rPr>
            </w:pPr>
            <w:r w:rsidRPr="00F61429">
              <w:rPr>
                <w:b/>
                <w:sz w:val="15"/>
                <w:szCs w:val="15"/>
              </w:rPr>
              <w:t>3</w:t>
            </w:r>
            <w:r w:rsidRPr="00F61429">
              <w:rPr>
                <w:b/>
                <w:sz w:val="15"/>
                <w:szCs w:val="15"/>
              </w:rPr>
              <w:t>个月</w:t>
            </w:r>
            <w:r w:rsidRPr="00F61429">
              <w:rPr>
                <w:b/>
                <w:sz w:val="15"/>
                <w:szCs w:val="15"/>
              </w:rPr>
              <w:t>-1</w:t>
            </w:r>
            <w:r w:rsidRPr="00F61429">
              <w:rPr>
                <w:b/>
                <w:sz w:val="15"/>
                <w:szCs w:val="15"/>
              </w:rPr>
              <w:t>年</w:t>
            </w:r>
          </w:p>
        </w:tc>
        <w:tc>
          <w:tcPr>
            <w:tcW w:w="540" w:type="pct"/>
            <w:vAlign w:val="center"/>
          </w:tcPr>
          <w:p w:rsidR="00F61429" w:rsidRPr="00F61429" w:rsidRDefault="00F61429" w:rsidP="00725F2F">
            <w:pPr>
              <w:spacing w:before="29" w:line="288" w:lineRule="auto"/>
              <w:jc w:val="center"/>
              <w:rPr>
                <w:b/>
                <w:sz w:val="15"/>
                <w:szCs w:val="15"/>
              </w:rPr>
            </w:pPr>
            <w:r w:rsidRPr="00F61429">
              <w:rPr>
                <w:b/>
                <w:sz w:val="15"/>
                <w:szCs w:val="15"/>
              </w:rPr>
              <w:t>1</w:t>
            </w:r>
            <w:r w:rsidR="00725F2F">
              <w:rPr>
                <w:rFonts w:hint="eastAsia"/>
                <w:b/>
                <w:sz w:val="15"/>
                <w:szCs w:val="15"/>
              </w:rPr>
              <w:t>年以上</w:t>
            </w:r>
          </w:p>
        </w:tc>
        <w:tc>
          <w:tcPr>
            <w:tcW w:w="695" w:type="pct"/>
            <w:vAlign w:val="center"/>
          </w:tcPr>
          <w:p w:rsidR="00F61429" w:rsidRPr="00F61429" w:rsidRDefault="00F61429" w:rsidP="00F61429">
            <w:pPr>
              <w:spacing w:before="29" w:line="288" w:lineRule="auto"/>
              <w:jc w:val="center"/>
              <w:rPr>
                <w:b/>
                <w:sz w:val="15"/>
                <w:szCs w:val="15"/>
              </w:rPr>
            </w:pPr>
            <w:r w:rsidRPr="00F61429">
              <w:rPr>
                <w:b/>
                <w:sz w:val="15"/>
                <w:szCs w:val="15"/>
              </w:rPr>
              <w:t>不计息</w:t>
            </w:r>
          </w:p>
        </w:tc>
        <w:tc>
          <w:tcPr>
            <w:tcW w:w="772" w:type="pct"/>
            <w:vAlign w:val="center"/>
          </w:tcPr>
          <w:p w:rsidR="00F61429" w:rsidRPr="00F61429" w:rsidRDefault="00F61429" w:rsidP="00F61429">
            <w:pPr>
              <w:spacing w:before="29" w:line="288" w:lineRule="auto"/>
              <w:jc w:val="center"/>
              <w:rPr>
                <w:b/>
                <w:sz w:val="15"/>
                <w:szCs w:val="15"/>
              </w:rPr>
            </w:pPr>
            <w:r w:rsidRPr="00F61429">
              <w:rPr>
                <w:b/>
                <w:sz w:val="15"/>
                <w:szCs w:val="15"/>
              </w:rPr>
              <w:t>合计</w:t>
            </w:r>
          </w:p>
        </w:tc>
      </w:tr>
      <w:tr w:rsidR="00F61429" w:rsidRPr="00F61429" w:rsidTr="007B1BF5">
        <w:tc>
          <w:tcPr>
            <w:tcW w:w="911" w:type="pct"/>
            <w:gridSpan w:val="3"/>
            <w:vAlign w:val="center"/>
          </w:tcPr>
          <w:p w:rsidR="00F61429" w:rsidRPr="00F61429" w:rsidRDefault="00F61429" w:rsidP="00F61429">
            <w:pPr>
              <w:spacing w:before="29" w:line="288" w:lineRule="auto"/>
              <w:jc w:val="left"/>
              <w:rPr>
                <w:b/>
                <w:sz w:val="15"/>
                <w:szCs w:val="15"/>
              </w:rPr>
            </w:pPr>
            <w:r w:rsidRPr="00F61429">
              <w:rPr>
                <w:b/>
                <w:color w:val="000000"/>
                <w:sz w:val="15"/>
                <w:szCs w:val="15"/>
              </w:rPr>
              <w:t>资产</w:t>
            </w:r>
          </w:p>
        </w:tc>
        <w:tc>
          <w:tcPr>
            <w:tcW w:w="692" w:type="pct"/>
            <w:vAlign w:val="center"/>
          </w:tcPr>
          <w:p w:rsidR="00F61429" w:rsidRPr="00F61429" w:rsidRDefault="00F61429" w:rsidP="00BF370B">
            <w:pPr>
              <w:spacing w:before="29" w:line="288" w:lineRule="auto"/>
              <w:rPr>
                <w:sz w:val="15"/>
                <w:szCs w:val="15"/>
              </w:rPr>
            </w:pPr>
          </w:p>
        </w:tc>
        <w:tc>
          <w:tcPr>
            <w:tcW w:w="695" w:type="pct"/>
            <w:vAlign w:val="center"/>
          </w:tcPr>
          <w:p w:rsidR="00F61429" w:rsidRPr="00F61429" w:rsidRDefault="00F61429" w:rsidP="00BF370B">
            <w:pPr>
              <w:spacing w:before="29" w:line="288" w:lineRule="auto"/>
              <w:rPr>
                <w:sz w:val="15"/>
                <w:szCs w:val="15"/>
              </w:rPr>
            </w:pPr>
          </w:p>
        </w:tc>
        <w:tc>
          <w:tcPr>
            <w:tcW w:w="695" w:type="pct"/>
            <w:vAlign w:val="center"/>
          </w:tcPr>
          <w:p w:rsidR="00F61429" w:rsidRPr="00F61429" w:rsidRDefault="00F61429" w:rsidP="00BF370B">
            <w:pPr>
              <w:spacing w:before="29" w:line="288" w:lineRule="auto"/>
              <w:rPr>
                <w:sz w:val="15"/>
                <w:szCs w:val="15"/>
              </w:rPr>
            </w:pPr>
          </w:p>
        </w:tc>
        <w:tc>
          <w:tcPr>
            <w:tcW w:w="540" w:type="pct"/>
            <w:vAlign w:val="center"/>
          </w:tcPr>
          <w:p w:rsidR="00F61429" w:rsidRPr="00F61429" w:rsidRDefault="00F61429" w:rsidP="00BF370B">
            <w:pPr>
              <w:spacing w:before="29" w:line="288" w:lineRule="auto"/>
              <w:rPr>
                <w:sz w:val="15"/>
                <w:szCs w:val="15"/>
              </w:rPr>
            </w:pPr>
          </w:p>
        </w:tc>
        <w:tc>
          <w:tcPr>
            <w:tcW w:w="695" w:type="pct"/>
            <w:vAlign w:val="center"/>
          </w:tcPr>
          <w:p w:rsidR="00F61429" w:rsidRPr="00F61429" w:rsidRDefault="00F61429" w:rsidP="00BF370B">
            <w:pPr>
              <w:spacing w:before="29" w:line="288" w:lineRule="auto"/>
              <w:rPr>
                <w:sz w:val="15"/>
                <w:szCs w:val="15"/>
              </w:rPr>
            </w:pPr>
          </w:p>
        </w:tc>
        <w:tc>
          <w:tcPr>
            <w:tcW w:w="772" w:type="pct"/>
            <w:vAlign w:val="center"/>
          </w:tcPr>
          <w:p w:rsidR="00F61429" w:rsidRPr="00F61429" w:rsidRDefault="00F61429" w:rsidP="00BF370B">
            <w:pPr>
              <w:spacing w:before="29" w:line="288" w:lineRule="auto"/>
              <w:rPr>
                <w:sz w:val="15"/>
                <w:szCs w:val="15"/>
              </w:rPr>
            </w:pP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银行存款</w:t>
            </w:r>
          </w:p>
        </w:tc>
        <w:tc>
          <w:tcPr>
            <w:tcW w:w="692" w:type="pct"/>
            <w:vAlign w:val="center"/>
          </w:tcPr>
          <w:p w:rsidR="00F61429" w:rsidRPr="00F61429" w:rsidRDefault="00F61429" w:rsidP="00F61429">
            <w:pPr>
              <w:jc w:val="right"/>
              <w:rPr>
                <w:sz w:val="15"/>
                <w:szCs w:val="15"/>
              </w:rPr>
            </w:pPr>
            <w:r w:rsidRPr="00F61429">
              <w:rPr>
                <w:color w:val="000000"/>
                <w:sz w:val="15"/>
                <w:szCs w:val="15"/>
              </w:rPr>
              <w:t>1,969,815,007.28</w:t>
            </w:r>
          </w:p>
        </w:tc>
        <w:tc>
          <w:tcPr>
            <w:tcW w:w="695" w:type="pct"/>
            <w:vAlign w:val="center"/>
          </w:tcPr>
          <w:p w:rsidR="00F61429" w:rsidRPr="00F61429" w:rsidRDefault="00F61429" w:rsidP="00F61429">
            <w:pPr>
              <w:jc w:val="right"/>
              <w:rPr>
                <w:sz w:val="15"/>
                <w:szCs w:val="15"/>
              </w:rPr>
            </w:pPr>
            <w:r w:rsidRPr="00F61429">
              <w:rPr>
                <w:color w:val="000000"/>
                <w:sz w:val="15"/>
                <w:szCs w:val="15"/>
              </w:rPr>
              <w:t>1,390,000,000.00</w:t>
            </w:r>
          </w:p>
        </w:tc>
        <w:tc>
          <w:tcPr>
            <w:tcW w:w="695" w:type="pct"/>
            <w:vAlign w:val="center"/>
          </w:tcPr>
          <w:p w:rsidR="00F61429" w:rsidRPr="00F61429" w:rsidRDefault="00F61429" w:rsidP="00F61429">
            <w:pPr>
              <w:jc w:val="right"/>
              <w:rPr>
                <w:sz w:val="15"/>
                <w:szCs w:val="15"/>
              </w:rPr>
            </w:pPr>
            <w:r w:rsidRPr="00F61429">
              <w:rPr>
                <w:color w:val="000000"/>
                <w:sz w:val="15"/>
                <w:szCs w:val="15"/>
              </w:rPr>
              <w:t>270,000,000.00</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772" w:type="pct"/>
            <w:vAlign w:val="center"/>
          </w:tcPr>
          <w:p w:rsidR="00F61429" w:rsidRPr="00F61429" w:rsidRDefault="00F61429" w:rsidP="00F61429">
            <w:pPr>
              <w:jc w:val="right"/>
              <w:rPr>
                <w:sz w:val="15"/>
                <w:szCs w:val="15"/>
              </w:rPr>
            </w:pPr>
            <w:r w:rsidRPr="00F61429">
              <w:rPr>
                <w:color w:val="000000"/>
                <w:sz w:val="15"/>
                <w:szCs w:val="15"/>
              </w:rPr>
              <w:t>3,629,815,007.28</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交易性金融资产</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210,115,202.05</w:t>
            </w:r>
          </w:p>
        </w:tc>
        <w:tc>
          <w:tcPr>
            <w:tcW w:w="695" w:type="pct"/>
            <w:vAlign w:val="center"/>
          </w:tcPr>
          <w:p w:rsidR="00F61429" w:rsidRPr="00F61429" w:rsidRDefault="00F61429" w:rsidP="00F61429">
            <w:pPr>
              <w:jc w:val="right"/>
              <w:rPr>
                <w:sz w:val="15"/>
                <w:szCs w:val="15"/>
              </w:rPr>
            </w:pPr>
            <w:r w:rsidRPr="00F61429">
              <w:rPr>
                <w:color w:val="000000"/>
                <w:sz w:val="15"/>
                <w:szCs w:val="15"/>
              </w:rPr>
              <w:t>558,299,781.97</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772" w:type="pct"/>
            <w:vAlign w:val="center"/>
          </w:tcPr>
          <w:p w:rsidR="00F61429" w:rsidRPr="00F61429" w:rsidRDefault="00F61429" w:rsidP="00F61429">
            <w:pPr>
              <w:jc w:val="right"/>
              <w:rPr>
                <w:sz w:val="15"/>
                <w:szCs w:val="15"/>
              </w:rPr>
            </w:pPr>
            <w:r w:rsidRPr="00F61429">
              <w:rPr>
                <w:color w:val="000000"/>
                <w:sz w:val="15"/>
                <w:szCs w:val="15"/>
              </w:rPr>
              <w:t>768,414,984.02</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买入返售金融资产</w:t>
            </w:r>
          </w:p>
        </w:tc>
        <w:tc>
          <w:tcPr>
            <w:tcW w:w="692" w:type="pct"/>
            <w:vAlign w:val="center"/>
          </w:tcPr>
          <w:p w:rsidR="00F61429" w:rsidRPr="00F61429" w:rsidRDefault="00F61429" w:rsidP="00F61429">
            <w:pPr>
              <w:jc w:val="right"/>
              <w:rPr>
                <w:sz w:val="15"/>
                <w:szCs w:val="15"/>
              </w:rPr>
            </w:pPr>
            <w:r w:rsidRPr="00F61429">
              <w:rPr>
                <w:color w:val="000000"/>
                <w:sz w:val="15"/>
                <w:szCs w:val="15"/>
              </w:rPr>
              <w:t>179,499,869.25</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772" w:type="pct"/>
            <w:vAlign w:val="center"/>
          </w:tcPr>
          <w:p w:rsidR="00F61429" w:rsidRPr="00F61429" w:rsidRDefault="00F61429" w:rsidP="00F61429">
            <w:pPr>
              <w:jc w:val="right"/>
              <w:rPr>
                <w:sz w:val="15"/>
                <w:szCs w:val="15"/>
              </w:rPr>
            </w:pPr>
            <w:r w:rsidRPr="00F61429">
              <w:rPr>
                <w:color w:val="000000"/>
                <w:sz w:val="15"/>
                <w:szCs w:val="15"/>
              </w:rPr>
              <w:t>179,499,869.25</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应收利息</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36,772,308.05</w:t>
            </w:r>
          </w:p>
        </w:tc>
        <w:tc>
          <w:tcPr>
            <w:tcW w:w="772" w:type="pct"/>
            <w:vAlign w:val="center"/>
          </w:tcPr>
          <w:p w:rsidR="00F61429" w:rsidRPr="00F61429" w:rsidRDefault="00F61429" w:rsidP="00F61429">
            <w:pPr>
              <w:jc w:val="right"/>
              <w:rPr>
                <w:sz w:val="15"/>
                <w:szCs w:val="15"/>
              </w:rPr>
            </w:pPr>
            <w:r w:rsidRPr="00F61429">
              <w:rPr>
                <w:color w:val="000000"/>
                <w:sz w:val="15"/>
                <w:szCs w:val="15"/>
              </w:rPr>
              <w:t>36,772,308.05</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应收申购款</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138,798,171.74</w:t>
            </w:r>
          </w:p>
        </w:tc>
        <w:tc>
          <w:tcPr>
            <w:tcW w:w="772" w:type="pct"/>
            <w:vAlign w:val="center"/>
          </w:tcPr>
          <w:p w:rsidR="00F61429" w:rsidRPr="00F61429" w:rsidRDefault="00F61429" w:rsidP="00F61429">
            <w:pPr>
              <w:jc w:val="right"/>
              <w:rPr>
                <w:sz w:val="15"/>
                <w:szCs w:val="15"/>
              </w:rPr>
            </w:pPr>
            <w:r w:rsidRPr="00F61429">
              <w:rPr>
                <w:color w:val="000000"/>
                <w:sz w:val="15"/>
                <w:szCs w:val="15"/>
              </w:rPr>
              <w:t>138,798,171.74</w:t>
            </w:r>
          </w:p>
        </w:tc>
      </w:tr>
      <w:tr w:rsidR="00F61429" w:rsidRPr="00F61429" w:rsidTr="007B1BF5">
        <w:tc>
          <w:tcPr>
            <w:tcW w:w="911" w:type="pct"/>
            <w:gridSpan w:val="3"/>
            <w:vAlign w:val="center"/>
          </w:tcPr>
          <w:p w:rsidR="00F61429" w:rsidRPr="00F61429" w:rsidRDefault="00F61429" w:rsidP="00F61429">
            <w:pPr>
              <w:spacing w:before="29" w:line="288" w:lineRule="auto"/>
              <w:jc w:val="left"/>
              <w:rPr>
                <w:b/>
                <w:sz w:val="15"/>
                <w:szCs w:val="15"/>
              </w:rPr>
            </w:pPr>
            <w:r w:rsidRPr="00F61429">
              <w:rPr>
                <w:b/>
                <w:color w:val="000000"/>
                <w:sz w:val="15"/>
                <w:szCs w:val="15"/>
              </w:rPr>
              <w:t>资产总计</w:t>
            </w:r>
          </w:p>
        </w:tc>
        <w:tc>
          <w:tcPr>
            <w:tcW w:w="692" w:type="pct"/>
            <w:vAlign w:val="center"/>
          </w:tcPr>
          <w:p w:rsidR="00F61429" w:rsidRPr="00F61429" w:rsidRDefault="00F61429" w:rsidP="00F61429">
            <w:pPr>
              <w:spacing w:before="29" w:line="288" w:lineRule="auto"/>
              <w:jc w:val="right"/>
              <w:rPr>
                <w:b/>
                <w:sz w:val="15"/>
                <w:szCs w:val="15"/>
              </w:rPr>
            </w:pPr>
            <w:r w:rsidRPr="00F61429">
              <w:rPr>
                <w:b/>
                <w:sz w:val="15"/>
                <w:szCs w:val="15"/>
              </w:rPr>
              <w:t>2,149,314,876.53</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1,600,115,202.05</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828,299,781.97</w:t>
            </w:r>
          </w:p>
        </w:tc>
        <w:tc>
          <w:tcPr>
            <w:tcW w:w="540"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175,570,479.79</w:t>
            </w:r>
          </w:p>
        </w:tc>
        <w:tc>
          <w:tcPr>
            <w:tcW w:w="772" w:type="pct"/>
            <w:vAlign w:val="center"/>
          </w:tcPr>
          <w:p w:rsidR="00F61429" w:rsidRPr="00F61429" w:rsidRDefault="00F61429" w:rsidP="00F61429">
            <w:pPr>
              <w:spacing w:before="29" w:line="288" w:lineRule="auto"/>
              <w:jc w:val="right"/>
              <w:rPr>
                <w:b/>
                <w:sz w:val="15"/>
                <w:szCs w:val="15"/>
              </w:rPr>
            </w:pPr>
            <w:r w:rsidRPr="00F61429">
              <w:rPr>
                <w:b/>
                <w:sz w:val="15"/>
                <w:szCs w:val="15"/>
              </w:rPr>
              <w:t>4,753,300,340.34</w:t>
            </w:r>
          </w:p>
        </w:tc>
      </w:tr>
      <w:tr w:rsidR="00F61429" w:rsidRPr="00F61429" w:rsidTr="007B1BF5">
        <w:tc>
          <w:tcPr>
            <w:tcW w:w="911" w:type="pct"/>
            <w:gridSpan w:val="3"/>
            <w:vAlign w:val="center"/>
          </w:tcPr>
          <w:p w:rsidR="00F61429" w:rsidRPr="00F61429" w:rsidRDefault="00F61429" w:rsidP="00F61429">
            <w:pPr>
              <w:spacing w:before="29" w:line="288" w:lineRule="auto"/>
              <w:jc w:val="left"/>
              <w:rPr>
                <w:b/>
                <w:sz w:val="15"/>
                <w:szCs w:val="15"/>
              </w:rPr>
            </w:pPr>
            <w:r w:rsidRPr="00F61429">
              <w:rPr>
                <w:b/>
                <w:color w:val="000000"/>
                <w:sz w:val="15"/>
                <w:szCs w:val="15"/>
              </w:rPr>
              <w:t>负债</w:t>
            </w:r>
          </w:p>
        </w:tc>
        <w:tc>
          <w:tcPr>
            <w:tcW w:w="692" w:type="pct"/>
            <w:vAlign w:val="center"/>
          </w:tcPr>
          <w:p w:rsidR="00F61429" w:rsidRPr="00F61429" w:rsidRDefault="00F61429" w:rsidP="00F61429">
            <w:pPr>
              <w:spacing w:before="29" w:line="288" w:lineRule="auto"/>
              <w:jc w:val="right"/>
              <w:rPr>
                <w:b/>
                <w:sz w:val="15"/>
                <w:szCs w:val="15"/>
              </w:rPr>
            </w:pPr>
          </w:p>
        </w:tc>
        <w:tc>
          <w:tcPr>
            <w:tcW w:w="695" w:type="pct"/>
            <w:vAlign w:val="center"/>
          </w:tcPr>
          <w:p w:rsidR="00F61429" w:rsidRPr="00F61429" w:rsidRDefault="00F61429" w:rsidP="00F61429">
            <w:pPr>
              <w:spacing w:before="29" w:line="288" w:lineRule="auto"/>
              <w:jc w:val="right"/>
              <w:rPr>
                <w:b/>
                <w:color w:val="000000"/>
                <w:sz w:val="15"/>
                <w:szCs w:val="15"/>
              </w:rPr>
            </w:pPr>
          </w:p>
        </w:tc>
        <w:tc>
          <w:tcPr>
            <w:tcW w:w="695" w:type="pct"/>
            <w:vAlign w:val="center"/>
          </w:tcPr>
          <w:p w:rsidR="00F61429" w:rsidRPr="00F61429" w:rsidRDefault="00F61429" w:rsidP="00F61429">
            <w:pPr>
              <w:spacing w:before="29" w:line="288" w:lineRule="auto"/>
              <w:jc w:val="right"/>
              <w:rPr>
                <w:b/>
                <w:color w:val="000000"/>
                <w:sz w:val="15"/>
                <w:szCs w:val="15"/>
              </w:rPr>
            </w:pPr>
          </w:p>
        </w:tc>
        <w:tc>
          <w:tcPr>
            <w:tcW w:w="540" w:type="pct"/>
            <w:vAlign w:val="center"/>
          </w:tcPr>
          <w:p w:rsidR="00F61429" w:rsidRPr="00F61429" w:rsidRDefault="00F61429" w:rsidP="00F61429">
            <w:pPr>
              <w:spacing w:before="29" w:line="288" w:lineRule="auto"/>
              <w:jc w:val="right"/>
              <w:rPr>
                <w:b/>
                <w:sz w:val="15"/>
                <w:szCs w:val="15"/>
              </w:rPr>
            </w:pPr>
          </w:p>
        </w:tc>
        <w:tc>
          <w:tcPr>
            <w:tcW w:w="695" w:type="pct"/>
            <w:vAlign w:val="center"/>
          </w:tcPr>
          <w:p w:rsidR="00F61429" w:rsidRPr="00F61429" w:rsidRDefault="00F61429" w:rsidP="00F61429">
            <w:pPr>
              <w:spacing w:before="29" w:line="288" w:lineRule="auto"/>
              <w:jc w:val="right"/>
              <w:rPr>
                <w:b/>
                <w:sz w:val="15"/>
                <w:szCs w:val="15"/>
              </w:rPr>
            </w:pPr>
          </w:p>
        </w:tc>
        <w:tc>
          <w:tcPr>
            <w:tcW w:w="772" w:type="pct"/>
            <w:vAlign w:val="center"/>
          </w:tcPr>
          <w:p w:rsidR="00F61429" w:rsidRPr="00F61429" w:rsidRDefault="00F61429" w:rsidP="00F61429">
            <w:pPr>
              <w:spacing w:before="29" w:line="288" w:lineRule="auto"/>
              <w:jc w:val="right"/>
              <w:rPr>
                <w:b/>
                <w:sz w:val="15"/>
                <w:szCs w:val="15"/>
              </w:rPr>
            </w:pP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卖出回购金融资产款</w:t>
            </w:r>
          </w:p>
        </w:tc>
        <w:tc>
          <w:tcPr>
            <w:tcW w:w="692" w:type="pct"/>
            <w:vAlign w:val="center"/>
          </w:tcPr>
          <w:p w:rsidR="00F61429" w:rsidRPr="00F61429" w:rsidRDefault="00F61429" w:rsidP="00F61429">
            <w:pPr>
              <w:jc w:val="right"/>
              <w:rPr>
                <w:sz w:val="15"/>
                <w:szCs w:val="15"/>
              </w:rPr>
            </w:pPr>
            <w:r w:rsidRPr="00F61429">
              <w:rPr>
                <w:color w:val="000000"/>
                <w:sz w:val="15"/>
                <w:szCs w:val="15"/>
              </w:rPr>
              <w:t>476,598,811.70</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772" w:type="pct"/>
            <w:vAlign w:val="center"/>
          </w:tcPr>
          <w:p w:rsidR="00F61429" w:rsidRPr="00F61429" w:rsidRDefault="00F61429" w:rsidP="00F61429">
            <w:pPr>
              <w:jc w:val="right"/>
              <w:rPr>
                <w:sz w:val="15"/>
                <w:szCs w:val="15"/>
              </w:rPr>
            </w:pPr>
            <w:r w:rsidRPr="00F61429">
              <w:rPr>
                <w:color w:val="000000"/>
                <w:sz w:val="15"/>
                <w:szCs w:val="15"/>
              </w:rPr>
              <w:t>476,598,811.70</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应付赎回款</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329,572,172.79</w:t>
            </w:r>
          </w:p>
        </w:tc>
        <w:tc>
          <w:tcPr>
            <w:tcW w:w="772" w:type="pct"/>
            <w:vAlign w:val="center"/>
          </w:tcPr>
          <w:p w:rsidR="00F61429" w:rsidRPr="00F61429" w:rsidRDefault="00F61429" w:rsidP="00F61429">
            <w:pPr>
              <w:jc w:val="right"/>
              <w:rPr>
                <w:sz w:val="15"/>
                <w:szCs w:val="15"/>
              </w:rPr>
            </w:pPr>
            <w:r w:rsidRPr="00F61429">
              <w:rPr>
                <w:color w:val="000000"/>
                <w:sz w:val="15"/>
                <w:szCs w:val="15"/>
              </w:rPr>
              <w:t>329,572,172.79</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应付管理人报酬</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1,792,673.93</w:t>
            </w:r>
          </w:p>
        </w:tc>
        <w:tc>
          <w:tcPr>
            <w:tcW w:w="772" w:type="pct"/>
            <w:vAlign w:val="center"/>
          </w:tcPr>
          <w:p w:rsidR="00F61429" w:rsidRPr="00F61429" w:rsidRDefault="00F61429" w:rsidP="00F61429">
            <w:pPr>
              <w:jc w:val="right"/>
              <w:rPr>
                <w:sz w:val="15"/>
                <w:szCs w:val="15"/>
              </w:rPr>
            </w:pPr>
            <w:r w:rsidRPr="00F61429">
              <w:rPr>
                <w:color w:val="000000"/>
                <w:sz w:val="15"/>
                <w:szCs w:val="15"/>
              </w:rPr>
              <w:t>1,792,673.93</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应付托管费</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543,234.54</w:t>
            </w:r>
          </w:p>
        </w:tc>
        <w:tc>
          <w:tcPr>
            <w:tcW w:w="772" w:type="pct"/>
            <w:vAlign w:val="center"/>
          </w:tcPr>
          <w:p w:rsidR="00F61429" w:rsidRPr="00F61429" w:rsidRDefault="00F61429" w:rsidP="00F61429">
            <w:pPr>
              <w:jc w:val="right"/>
              <w:rPr>
                <w:sz w:val="15"/>
                <w:szCs w:val="15"/>
              </w:rPr>
            </w:pPr>
            <w:r w:rsidRPr="00F61429">
              <w:rPr>
                <w:color w:val="000000"/>
                <w:sz w:val="15"/>
                <w:szCs w:val="15"/>
              </w:rPr>
              <w:t>543,234.54</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应付销售服务费</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523,910.05</w:t>
            </w:r>
          </w:p>
        </w:tc>
        <w:tc>
          <w:tcPr>
            <w:tcW w:w="772" w:type="pct"/>
            <w:vAlign w:val="center"/>
          </w:tcPr>
          <w:p w:rsidR="00F61429" w:rsidRPr="00F61429" w:rsidRDefault="00F61429" w:rsidP="00F61429">
            <w:pPr>
              <w:jc w:val="right"/>
              <w:rPr>
                <w:sz w:val="15"/>
                <w:szCs w:val="15"/>
              </w:rPr>
            </w:pPr>
            <w:r w:rsidRPr="00F61429">
              <w:rPr>
                <w:color w:val="000000"/>
                <w:sz w:val="15"/>
                <w:szCs w:val="15"/>
              </w:rPr>
              <w:t>523,910.05</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应付交易费用</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30,913.66</w:t>
            </w:r>
          </w:p>
        </w:tc>
        <w:tc>
          <w:tcPr>
            <w:tcW w:w="772" w:type="pct"/>
            <w:vAlign w:val="center"/>
          </w:tcPr>
          <w:p w:rsidR="00F61429" w:rsidRPr="00F61429" w:rsidRDefault="00F61429" w:rsidP="00F61429">
            <w:pPr>
              <w:jc w:val="right"/>
              <w:rPr>
                <w:sz w:val="15"/>
                <w:szCs w:val="15"/>
              </w:rPr>
            </w:pPr>
            <w:r w:rsidRPr="00F61429">
              <w:rPr>
                <w:color w:val="000000"/>
                <w:sz w:val="15"/>
                <w:szCs w:val="15"/>
              </w:rPr>
              <w:t>30,913.66</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应交税费</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3,292,568.78</w:t>
            </w:r>
          </w:p>
        </w:tc>
        <w:tc>
          <w:tcPr>
            <w:tcW w:w="772" w:type="pct"/>
            <w:vAlign w:val="center"/>
          </w:tcPr>
          <w:p w:rsidR="00F61429" w:rsidRPr="00F61429" w:rsidRDefault="00F61429" w:rsidP="00F61429">
            <w:pPr>
              <w:jc w:val="right"/>
              <w:rPr>
                <w:sz w:val="15"/>
                <w:szCs w:val="15"/>
              </w:rPr>
            </w:pPr>
            <w:r w:rsidRPr="00F61429">
              <w:rPr>
                <w:color w:val="000000"/>
                <w:sz w:val="15"/>
                <w:szCs w:val="15"/>
              </w:rPr>
              <w:t>3,292,568.78</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应付利息</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44,383.98</w:t>
            </w:r>
          </w:p>
        </w:tc>
        <w:tc>
          <w:tcPr>
            <w:tcW w:w="772" w:type="pct"/>
            <w:vAlign w:val="center"/>
          </w:tcPr>
          <w:p w:rsidR="00F61429" w:rsidRPr="00F61429" w:rsidRDefault="00F61429" w:rsidP="00F61429">
            <w:pPr>
              <w:jc w:val="right"/>
              <w:rPr>
                <w:sz w:val="15"/>
                <w:szCs w:val="15"/>
              </w:rPr>
            </w:pPr>
            <w:r w:rsidRPr="00F61429">
              <w:rPr>
                <w:color w:val="000000"/>
                <w:sz w:val="15"/>
                <w:szCs w:val="15"/>
              </w:rPr>
              <w:t>44,383.98</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应付利润</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11,879,352.54</w:t>
            </w:r>
          </w:p>
        </w:tc>
        <w:tc>
          <w:tcPr>
            <w:tcW w:w="772" w:type="pct"/>
            <w:vAlign w:val="center"/>
          </w:tcPr>
          <w:p w:rsidR="00F61429" w:rsidRPr="00F61429" w:rsidRDefault="00F61429" w:rsidP="00F61429">
            <w:pPr>
              <w:jc w:val="right"/>
              <w:rPr>
                <w:sz w:val="15"/>
                <w:szCs w:val="15"/>
              </w:rPr>
            </w:pPr>
            <w:r w:rsidRPr="00F61429">
              <w:rPr>
                <w:color w:val="000000"/>
                <w:sz w:val="15"/>
                <w:szCs w:val="15"/>
              </w:rPr>
              <w:t>11,879,352.54</w:t>
            </w:r>
          </w:p>
        </w:tc>
      </w:tr>
      <w:tr w:rsidR="00F61429" w:rsidRPr="00F61429" w:rsidTr="007B1BF5">
        <w:tc>
          <w:tcPr>
            <w:tcW w:w="911" w:type="pct"/>
            <w:gridSpan w:val="3"/>
            <w:vAlign w:val="center"/>
          </w:tcPr>
          <w:p w:rsidR="00F61429" w:rsidRPr="00F61429" w:rsidRDefault="00F61429" w:rsidP="00F61429">
            <w:pPr>
              <w:jc w:val="left"/>
              <w:rPr>
                <w:sz w:val="15"/>
                <w:szCs w:val="15"/>
              </w:rPr>
            </w:pPr>
            <w:r w:rsidRPr="00F61429">
              <w:rPr>
                <w:color w:val="000000"/>
                <w:sz w:val="15"/>
                <w:szCs w:val="15"/>
              </w:rPr>
              <w:t>其他负债</w:t>
            </w:r>
          </w:p>
        </w:tc>
        <w:tc>
          <w:tcPr>
            <w:tcW w:w="692"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w:t>
            </w:r>
          </w:p>
        </w:tc>
        <w:tc>
          <w:tcPr>
            <w:tcW w:w="540" w:type="pct"/>
            <w:vAlign w:val="center"/>
          </w:tcPr>
          <w:p w:rsidR="00F61429" w:rsidRPr="00F61429" w:rsidRDefault="00F61429" w:rsidP="00F61429">
            <w:pPr>
              <w:jc w:val="right"/>
              <w:rPr>
                <w:sz w:val="15"/>
                <w:szCs w:val="15"/>
              </w:rPr>
            </w:pPr>
            <w:r w:rsidRPr="00F61429">
              <w:rPr>
                <w:color w:val="000000"/>
                <w:sz w:val="15"/>
                <w:szCs w:val="15"/>
              </w:rPr>
              <w:t>-</w:t>
            </w:r>
          </w:p>
        </w:tc>
        <w:tc>
          <w:tcPr>
            <w:tcW w:w="695" w:type="pct"/>
            <w:vAlign w:val="center"/>
          </w:tcPr>
          <w:p w:rsidR="00F61429" w:rsidRPr="00F61429" w:rsidRDefault="00F61429" w:rsidP="00F61429">
            <w:pPr>
              <w:jc w:val="right"/>
              <w:rPr>
                <w:sz w:val="15"/>
                <w:szCs w:val="15"/>
              </w:rPr>
            </w:pPr>
            <w:r w:rsidRPr="00F61429">
              <w:rPr>
                <w:color w:val="000000"/>
                <w:sz w:val="15"/>
                <w:szCs w:val="15"/>
              </w:rPr>
              <w:t>202,381.70</w:t>
            </w:r>
          </w:p>
        </w:tc>
        <w:tc>
          <w:tcPr>
            <w:tcW w:w="772" w:type="pct"/>
            <w:vAlign w:val="center"/>
          </w:tcPr>
          <w:p w:rsidR="00F61429" w:rsidRPr="00F61429" w:rsidRDefault="00F61429" w:rsidP="00F61429">
            <w:pPr>
              <w:jc w:val="right"/>
              <w:rPr>
                <w:sz w:val="15"/>
                <w:szCs w:val="15"/>
              </w:rPr>
            </w:pPr>
            <w:r w:rsidRPr="00F61429">
              <w:rPr>
                <w:color w:val="000000"/>
                <w:sz w:val="15"/>
                <w:szCs w:val="15"/>
              </w:rPr>
              <w:t>202,381.70</w:t>
            </w:r>
          </w:p>
        </w:tc>
      </w:tr>
      <w:tr w:rsidR="00F61429" w:rsidRPr="00F61429" w:rsidTr="007B1BF5">
        <w:tc>
          <w:tcPr>
            <w:tcW w:w="911" w:type="pct"/>
            <w:gridSpan w:val="3"/>
            <w:vAlign w:val="center"/>
          </w:tcPr>
          <w:p w:rsidR="00F61429" w:rsidRPr="00F61429" w:rsidRDefault="00F61429" w:rsidP="00F61429">
            <w:pPr>
              <w:spacing w:before="29" w:line="288" w:lineRule="auto"/>
              <w:jc w:val="left"/>
              <w:rPr>
                <w:b/>
                <w:sz w:val="15"/>
                <w:szCs w:val="15"/>
              </w:rPr>
            </w:pPr>
            <w:r w:rsidRPr="00F61429">
              <w:rPr>
                <w:b/>
                <w:color w:val="000000"/>
                <w:sz w:val="15"/>
                <w:szCs w:val="15"/>
              </w:rPr>
              <w:t>负债总计</w:t>
            </w:r>
          </w:p>
        </w:tc>
        <w:tc>
          <w:tcPr>
            <w:tcW w:w="692" w:type="pct"/>
            <w:vAlign w:val="center"/>
          </w:tcPr>
          <w:p w:rsidR="00F61429" w:rsidRPr="00F61429" w:rsidRDefault="00F61429" w:rsidP="00F61429">
            <w:pPr>
              <w:spacing w:before="29" w:line="288" w:lineRule="auto"/>
              <w:jc w:val="right"/>
              <w:rPr>
                <w:b/>
                <w:sz w:val="15"/>
                <w:szCs w:val="15"/>
              </w:rPr>
            </w:pPr>
            <w:r w:rsidRPr="00F61429">
              <w:rPr>
                <w:b/>
                <w:sz w:val="15"/>
                <w:szCs w:val="15"/>
              </w:rPr>
              <w:t>476,598,811.70</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540"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347,881,591.97</w:t>
            </w:r>
          </w:p>
        </w:tc>
        <w:tc>
          <w:tcPr>
            <w:tcW w:w="772" w:type="pct"/>
            <w:vAlign w:val="center"/>
          </w:tcPr>
          <w:p w:rsidR="00F61429" w:rsidRPr="00F61429" w:rsidRDefault="00F61429" w:rsidP="00F61429">
            <w:pPr>
              <w:spacing w:before="29" w:line="288" w:lineRule="auto"/>
              <w:jc w:val="right"/>
              <w:rPr>
                <w:b/>
                <w:sz w:val="15"/>
                <w:szCs w:val="15"/>
              </w:rPr>
            </w:pPr>
            <w:r w:rsidRPr="00F61429">
              <w:rPr>
                <w:b/>
                <w:sz w:val="15"/>
                <w:szCs w:val="15"/>
              </w:rPr>
              <w:t>824,480,403.67</w:t>
            </w:r>
          </w:p>
        </w:tc>
      </w:tr>
      <w:tr w:rsidR="00F61429" w:rsidRPr="00F61429" w:rsidTr="007B1BF5">
        <w:tc>
          <w:tcPr>
            <w:tcW w:w="911" w:type="pct"/>
            <w:gridSpan w:val="3"/>
            <w:vAlign w:val="center"/>
          </w:tcPr>
          <w:p w:rsidR="00F61429" w:rsidRPr="00F61429" w:rsidRDefault="00F61429" w:rsidP="00F61429">
            <w:pPr>
              <w:spacing w:before="29" w:line="288" w:lineRule="auto"/>
              <w:jc w:val="left"/>
              <w:rPr>
                <w:b/>
                <w:color w:val="000000"/>
                <w:sz w:val="15"/>
                <w:szCs w:val="15"/>
              </w:rPr>
            </w:pPr>
            <w:r w:rsidRPr="00F61429">
              <w:rPr>
                <w:b/>
                <w:color w:val="000000"/>
                <w:sz w:val="15"/>
                <w:szCs w:val="15"/>
              </w:rPr>
              <w:t>利率敏感度缺口</w:t>
            </w:r>
          </w:p>
        </w:tc>
        <w:tc>
          <w:tcPr>
            <w:tcW w:w="692" w:type="pct"/>
            <w:vAlign w:val="center"/>
          </w:tcPr>
          <w:p w:rsidR="00F61429" w:rsidRPr="00F61429" w:rsidRDefault="00F61429" w:rsidP="00F61429">
            <w:pPr>
              <w:spacing w:before="29" w:line="288" w:lineRule="auto"/>
              <w:jc w:val="right"/>
              <w:rPr>
                <w:b/>
                <w:sz w:val="15"/>
                <w:szCs w:val="15"/>
              </w:rPr>
            </w:pPr>
            <w:r w:rsidRPr="00F61429">
              <w:rPr>
                <w:b/>
                <w:sz w:val="15"/>
                <w:szCs w:val="15"/>
              </w:rPr>
              <w:t>1,672,716,064.83</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1,600,115,202.05</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828,299,781.97</w:t>
            </w:r>
          </w:p>
        </w:tc>
        <w:tc>
          <w:tcPr>
            <w:tcW w:w="540" w:type="pct"/>
            <w:vAlign w:val="center"/>
          </w:tcPr>
          <w:p w:rsidR="00F61429" w:rsidRPr="00F61429" w:rsidRDefault="00F61429" w:rsidP="00F61429">
            <w:pPr>
              <w:spacing w:before="29" w:line="288" w:lineRule="auto"/>
              <w:jc w:val="right"/>
              <w:rPr>
                <w:b/>
                <w:sz w:val="15"/>
                <w:szCs w:val="15"/>
              </w:rPr>
            </w:pPr>
            <w:r w:rsidRPr="00F61429">
              <w:rPr>
                <w:b/>
                <w:sz w:val="15"/>
                <w:szCs w:val="15"/>
              </w:rPr>
              <w:t>-</w:t>
            </w:r>
          </w:p>
        </w:tc>
        <w:tc>
          <w:tcPr>
            <w:tcW w:w="695" w:type="pct"/>
            <w:vAlign w:val="center"/>
          </w:tcPr>
          <w:p w:rsidR="00F61429" w:rsidRPr="00F61429" w:rsidRDefault="00F61429" w:rsidP="00F61429">
            <w:pPr>
              <w:spacing w:before="29" w:line="288" w:lineRule="auto"/>
              <w:jc w:val="right"/>
              <w:rPr>
                <w:b/>
                <w:sz w:val="15"/>
                <w:szCs w:val="15"/>
              </w:rPr>
            </w:pPr>
            <w:r w:rsidRPr="00F61429">
              <w:rPr>
                <w:b/>
                <w:sz w:val="15"/>
                <w:szCs w:val="15"/>
              </w:rPr>
              <w:t>-172,311,112.18</w:t>
            </w:r>
          </w:p>
        </w:tc>
        <w:tc>
          <w:tcPr>
            <w:tcW w:w="772" w:type="pct"/>
            <w:vAlign w:val="center"/>
          </w:tcPr>
          <w:p w:rsidR="00F61429" w:rsidRPr="00F61429" w:rsidRDefault="00F61429" w:rsidP="00F61429">
            <w:pPr>
              <w:spacing w:before="29" w:line="288" w:lineRule="auto"/>
              <w:jc w:val="right"/>
              <w:rPr>
                <w:b/>
                <w:sz w:val="15"/>
                <w:szCs w:val="15"/>
              </w:rPr>
            </w:pPr>
            <w:r w:rsidRPr="00F61429">
              <w:rPr>
                <w:b/>
                <w:sz w:val="15"/>
                <w:szCs w:val="15"/>
              </w:rPr>
              <w:t>3,928,819,936.67</w:t>
            </w: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402"/>
        <w:gridCol w:w="2068"/>
        <w:gridCol w:w="2751"/>
      </w:tblGrid>
      <w:tr w:rsidR="00B839F2">
        <w:tc>
          <w:tcPr>
            <w:tcW w:w="851" w:type="dxa"/>
            <w:vMerge w:val="restart"/>
            <w:vAlign w:val="center"/>
          </w:tcPr>
          <w:p w:rsidR="00B839F2" w:rsidRDefault="00A9217D">
            <w:pPr>
              <w:jc w:val="left"/>
            </w:pPr>
            <w:r>
              <w:rPr>
                <w:rFonts w:hint="eastAsia"/>
                <w:sz w:val="24"/>
              </w:rPr>
              <w:t>假设</w:t>
            </w:r>
          </w:p>
        </w:tc>
        <w:tc>
          <w:tcPr>
            <w:tcW w:w="8221" w:type="dxa"/>
            <w:gridSpan w:val="3"/>
            <w:vAlign w:val="center"/>
          </w:tcPr>
          <w:p w:rsidR="00B839F2" w:rsidRDefault="00A9217D">
            <w:pPr>
              <w:jc w:val="center"/>
            </w:pPr>
            <w:r>
              <w:rPr>
                <w:rFonts w:hint="eastAsia"/>
                <w:sz w:val="24"/>
              </w:rPr>
              <w:t>1.</w:t>
            </w:r>
            <w:r>
              <w:rPr>
                <w:rFonts w:hint="eastAsia"/>
                <w:sz w:val="24"/>
              </w:rPr>
              <w:t>市场利率平行上升或下降</w:t>
            </w:r>
            <w:r>
              <w:rPr>
                <w:rFonts w:hint="eastAsia"/>
                <w:sz w:val="24"/>
              </w:rPr>
              <w:t>25</w:t>
            </w:r>
            <w:r>
              <w:rPr>
                <w:rFonts w:hint="eastAsia"/>
                <w:sz w:val="24"/>
              </w:rPr>
              <w:t>个基点</w:t>
            </w:r>
          </w:p>
        </w:tc>
      </w:tr>
      <w:tr w:rsidR="00B839F2">
        <w:tc>
          <w:tcPr>
            <w:tcW w:w="851" w:type="dxa"/>
            <w:vMerge/>
          </w:tcPr>
          <w:p w:rsidR="00B839F2" w:rsidRDefault="00B839F2"/>
        </w:tc>
        <w:tc>
          <w:tcPr>
            <w:tcW w:w="8221" w:type="dxa"/>
            <w:gridSpan w:val="3"/>
            <w:vAlign w:val="center"/>
          </w:tcPr>
          <w:p w:rsidR="00B839F2" w:rsidRDefault="00A9217D">
            <w:pPr>
              <w:jc w:val="center"/>
            </w:pPr>
            <w:r>
              <w:rPr>
                <w:rFonts w:hint="eastAsia"/>
                <w:sz w:val="24"/>
              </w:rPr>
              <w:t>2.</w:t>
            </w:r>
            <w:r>
              <w:rPr>
                <w:rFonts w:hint="eastAsia"/>
                <w:sz w:val="24"/>
              </w:rPr>
              <w:t>其他市场变量保持不变</w:t>
            </w:r>
          </w:p>
        </w:tc>
      </w:tr>
      <w:tr w:rsidR="002C233F" w:rsidRPr="00D0515B" w:rsidTr="00897D41">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897D41">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068"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2014</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2013</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B839F2" w:rsidTr="00897D41">
        <w:tc>
          <w:tcPr>
            <w:tcW w:w="851" w:type="dxa"/>
            <w:vMerge/>
          </w:tcPr>
          <w:p w:rsidR="00B839F2" w:rsidRDefault="00B839F2"/>
        </w:tc>
        <w:tc>
          <w:tcPr>
            <w:tcW w:w="3402" w:type="dxa"/>
            <w:vAlign w:val="center"/>
          </w:tcPr>
          <w:p w:rsidR="00B839F2" w:rsidRDefault="00A9217D">
            <w:pPr>
              <w:jc w:val="left"/>
            </w:pPr>
            <w:r>
              <w:rPr>
                <w:rFonts w:hint="eastAsia"/>
                <w:sz w:val="24"/>
              </w:rPr>
              <w:t>1.</w:t>
            </w:r>
            <w:r>
              <w:rPr>
                <w:rFonts w:hint="eastAsia"/>
                <w:sz w:val="24"/>
              </w:rPr>
              <w:t>市场利率平行上升</w:t>
            </w:r>
            <w:r>
              <w:rPr>
                <w:rFonts w:hint="eastAsia"/>
                <w:sz w:val="24"/>
              </w:rPr>
              <w:t>25</w:t>
            </w:r>
            <w:r>
              <w:rPr>
                <w:rFonts w:hint="eastAsia"/>
                <w:sz w:val="24"/>
              </w:rPr>
              <w:t>个基点</w:t>
            </w:r>
          </w:p>
        </w:tc>
        <w:tc>
          <w:tcPr>
            <w:tcW w:w="2068" w:type="dxa"/>
            <w:vAlign w:val="center"/>
          </w:tcPr>
          <w:p w:rsidR="00B839F2" w:rsidRDefault="00A9217D">
            <w:pPr>
              <w:jc w:val="right"/>
            </w:pPr>
            <w:r>
              <w:rPr>
                <w:rFonts w:hint="eastAsia"/>
                <w:sz w:val="24"/>
              </w:rPr>
              <w:t>减少约</w:t>
            </w:r>
            <w:r>
              <w:rPr>
                <w:rFonts w:hint="eastAsia"/>
                <w:sz w:val="24"/>
              </w:rPr>
              <w:t>239</w:t>
            </w:r>
          </w:p>
        </w:tc>
        <w:tc>
          <w:tcPr>
            <w:tcW w:w="2751" w:type="dxa"/>
            <w:vAlign w:val="center"/>
          </w:tcPr>
          <w:p w:rsidR="00B839F2" w:rsidRDefault="009E7782">
            <w:pPr>
              <w:jc w:val="right"/>
            </w:pPr>
            <w:r>
              <w:rPr>
                <w:rFonts w:hint="eastAsia"/>
                <w:sz w:val="24"/>
              </w:rPr>
              <w:t>无重大影响</w:t>
            </w:r>
          </w:p>
        </w:tc>
      </w:tr>
      <w:tr w:rsidR="00B839F2" w:rsidTr="00897D41">
        <w:tc>
          <w:tcPr>
            <w:tcW w:w="851" w:type="dxa"/>
            <w:vMerge/>
          </w:tcPr>
          <w:p w:rsidR="00B839F2" w:rsidRDefault="00B839F2"/>
        </w:tc>
        <w:tc>
          <w:tcPr>
            <w:tcW w:w="3402" w:type="dxa"/>
            <w:vAlign w:val="center"/>
          </w:tcPr>
          <w:p w:rsidR="00B839F2" w:rsidRDefault="00A9217D">
            <w:pPr>
              <w:jc w:val="left"/>
            </w:pPr>
            <w:r>
              <w:rPr>
                <w:rFonts w:hint="eastAsia"/>
                <w:sz w:val="24"/>
              </w:rPr>
              <w:t>2.</w:t>
            </w:r>
            <w:r>
              <w:rPr>
                <w:rFonts w:hint="eastAsia"/>
                <w:sz w:val="24"/>
              </w:rPr>
              <w:t>市场利率平行下降</w:t>
            </w:r>
            <w:r>
              <w:rPr>
                <w:rFonts w:hint="eastAsia"/>
                <w:sz w:val="24"/>
              </w:rPr>
              <w:t>25</w:t>
            </w:r>
            <w:r>
              <w:rPr>
                <w:rFonts w:hint="eastAsia"/>
                <w:sz w:val="24"/>
              </w:rPr>
              <w:t>个基点</w:t>
            </w:r>
          </w:p>
        </w:tc>
        <w:tc>
          <w:tcPr>
            <w:tcW w:w="2068" w:type="dxa"/>
            <w:vAlign w:val="center"/>
          </w:tcPr>
          <w:p w:rsidR="00B839F2" w:rsidRDefault="00A9217D">
            <w:pPr>
              <w:jc w:val="right"/>
            </w:pPr>
            <w:r>
              <w:rPr>
                <w:rFonts w:hint="eastAsia"/>
                <w:sz w:val="24"/>
              </w:rPr>
              <w:t>增加约</w:t>
            </w:r>
            <w:r>
              <w:rPr>
                <w:rFonts w:hint="eastAsia"/>
                <w:sz w:val="24"/>
              </w:rPr>
              <w:t>240</w:t>
            </w:r>
          </w:p>
        </w:tc>
        <w:tc>
          <w:tcPr>
            <w:tcW w:w="2751" w:type="dxa"/>
            <w:vAlign w:val="center"/>
          </w:tcPr>
          <w:p w:rsidR="00B839F2" w:rsidRDefault="009E7782">
            <w:pPr>
              <w:jc w:val="right"/>
            </w:pPr>
            <w:r>
              <w:rPr>
                <w:rFonts w:hint="eastAsia"/>
                <w:sz w:val="24"/>
              </w:rPr>
              <w:t>无重大影响</w:t>
            </w:r>
          </w:p>
        </w:tc>
      </w:tr>
    </w:tbl>
    <w:p w:rsidR="006D141C" w:rsidRPr="00FF57F1" w:rsidRDefault="006D141C" w:rsidP="00FF57F1">
      <w:pPr>
        <w:tabs>
          <w:tab w:val="left" w:pos="426"/>
        </w:tabs>
        <w:spacing w:before="29" w:line="288" w:lineRule="auto"/>
        <w:jc w:val="left"/>
        <w:rPr>
          <w:kern w:val="0"/>
          <w:sz w:val="24"/>
        </w:rPr>
      </w:pPr>
      <w:r w:rsidRPr="00FF57F1">
        <w:rPr>
          <w:rFonts w:hint="eastAsia"/>
          <w:kern w:val="0"/>
          <w:sz w:val="24"/>
        </w:rPr>
        <w:t>注：于</w:t>
      </w:r>
      <w:r w:rsidRPr="00FF57F1">
        <w:rPr>
          <w:rFonts w:hint="eastAsia"/>
          <w:kern w:val="0"/>
          <w:sz w:val="24"/>
        </w:rPr>
        <w:t>2013</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日，本基金持有的交易性债券投资公允价值占基金资产净值的比例为</w:t>
      </w:r>
      <w:r w:rsidRPr="00FF57F1">
        <w:rPr>
          <w:rFonts w:hint="eastAsia"/>
          <w:kern w:val="0"/>
          <w:sz w:val="24"/>
        </w:rPr>
        <w:t>19.56%</w:t>
      </w:r>
      <w:r w:rsidRPr="00FF57F1">
        <w:rPr>
          <w:rFonts w:hint="eastAsia"/>
          <w:kern w:val="0"/>
          <w:sz w:val="24"/>
        </w:rPr>
        <w:t>，因此市场利率的变动对于本基金资产净值无重大影响。</w:t>
      </w:r>
    </w:p>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B839F2" w:rsidRDefault="00A9217D">
      <w:pPr>
        <w:spacing w:before="29" w:line="288" w:lineRule="auto"/>
        <w:ind w:firstLineChars="200" w:firstLine="480"/>
        <w:rPr>
          <w:kern w:val="0"/>
          <w:sz w:val="24"/>
        </w:rPr>
      </w:pPr>
      <w:r>
        <w:rPr>
          <w:rFonts w:hint="eastAsia"/>
          <w:kern w:val="0"/>
          <w:sz w:val="24"/>
        </w:rPr>
        <w:t>其他价格风险是指金融工具的公允价值受市场利率和外汇汇率以外的市场价格因素变动发生波动的风险。该风险可能与特定投资品种相关，也有可能与整体投资组合相关。对本基金而言，其他价格风险表现在当投资组合的公允价值受市场利率和外汇汇率以外的市场价格因素的变动导致与其摊余成本发生重大差异时对损益的影响。本基金管理人通过加强投资组合管理、优化品种配置、每日跟踪偏离程度等方法对其他价格风险进行管理。</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于</w:t>
      </w:r>
      <w:r w:rsidRPr="00CB6FB0">
        <w:rPr>
          <w:rFonts w:hint="eastAsia"/>
          <w:kern w:val="0"/>
          <w:sz w:val="24"/>
        </w:rPr>
        <w:t>2014</w:t>
      </w:r>
      <w:r w:rsidRPr="00CB6FB0">
        <w:rPr>
          <w:rFonts w:hint="eastAsia"/>
          <w:kern w:val="0"/>
          <w:sz w:val="24"/>
        </w:rPr>
        <w:t>年</w:t>
      </w:r>
      <w:r w:rsidRPr="00CB6FB0">
        <w:rPr>
          <w:rFonts w:hint="eastAsia"/>
          <w:kern w:val="0"/>
          <w:sz w:val="24"/>
        </w:rPr>
        <w:t>12</w:t>
      </w:r>
      <w:r w:rsidRPr="00CB6FB0">
        <w:rPr>
          <w:rFonts w:hint="eastAsia"/>
          <w:kern w:val="0"/>
          <w:sz w:val="24"/>
        </w:rPr>
        <w:t>月</w:t>
      </w:r>
      <w:r w:rsidRPr="00CB6FB0">
        <w:rPr>
          <w:rFonts w:hint="eastAsia"/>
          <w:kern w:val="0"/>
          <w:sz w:val="24"/>
        </w:rPr>
        <w:t>31</w:t>
      </w:r>
      <w:r w:rsidRPr="00CB6FB0">
        <w:rPr>
          <w:rFonts w:hint="eastAsia"/>
          <w:kern w:val="0"/>
          <w:sz w:val="24"/>
        </w:rPr>
        <w:t>日及</w:t>
      </w:r>
      <w:r w:rsidRPr="00CB6FB0">
        <w:rPr>
          <w:rFonts w:hint="eastAsia"/>
          <w:kern w:val="0"/>
          <w:sz w:val="24"/>
        </w:rPr>
        <w:t>2013</w:t>
      </w:r>
      <w:r w:rsidRPr="00CB6FB0">
        <w:rPr>
          <w:rFonts w:hint="eastAsia"/>
          <w:kern w:val="0"/>
          <w:sz w:val="24"/>
        </w:rPr>
        <w:t>年</w:t>
      </w:r>
      <w:r w:rsidRPr="00CB6FB0">
        <w:rPr>
          <w:rFonts w:hint="eastAsia"/>
          <w:kern w:val="0"/>
          <w:sz w:val="24"/>
        </w:rPr>
        <w:t>12</w:t>
      </w:r>
      <w:r w:rsidRPr="00CB6FB0">
        <w:rPr>
          <w:rFonts w:hint="eastAsia"/>
          <w:kern w:val="0"/>
          <w:sz w:val="24"/>
        </w:rPr>
        <w:t>月</w:t>
      </w:r>
      <w:r w:rsidRPr="00CB6FB0">
        <w:rPr>
          <w:rFonts w:hint="eastAsia"/>
          <w:kern w:val="0"/>
          <w:sz w:val="24"/>
        </w:rPr>
        <w:t>31</w:t>
      </w:r>
      <w:r w:rsidRPr="00CB6FB0">
        <w:rPr>
          <w:rFonts w:hint="eastAsia"/>
          <w:kern w:val="0"/>
          <w:sz w:val="24"/>
        </w:rPr>
        <w:t>日，本基金投资组合的摊余成本与可参考公允价值的偏离程度绝对值占摊余成本法确定的基金资产净值的比例分别为</w:t>
      </w:r>
      <w:r w:rsidRPr="00CB6FB0">
        <w:rPr>
          <w:rFonts w:hint="eastAsia"/>
          <w:kern w:val="0"/>
          <w:sz w:val="24"/>
        </w:rPr>
        <w:t>0.0549%</w:t>
      </w:r>
      <w:r w:rsidRPr="00CB6FB0">
        <w:rPr>
          <w:rFonts w:hint="eastAsia"/>
          <w:kern w:val="0"/>
          <w:sz w:val="24"/>
        </w:rPr>
        <w:t>与</w:t>
      </w:r>
      <w:r w:rsidRPr="00CB6FB0">
        <w:rPr>
          <w:rFonts w:hint="eastAsia"/>
          <w:kern w:val="0"/>
          <w:sz w:val="24"/>
        </w:rPr>
        <w:t>0.0411%</w:t>
      </w:r>
      <w:r w:rsidRPr="00CB6FB0">
        <w:rPr>
          <w:rFonts w:hint="eastAsia"/>
          <w:kern w:val="0"/>
          <w:sz w:val="24"/>
        </w:rPr>
        <w:t>，故不存在重大其他价格风险。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B839F2" w:rsidRDefault="00A9217D">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rsidR="00B839F2" w:rsidRDefault="00A9217D">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不以公允价值计量的金融工具</w:t>
      </w:r>
    </w:p>
    <w:p w:rsidR="00B839F2" w:rsidRDefault="00A9217D">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B839F2" w:rsidRDefault="00A9217D">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以公允价值计量的金融工具</w:t>
      </w:r>
    </w:p>
    <w:p w:rsidR="00B839F2" w:rsidRDefault="00A9217D">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金融工具公允价值计量的方法</w:t>
      </w:r>
    </w:p>
    <w:p w:rsidR="00B839F2" w:rsidRDefault="00A9217D">
      <w:pPr>
        <w:tabs>
          <w:tab w:val="left" w:pos="426"/>
        </w:tabs>
        <w:spacing w:before="29" w:line="288" w:lineRule="auto"/>
        <w:ind w:firstLineChars="200" w:firstLine="480"/>
        <w:rPr>
          <w:kern w:val="0"/>
          <w:sz w:val="24"/>
        </w:rPr>
      </w:pPr>
      <w:r>
        <w:rPr>
          <w:rFonts w:hint="eastAsia"/>
          <w:kern w:val="0"/>
          <w:sz w:val="24"/>
        </w:rPr>
        <w:t>本基金对以公允价值进行后续计量的金融资产与金融负债根据对计量整体具有重大意义的最低层次的输入值确定公允价值计量层次。公允价值计量层次可分为：</w:t>
      </w:r>
    </w:p>
    <w:p w:rsidR="00B839F2" w:rsidRDefault="00A9217D">
      <w:pPr>
        <w:tabs>
          <w:tab w:val="left" w:pos="426"/>
        </w:tabs>
        <w:spacing w:before="29" w:line="288" w:lineRule="auto"/>
        <w:ind w:firstLineChars="200" w:firstLine="480"/>
        <w:rPr>
          <w:kern w:val="0"/>
          <w:sz w:val="24"/>
        </w:rPr>
      </w:pPr>
      <w:r>
        <w:rPr>
          <w:rFonts w:hint="eastAsia"/>
          <w:kern w:val="0"/>
          <w:sz w:val="24"/>
        </w:rPr>
        <w:t>第一层次输入值是在计量日能够取得的相同资产或负债在活跃市场上未经调整的报价；</w:t>
      </w:r>
    </w:p>
    <w:p w:rsidR="00B839F2" w:rsidRDefault="00A9217D">
      <w:pPr>
        <w:tabs>
          <w:tab w:val="left" w:pos="426"/>
        </w:tabs>
        <w:spacing w:before="29" w:line="288" w:lineRule="auto"/>
        <w:ind w:firstLineChars="200" w:firstLine="480"/>
        <w:rPr>
          <w:kern w:val="0"/>
          <w:sz w:val="24"/>
        </w:rPr>
      </w:pPr>
      <w:r>
        <w:rPr>
          <w:rFonts w:hint="eastAsia"/>
          <w:kern w:val="0"/>
          <w:sz w:val="24"/>
        </w:rPr>
        <w:t>第二层次输入值是除第一层次输入值外相关资产或负债直接或间接可观察的输入值；</w:t>
      </w:r>
    </w:p>
    <w:p w:rsidR="00B839F2" w:rsidRDefault="00A9217D">
      <w:pPr>
        <w:tabs>
          <w:tab w:val="left" w:pos="426"/>
        </w:tabs>
        <w:spacing w:before="29" w:line="288" w:lineRule="auto"/>
        <w:ind w:firstLineChars="200" w:firstLine="480"/>
        <w:rPr>
          <w:kern w:val="0"/>
          <w:sz w:val="24"/>
        </w:rPr>
      </w:pPr>
      <w:r>
        <w:rPr>
          <w:rFonts w:hint="eastAsia"/>
          <w:kern w:val="0"/>
          <w:sz w:val="24"/>
        </w:rPr>
        <w:t>第三层次输入值是相关资产或负债的不可观察输入值。</w:t>
      </w:r>
    </w:p>
    <w:p w:rsidR="00B839F2" w:rsidRDefault="00A9217D">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各层次金融工具公允价值</w:t>
      </w:r>
    </w:p>
    <w:p w:rsidR="00B839F2" w:rsidRDefault="00A9217D">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日，本基金持有的以公允价值计量且其变动计入当期损益的金融工具中属于第二层次的余额为</w:t>
      </w:r>
      <w:r>
        <w:rPr>
          <w:rFonts w:hint="eastAsia"/>
          <w:kern w:val="0"/>
          <w:sz w:val="24"/>
        </w:rPr>
        <w:t>1,928,900,411.96</w:t>
      </w:r>
      <w:r>
        <w:rPr>
          <w:rFonts w:hint="eastAsia"/>
          <w:kern w:val="0"/>
          <w:sz w:val="24"/>
        </w:rPr>
        <w:t>元，无属于第一层次和第三层次的余额</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768,414,984.02</w:t>
      </w:r>
      <w:r>
        <w:rPr>
          <w:rFonts w:hint="eastAsia"/>
          <w:kern w:val="0"/>
          <w:sz w:val="24"/>
        </w:rPr>
        <w:t>元，无属于第一层次和第三层次的余额</w:t>
      </w:r>
      <w:r>
        <w:rPr>
          <w:rFonts w:hint="eastAsia"/>
          <w:kern w:val="0"/>
          <w:sz w:val="24"/>
        </w:rPr>
        <w:t>)</w:t>
      </w:r>
      <w:r>
        <w:rPr>
          <w:rFonts w:hint="eastAsia"/>
          <w:kern w:val="0"/>
          <w:sz w:val="24"/>
        </w:rPr>
        <w:t>。</w:t>
      </w:r>
    </w:p>
    <w:p w:rsidR="00B839F2" w:rsidRDefault="00A9217D">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公允价值所属层次间的重大变动</w:t>
      </w:r>
    </w:p>
    <w:p w:rsidR="00B839F2" w:rsidRDefault="00A9217D">
      <w:pPr>
        <w:tabs>
          <w:tab w:val="left" w:pos="426"/>
        </w:tabs>
        <w:spacing w:before="29" w:line="288" w:lineRule="auto"/>
        <w:ind w:firstLineChars="200" w:firstLine="480"/>
        <w:rPr>
          <w:kern w:val="0"/>
          <w:sz w:val="24"/>
        </w:rPr>
      </w:pPr>
      <w:r>
        <w:rPr>
          <w:rFonts w:hint="eastAsia"/>
          <w:kern w:val="0"/>
          <w:sz w:val="24"/>
        </w:rPr>
        <w:t>对于证券交易所上市的股票和债券，若出现重大事项停牌、交易不活跃</w:t>
      </w:r>
      <w:r>
        <w:rPr>
          <w:rFonts w:hint="eastAsia"/>
          <w:kern w:val="0"/>
          <w:sz w:val="24"/>
        </w:rPr>
        <w:t>(</w:t>
      </w:r>
      <w:r>
        <w:rPr>
          <w:rFonts w:hint="eastAsia"/>
          <w:kern w:val="0"/>
          <w:sz w:val="24"/>
        </w:rPr>
        <w:t>包括涨跌停时的交易不活跃</w:t>
      </w:r>
      <w:r>
        <w:rPr>
          <w:rFonts w:hint="eastAsia"/>
          <w:kern w:val="0"/>
          <w:sz w:val="24"/>
        </w:rPr>
        <w:t>)</w:t>
      </w:r>
      <w:r>
        <w:rPr>
          <w:rFonts w:hint="eastAsia"/>
          <w:kern w:val="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B839F2" w:rsidRDefault="00A9217D">
      <w:pPr>
        <w:tabs>
          <w:tab w:val="left" w:pos="426"/>
        </w:tabs>
        <w:spacing w:before="29" w:line="288" w:lineRule="auto"/>
        <w:ind w:firstLineChars="200" w:firstLine="480"/>
        <w:rPr>
          <w:kern w:val="0"/>
          <w:sz w:val="24"/>
        </w:rPr>
      </w:pPr>
      <w:r>
        <w:rPr>
          <w:rFonts w:hint="eastAsia"/>
          <w:kern w:val="0"/>
          <w:sz w:val="24"/>
        </w:rPr>
        <w:t xml:space="preserve">(iv) </w:t>
      </w:r>
      <w:r>
        <w:rPr>
          <w:rFonts w:hint="eastAsia"/>
          <w:kern w:val="0"/>
          <w:sz w:val="24"/>
        </w:rPr>
        <w:t>第三层次公允价值余额和本期变动金额</w:t>
      </w:r>
    </w:p>
    <w:p w:rsidR="00B839F2" w:rsidRDefault="00A9217D">
      <w:pPr>
        <w:tabs>
          <w:tab w:val="left" w:pos="426"/>
        </w:tabs>
        <w:spacing w:before="29" w:line="288" w:lineRule="auto"/>
        <w:ind w:firstLineChars="200" w:firstLine="480"/>
        <w:rPr>
          <w:kern w:val="0"/>
          <w:sz w:val="24"/>
        </w:rPr>
      </w:pPr>
      <w:r>
        <w:rPr>
          <w:rFonts w:hint="eastAsia"/>
          <w:kern w:val="0"/>
          <w:sz w:val="24"/>
        </w:rPr>
        <w:t>无。</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EB59AF">
      <w:pPr>
        <w:pStyle w:val="1"/>
        <w:keepNext/>
        <w:keepLines/>
        <w:widowControl w:val="0"/>
        <w:spacing w:beforeLines="100" w:before="312" w:afterLines="100" w:after="312" w:line="288" w:lineRule="auto"/>
        <w:jc w:val="center"/>
        <w:rPr>
          <w:b/>
          <w:bCs/>
          <w:szCs w:val="24"/>
          <w:lang w:val="en-US"/>
        </w:rPr>
      </w:pPr>
      <w:bookmarkStart w:id="114" w:name="_Toc331410101"/>
      <w:bookmarkStart w:id="115" w:name="_Toc225498272"/>
      <w:bookmarkStart w:id="116" w:name="_Toc415245761"/>
      <w:bookmarkStart w:id="117" w:name="_Toc415245910"/>
      <w:bookmarkStart w:id="118" w:name="_Toc415246073"/>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114"/>
      <w:bookmarkEnd w:id="115"/>
      <w:bookmarkEnd w:id="116"/>
      <w:bookmarkEnd w:id="117"/>
      <w:bookmarkEnd w:id="118"/>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119" w:name="_Toc331410102"/>
      <w:bookmarkStart w:id="120" w:name="_Toc225498273"/>
      <w:bookmarkStart w:id="121" w:name="_Toc415245762"/>
      <w:bookmarkStart w:id="122" w:name="_Toc415245911"/>
      <w:bookmarkStart w:id="123" w:name="_Toc415246074"/>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119"/>
      <w:bookmarkEnd w:id="120"/>
      <w:bookmarkEnd w:id="121"/>
      <w:bookmarkEnd w:id="122"/>
      <w:bookmarkEnd w:id="12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1,928,900,411.96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38.57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1,928,900,411.96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38.57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795,819,637.61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15.91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50,344,039.39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2,187,269,621.24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43.74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88,668,703.58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1.77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5,000,658,374.39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124" w:name="_Toc331410103"/>
      <w:bookmarkStart w:id="125" w:name="_Toc225498274"/>
      <w:bookmarkStart w:id="126" w:name="_Toc415245763"/>
      <w:bookmarkStart w:id="127" w:name="_Toc415245912"/>
      <w:bookmarkStart w:id="128" w:name="_Toc415246075"/>
      <w:r w:rsidRPr="002F6F51">
        <w:rPr>
          <w:rFonts w:ascii="Times New Roman" w:hAnsi="Times New Roman" w:cs="Times New Roman" w:hint="eastAsia"/>
          <w:szCs w:val="24"/>
        </w:rPr>
        <w:t>8.2</w:t>
      </w:r>
      <w:bookmarkEnd w:id="124"/>
      <w:bookmarkEnd w:id="125"/>
      <w:r w:rsidR="00AF5FD2" w:rsidRPr="002F6F51">
        <w:rPr>
          <w:rFonts w:ascii="Times New Roman" w:hAnsi="Times New Roman" w:cs="Times New Roman"/>
          <w:szCs w:val="24"/>
        </w:rPr>
        <w:t>债券回购融资情况</w:t>
      </w:r>
      <w:bookmarkEnd w:id="126"/>
      <w:bookmarkEnd w:id="127"/>
      <w:bookmarkEnd w:id="128"/>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4.82</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0.01</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246,249,510.62</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5.20</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129" w:name="_Toc247957040"/>
      <w:bookmarkStart w:id="130"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129"/>
      <w:bookmarkEnd w:id="130"/>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F978A0" w:rsidRDefault="006D141C" w:rsidP="00F978A0">
      <w:pPr>
        <w:pStyle w:val="20"/>
        <w:spacing w:before="29" w:after="0" w:line="288" w:lineRule="auto"/>
        <w:rPr>
          <w:rFonts w:ascii="Times New Roman" w:hAnsi="Times New Roman" w:cs="Times New Roman"/>
          <w:szCs w:val="24"/>
        </w:rPr>
      </w:pPr>
      <w:bookmarkStart w:id="131" w:name="_Toc275523745"/>
      <w:bookmarkStart w:id="132" w:name="_Toc415246076"/>
      <w:r w:rsidRPr="00F978A0">
        <w:rPr>
          <w:rFonts w:ascii="Times New Roman" w:hAnsi="Times New Roman" w:cs="Times New Roman" w:hint="eastAsia"/>
          <w:szCs w:val="24"/>
        </w:rPr>
        <w:t>8.3</w:t>
      </w:r>
      <w:bookmarkEnd w:id="131"/>
      <w:r w:rsidR="00344CF8" w:rsidRPr="00F978A0">
        <w:rPr>
          <w:rFonts w:ascii="Times New Roman" w:hAnsi="Times New Roman" w:cs="Times New Roman"/>
          <w:szCs w:val="24"/>
        </w:rPr>
        <w:t>基金投资组合平均剩余期限</w:t>
      </w:r>
      <w:bookmarkEnd w:id="132"/>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120</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152</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59</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Pr="00567FE0">
        <w:rPr>
          <w:b/>
          <w:sz w:val="24"/>
        </w:rPr>
        <w:t>80</w:t>
      </w:r>
      <w:r w:rsidRPr="00567FE0">
        <w:rPr>
          <w:b/>
          <w:sz w:val="24"/>
        </w:rPr>
        <w:t>天情况说明</w:t>
      </w:r>
    </w:p>
    <w:p w:rsidR="00B109D0" w:rsidRPr="00567FE0" w:rsidRDefault="00ED1EF0" w:rsidP="00567FE0">
      <w:pPr>
        <w:tabs>
          <w:tab w:val="left" w:pos="426"/>
        </w:tabs>
        <w:spacing w:before="29" w:line="288" w:lineRule="auto"/>
        <w:jc w:val="left"/>
        <w:rPr>
          <w:kern w:val="0"/>
          <w:sz w:val="24"/>
        </w:rPr>
      </w:pPr>
      <w:r w:rsidRPr="00567FE0">
        <w:rPr>
          <w:rFonts w:hint="eastAsia"/>
          <w:kern w:val="0"/>
          <w:sz w:val="24"/>
        </w:rPr>
        <w:t>本基金本报告期内投资组合平均剩余期限未超过</w:t>
      </w:r>
      <w:r w:rsidRPr="00567FE0">
        <w:rPr>
          <w:rFonts w:hint="eastAsia"/>
          <w:kern w:val="0"/>
          <w:sz w:val="24"/>
        </w:rPr>
        <w:t>180</w:t>
      </w:r>
      <w:r w:rsidRPr="00567FE0">
        <w:rPr>
          <w:rFonts w:hint="eastAsia"/>
          <w:kern w:val="0"/>
          <w:sz w:val="24"/>
        </w:rPr>
        <w:t>天。</w:t>
      </w:r>
    </w:p>
    <w:p w:rsidR="00140036" w:rsidRPr="00D0515B" w:rsidRDefault="00140036"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27.96</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5.20</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10.90</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4.78</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Pr="004835CE">
              <w:rPr>
                <w:sz w:val="24"/>
              </w:rPr>
              <w:t>80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42.94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0.84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4339AD" w:rsidRPr="004835CE">
              <w:rPr>
                <w:sz w:val="24"/>
              </w:rPr>
              <w:t>80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17.21</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103.79</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5.20</w:t>
            </w:r>
          </w:p>
        </w:tc>
      </w:tr>
    </w:tbl>
    <w:p w:rsidR="006D141C" w:rsidRPr="00D0515B" w:rsidRDefault="006D141C"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133" w:name="_Toc331410106"/>
      <w:bookmarkStart w:id="134" w:name="_Toc234814104"/>
      <w:bookmarkStart w:id="135" w:name="_Toc415245764"/>
      <w:bookmarkStart w:id="136" w:name="_Toc415245913"/>
      <w:bookmarkStart w:id="137" w:name="_Toc415246077"/>
      <w:r w:rsidRPr="008E6CCD">
        <w:rPr>
          <w:rFonts w:ascii="Times New Roman" w:hAnsi="Times New Roman" w:cs="Times New Roman" w:hint="eastAsia"/>
          <w:kern w:val="0"/>
          <w:szCs w:val="24"/>
        </w:rPr>
        <w:t>8.4</w:t>
      </w:r>
      <w:r w:rsidRPr="008E6CCD">
        <w:rPr>
          <w:rFonts w:ascii="Times New Roman" w:hAnsi="Times New Roman" w:cs="Times New Roman" w:hint="eastAsia"/>
          <w:kern w:val="0"/>
          <w:szCs w:val="24"/>
        </w:rPr>
        <w:t>期末按债券品种分类的债券投资组合</w:t>
      </w:r>
      <w:bookmarkEnd w:id="133"/>
      <w:bookmarkEnd w:id="134"/>
      <w:bookmarkEnd w:id="135"/>
      <w:bookmarkEnd w:id="136"/>
      <w:bookmarkEnd w:id="137"/>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300,064,284.92</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6.34</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300,064,284.92</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6.34</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39,812,172.25</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0.84</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1,589,023,954.79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33.58</w:t>
            </w:r>
          </w:p>
        </w:tc>
      </w:tr>
      <w:tr w:rsidR="002C233F" w:rsidRPr="00D0515B" w:rsidTr="00B47E37">
        <w:trPr>
          <w:trHeight w:val="315"/>
          <w:jc w:val="center"/>
        </w:trPr>
        <w:tc>
          <w:tcPr>
            <w:tcW w:w="793" w:type="dxa"/>
            <w:shd w:val="clear" w:color="auto" w:fill="auto"/>
            <w:vAlign w:val="center"/>
          </w:tcPr>
          <w:p w:rsidR="00260867" w:rsidRPr="00B936F3" w:rsidRDefault="00260867" w:rsidP="00B936F3">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260867" w:rsidRPr="00B936F3" w:rsidRDefault="00260867" w:rsidP="00B936F3">
            <w:pPr>
              <w:spacing w:before="29" w:line="288" w:lineRule="auto"/>
              <w:ind w:left="17"/>
              <w:rPr>
                <w:sz w:val="24"/>
              </w:rPr>
            </w:pPr>
            <w:r w:rsidRPr="00B936F3">
              <w:rPr>
                <w:rFonts w:hint="eastAsia"/>
                <w:sz w:val="24"/>
              </w:rPr>
              <w:t>中期票据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7</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1,928,900,411.96</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40.76</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9</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39,812,172.25</w:t>
            </w:r>
          </w:p>
        </w:tc>
        <w:tc>
          <w:tcPr>
            <w:tcW w:w="1602" w:type="dxa"/>
          </w:tcPr>
          <w:p w:rsidR="004C7A02" w:rsidRPr="00875D01" w:rsidRDefault="004C7A02" w:rsidP="00875D01">
            <w:pPr>
              <w:spacing w:before="29" w:line="288" w:lineRule="auto"/>
              <w:jc w:val="right"/>
              <w:rPr>
                <w:sz w:val="24"/>
              </w:rPr>
            </w:pPr>
            <w:r w:rsidRPr="00875D01">
              <w:rPr>
                <w:rFonts w:hint="eastAsia"/>
                <w:sz w:val="24"/>
              </w:rPr>
              <w:t>0.84</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138" w:name="_Toc331410107"/>
      <w:bookmarkStart w:id="139" w:name="_Toc415245765"/>
      <w:bookmarkStart w:id="140" w:name="_Toc415245914"/>
      <w:bookmarkStart w:id="141" w:name="_Toc415246078"/>
      <w:r w:rsidRPr="00DD6A8C">
        <w:rPr>
          <w:rFonts w:ascii="Times New Roman" w:hAnsi="Times New Roman" w:cs="Times New Roman" w:hint="eastAsia"/>
          <w:kern w:val="0"/>
          <w:szCs w:val="24"/>
        </w:rPr>
        <w:t>8.5</w:t>
      </w:r>
      <w:bookmarkEnd w:id="138"/>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139"/>
      <w:bookmarkEnd w:id="140"/>
      <w:bookmarkEnd w:id="141"/>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B839F2">
        <w:trPr>
          <w:jc w:val="center"/>
        </w:trPr>
        <w:tc>
          <w:tcPr>
            <w:tcW w:w="768" w:type="dxa"/>
            <w:vAlign w:val="center"/>
          </w:tcPr>
          <w:p w:rsidR="00B839F2" w:rsidRDefault="00A9217D">
            <w:pPr>
              <w:jc w:val="center"/>
            </w:pPr>
            <w:r>
              <w:rPr>
                <w:rFonts w:hint="eastAsia"/>
                <w:sz w:val="24"/>
              </w:rPr>
              <w:t>1</w:t>
            </w:r>
          </w:p>
        </w:tc>
        <w:tc>
          <w:tcPr>
            <w:tcW w:w="1329" w:type="dxa"/>
            <w:vAlign w:val="center"/>
          </w:tcPr>
          <w:p w:rsidR="00B839F2" w:rsidRDefault="00A9217D">
            <w:pPr>
              <w:jc w:val="center"/>
            </w:pPr>
            <w:r>
              <w:rPr>
                <w:rFonts w:hint="eastAsia"/>
                <w:sz w:val="24"/>
              </w:rPr>
              <w:t>140213</w:t>
            </w:r>
          </w:p>
        </w:tc>
        <w:tc>
          <w:tcPr>
            <w:tcW w:w="1762" w:type="dxa"/>
            <w:vAlign w:val="center"/>
          </w:tcPr>
          <w:p w:rsidR="00B839F2" w:rsidRDefault="00A9217D">
            <w:pPr>
              <w:jc w:val="center"/>
            </w:pPr>
            <w:r>
              <w:rPr>
                <w:rFonts w:hint="eastAsia"/>
                <w:sz w:val="24"/>
              </w:rPr>
              <w:t>14</w:t>
            </w:r>
            <w:r>
              <w:rPr>
                <w:rFonts w:hint="eastAsia"/>
                <w:sz w:val="24"/>
              </w:rPr>
              <w:t>国开</w:t>
            </w:r>
            <w:r>
              <w:rPr>
                <w:rFonts w:hint="eastAsia"/>
                <w:sz w:val="24"/>
              </w:rPr>
              <w:t>13</w:t>
            </w:r>
          </w:p>
        </w:tc>
        <w:tc>
          <w:tcPr>
            <w:tcW w:w="1731" w:type="dxa"/>
            <w:vAlign w:val="center"/>
          </w:tcPr>
          <w:p w:rsidR="00B839F2" w:rsidRDefault="00A9217D">
            <w:pPr>
              <w:jc w:val="center"/>
            </w:pPr>
            <w:r>
              <w:rPr>
                <w:rFonts w:hint="eastAsia"/>
                <w:sz w:val="24"/>
              </w:rPr>
              <w:t>3,000,000</w:t>
            </w:r>
          </w:p>
        </w:tc>
        <w:tc>
          <w:tcPr>
            <w:tcW w:w="1980" w:type="dxa"/>
            <w:vAlign w:val="center"/>
          </w:tcPr>
          <w:p w:rsidR="00B839F2" w:rsidRDefault="00A9217D">
            <w:pPr>
              <w:jc w:val="center"/>
            </w:pPr>
            <w:r>
              <w:rPr>
                <w:rFonts w:hint="eastAsia"/>
                <w:sz w:val="24"/>
              </w:rPr>
              <w:t>300,064,284.92</w:t>
            </w:r>
          </w:p>
        </w:tc>
        <w:tc>
          <w:tcPr>
            <w:tcW w:w="1520" w:type="dxa"/>
            <w:vAlign w:val="center"/>
          </w:tcPr>
          <w:p w:rsidR="00B839F2" w:rsidRDefault="00A9217D">
            <w:pPr>
              <w:jc w:val="center"/>
            </w:pPr>
            <w:r>
              <w:rPr>
                <w:rFonts w:hint="eastAsia"/>
                <w:sz w:val="24"/>
              </w:rPr>
              <w:t>6.34</w:t>
            </w:r>
          </w:p>
        </w:tc>
      </w:tr>
      <w:tr w:rsidR="00B839F2">
        <w:trPr>
          <w:jc w:val="center"/>
        </w:trPr>
        <w:tc>
          <w:tcPr>
            <w:tcW w:w="768" w:type="dxa"/>
            <w:vAlign w:val="center"/>
          </w:tcPr>
          <w:p w:rsidR="00B839F2" w:rsidRDefault="00A9217D">
            <w:pPr>
              <w:jc w:val="center"/>
            </w:pPr>
            <w:r>
              <w:rPr>
                <w:rFonts w:hint="eastAsia"/>
                <w:sz w:val="24"/>
              </w:rPr>
              <w:t>2</w:t>
            </w:r>
          </w:p>
        </w:tc>
        <w:tc>
          <w:tcPr>
            <w:tcW w:w="1329" w:type="dxa"/>
            <w:vAlign w:val="center"/>
          </w:tcPr>
          <w:p w:rsidR="00B839F2" w:rsidRDefault="00A9217D">
            <w:pPr>
              <w:jc w:val="center"/>
            </w:pPr>
            <w:r>
              <w:rPr>
                <w:rFonts w:hint="eastAsia"/>
                <w:sz w:val="24"/>
              </w:rPr>
              <w:t>041461012</w:t>
            </w:r>
          </w:p>
        </w:tc>
        <w:tc>
          <w:tcPr>
            <w:tcW w:w="1762" w:type="dxa"/>
            <w:vAlign w:val="center"/>
          </w:tcPr>
          <w:p w:rsidR="00B839F2" w:rsidRDefault="00A9217D">
            <w:pPr>
              <w:jc w:val="center"/>
            </w:pPr>
            <w:r>
              <w:rPr>
                <w:rFonts w:hint="eastAsia"/>
                <w:sz w:val="24"/>
              </w:rPr>
              <w:t>14</w:t>
            </w:r>
            <w:r>
              <w:rPr>
                <w:rFonts w:hint="eastAsia"/>
                <w:sz w:val="24"/>
              </w:rPr>
              <w:t>津城建</w:t>
            </w:r>
            <w:r>
              <w:rPr>
                <w:rFonts w:hint="eastAsia"/>
                <w:sz w:val="24"/>
              </w:rPr>
              <w:t>CP001</w:t>
            </w:r>
          </w:p>
        </w:tc>
        <w:tc>
          <w:tcPr>
            <w:tcW w:w="1731" w:type="dxa"/>
            <w:vAlign w:val="center"/>
          </w:tcPr>
          <w:p w:rsidR="00B839F2" w:rsidRDefault="00A9217D">
            <w:pPr>
              <w:jc w:val="center"/>
            </w:pPr>
            <w:r>
              <w:rPr>
                <w:rFonts w:hint="eastAsia"/>
                <w:sz w:val="24"/>
              </w:rPr>
              <w:t>1,000,000</w:t>
            </w:r>
          </w:p>
        </w:tc>
        <w:tc>
          <w:tcPr>
            <w:tcW w:w="1980" w:type="dxa"/>
            <w:vAlign w:val="center"/>
          </w:tcPr>
          <w:p w:rsidR="00B839F2" w:rsidRDefault="00A9217D">
            <w:pPr>
              <w:jc w:val="center"/>
            </w:pPr>
            <w:r>
              <w:rPr>
                <w:rFonts w:hint="eastAsia"/>
                <w:sz w:val="24"/>
              </w:rPr>
              <w:t>100,976,193.66</w:t>
            </w:r>
          </w:p>
        </w:tc>
        <w:tc>
          <w:tcPr>
            <w:tcW w:w="1520" w:type="dxa"/>
            <w:vAlign w:val="center"/>
          </w:tcPr>
          <w:p w:rsidR="00B839F2" w:rsidRDefault="00A9217D">
            <w:pPr>
              <w:jc w:val="center"/>
            </w:pPr>
            <w:r>
              <w:rPr>
                <w:rFonts w:hint="eastAsia"/>
                <w:sz w:val="24"/>
              </w:rPr>
              <w:t>2.13</w:t>
            </w:r>
          </w:p>
        </w:tc>
      </w:tr>
      <w:tr w:rsidR="00B839F2">
        <w:trPr>
          <w:jc w:val="center"/>
        </w:trPr>
        <w:tc>
          <w:tcPr>
            <w:tcW w:w="768" w:type="dxa"/>
            <w:vAlign w:val="center"/>
          </w:tcPr>
          <w:p w:rsidR="00B839F2" w:rsidRDefault="00A9217D">
            <w:pPr>
              <w:jc w:val="center"/>
            </w:pPr>
            <w:r>
              <w:rPr>
                <w:rFonts w:hint="eastAsia"/>
                <w:sz w:val="24"/>
              </w:rPr>
              <w:t>3</w:t>
            </w:r>
          </w:p>
        </w:tc>
        <w:tc>
          <w:tcPr>
            <w:tcW w:w="1329" w:type="dxa"/>
            <w:vAlign w:val="center"/>
          </w:tcPr>
          <w:p w:rsidR="00B839F2" w:rsidRDefault="00A9217D">
            <w:pPr>
              <w:jc w:val="center"/>
            </w:pPr>
            <w:r>
              <w:rPr>
                <w:rFonts w:hint="eastAsia"/>
                <w:sz w:val="24"/>
              </w:rPr>
              <w:t>041453050</w:t>
            </w:r>
          </w:p>
        </w:tc>
        <w:tc>
          <w:tcPr>
            <w:tcW w:w="1762" w:type="dxa"/>
            <w:vAlign w:val="center"/>
          </w:tcPr>
          <w:p w:rsidR="00B839F2" w:rsidRDefault="00A9217D">
            <w:pPr>
              <w:jc w:val="center"/>
            </w:pPr>
            <w:r>
              <w:rPr>
                <w:rFonts w:hint="eastAsia"/>
                <w:sz w:val="24"/>
              </w:rPr>
              <w:t>14</w:t>
            </w:r>
            <w:r>
              <w:rPr>
                <w:rFonts w:hint="eastAsia"/>
                <w:sz w:val="24"/>
              </w:rPr>
              <w:t>云天化</w:t>
            </w:r>
            <w:r>
              <w:rPr>
                <w:rFonts w:hint="eastAsia"/>
                <w:sz w:val="24"/>
              </w:rPr>
              <w:t>CP002</w:t>
            </w:r>
          </w:p>
        </w:tc>
        <w:tc>
          <w:tcPr>
            <w:tcW w:w="1731" w:type="dxa"/>
            <w:vAlign w:val="center"/>
          </w:tcPr>
          <w:p w:rsidR="00B839F2" w:rsidRDefault="00A9217D">
            <w:pPr>
              <w:jc w:val="center"/>
            </w:pPr>
            <w:r>
              <w:rPr>
                <w:rFonts w:hint="eastAsia"/>
                <w:sz w:val="24"/>
              </w:rPr>
              <w:t>1,000,000</w:t>
            </w:r>
          </w:p>
        </w:tc>
        <w:tc>
          <w:tcPr>
            <w:tcW w:w="1980" w:type="dxa"/>
            <w:vAlign w:val="center"/>
          </w:tcPr>
          <w:p w:rsidR="00B839F2" w:rsidRDefault="00A9217D">
            <w:pPr>
              <w:jc w:val="center"/>
            </w:pPr>
            <w:r>
              <w:rPr>
                <w:rFonts w:hint="eastAsia"/>
                <w:sz w:val="24"/>
              </w:rPr>
              <w:t>100,795,676.25</w:t>
            </w:r>
          </w:p>
        </w:tc>
        <w:tc>
          <w:tcPr>
            <w:tcW w:w="1520" w:type="dxa"/>
            <w:vAlign w:val="center"/>
          </w:tcPr>
          <w:p w:rsidR="00B839F2" w:rsidRDefault="00A9217D">
            <w:pPr>
              <w:jc w:val="center"/>
            </w:pPr>
            <w:r>
              <w:rPr>
                <w:rFonts w:hint="eastAsia"/>
                <w:sz w:val="24"/>
              </w:rPr>
              <w:t>2.13</w:t>
            </w:r>
          </w:p>
        </w:tc>
      </w:tr>
      <w:tr w:rsidR="00B839F2">
        <w:trPr>
          <w:jc w:val="center"/>
        </w:trPr>
        <w:tc>
          <w:tcPr>
            <w:tcW w:w="768" w:type="dxa"/>
            <w:vAlign w:val="center"/>
          </w:tcPr>
          <w:p w:rsidR="00B839F2" w:rsidRDefault="00A9217D">
            <w:pPr>
              <w:jc w:val="center"/>
            </w:pPr>
            <w:r>
              <w:rPr>
                <w:rFonts w:hint="eastAsia"/>
                <w:sz w:val="24"/>
              </w:rPr>
              <w:t>4</w:t>
            </w:r>
          </w:p>
        </w:tc>
        <w:tc>
          <w:tcPr>
            <w:tcW w:w="1329" w:type="dxa"/>
            <w:vAlign w:val="center"/>
          </w:tcPr>
          <w:p w:rsidR="00B839F2" w:rsidRDefault="00A9217D">
            <w:pPr>
              <w:jc w:val="center"/>
            </w:pPr>
            <w:r>
              <w:rPr>
                <w:rFonts w:hint="eastAsia"/>
                <w:sz w:val="24"/>
              </w:rPr>
              <w:t>071422010</w:t>
            </w:r>
          </w:p>
        </w:tc>
        <w:tc>
          <w:tcPr>
            <w:tcW w:w="1762" w:type="dxa"/>
            <w:vAlign w:val="center"/>
          </w:tcPr>
          <w:p w:rsidR="00B839F2" w:rsidRDefault="00A9217D">
            <w:pPr>
              <w:jc w:val="center"/>
            </w:pPr>
            <w:r>
              <w:rPr>
                <w:rFonts w:hint="eastAsia"/>
                <w:sz w:val="24"/>
              </w:rPr>
              <w:t>14</w:t>
            </w:r>
            <w:r>
              <w:rPr>
                <w:rFonts w:hint="eastAsia"/>
                <w:sz w:val="24"/>
              </w:rPr>
              <w:t>齐鲁证券</w:t>
            </w:r>
            <w:r>
              <w:rPr>
                <w:rFonts w:hint="eastAsia"/>
                <w:sz w:val="24"/>
              </w:rPr>
              <w:t>CP010</w:t>
            </w:r>
          </w:p>
        </w:tc>
        <w:tc>
          <w:tcPr>
            <w:tcW w:w="1731" w:type="dxa"/>
            <w:vAlign w:val="center"/>
          </w:tcPr>
          <w:p w:rsidR="00B839F2" w:rsidRDefault="00A9217D">
            <w:pPr>
              <w:jc w:val="center"/>
            </w:pPr>
            <w:r>
              <w:rPr>
                <w:rFonts w:hint="eastAsia"/>
                <w:sz w:val="24"/>
              </w:rPr>
              <w:t>1,000,000</w:t>
            </w:r>
          </w:p>
        </w:tc>
        <w:tc>
          <w:tcPr>
            <w:tcW w:w="1980" w:type="dxa"/>
            <w:vAlign w:val="center"/>
          </w:tcPr>
          <w:p w:rsidR="00B839F2" w:rsidRDefault="00A9217D">
            <w:pPr>
              <w:jc w:val="center"/>
            </w:pPr>
            <w:r>
              <w:rPr>
                <w:rFonts w:hint="eastAsia"/>
                <w:sz w:val="24"/>
              </w:rPr>
              <w:t>100,002,558.67</w:t>
            </w:r>
          </w:p>
        </w:tc>
        <w:tc>
          <w:tcPr>
            <w:tcW w:w="1520" w:type="dxa"/>
            <w:vAlign w:val="center"/>
          </w:tcPr>
          <w:p w:rsidR="00B839F2" w:rsidRDefault="00A9217D">
            <w:pPr>
              <w:jc w:val="center"/>
            </w:pPr>
            <w:r>
              <w:rPr>
                <w:rFonts w:hint="eastAsia"/>
                <w:sz w:val="24"/>
              </w:rPr>
              <w:t>2.11</w:t>
            </w:r>
          </w:p>
        </w:tc>
      </w:tr>
      <w:tr w:rsidR="00B839F2">
        <w:trPr>
          <w:jc w:val="center"/>
        </w:trPr>
        <w:tc>
          <w:tcPr>
            <w:tcW w:w="768" w:type="dxa"/>
            <w:vAlign w:val="center"/>
          </w:tcPr>
          <w:p w:rsidR="00B839F2" w:rsidRDefault="00A9217D">
            <w:pPr>
              <w:jc w:val="center"/>
            </w:pPr>
            <w:r>
              <w:rPr>
                <w:rFonts w:hint="eastAsia"/>
                <w:sz w:val="24"/>
              </w:rPr>
              <w:t>5</w:t>
            </w:r>
          </w:p>
        </w:tc>
        <w:tc>
          <w:tcPr>
            <w:tcW w:w="1329" w:type="dxa"/>
            <w:vAlign w:val="center"/>
          </w:tcPr>
          <w:p w:rsidR="00B839F2" w:rsidRDefault="00A9217D">
            <w:pPr>
              <w:jc w:val="center"/>
            </w:pPr>
            <w:r>
              <w:rPr>
                <w:rFonts w:hint="eastAsia"/>
                <w:sz w:val="24"/>
              </w:rPr>
              <w:t>041451034</w:t>
            </w:r>
          </w:p>
        </w:tc>
        <w:tc>
          <w:tcPr>
            <w:tcW w:w="1762" w:type="dxa"/>
            <w:vAlign w:val="center"/>
          </w:tcPr>
          <w:p w:rsidR="00B839F2" w:rsidRDefault="00A9217D">
            <w:pPr>
              <w:jc w:val="center"/>
            </w:pPr>
            <w:r>
              <w:rPr>
                <w:rFonts w:hint="eastAsia"/>
                <w:sz w:val="24"/>
              </w:rPr>
              <w:t>14</w:t>
            </w:r>
            <w:r>
              <w:rPr>
                <w:rFonts w:hint="eastAsia"/>
                <w:sz w:val="24"/>
              </w:rPr>
              <w:t>大国资</w:t>
            </w:r>
            <w:r>
              <w:rPr>
                <w:rFonts w:hint="eastAsia"/>
                <w:sz w:val="24"/>
              </w:rPr>
              <w:t>CP001</w:t>
            </w:r>
          </w:p>
        </w:tc>
        <w:tc>
          <w:tcPr>
            <w:tcW w:w="1731" w:type="dxa"/>
            <w:vAlign w:val="center"/>
          </w:tcPr>
          <w:p w:rsidR="00B839F2" w:rsidRDefault="00A9217D">
            <w:pPr>
              <w:jc w:val="center"/>
            </w:pPr>
            <w:r>
              <w:rPr>
                <w:rFonts w:hint="eastAsia"/>
                <w:sz w:val="24"/>
              </w:rPr>
              <w:t>800,000</w:t>
            </w:r>
          </w:p>
        </w:tc>
        <w:tc>
          <w:tcPr>
            <w:tcW w:w="1980" w:type="dxa"/>
            <w:vAlign w:val="center"/>
          </w:tcPr>
          <w:p w:rsidR="00B839F2" w:rsidRDefault="00A9217D">
            <w:pPr>
              <w:jc w:val="center"/>
            </w:pPr>
            <w:r>
              <w:rPr>
                <w:rFonts w:hint="eastAsia"/>
                <w:sz w:val="24"/>
              </w:rPr>
              <w:t>80,567,887.39</w:t>
            </w:r>
          </w:p>
        </w:tc>
        <w:tc>
          <w:tcPr>
            <w:tcW w:w="1520" w:type="dxa"/>
            <w:vAlign w:val="center"/>
          </w:tcPr>
          <w:p w:rsidR="00B839F2" w:rsidRDefault="00A9217D">
            <w:pPr>
              <w:jc w:val="center"/>
            </w:pPr>
            <w:r>
              <w:rPr>
                <w:rFonts w:hint="eastAsia"/>
                <w:sz w:val="24"/>
              </w:rPr>
              <w:t>1.70</w:t>
            </w:r>
          </w:p>
        </w:tc>
      </w:tr>
      <w:tr w:rsidR="00B839F2">
        <w:trPr>
          <w:jc w:val="center"/>
        </w:trPr>
        <w:tc>
          <w:tcPr>
            <w:tcW w:w="768" w:type="dxa"/>
            <w:vAlign w:val="center"/>
          </w:tcPr>
          <w:p w:rsidR="00B839F2" w:rsidRDefault="00A9217D">
            <w:pPr>
              <w:jc w:val="center"/>
            </w:pPr>
            <w:r>
              <w:rPr>
                <w:rFonts w:hint="eastAsia"/>
                <w:sz w:val="24"/>
              </w:rPr>
              <w:t>6</w:t>
            </w:r>
          </w:p>
        </w:tc>
        <w:tc>
          <w:tcPr>
            <w:tcW w:w="1329" w:type="dxa"/>
            <w:vAlign w:val="center"/>
          </w:tcPr>
          <w:p w:rsidR="00B839F2" w:rsidRDefault="00A9217D">
            <w:pPr>
              <w:jc w:val="center"/>
            </w:pPr>
            <w:r>
              <w:rPr>
                <w:rFonts w:hint="eastAsia"/>
                <w:sz w:val="24"/>
              </w:rPr>
              <w:t>041465009</w:t>
            </w:r>
          </w:p>
        </w:tc>
        <w:tc>
          <w:tcPr>
            <w:tcW w:w="1762" w:type="dxa"/>
            <w:vAlign w:val="center"/>
          </w:tcPr>
          <w:p w:rsidR="00B839F2" w:rsidRDefault="00A9217D">
            <w:pPr>
              <w:jc w:val="center"/>
            </w:pPr>
            <w:r>
              <w:rPr>
                <w:rFonts w:hint="eastAsia"/>
                <w:sz w:val="24"/>
              </w:rPr>
              <w:t>14</w:t>
            </w:r>
            <w:r>
              <w:rPr>
                <w:rFonts w:hint="eastAsia"/>
                <w:sz w:val="24"/>
              </w:rPr>
              <w:t>株高科</w:t>
            </w:r>
            <w:r>
              <w:rPr>
                <w:rFonts w:hint="eastAsia"/>
                <w:sz w:val="24"/>
              </w:rPr>
              <w:t>CP002</w:t>
            </w:r>
          </w:p>
        </w:tc>
        <w:tc>
          <w:tcPr>
            <w:tcW w:w="1731" w:type="dxa"/>
            <w:vAlign w:val="center"/>
          </w:tcPr>
          <w:p w:rsidR="00B839F2" w:rsidRDefault="00A9217D">
            <w:pPr>
              <w:jc w:val="center"/>
            </w:pPr>
            <w:r>
              <w:rPr>
                <w:rFonts w:hint="eastAsia"/>
                <w:sz w:val="24"/>
              </w:rPr>
              <w:t>800,000</w:t>
            </w:r>
          </w:p>
        </w:tc>
        <w:tc>
          <w:tcPr>
            <w:tcW w:w="1980" w:type="dxa"/>
            <w:vAlign w:val="center"/>
          </w:tcPr>
          <w:p w:rsidR="00B839F2" w:rsidRDefault="00A9217D">
            <w:pPr>
              <w:jc w:val="center"/>
            </w:pPr>
            <w:r>
              <w:rPr>
                <w:rFonts w:hint="eastAsia"/>
                <w:sz w:val="24"/>
              </w:rPr>
              <w:t>80,015,688.98</w:t>
            </w:r>
          </w:p>
        </w:tc>
        <w:tc>
          <w:tcPr>
            <w:tcW w:w="1520" w:type="dxa"/>
            <w:vAlign w:val="center"/>
          </w:tcPr>
          <w:p w:rsidR="00B839F2" w:rsidRDefault="00A9217D">
            <w:pPr>
              <w:jc w:val="center"/>
            </w:pPr>
            <w:r>
              <w:rPr>
                <w:rFonts w:hint="eastAsia"/>
                <w:sz w:val="24"/>
              </w:rPr>
              <w:t>1.69</w:t>
            </w:r>
          </w:p>
        </w:tc>
      </w:tr>
      <w:tr w:rsidR="00B839F2">
        <w:trPr>
          <w:jc w:val="center"/>
        </w:trPr>
        <w:tc>
          <w:tcPr>
            <w:tcW w:w="768" w:type="dxa"/>
            <w:vAlign w:val="center"/>
          </w:tcPr>
          <w:p w:rsidR="00B839F2" w:rsidRDefault="00A9217D">
            <w:pPr>
              <w:jc w:val="center"/>
            </w:pPr>
            <w:r>
              <w:rPr>
                <w:rFonts w:hint="eastAsia"/>
                <w:sz w:val="24"/>
              </w:rPr>
              <w:t>7</w:t>
            </w:r>
          </w:p>
        </w:tc>
        <w:tc>
          <w:tcPr>
            <w:tcW w:w="1329" w:type="dxa"/>
            <w:vAlign w:val="center"/>
          </w:tcPr>
          <w:p w:rsidR="00B839F2" w:rsidRDefault="00A9217D">
            <w:pPr>
              <w:jc w:val="center"/>
            </w:pPr>
            <w:r>
              <w:rPr>
                <w:rFonts w:hint="eastAsia"/>
                <w:sz w:val="24"/>
              </w:rPr>
              <w:t>041454070</w:t>
            </w:r>
          </w:p>
        </w:tc>
        <w:tc>
          <w:tcPr>
            <w:tcW w:w="1762" w:type="dxa"/>
            <w:vAlign w:val="center"/>
          </w:tcPr>
          <w:p w:rsidR="00B839F2" w:rsidRDefault="00A9217D">
            <w:pPr>
              <w:jc w:val="center"/>
            </w:pPr>
            <w:r>
              <w:rPr>
                <w:rFonts w:hint="eastAsia"/>
                <w:sz w:val="24"/>
              </w:rPr>
              <w:t>14</w:t>
            </w:r>
            <w:r>
              <w:rPr>
                <w:rFonts w:hint="eastAsia"/>
                <w:sz w:val="24"/>
              </w:rPr>
              <w:t>株洲高科</w:t>
            </w:r>
            <w:r>
              <w:rPr>
                <w:rFonts w:hint="eastAsia"/>
                <w:sz w:val="24"/>
              </w:rPr>
              <w:t>CP001</w:t>
            </w:r>
          </w:p>
        </w:tc>
        <w:tc>
          <w:tcPr>
            <w:tcW w:w="1731" w:type="dxa"/>
            <w:vAlign w:val="center"/>
          </w:tcPr>
          <w:p w:rsidR="00B839F2" w:rsidRDefault="00A9217D">
            <w:pPr>
              <w:jc w:val="center"/>
            </w:pPr>
            <w:r>
              <w:rPr>
                <w:rFonts w:hint="eastAsia"/>
                <w:sz w:val="24"/>
              </w:rPr>
              <w:t>800,000</w:t>
            </w:r>
          </w:p>
        </w:tc>
        <w:tc>
          <w:tcPr>
            <w:tcW w:w="1980" w:type="dxa"/>
            <w:vAlign w:val="center"/>
          </w:tcPr>
          <w:p w:rsidR="00B839F2" w:rsidRDefault="00A9217D">
            <w:pPr>
              <w:jc w:val="center"/>
            </w:pPr>
            <w:r>
              <w:rPr>
                <w:rFonts w:hint="eastAsia"/>
                <w:sz w:val="24"/>
              </w:rPr>
              <w:t>79,959,635.98</w:t>
            </w:r>
          </w:p>
        </w:tc>
        <w:tc>
          <w:tcPr>
            <w:tcW w:w="1520" w:type="dxa"/>
            <w:vAlign w:val="center"/>
          </w:tcPr>
          <w:p w:rsidR="00B839F2" w:rsidRDefault="00A9217D">
            <w:pPr>
              <w:jc w:val="center"/>
            </w:pPr>
            <w:r>
              <w:rPr>
                <w:rFonts w:hint="eastAsia"/>
                <w:sz w:val="24"/>
              </w:rPr>
              <w:t>1.69</w:t>
            </w:r>
          </w:p>
        </w:tc>
      </w:tr>
      <w:tr w:rsidR="00B839F2">
        <w:trPr>
          <w:jc w:val="center"/>
        </w:trPr>
        <w:tc>
          <w:tcPr>
            <w:tcW w:w="768" w:type="dxa"/>
            <w:vAlign w:val="center"/>
          </w:tcPr>
          <w:p w:rsidR="00B839F2" w:rsidRDefault="00A9217D">
            <w:pPr>
              <w:jc w:val="center"/>
            </w:pPr>
            <w:r>
              <w:rPr>
                <w:rFonts w:hint="eastAsia"/>
                <w:sz w:val="24"/>
              </w:rPr>
              <w:t>8</w:t>
            </w:r>
          </w:p>
        </w:tc>
        <w:tc>
          <w:tcPr>
            <w:tcW w:w="1329" w:type="dxa"/>
            <w:vAlign w:val="center"/>
          </w:tcPr>
          <w:p w:rsidR="00B839F2" w:rsidRDefault="00A9217D">
            <w:pPr>
              <w:jc w:val="center"/>
            </w:pPr>
            <w:r>
              <w:rPr>
                <w:rFonts w:hint="eastAsia"/>
                <w:sz w:val="24"/>
              </w:rPr>
              <w:t>041461059</w:t>
            </w:r>
          </w:p>
        </w:tc>
        <w:tc>
          <w:tcPr>
            <w:tcW w:w="1762" w:type="dxa"/>
            <w:vAlign w:val="center"/>
          </w:tcPr>
          <w:p w:rsidR="00B839F2" w:rsidRDefault="00A9217D">
            <w:pPr>
              <w:jc w:val="center"/>
            </w:pPr>
            <w:r>
              <w:rPr>
                <w:rFonts w:hint="eastAsia"/>
                <w:sz w:val="24"/>
              </w:rPr>
              <w:t>14</w:t>
            </w:r>
            <w:r>
              <w:rPr>
                <w:rFonts w:hint="eastAsia"/>
                <w:sz w:val="24"/>
              </w:rPr>
              <w:t>首发</w:t>
            </w:r>
            <w:r>
              <w:rPr>
                <w:rFonts w:hint="eastAsia"/>
                <w:sz w:val="24"/>
              </w:rPr>
              <w:t>CP001</w:t>
            </w:r>
          </w:p>
        </w:tc>
        <w:tc>
          <w:tcPr>
            <w:tcW w:w="1731" w:type="dxa"/>
            <w:vAlign w:val="center"/>
          </w:tcPr>
          <w:p w:rsidR="00B839F2" w:rsidRDefault="00A9217D">
            <w:pPr>
              <w:jc w:val="center"/>
            </w:pPr>
            <w:r>
              <w:rPr>
                <w:rFonts w:hint="eastAsia"/>
                <w:sz w:val="24"/>
              </w:rPr>
              <w:t>800,000</w:t>
            </w:r>
          </w:p>
        </w:tc>
        <w:tc>
          <w:tcPr>
            <w:tcW w:w="1980" w:type="dxa"/>
            <w:vAlign w:val="center"/>
          </w:tcPr>
          <w:p w:rsidR="00B839F2" w:rsidRDefault="00A9217D">
            <w:pPr>
              <w:jc w:val="center"/>
            </w:pPr>
            <w:r>
              <w:rPr>
                <w:rFonts w:hint="eastAsia"/>
                <w:sz w:val="24"/>
              </w:rPr>
              <w:t>79,826,902.32</w:t>
            </w:r>
          </w:p>
        </w:tc>
        <w:tc>
          <w:tcPr>
            <w:tcW w:w="1520" w:type="dxa"/>
            <w:vAlign w:val="center"/>
          </w:tcPr>
          <w:p w:rsidR="00B839F2" w:rsidRDefault="00A9217D">
            <w:pPr>
              <w:jc w:val="center"/>
            </w:pPr>
            <w:r>
              <w:rPr>
                <w:rFonts w:hint="eastAsia"/>
                <w:sz w:val="24"/>
              </w:rPr>
              <w:t>1.69</w:t>
            </w:r>
          </w:p>
        </w:tc>
      </w:tr>
      <w:tr w:rsidR="00B839F2">
        <w:trPr>
          <w:jc w:val="center"/>
        </w:trPr>
        <w:tc>
          <w:tcPr>
            <w:tcW w:w="768" w:type="dxa"/>
            <w:vAlign w:val="center"/>
          </w:tcPr>
          <w:p w:rsidR="00B839F2" w:rsidRDefault="00A9217D">
            <w:pPr>
              <w:jc w:val="center"/>
            </w:pPr>
            <w:r>
              <w:rPr>
                <w:rFonts w:hint="eastAsia"/>
                <w:sz w:val="24"/>
              </w:rPr>
              <w:t>9</w:t>
            </w:r>
          </w:p>
        </w:tc>
        <w:tc>
          <w:tcPr>
            <w:tcW w:w="1329" w:type="dxa"/>
            <w:vAlign w:val="center"/>
          </w:tcPr>
          <w:p w:rsidR="00B839F2" w:rsidRDefault="00A9217D">
            <w:pPr>
              <w:jc w:val="center"/>
            </w:pPr>
            <w:r>
              <w:rPr>
                <w:rFonts w:hint="eastAsia"/>
                <w:sz w:val="24"/>
              </w:rPr>
              <w:t>041459027</w:t>
            </w:r>
          </w:p>
        </w:tc>
        <w:tc>
          <w:tcPr>
            <w:tcW w:w="1762" w:type="dxa"/>
            <w:vAlign w:val="center"/>
          </w:tcPr>
          <w:p w:rsidR="00B839F2" w:rsidRDefault="00A9217D">
            <w:pPr>
              <w:jc w:val="center"/>
            </w:pPr>
            <w:r>
              <w:rPr>
                <w:rFonts w:hint="eastAsia"/>
                <w:sz w:val="24"/>
              </w:rPr>
              <w:t>14</w:t>
            </w:r>
            <w:r>
              <w:rPr>
                <w:rFonts w:hint="eastAsia"/>
                <w:sz w:val="24"/>
              </w:rPr>
              <w:t>中航机电</w:t>
            </w:r>
            <w:r>
              <w:rPr>
                <w:rFonts w:hint="eastAsia"/>
                <w:sz w:val="24"/>
              </w:rPr>
              <w:t>CP001</w:t>
            </w:r>
          </w:p>
        </w:tc>
        <w:tc>
          <w:tcPr>
            <w:tcW w:w="1731" w:type="dxa"/>
            <w:vAlign w:val="center"/>
          </w:tcPr>
          <w:p w:rsidR="00B839F2" w:rsidRDefault="00A9217D">
            <w:pPr>
              <w:jc w:val="center"/>
            </w:pPr>
            <w:r>
              <w:rPr>
                <w:rFonts w:hint="eastAsia"/>
                <w:sz w:val="24"/>
              </w:rPr>
              <w:t>700,000</w:t>
            </w:r>
          </w:p>
        </w:tc>
        <w:tc>
          <w:tcPr>
            <w:tcW w:w="1980" w:type="dxa"/>
            <w:vAlign w:val="center"/>
          </w:tcPr>
          <w:p w:rsidR="00B839F2" w:rsidRDefault="00A9217D">
            <w:pPr>
              <w:jc w:val="center"/>
            </w:pPr>
            <w:r>
              <w:rPr>
                <w:rFonts w:hint="eastAsia"/>
                <w:sz w:val="24"/>
              </w:rPr>
              <w:t>70,437,583.78</w:t>
            </w:r>
          </w:p>
        </w:tc>
        <w:tc>
          <w:tcPr>
            <w:tcW w:w="1520" w:type="dxa"/>
            <w:vAlign w:val="center"/>
          </w:tcPr>
          <w:p w:rsidR="00B839F2" w:rsidRDefault="00A9217D">
            <w:pPr>
              <w:jc w:val="center"/>
            </w:pPr>
            <w:r>
              <w:rPr>
                <w:rFonts w:hint="eastAsia"/>
                <w:sz w:val="24"/>
              </w:rPr>
              <w:t>1.49</w:t>
            </w:r>
          </w:p>
        </w:tc>
      </w:tr>
      <w:tr w:rsidR="00B839F2">
        <w:trPr>
          <w:jc w:val="center"/>
        </w:trPr>
        <w:tc>
          <w:tcPr>
            <w:tcW w:w="768" w:type="dxa"/>
            <w:vAlign w:val="center"/>
          </w:tcPr>
          <w:p w:rsidR="00B839F2" w:rsidRDefault="00A9217D">
            <w:pPr>
              <w:jc w:val="center"/>
            </w:pPr>
            <w:r>
              <w:rPr>
                <w:rFonts w:hint="eastAsia"/>
                <w:sz w:val="24"/>
              </w:rPr>
              <w:t>10</w:t>
            </w:r>
          </w:p>
        </w:tc>
        <w:tc>
          <w:tcPr>
            <w:tcW w:w="1329" w:type="dxa"/>
            <w:vAlign w:val="center"/>
          </w:tcPr>
          <w:p w:rsidR="00B839F2" w:rsidRDefault="00A9217D">
            <w:pPr>
              <w:jc w:val="center"/>
            </w:pPr>
            <w:r>
              <w:rPr>
                <w:rFonts w:hint="eastAsia"/>
                <w:sz w:val="24"/>
              </w:rPr>
              <w:t>041469040</w:t>
            </w:r>
          </w:p>
        </w:tc>
        <w:tc>
          <w:tcPr>
            <w:tcW w:w="1762" w:type="dxa"/>
            <w:vAlign w:val="center"/>
          </w:tcPr>
          <w:p w:rsidR="00B839F2" w:rsidRDefault="00A9217D">
            <w:pPr>
              <w:jc w:val="center"/>
            </w:pPr>
            <w:r>
              <w:rPr>
                <w:rFonts w:hint="eastAsia"/>
                <w:sz w:val="24"/>
              </w:rPr>
              <w:t>14</w:t>
            </w:r>
            <w:r>
              <w:rPr>
                <w:rFonts w:hint="eastAsia"/>
                <w:sz w:val="24"/>
              </w:rPr>
              <w:t>北排水</w:t>
            </w:r>
            <w:r>
              <w:rPr>
                <w:rFonts w:hint="eastAsia"/>
                <w:sz w:val="24"/>
              </w:rPr>
              <w:t>CP002</w:t>
            </w:r>
          </w:p>
        </w:tc>
        <w:tc>
          <w:tcPr>
            <w:tcW w:w="1731" w:type="dxa"/>
            <w:vAlign w:val="center"/>
          </w:tcPr>
          <w:p w:rsidR="00B839F2" w:rsidRDefault="00A9217D">
            <w:pPr>
              <w:jc w:val="center"/>
            </w:pPr>
            <w:r>
              <w:rPr>
                <w:rFonts w:hint="eastAsia"/>
                <w:sz w:val="24"/>
              </w:rPr>
              <w:t>600,000</w:t>
            </w:r>
          </w:p>
        </w:tc>
        <w:tc>
          <w:tcPr>
            <w:tcW w:w="1980" w:type="dxa"/>
            <w:vAlign w:val="center"/>
          </w:tcPr>
          <w:p w:rsidR="00B839F2" w:rsidRDefault="00A9217D">
            <w:pPr>
              <w:jc w:val="center"/>
            </w:pPr>
            <w:r>
              <w:rPr>
                <w:rFonts w:hint="eastAsia"/>
                <w:sz w:val="24"/>
              </w:rPr>
              <w:t>60,220,078.69</w:t>
            </w:r>
          </w:p>
        </w:tc>
        <w:tc>
          <w:tcPr>
            <w:tcW w:w="1520" w:type="dxa"/>
            <w:vAlign w:val="center"/>
          </w:tcPr>
          <w:p w:rsidR="00B839F2" w:rsidRDefault="00A9217D">
            <w:pPr>
              <w:jc w:val="center"/>
            </w:pPr>
            <w:r>
              <w:rPr>
                <w:rFonts w:hint="eastAsia"/>
                <w:sz w:val="24"/>
              </w:rPr>
              <w:t>1.27</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142" w:name="_Toc331410108"/>
      <w:bookmarkStart w:id="143" w:name="_Toc415245766"/>
      <w:bookmarkStart w:id="144" w:name="_Toc415245915"/>
      <w:bookmarkStart w:id="145" w:name="_Toc415246079"/>
      <w:r w:rsidRPr="00473EE3">
        <w:rPr>
          <w:rFonts w:ascii="Times New Roman" w:hAnsi="Times New Roman" w:cs="Times New Roman" w:hint="eastAsia"/>
          <w:kern w:val="0"/>
          <w:szCs w:val="24"/>
        </w:rPr>
        <w:t>8.6</w:t>
      </w:r>
      <w:bookmarkEnd w:id="142"/>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143"/>
      <w:bookmarkEnd w:id="144"/>
      <w:bookmarkEnd w:id="145"/>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19</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0.3451%</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-0.1818%</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0.1395%</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146" w:name="_Toc331410109"/>
      <w:bookmarkStart w:id="147" w:name="_Toc415245767"/>
      <w:bookmarkStart w:id="148" w:name="_Toc415245916"/>
      <w:bookmarkStart w:id="149" w:name="_Toc415246080"/>
      <w:r w:rsidRPr="00911FFE">
        <w:rPr>
          <w:rFonts w:ascii="Times New Roman" w:hAnsi="Times New Roman" w:cs="Times New Roman" w:hint="eastAsia"/>
          <w:kern w:val="0"/>
          <w:szCs w:val="24"/>
        </w:rPr>
        <w:t>8.7</w:t>
      </w:r>
      <w:bookmarkEnd w:id="146"/>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147"/>
      <w:bookmarkEnd w:id="148"/>
      <w:bookmarkEnd w:id="149"/>
    </w:p>
    <w:p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150" w:name="_Toc331410110"/>
      <w:bookmarkStart w:id="151" w:name="_Toc415245768"/>
      <w:bookmarkStart w:id="152" w:name="_Toc415245917"/>
      <w:bookmarkStart w:id="153" w:name="_Toc415246081"/>
      <w:r w:rsidRPr="001D293D">
        <w:rPr>
          <w:rFonts w:ascii="Times New Roman" w:hAnsi="Times New Roman" w:hint="eastAsia"/>
          <w:kern w:val="0"/>
          <w:szCs w:val="24"/>
        </w:rPr>
        <w:t xml:space="preserve">8.8 </w:t>
      </w:r>
      <w:r w:rsidRPr="001D293D">
        <w:rPr>
          <w:rFonts w:ascii="Times New Roman" w:hAnsi="Times New Roman" w:hint="eastAsia"/>
          <w:kern w:val="0"/>
          <w:szCs w:val="24"/>
        </w:rPr>
        <w:t>投资组合报告附注</w:t>
      </w:r>
      <w:bookmarkEnd w:id="150"/>
      <w:bookmarkEnd w:id="151"/>
      <w:bookmarkEnd w:id="152"/>
      <w:bookmarkEnd w:id="153"/>
    </w:p>
    <w:p w:rsidR="00862510" w:rsidRPr="001D293D" w:rsidRDefault="006D141C" w:rsidP="001D293D">
      <w:pPr>
        <w:spacing w:before="29" w:line="288" w:lineRule="auto"/>
        <w:rPr>
          <w:b/>
          <w:sz w:val="24"/>
        </w:rPr>
      </w:pPr>
      <w:r w:rsidRPr="001D293D">
        <w:rPr>
          <w:rFonts w:hint="eastAsia"/>
          <w:b/>
          <w:sz w:val="24"/>
        </w:rPr>
        <w:t>8.8.</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6D141C" w:rsidRPr="007D6D08" w:rsidRDefault="006D141C" w:rsidP="007D6D08">
      <w:pPr>
        <w:tabs>
          <w:tab w:val="left" w:pos="426"/>
        </w:tabs>
        <w:spacing w:before="29" w:line="288" w:lineRule="auto"/>
        <w:rPr>
          <w:kern w:val="0"/>
          <w:sz w:val="24"/>
        </w:rPr>
      </w:pPr>
      <w:r w:rsidRPr="007D6D08">
        <w:rPr>
          <w:b/>
          <w:kern w:val="0"/>
          <w:sz w:val="24"/>
        </w:rPr>
        <w:t>8.8.</w:t>
      </w:r>
      <w:r w:rsidR="008A28D4" w:rsidRPr="007D6D08">
        <w:rPr>
          <w:b/>
          <w:kern w:val="0"/>
          <w:sz w:val="24"/>
        </w:rPr>
        <w:t>2</w:t>
      </w:r>
      <w:r w:rsidRPr="007D6D08">
        <w:rPr>
          <w:rFonts w:hint="eastAsia"/>
          <w:kern w:val="0"/>
          <w:sz w:val="24"/>
        </w:rPr>
        <w:t>本基金报告期每日持有剩余期限小于</w:t>
      </w:r>
      <w:r w:rsidRPr="007D6D08">
        <w:rPr>
          <w:kern w:val="0"/>
          <w:sz w:val="24"/>
        </w:rPr>
        <w:t>397</w:t>
      </w:r>
      <w:r w:rsidRPr="007D6D08">
        <w:rPr>
          <w:rFonts w:hint="eastAsia"/>
          <w:kern w:val="0"/>
          <w:sz w:val="24"/>
        </w:rPr>
        <w:t>天但剩余存续期超过</w:t>
      </w:r>
      <w:r w:rsidRPr="007D6D08">
        <w:rPr>
          <w:kern w:val="0"/>
          <w:sz w:val="24"/>
        </w:rPr>
        <w:t>397</w:t>
      </w:r>
      <w:r w:rsidRPr="007D6D08">
        <w:rPr>
          <w:rFonts w:hint="eastAsia"/>
          <w:kern w:val="0"/>
          <w:sz w:val="24"/>
        </w:rPr>
        <w:t>天的浮动利率债券的摊余成本均未超过当日基金资产净值的</w:t>
      </w:r>
      <w:r w:rsidRPr="007D6D08">
        <w:rPr>
          <w:kern w:val="0"/>
          <w:sz w:val="24"/>
        </w:rPr>
        <w:t>20%</w:t>
      </w:r>
      <w:r w:rsidRPr="007D6D08">
        <w:rPr>
          <w:rFonts w:hint="eastAsia"/>
          <w:kern w:val="0"/>
          <w:sz w:val="24"/>
        </w:rPr>
        <w:t>。</w:t>
      </w:r>
    </w:p>
    <w:p w:rsidR="00CE77DD" w:rsidRPr="007D6D08" w:rsidRDefault="006D141C" w:rsidP="007D6D08">
      <w:pPr>
        <w:tabs>
          <w:tab w:val="left" w:pos="426"/>
        </w:tabs>
        <w:spacing w:before="29" w:line="288" w:lineRule="auto"/>
        <w:rPr>
          <w:kern w:val="0"/>
          <w:sz w:val="24"/>
        </w:rPr>
      </w:pPr>
      <w:r w:rsidRPr="007D6D08">
        <w:rPr>
          <w:b/>
          <w:kern w:val="0"/>
          <w:sz w:val="24"/>
        </w:rPr>
        <w:t>8.8.</w:t>
      </w:r>
      <w:r w:rsidR="008A28D4" w:rsidRPr="007D6D08">
        <w:rPr>
          <w:b/>
          <w:kern w:val="0"/>
          <w:sz w:val="24"/>
        </w:rPr>
        <w:t>3</w:t>
      </w:r>
      <w:r w:rsidR="001C2813" w:rsidRPr="007D6D08">
        <w:rPr>
          <w:rFonts w:hint="eastAsia"/>
          <w:kern w:val="0"/>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8.8.</w:t>
      </w:r>
      <w:r w:rsidR="008A28D4" w:rsidRPr="00B76976">
        <w:rPr>
          <w:rFonts w:hint="eastAsia"/>
          <w:b/>
          <w:sz w:val="24"/>
        </w:rPr>
        <w:t>4</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51,738,524.17</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36,930,179.41</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88,668,703.58</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8.8.</w:t>
      </w:r>
      <w:r w:rsidR="008A28D4" w:rsidRPr="00BB75B3">
        <w:rPr>
          <w:rFonts w:hint="eastAsia"/>
          <w:b/>
          <w:sz w:val="24"/>
        </w:rPr>
        <w:t>5</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EB59AF">
      <w:pPr>
        <w:pStyle w:val="1"/>
        <w:keepNext/>
        <w:keepLines/>
        <w:widowControl w:val="0"/>
        <w:spacing w:beforeLines="100" w:before="312" w:afterLines="100" w:after="312" w:line="288" w:lineRule="auto"/>
        <w:jc w:val="center"/>
        <w:rPr>
          <w:b/>
          <w:bCs/>
          <w:szCs w:val="24"/>
          <w:lang w:val="en-US"/>
        </w:rPr>
      </w:pPr>
      <w:bookmarkStart w:id="154" w:name="_Toc331410111"/>
      <w:bookmarkStart w:id="155" w:name="_Toc225500050"/>
      <w:bookmarkStart w:id="156" w:name="_Toc415245769"/>
      <w:bookmarkStart w:id="157" w:name="_Toc415245918"/>
      <w:bookmarkStart w:id="158" w:name="_Toc415246082"/>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154"/>
      <w:bookmarkEnd w:id="155"/>
      <w:bookmarkEnd w:id="156"/>
      <w:bookmarkEnd w:id="157"/>
      <w:bookmarkEnd w:id="158"/>
    </w:p>
    <w:p w:rsidR="00A66BB5" w:rsidRPr="00D94234" w:rsidRDefault="00A66BB5" w:rsidP="00D94234">
      <w:pPr>
        <w:pStyle w:val="20"/>
        <w:spacing w:before="29" w:after="0" w:line="288" w:lineRule="auto"/>
        <w:rPr>
          <w:rFonts w:ascii="Times New Roman" w:hAnsi="Times New Roman" w:cs="Times New Roman"/>
          <w:kern w:val="0"/>
          <w:szCs w:val="24"/>
        </w:rPr>
      </w:pPr>
      <w:bookmarkStart w:id="159" w:name="_Toc331410112"/>
      <w:bookmarkStart w:id="160" w:name="_Toc225500051"/>
      <w:bookmarkStart w:id="161" w:name="_Toc415245770"/>
      <w:bookmarkStart w:id="162" w:name="_Toc415245919"/>
      <w:bookmarkStart w:id="163" w:name="_Toc415246083"/>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159"/>
      <w:bookmarkEnd w:id="160"/>
      <w:bookmarkEnd w:id="161"/>
      <w:bookmarkEnd w:id="162"/>
      <w:bookmarkEnd w:id="163"/>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36,280</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35,194.03</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45,094,321.66</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3.53%</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1,231,745,116.74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96.47%</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交银货币</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50</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69,116,156.87</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3,330,079,614.30</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96.36%</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125,728,229.04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3.64%</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36,330</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130,268.30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3,375,173,935.96</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71.32%</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1,357,473,345.78</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28.68%</w:t>
            </w:r>
          </w:p>
        </w:tc>
      </w:tr>
    </w:tbl>
    <w:p w:rsidR="00A66BB5" w:rsidRPr="000108F8" w:rsidRDefault="00A66BB5" w:rsidP="004B36C2">
      <w:pPr>
        <w:spacing w:line="360" w:lineRule="auto"/>
        <w:rPr>
          <w:rFonts w:asciiTheme="minorEastAsia" w:eastAsiaTheme="minorEastAsia" w:hAnsiTheme="minorEastAsia"/>
          <w:szCs w:val="21"/>
        </w:rPr>
      </w:pPr>
    </w:p>
    <w:p w:rsidR="00A66BB5" w:rsidRPr="00734D45" w:rsidRDefault="00A66BB5" w:rsidP="00734D45">
      <w:pPr>
        <w:pStyle w:val="20"/>
        <w:spacing w:before="29" w:after="0" w:line="288" w:lineRule="auto"/>
        <w:rPr>
          <w:rFonts w:ascii="Times New Roman" w:hAnsi="Times New Roman" w:cs="Times New Roman"/>
          <w:kern w:val="0"/>
          <w:szCs w:val="24"/>
        </w:rPr>
      </w:pPr>
      <w:bookmarkStart w:id="164" w:name="_Toc331410113"/>
      <w:bookmarkStart w:id="165" w:name="_Toc415245771"/>
      <w:bookmarkStart w:id="166" w:name="_Toc415245920"/>
      <w:bookmarkStart w:id="167" w:name="_Toc415246084"/>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164"/>
      <w:bookmarkEnd w:id="165"/>
      <w:bookmarkEnd w:id="166"/>
      <w:bookmarkEnd w:id="16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2694"/>
        <w:gridCol w:w="2126"/>
        <w:gridCol w:w="1946"/>
      </w:tblGrid>
      <w:tr w:rsidR="009A580D" w:rsidRPr="00D0515B" w:rsidTr="007D6D08">
        <w:trPr>
          <w:trHeight w:val="285"/>
          <w:jc w:val="center"/>
        </w:trPr>
        <w:tc>
          <w:tcPr>
            <w:tcW w:w="2232" w:type="dxa"/>
            <w:tcBorders>
              <w:top w:val="single" w:sz="4" w:space="0" w:color="000000"/>
              <w:left w:val="single" w:sz="4" w:space="0" w:color="000000"/>
              <w:bottom w:val="single" w:sz="4" w:space="0" w:color="000000"/>
              <w:right w:val="single" w:sz="4" w:space="0" w:color="000000"/>
            </w:tcBorders>
            <w:noWrap/>
            <w:vAlign w:val="center"/>
            <w:hideMark/>
          </w:tcPr>
          <w:p w:rsidR="009A580D" w:rsidRPr="00495AEC" w:rsidRDefault="009A580D" w:rsidP="009A580D">
            <w:pPr>
              <w:widowControl/>
              <w:spacing w:before="29" w:line="288" w:lineRule="auto"/>
              <w:jc w:val="center"/>
              <w:rPr>
                <w:color w:val="000000"/>
                <w:kern w:val="0"/>
                <w:sz w:val="24"/>
              </w:rPr>
            </w:pPr>
            <w:r w:rsidRPr="00495AEC">
              <w:rPr>
                <w:rFonts w:hint="eastAsia"/>
                <w:color w:val="000000"/>
                <w:kern w:val="0"/>
                <w:sz w:val="24"/>
              </w:rPr>
              <w:t>项目</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9A580D" w:rsidRPr="00495AEC" w:rsidRDefault="009A580D" w:rsidP="009A580D">
            <w:pPr>
              <w:widowControl/>
              <w:spacing w:before="29" w:line="288" w:lineRule="auto"/>
              <w:jc w:val="center"/>
              <w:rPr>
                <w:color w:val="000000"/>
                <w:kern w:val="0"/>
                <w:sz w:val="24"/>
              </w:rPr>
            </w:pPr>
            <w:r w:rsidRPr="007D6D08">
              <w:rPr>
                <w:rFonts w:hint="eastAsia"/>
                <w:color w:val="000000"/>
                <w:kern w:val="0"/>
                <w:sz w:val="24"/>
              </w:rPr>
              <w:t>份额级别</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9A580D" w:rsidRPr="00495AEC" w:rsidRDefault="009A580D" w:rsidP="009A580D">
            <w:pPr>
              <w:widowControl/>
              <w:spacing w:before="29" w:line="288" w:lineRule="auto"/>
              <w:jc w:val="center"/>
              <w:rPr>
                <w:color w:val="000000"/>
                <w:kern w:val="0"/>
                <w:sz w:val="24"/>
              </w:rPr>
            </w:pPr>
            <w:r w:rsidRPr="007D6D08">
              <w:rPr>
                <w:rFonts w:hint="eastAsia"/>
                <w:color w:val="000000"/>
                <w:kern w:val="0"/>
                <w:sz w:val="24"/>
              </w:rPr>
              <w:t>持有份额总数（份）</w:t>
            </w:r>
          </w:p>
        </w:tc>
        <w:tc>
          <w:tcPr>
            <w:tcW w:w="1946" w:type="dxa"/>
            <w:tcBorders>
              <w:top w:val="single" w:sz="4" w:space="0" w:color="000000"/>
              <w:left w:val="single" w:sz="4" w:space="0" w:color="000000"/>
              <w:bottom w:val="single" w:sz="4" w:space="0" w:color="000000"/>
              <w:right w:val="single" w:sz="4" w:space="0" w:color="000000"/>
            </w:tcBorders>
            <w:noWrap/>
            <w:vAlign w:val="center"/>
            <w:hideMark/>
          </w:tcPr>
          <w:p w:rsidR="009A580D" w:rsidRPr="00495AEC" w:rsidRDefault="009A580D" w:rsidP="009A580D">
            <w:pPr>
              <w:widowControl/>
              <w:spacing w:before="29" w:line="288" w:lineRule="auto"/>
              <w:jc w:val="center"/>
              <w:rPr>
                <w:color w:val="000000"/>
                <w:kern w:val="0"/>
                <w:sz w:val="24"/>
              </w:rPr>
            </w:pPr>
            <w:r w:rsidRPr="007D6D08">
              <w:rPr>
                <w:rFonts w:hint="eastAsia"/>
                <w:color w:val="000000"/>
                <w:kern w:val="0"/>
                <w:sz w:val="24"/>
              </w:rPr>
              <w:t>占基金总份额比例</w:t>
            </w:r>
          </w:p>
        </w:tc>
      </w:tr>
      <w:tr w:rsidR="002C233F" w:rsidRPr="00D0515B" w:rsidTr="00B70792">
        <w:trPr>
          <w:trHeight w:val="285"/>
          <w:jc w:val="center"/>
        </w:trPr>
        <w:tc>
          <w:tcPr>
            <w:tcW w:w="2232"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6BB5" w:rsidRPr="00D0515B" w:rsidRDefault="00A66BB5" w:rsidP="00F0341F">
            <w:pPr>
              <w:spacing w:before="29" w:line="288" w:lineRule="auto"/>
              <w:jc w:val="left"/>
              <w:rPr>
                <w:rFonts w:asciiTheme="minorEastAsia" w:eastAsiaTheme="minorEastAsia" w:hAnsiTheme="minorEastAsia"/>
                <w:szCs w:val="21"/>
              </w:rPr>
            </w:pPr>
            <w:r w:rsidRPr="00F0341F">
              <w:rPr>
                <w:rFonts w:hint="eastAsia"/>
                <w:sz w:val="24"/>
              </w:rPr>
              <w:t>基金管理</w:t>
            </w:r>
            <w:r w:rsidR="004737DE" w:rsidRPr="00F0341F">
              <w:rPr>
                <w:rFonts w:hint="eastAsia"/>
                <w:sz w:val="24"/>
              </w:rPr>
              <w:t>人</w:t>
            </w:r>
            <w:r w:rsidRPr="00F0341F">
              <w:rPr>
                <w:rFonts w:hint="eastAsia"/>
                <w:sz w:val="24"/>
              </w:rPr>
              <w:t>所有从业人员持有本基金</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70792" w:rsidRPr="00BF1B19" w:rsidRDefault="00A66BB5" w:rsidP="009B0939">
            <w:pPr>
              <w:spacing w:before="29" w:line="288" w:lineRule="auto"/>
              <w:rPr>
                <w:sz w:val="24"/>
              </w:rPr>
            </w:pPr>
            <w:r w:rsidRPr="00BF1B19">
              <w:rPr>
                <w:rFonts w:hint="eastAsia"/>
                <w:sz w:val="24"/>
              </w:rPr>
              <w:t>交银货币</w:t>
            </w:r>
            <w:r w:rsidRPr="00BF1B19">
              <w:rPr>
                <w:rFonts w:hint="eastAsia"/>
                <w:sz w:val="24"/>
              </w:rPr>
              <w:t>A</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5,532,712.17</w:t>
            </w:r>
          </w:p>
        </w:tc>
        <w:tc>
          <w:tcPr>
            <w:tcW w:w="194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0.43%</w:t>
            </w:r>
          </w:p>
        </w:tc>
      </w:tr>
      <w:tr w:rsidR="002C233F" w:rsidRPr="00D0515B" w:rsidTr="00B70792">
        <w:trPr>
          <w:trHeight w:val="285"/>
          <w:jc w:val="center"/>
        </w:trPr>
        <w:tc>
          <w:tcPr>
            <w:tcW w:w="2232" w:type="dxa"/>
            <w:vMerge/>
            <w:tcBorders>
              <w:top w:val="single" w:sz="4" w:space="0" w:color="000000"/>
              <w:left w:val="single" w:sz="4" w:space="0" w:color="000000"/>
              <w:bottom w:val="single" w:sz="4" w:space="0" w:color="000000"/>
              <w:right w:val="single" w:sz="4" w:space="0" w:color="000000"/>
            </w:tcBorders>
            <w:vAlign w:val="center"/>
            <w:hideMark/>
          </w:tcPr>
          <w:p w:rsidR="00A66BB5" w:rsidRPr="00D0515B" w:rsidRDefault="00A66BB5" w:rsidP="004B36C2">
            <w:pPr>
              <w:widowControl/>
              <w:spacing w:line="360" w:lineRule="auto"/>
              <w:jc w:val="left"/>
              <w:rPr>
                <w:rFonts w:asciiTheme="minorEastAsia" w:eastAsiaTheme="minorEastAsia" w:hAnsiTheme="minorEastAsia"/>
                <w:szCs w:val="21"/>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A66BB5" w:rsidRPr="00BF1B19" w:rsidRDefault="00A66BB5" w:rsidP="00F1157B">
            <w:pPr>
              <w:spacing w:before="29" w:line="288" w:lineRule="auto"/>
              <w:rPr>
                <w:sz w:val="24"/>
              </w:rPr>
            </w:pPr>
            <w:r w:rsidRPr="00BF1B19">
              <w:rPr>
                <w:rFonts w:hint="eastAsia"/>
                <w:sz w:val="24"/>
              </w:rPr>
              <w:t>交银货币</w:t>
            </w:r>
            <w:r w:rsidRPr="00BF1B19">
              <w:rPr>
                <w:rFonts w:hint="eastAsia"/>
                <w:sz w:val="24"/>
              </w:rPr>
              <w:t>B</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w:t>
            </w:r>
          </w:p>
        </w:tc>
        <w:tc>
          <w:tcPr>
            <w:tcW w:w="194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w:t>
            </w:r>
          </w:p>
        </w:tc>
      </w:tr>
      <w:tr w:rsidR="002C233F" w:rsidRPr="00D0515B" w:rsidTr="00B70792">
        <w:trPr>
          <w:trHeight w:val="285"/>
          <w:jc w:val="center"/>
        </w:trPr>
        <w:tc>
          <w:tcPr>
            <w:tcW w:w="2232" w:type="dxa"/>
            <w:vMerge/>
            <w:tcBorders>
              <w:top w:val="single" w:sz="4" w:space="0" w:color="000000"/>
              <w:left w:val="single" w:sz="4" w:space="0" w:color="000000"/>
              <w:bottom w:val="single" w:sz="4" w:space="0" w:color="000000"/>
              <w:right w:val="single" w:sz="4" w:space="0" w:color="000000"/>
            </w:tcBorders>
            <w:vAlign w:val="center"/>
            <w:hideMark/>
          </w:tcPr>
          <w:p w:rsidR="00A66BB5" w:rsidRPr="00D0515B" w:rsidRDefault="00A66BB5" w:rsidP="004B36C2">
            <w:pPr>
              <w:widowControl/>
              <w:spacing w:line="360" w:lineRule="auto"/>
              <w:jc w:val="left"/>
              <w:rPr>
                <w:rFonts w:asciiTheme="minorEastAsia" w:eastAsiaTheme="minorEastAsia" w:hAnsiTheme="minorEastAsia"/>
                <w:szCs w:val="21"/>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A66BB5" w:rsidRPr="00BF1B19" w:rsidRDefault="00A66BB5" w:rsidP="00F1157B">
            <w:pPr>
              <w:spacing w:before="29" w:line="288" w:lineRule="auto"/>
              <w:jc w:val="center"/>
              <w:rPr>
                <w:sz w:val="24"/>
              </w:rPr>
            </w:pPr>
            <w:r w:rsidRPr="00BF1B19">
              <w:rPr>
                <w:rFonts w:hint="eastAsia"/>
                <w:sz w:val="24"/>
              </w:rPr>
              <w:t>合计</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spacing w:before="29" w:line="288" w:lineRule="auto"/>
              <w:jc w:val="right"/>
              <w:rPr>
                <w:sz w:val="24"/>
              </w:rPr>
            </w:pPr>
            <w:r w:rsidRPr="00BF1B19">
              <w:rPr>
                <w:rFonts w:hint="eastAsia"/>
                <w:sz w:val="24"/>
              </w:rPr>
              <w:t>5,532,712.17</w:t>
            </w:r>
          </w:p>
        </w:tc>
        <w:tc>
          <w:tcPr>
            <w:tcW w:w="194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spacing w:before="29" w:line="288" w:lineRule="auto"/>
              <w:jc w:val="right"/>
              <w:rPr>
                <w:sz w:val="24"/>
              </w:rPr>
            </w:pPr>
            <w:r w:rsidRPr="00BF1B19">
              <w:rPr>
                <w:rFonts w:hint="eastAsia"/>
                <w:sz w:val="24"/>
              </w:rPr>
              <w:t>0.12%</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68" w:name="_Toc415245772"/>
      <w:bookmarkStart w:id="169" w:name="_Toc415245921"/>
      <w:bookmarkStart w:id="170" w:name="_Toc415246085"/>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168"/>
      <w:bookmarkEnd w:id="169"/>
      <w:bookmarkEnd w:id="17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&gt;100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&gt;100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EB59AF">
      <w:pPr>
        <w:pStyle w:val="1"/>
        <w:keepNext/>
        <w:keepLines/>
        <w:widowControl w:val="0"/>
        <w:spacing w:beforeLines="100" w:before="312" w:afterLines="100" w:after="312" w:line="288" w:lineRule="auto"/>
        <w:jc w:val="center"/>
        <w:rPr>
          <w:b/>
          <w:bCs/>
          <w:szCs w:val="24"/>
          <w:lang w:val="en-US"/>
        </w:rPr>
      </w:pPr>
      <w:bookmarkStart w:id="171" w:name="_Toc331410115"/>
      <w:bookmarkStart w:id="172" w:name="_Toc225500053"/>
      <w:bookmarkStart w:id="173" w:name="_Toc415245773"/>
      <w:bookmarkStart w:id="174" w:name="_Toc415245922"/>
      <w:bookmarkStart w:id="175" w:name="_Toc415246086"/>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71"/>
      <w:bookmarkEnd w:id="172"/>
      <w:bookmarkEnd w:id="173"/>
      <w:bookmarkEnd w:id="174"/>
      <w:bookmarkEnd w:id="175"/>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交银货币</w:t>
            </w:r>
            <w:r w:rsidRPr="00700BEF">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2006</w:t>
            </w:r>
            <w:r w:rsidRPr="00A24201">
              <w:rPr>
                <w:rFonts w:hint="eastAsia"/>
                <w:sz w:val="24"/>
              </w:rPr>
              <w:t>年</w:t>
            </w:r>
            <w:r w:rsidRPr="00A24201">
              <w:rPr>
                <w:rFonts w:hint="eastAsia"/>
                <w:sz w:val="24"/>
              </w:rPr>
              <w:t>1</w:t>
            </w:r>
            <w:r w:rsidRPr="00A24201">
              <w:rPr>
                <w:rFonts w:hint="eastAsia"/>
                <w:sz w:val="24"/>
              </w:rPr>
              <w:t>月</w:t>
            </w:r>
            <w:r w:rsidRPr="00A24201">
              <w:rPr>
                <w:rFonts w:hint="eastAsia"/>
                <w:sz w:val="24"/>
              </w:rPr>
              <w:t>20</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4,741,255,133.16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1,917,998,840.58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2,010,821,096.09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12,903,088,112.20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54,675,644,592.79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13,544,247,514.38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53,230,657,845.54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1,276,839,438.40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3,455,807,843.34</w:t>
            </w:r>
          </w:p>
        </w:tc>
      </w:tr>
    </w:tbl>
    <w:p w:rsidR="00B839F2" w:rsidRDefault="00A9217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B839F2" w:rsidRDefault="00A9217D">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、如果本报告期间发生转换出、份额级别调整业务，则总赎回份额中包含该业务；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3</w:t>
      </w:r>
      <w:r w:rsidRPr="00815D5D">
        <w:rPr>
          <w:rFonts w:hint="eastAsia"/>
          <w:kern w:val="0"/>
          <w:sz w:val="24"/>
        </w:rPr>
        <w:t>、本基金于</w:t>
      </w:r>
      <w:r w:rsidRPr="00815D5D">
        <w:rPr>
          <w:rFonts w:hint="eastAsia"/>
          <w:kern w:val="0"/>
          <w:sz w:val="24"/>
        </w:rPr>
        <w:t>2007</w:t>
      </w:r>
      <w:r w:rsidRPr="00815D5D">
        <w:rPr>
          <w:rFonts w:hint="eastAsia"/>
          <w:kern w:val="0"/>
          <w:sz w:val="24"/>
        </w:rPr>
        <w:t>年</w:t>
      </w:r>
      <w:r w:rsidRPr="00815D5D">
        <w:rPr>
          <w:rFonts w:hint="eastAsia"/>
          <w:kern w:val="0"/>
          <w:sz w:val="24"/>
        </w:rPr>
        <w:t>6</w:t>
      </w:r>
      <w:r w:rsidRPr="00815D5D">
        <w:rPr>
          <w:rFonts w:hint="eastAsia"/>
          <w:kern w:val="0"/>
          <w:sz w:val="24"/>
        </w:rPr>
        <w:t>月</w:t>
      </w:r>
      <w:r w:rsidRPr="00815D5D">
        <w:rPr>
          <w:rFonts w:hint="eastAsia"/>
          <w:kern w:val="0"/>
          <w:sz w:val="24"/>
        </w:rPr>
        <w:t>22</w:t>
      </w:r>
      <w:r w:rsidRPr="00815D5D">
        <w:rPr>
          <w:rFonts w:hint="eastAsia"/>
          <w:kern w:val="0"/>
          <w:sz w:val="24"/>
        </w:rPr>
        <w:t>日起实行销售服务费分级收费方式。</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EB59AF">
      <w:pPr>
        <w:pStyle w:val="1"/>
        <w:keepNext/>
        <w:keepLines/>
        <w:widowControl w:val="0"/>
        <w:spacing w:beforeLines="100" w:before="312" w:afterLines="100" w:after="312" w:line="288" w:lineRule="auto"/>
        <w:jc w:val="center"/>
        <w:rPr>
          <w:b/>
          <w:bCs/>
          <w:szCs w:val="24"/>
          <w:lang w:val="en-US"/>
        </w:rPr>
      </w:pPr>
      <w:bookmarkStart w:id="176" w:name="_Toc331410116"/>
      <w:bookmarkStart w:id="177" w:name="_Toc225500054"/>
      <w:bookmarkStart w:id="178" w:name="_Toc415245774"/>
      <w:bookmarkStart w:id="179" w:name="_Toc415245923"/>
      <w:bookmarkStart w:id="180" w:name="_Toc415246087"/>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76"/>
      <w:bookmarkEnd w:id="177"/>
      <w:bookmarkEnd w:id="178"/>
      <w:bookmarkEnd w:id="179"/>
      <w:bookmarkEnd w:id="180"/>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81" w:name="_Toc331410117"/>
      <w:bookmarkStart w:id="182" w:name="_Toc415245775"/>
      <w:bookmarkStart w:id="183" w:name="_Toc415245924"/>
      <w:bookmarkStart w:id="184" w:name="_Toc41524608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81"/>
      <w:bookmarkEnd w:id="182"/>
      <w:bookmarkEnd w:id="183"/>
      <w:bookmarkEnd w:id="184"/>
    </w:p>
    <w:p w:rsidR="006D141C" w:rsidRDefault="006D141C" w:rsidP="00191E1C">
      <w:pPr>
        <w:tabs>
          <w:tab w:val="left" w:pos="426"/>
        </w:tabs>
        <w:spacing w:before="29" w:line="288" w:lineRule="auto"/>
        <w:ind w:firstLineChars="200" w:firstLine="480"/>
        <w:rPr>
          <w:kern w:val="0"/>
          <w:sz w:val="24"/>
        </w:rPr>
      </w:pPr>
      <w:bookmarkStart w:id="185"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86" w:name="_Toc415245776"/>
      <w:bookmarkStart w:id="187" w:name="_Toc415245925"/>
      <w:bookmarkStart w:id="188" w:name="_Toc415246089"/>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85"/>
      <w:bookmarkEnd w:id="186"/>
      <w:bookmarkEnd w:id="187"/>
      <w:bookmarkEnd w:id="188"/>
    </w:p>
    <w:p w:rsidR="00B839F2" w:rsidRDefault="00A9217D">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rFonts w:hint="eastAsia"/>
          <w:kern w:val="0"/>
          <w:sz w:val="24"/>
        </w:rPr>
        <w:t>90</w:t>
      </w:r>
      <w:r>
        <w:rPr>
          <w:rFonts w:hint="eastAsia"/>
          <w:kern w:val="0"/>
          <w:sz w:val="24"/>
        </w:rPr>
        <w:t>日。</w:t>
      </w:r>
      <w:r w:rsidR="00EC1216" w:rsidRPr="0089173B">
        <w:rPr>
          <w:rFonts w:hint="eastAsia"/>
          <w:kern w:val="0"/>
          <w:sz w:val="24"/>
        </w:rPr>
        <w:t>期后变动（如有）敬请关注基金管理人发布的相关公告。</w:t>
      </w:r>
    </w:p>
    <w:p w:rsidR="006D141C" w:rsidRDefault="006D141C" w:rsidP="00191E1C">
      <w:pPr>
        <w:tabs>
          <w:tab w:val="left" w:pos="426"/>
        </w:tabs>
        <w:spacing w:before="29" w:line="288" w:lineRule="auto"/>
        <w:ind w:firstLineChars="200" w:firstLine="480"/>
        <w:rPr>
          <w:kern w:val="0"/>
          <w:sz w:val="24"/>
        </w:rPr>
      </w:pPr>
      <w:bookmarkStart w:id="189" w:name="_Toc331410119"/>
      <w:r w:rsidRPr="00191E1C">
        <w:rPr>
          <w:rFonts w:hint="eastAsia"/>
          <w:kern w:val="0"/>
          <w:sz w:val="24"/>
        </w:rPr>
        <w:t>2</w:t>
      </w:r>
      <w:r w:rsidRPr="00191E1C">
        <w:rPr>
          <w:rFonts w:hint="eastAsia"/>
          <w:kern w:val="0"/>
          <w:sz w:val="24"/>
        </w:rPr>
        <w:t>、基金托管人的基金托管部门的重大人事变动：因中国农业银行股份有限公司（以下简称“中国农业银行”）工作需要，任命余晓晨先生主持中国农业银行托管业务部</w:t>
      </w:r>
      <w:r w:rsidRPr="00191E1C">
        <w:rPr>
          <w:rFonts w:hint="eastAsia"/>
          <w:kern w:val="0"/>
          <w:sz w:val="24"/>
        </w:rPr>
        <w:t>/</w:t>
      </w:r>
      <w:r w:rsidRPr="00191E1C">
        <w:rPr>
          <w:rFonts w:hint="eastAsia"/>
          <w:kern w:val="0"/>
          <w:sz w:val="24"/>
        </w:rPr>
        <w:t>养老金管理中心工作。余晓晨先生的基金行业高级管理人员任职资格已在中国基金业协会备案。</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90" w:name="_Toc415245777"/>
      <w:bookmarkStart w:id="191" w:name="_Toc415245926"/>
      <w:bookmarkStart w:id="192" w:name="_Toc41524609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89"/>
      <w:bookmarkEnd w:id="190"/>
      <w:bookmarkEnd w:id="191"/>
      <w:bookmarkEnd w:id="192"/>
    </w:p>
    <w:p w:rsidR="006D141C" w:rsidRDefault="006D141C" w:rsidP="00191E1C">
      <w:pPr>
        <w:tabs>
          <w:tab w:val="left" w:pos="426"/>
        </w:tabs>
        <w:spacing w:before="29" w:line="288" w:lineRule="auto"/>
        <w:ind w:firstLineChars="200" w:firstLine="480"/>
        <w:rPr>
          <w:kern w:val="0"/>
          <w:sz w:val="24"/>
        </w:rPr>
      </w:pPr>
      <w:bookmarkStart w:id="193" w:name="_Toc331410120"/>
      <w:r w:rsidRPr="00191E1C">
        <w:rPr>
          <w:rFonts w:hint="eastAsia"/>
          <w:kern w:val="0"/>
          <w:sz w:val="24"/>
        </w:rPr>
        <w:t>本报告期内未发生涉及本基金管理人、基金财产、基金托管业务的诉讼事项。</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94" w:name="_Toc415245778"/>
      <w:bookmarkStart w:id="195" w:name="_Toc415245927"/>
      <w:bookmarkStart w:id="196" w:name="_Toc41524609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193"/>
      <w:bookmarkEnd w:id="194"/>
      <w:bookmarkEnd w:id="195"/>
      <w:bookmarkEnd w:id="196"/>
    </w:p>
    <w:p w:rsidR="006D141C" w:rsidRDefault="006D141C" w:rsidP="00191E1C">
      <w:pPr>
        <w:tabs>
          <w:tab w:val="left" w:pos="426"/>
        </w:tabs>
        <w:spacing w:before="29" w:line="288" w:lineRule="auto"/>
        <w:ind w:firstLineChars="200" w:firstLine="480"/>
        <w:rPr>
          <w:kern w:val="0"/>
          <w:sz w:val="24"/>
        </w:rPr>
      </w:pPr>
      <w:bookmarkStart w:id="197" w:name="_Toc331410121"/>
      <w:r w:rsidRPr="00191E1C">
        <w:rPr>
          <w:rFonts w:hint="eastAsia"/>
          <w:kern w:val="0"/>
          <w:sz w:val="24"/>
        </w:rPr>
        <w:t>本基金本报告期内投资策略未发生改变。</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98" w:name="_Toc415245779"/>
      <w:bookmarkStart w:id="199" w:name="_Toc415245928"/>
      <w:bookmarkStart w:id="200" w:name="_Toc415246092"/>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197"/>
      <w:r w:rsidR="000716BB" w:rsidRPr="00191E1C">
        <w:rPr>
          <w:rFonts w:ascii="Times New Roman" w:hAnsi="Times New Roman" w:cs="Times New Roman" w:hint="eastAsia"/>
          <w:kern w:val="0"/>
          <w:szCs w:val="24"/>
        </w:rPr>
        <w:t>为基金进行审计的会计师事务所情况</w:t>
      </w:r>
      <w:bookmarkEnd w:id="198"/>
      <w:bookmarkEnd w:id="199"/>
      <w:bookmarkEnd w:id="200"/>
    </w:p>
    <w:p w:rsidR="006D141C" w:rsidRDefault="006D141C" w:rsidP="00191E1C">
      <w:pPr>
        <w:tabs>
          <w:tab w:val="left" w:pos="426"/>
        </w:tabs>
        <w:spacing w:before="29" w:line="288" w:lineRule="auto"/>
        <w:ind w:firstLineChars="200" w:firstLine="480"/>
        <w:rPr>
          <w:kern w:val="0"/>
          <w:sz w:val="24"/>
        </w:rPr>
      </w:pPr>
      <w:bookmarkStart w:id="201" w:name="OLE_LINK3"/>
      <w:bookmarkStart w:id="202" w:name="_Toc331410122"/>
      <w:r w:rsidRPr="00191E1C">
        <w:rPr>
          <w:rFonts w:hint="eastAsia"/>
          <w:kern w:val="0"/>
          <w:sz w:val="24"/>
        </w:rPr>
        <w:t>本报告期内，为本基金提供审计服务的会计师事务所为德勤华永会计师事务所（特殊普通合伙），本期审计费用为</w:t>
      </w:r>
      <w:r w:rsidRPr="00191E1C">
        <w:rPr>
          <w:rFonts w:hint="eastAsia"/>
          <w:kern w:val="0"/>
          <w:sz w:val="24"/>
        </w:rPr>
        <w:t>100,000</w:t>
      </w:r>
      <w:r w:rsidRPr="00191E1C">
        <w:rPr>
          <w:rFonts w:hint="eastAsia"/>
          <w:kern w:val="0"/>
          <w:sz w:val="24"/>
        </w:rPr>
        <w:t>元，自本基金基金合同生效以来，本基金未改聘为其审计的会计师事务所。</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203" w:name="_Toc415245780"/>
      <w:bookmarkStart w:id="204" w:name="_Toc415245929"/>
      <w:bookmarkStart w:id="205" w:name="_Toc415246093"/>
      <w:bookmarkEnd w:id="20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202"/>
      <w:bookmarkEnd w:id="203"/>
      <w:bookmarkEnd w:id="204"/>
      <w:bookmarkEnd w:id="205"/>
    </w:p>
    <w:p w:rsidR="00A73126" w:rsidRDefault="00A73126" w:rsidP="00A73126">
      <w:pPr>
        <w:tabs>
          <w:tab w:val="left" w:pos="426"/>
        </w:tabs>
        <w:spacing w:before="29" w:line="288" w:lineRule="auto"/>
        <w:ind w:firstLineChars="200" w:firstLine="480"/>
        <w:rPr>
          <w:kern w:val="0"/>
          <w:sz w:val="24"/>
        </w:rPr>
      </w:pPr>
      <w:bookmarkStart w:id="206" w:name="_Toc331410123"/>
      <w:r w:rsidRPr="00191E1C">
        <w:rPr>
          <w:rFonts w:hint="eastAsia"/>
          <w:kern w:val="0"/>
          <w:sz w:val="24"/>
        </w:rPr>
        <w:t>本基金管理人、基金托管人及其高级管理人员本报告期内未受监管部门稽查或处罚。</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207" w:name="_Toc415245781"/>
      <w:bookmarkStart w:id="208" w:name="_Toc415245930"/>
      <w:bookmarkStart w:id="209" w:name="_Toc41524609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206"/>
      <w:bookmarkEnd w:id="207"/>
      <w:bookmarkEnd w:id="208"/>
      <w:bookmarkEnd w:id="209"/>
    </w:p>
    <w:p w:rsidR="006D141C" w:rsidRPr="005776D9" w:rsidRDefault="00EE1CF9" w:rsidP="005776D9">
      <w:pPr>
        <w:spacing w:before="29" w:line="288" w:lineRule="auto"/>
        <w:rPr>
          <w:b/>
          <w:bCs/>
          <w:sz w:val="24"/>
        </w:rPr>
      </w:pPr>
      <w:bookmarkStart w:id="210"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210"/>
    </w:p>
    <w:p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bookmarkStart w:id="211"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widowControl/>
              <w:spacing w:before="29" w:line="288" w:lineRule="auto"/>
              <w:jc w:val="left"/>
              <w:rPr>
                <w:szCs w:val="21"/>
              </w:rPr>
            </w:pPr>
          </w:p>
        </w:tc>
      </w:tr>
      <w:tr w:rsidR="00B839F2">
        <w:tc>
          <w:tcPr>
            <w:tcW w:w="1560" w:type="dxa"/>
            <w:vAlign w:val="center"/>
          </w:tcPr>
          <w:p w:rsidR="00B839F2" w:rsidRDefault="00A9217D">
            <w:pPr>
              <w:jc w:val="center"/>
            </w:pPr>
            <w:r>
              <w:rPr>
                <w:rFonts w:hint="eastAsia"/>
                <w:szCs w:val="21"/>
              </w:rPr>
              <w:t>申银万国证券股份有限公司</w:t>
            </w:r>
          </w:p>
        </w:tc>
        <w:tc>
          <w:tcPr>
            <w:tcW w:w="780" w:type="dxa"/>
            <w:vAlign w:val="center"/>
          </w:tcPr>
          <w:p w:rsidR="00B839F2" w:rsidRDefault="00A9217D">
            <w:pPr>
              <w:jc w:val="right"/>
            </w:pPr>
            <w:r>
              <w:rPr>
                <w:rFonts w:hint="eastAsia"/>
                <w:szCs w:val="21"/>
              </w:rPr>
              <w:t>1</w:t>
            </w:r>
          </w:p>
        </w:tc>
        <w:tc>
          <w:tcPr>
            <w:tcW w:w="1800" w:type="dxa"/>
            <w:vAlign w:val="center"/>
          </w:tcPr>
          <w:p w:rsidR="00B839F2" w:rsidRDefault="00A9217D">
            <w:pPr>
              <w:jc w:val="right"/>
            </w:pPr>
            <w:r>
              <w:rPr>
                <w:rFonts w:hint="eastAsia"/>
                <w:szCs w:val="21"/>
              </w:rPr>
              <w:t>-</w:t>
            </w:r>
          </w:p>
        </w:tc>
        <w:tc>
          <w:tcPr>
            <w:tcW w:w="1080" w:type="dxa"/>
            <w:vAlign w:val="center"/>
          </w:tcPr>
          <w:p w:rsidR="00B839F2" w:rsidRDefault="00A9217D">
            <w:pPr>
              <w:jc w:val="right"/>
            </w:pPr>
            <w:r>
              <w:rPr>
                <w:rFonts w:hint="eastAsia"/>
                <w:szCs w:val="21"/>
              </w:rPr>
              <w:t>-</w:t>
            </w:r>
          </w:p>
        </w:tc>
        <w:tc>
          <w:tcPr>
            <w:tcW w:w="1620" w:type="dxa"/>
            <w:vAlign w:val="center"/>
          </w:tcPr>
          <w:p w:rsidR="00B839F2" w:rsidRDefault="00A9217D">
            <w:pPr>
              <w:jc w:val="right"/>
            </w:pPr>
            <w:r>
              <w:rPr>
                <w:rFonts w:hint="eastAsia"/>
                <w:szCs w:val="21"/>
              </w:rPr>
              <w:t>-</w:t>
            </w:r>
          </w:p>
        </w:tc>
        <w:tc>
          <w:tcPr>
            <w:tcW w:w="1080" w:type="dxa"/>
            <w:vAlign w:val="center"/>
          </w:tcPr>
          <w:p w:rsidR="00B839F2" w:rsidRDefault="00A9217D">
            <w:pPr>
              <w:jc w:val="right"/>
            </w:pPr>
            <w:r>
              <w:rPr>
                <w:rFonts w:hint="eastAsia"/>
                <w:szCs w:val="21"/>
              </w:rPr>
              <w:t>-</w:t>
            </w:r>
          </w:p>
        </w:tc>
        <w:tc>
          <w:tcPr>
            <w:tcW w:w="1080" w:type="dxa"/>
            <w:vAlign w:val="center"/>
          </w:tcPr>
          <w:p w:rsidR="00B839F2" w:rsidRDefault="00A9217D">
            <w:pPr>
              <w:jc w:val="left"/>
            </w:pPr>
            <w:r>
              <w:rPr>
                <w:rFonts w:hint="eastAsia"/>
                <w:szCs w:val="21"/>
              </w:rPr>
              <w:t>-</w:t>
            </w:r>
          </w:p>
        </w:tc>
      </w:tr>
    </w:tbl>
    <w:p w:rsidR="006D141C" w:rsidRPr="00D0515B" w:rsidRDefault="006D141C" w:rsidP="004B36C2">
      <w:pPr>
        <w:spacing w:line="360" w:lineRule="auto"/>
        <w:rPr>
          <w:rFonts w:asciiTheme="minorEastAsia" w:eastAsiaTheme="minorEastAsia" w:hAnsiTheme="minorEastAsia"/>
          <w:szCs w:val="21"/>
        </w:rPr>
      </w:pPr>
    </w:p>
    <w:p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211"/>
    </w:p>
    <w:p w:rsidR="006D141C" w:rsidRPr="001606C0" w:rsidRDefault="00644AB5" w:rsidP="001606C0">
      <w:pPr>
        <w:spacing w:before="29" w:line="288" w:lineRule="auto"/>
        <w:ind w:firstLine="420"/>
        <w:jc w:val="right"/>
        <w:rPr>
          <w:sz w:val="24"/>
        </w:rPr>
      </w:pPr>
      <w:bookmarkStart w:id="212" w:name="_Toc249707408"/>
      <w:r w:rsidRPr="001606C0">
        <w:rPr>
          <w:rFonts w:hint="eastAsia"/>
          <w:sz w:val="24"/>
        </w:rPr>
        <w:t>金额单位</w:t>
      </w:r>
      <w:r w:rsidR="006D141C" w:rsidRPr="001606C0">
        <w:rPr>
          <w:rFonts w:hint="eastAsia"/>
          <w:sz w:val="24"/>
        </w:rPr>
        <w:t>：人民币元</w:t>
      </w:r>
      <w:bookmarkEnd w:id="2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占当期权证成交总额的比例</w:t>
            </w:r>
          </w:p>
        </w:tc>
      </w:tr>
      <w:tr w:rsidR="00B839F2">
        <w:tc>
          <w:tcPr>
            <w:tcW w:w="1560" w:type="dxa"/>
            <w:vAlign w:val="center"/>
          </w:tcPr>
          <w:p w:rsidR="00B839F2" w:rsidRDefault="00A9217D">
            <w:pPr>
              <w:jc w:val="left"/>
            </w:pPr>
            <w:r>
              <w:rPr>
                <w:rFonts w:hint="eastAsia"/>
                <w:szCs w:val="21"/>
              </w:rPr>
              <w:t>申银万国证券股份有限公司</w:t>
            </w:r>
          </w:p>
        </w:tc>
        <w:tc>
          <w:tcPr>
            <w:tcW w:w="1320" w:type="dxa"/>
            <w:vAlign w:val="center"/>
          </w:tcPr>
          <w:p w:rsidR="00B839F2" w:rsidRDefault="00A9217D">
            <w:pPr>
              <w:jc w:val="right"/>
            </w:pPr>
            <w:r>
              <w:rPr>
                <w:rFonts w:hint="eastAsia"/>
                <w:szCs w:val="21"/>
              </w:rPr>
              <w:t>-</w:t>
            </w:r>
          </w:p>
        </w:tc>
        <w:tc>
          <w:tcPr>
            <w:tcW w:w="1080" w:type="dxa"/>
            <w:vAlign w:val="center"/>
          </w:tcPr>
          <w:p w:rsidR="00B839F2" w:rsidRDefault="00A9217D">
            <w:pPr>
              <w:jc w:val="right"/>
            </w:pPr>
            <w:r>
              <w:rPr>
                <w:rFonts w:hint="eastAsia"/>
                <w:szCs w:val="21"/>
              </w:rPr>
              <w:t>-</w:t>
            </w:r>
          </w:p>
        </w:tc>
        <w:tc>
          <w:tcPr>
            <w:tcW w:w="1080" w:type="dxa"/>
            <w:vAlign w:val="center"/>
          </w:tcPr>
          <w:p w:rsidR="00B839F2" w:rsidRDefault="00A9217D">
            <w:pPr>
              <w:jc w:val="right"/>
            </w:pPr>
            <w:r>
              <w:rPr>
                <w:rFonts w:hint="eastAsia"/>
                <w:szCs w:val="21"/>
              </w:rPr>
              <w:t>854,700,000.00</w:t>
            </w:r>
          </w:p>
        </w:tc>
        <w:tc>
          <w:tcPr>
            <w:tcW w:w="1260" w:type="dxa"/>
            <w:vAlign w:val="center"/>
          </w:tcPr>
          <w:p w:rsidR="00B839F2" w:rsidRDefault="00A9217D">
            <w:pPr>
              <w:jc w:val="right"/>
            </w:pPr>
            <w:r>
              <w:rPr>
                <w:rFonts w:hint="eastAsia"/>
                <w:szCs w:val="21"/>
              </w:rPr>
              <w:t>100.00%</w:t>
            </w:r>
          </w:p>
        </w:tc>
        <w:tc>
          <w:tcPr>
            <w:tcW w:w="1260" w:type="dxa"/>
            <w:vAlign w:val="center"/>
          </w:tcPr>
          <w:p w:rsidR="00B839F2" w:rsidRDefault="00A9217D">
            <w:pPr>
              <w:jc w:val="right"/>
            </w:pPr>
            <w:r>
              <w:rPr>
                <w:rFonts w:hint="eastAsia"/>
                <w:szCs w:val="21"/>
              </w:rPr>
              <w:t>-</w:t>
            </w:r>
          </w:p>
        </w:tc>
        <w:tc>
          <w:tcPr>
            <w:tcW w:w="1440" w:type="dxa"/>
            <w:vAlign w:val="center"/>
          </w:tcPr>
          <w:p w:rsidR="00B839F2" w:rsidRDefault="00A9217D">
            <w:pPr>
              <w:jc w:val="right"/>
            </w:pPr>
            <w:r>
              <w:rPr>
                <w:rFonts w:hint="eastAsia"/>
                <w:szCs w:val="21"/>
              </w:rPr>
              <w:t>-</w:t>
            </w:r>
          </w:p>
        </w:tc>
      </w:tr>
    </w:tbl>
    <w:p w:rsidR="00B839F2" w:rsidRDefault="00A9217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B839F2" w:rsidRDefault="00A9217D">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D0515B" w:rsidRDefault="006D141C" w:rsidP="004B36C2">
      <w:pPr>
        <w:spacing w:line="360" w:lineRule="auto"/>
        <w:rPr>
          <w:rFonts w:asciiTheme="minorEastAsia" w:eastAsiaTheme="minorEastAsia" w:hAnsiTheme="minorEastAsia"/>
          <w:szCs w:val="21"/>
        </w:rPr>
      </w:pPr>
    </w:p>
    <w:p w:rsidR="0065332B" w:rsidRPr="00D73BEE" w:rsidRDefault="0065332B" w:rsidP="00D73BEE">
      <w:pPr>
        <w:pStyle w:val="20"/>
        <w:spacing w:before="29" w:after="0" w:line="288" w:lineRule="auto"/>
        <w:rPr>
          <w:rFonts w:ascii="Times New Roman" w:hAnsi="Times New Roman" w:cs="Times New Roman"/>
          <w:szCs w:val="24"/>
        </w:rPr>
      </w:pPr>
      <w:bookmarkStart w:id="213" w:name="_Toc415245782"/>
      <w:bookmarkStart w:id="214" w:name="_Toc415245931"/>
      <w:bookmarkStart w:id="215" w:name="_Toc415246095"/>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213"/>
      <w:bookmarkEnd w:id="214"/>
      <w:bookmarkEnd w:id="215"/>
    </w:p>
    <w:p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216" w:name="_Toc331410124"/>
      <w:bookmarkStart w:id="217" w:name="_Toc415245783"/>
      <w:bookmarkStart w:id="218" w:name="_Toc415245932"/>
      <w:bookmarkStart w:id="219" w:name="_Toc415246096"/>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216"/>
      <w:bookmarkEnd w:id="217"/>
      <w:bookmarkEnd w:id="218"/>
      <w:bookmarkEnd w:id="2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092"/>
        <w:gridCol w:w="1748"/>
        <w:gridCol w:w="1440"/>
      </w:tblGrid>
      <w:tr w:rsidR="002C233F" w:rsidRPr="00D0515B" w:rsidTr="007D6D08">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5092"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B839F2" w:rsidTr="007D6D08">
        <w:tc>
          <w:tcPr>
            <w:tcW w:w="720" w:type="dxa"/>
            <w:vAlign w:val="center"/>
          </w:tcPr>
          <w:p w:rsidR="00B839F2" w:rsidRDefault="00A9217D">
            <w:pPr>
              <w:jc w:val="center"/>
            </w:pPr>
            <w:r>
              <w:rPr>
                <w:rFonts w:hint="eastAsia"/>
                <w:sz w:val="24"/>
              </w:rPr>
              <w:t>1</w:t>
            </w:r>
          </w:p>
        </w:tc>
        <w:tc>
          <w:tcPr>
            <w:tcW w:w="5092" w:type="dxa"/>
            <w:vAlign w:val="center"/>
          </w:tcPr>
          <w:p w:rsidR="00B839F2" w:rsidRDefault="00A9217D">
            <w:pPr>
              <w:jc w:val="left"/>
            </w:pPr>
            <w:r>
              <w:rPr>
                <w:rFonts w:hint="eastAsia"/>
                <w:sz w:val="24"/>
              </w:rPr>
              <w:t>交银施罗德货币市场证券投资基金</w:t>
            </w:r>
            <w:r>
              <w:rPr>
                <w:rFonts w:hint="eastAsia"/>
                <w:sz w:val="24"/>
              </w:rPr>
              <w:t>2013</w:t>
            </w:r>
            <w:r>
              <w:rPr>
                <w:rFonts w:hint="eastAsia"/>
                <w:sz w:val="24"/>
              </w:rPr>
              <w:t>年第</w:t>
            </w:r>
            <w:r>
              <w:rPr>
                <w:rFonts w:hint="eastAsia"/>
                <w:sz w:val="24"/>
              </w:rPr>
              <w:t>4</w:t>
            </w:r>
            <w:r>
              <w:rPr>
                <w:rFonts w:hint="eastAsia"/>
                <w:sz w:val="24"/>
              </w:rPr>
              <w:t>季度报告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2014-01-20</w:t>
            </w:r>
          </w:p>
        </w:tc>
      </w:tr>
      <w:tr w:rsidR="00B839F2" w:rsidTr="007D6D08">
        <w:tc>
          <w:tcPr>
            <w:tcW w:w="720" w:type="dxa"/>
            <w:vAlign w:val="center"/>
          </w:tcPr>
          <w:p w:rsidR="00B839F2" w:rsidRDefault="00A9217D">
            <w:pPr>
              <w:jc w:val="center"/>
            </w:pPr>
            <w:r>
              <w:rPr>
                <w:rFonts w:hint="eastAsia"/>
                <w:sz w:val="24"/>
              </w:rPr>
              <w:t>2</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年“春节”假期前暂停大额申购（转换转入、定期定额投资）公告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2014-01-24</w:t>
            </w:r>
          </w:p>
        </w:tc>
      </w:tr>
      <w:tr w:rsidR="00B839F2" w:rsidTr="007D6D08">
        <w:tc>
          <w:tcPr>
            <w:tcW w:w="720" w:type="dxa"/>
            <w:vAlign w:val="center"/>
          </w:tcPr>
          <w:p w:rsidR="00B839F2" w:rsidRDefault="00A9217D">
            <w:pPr>
              <w:jc w:val="center"/>
            </w:pPr>
            <w:r>
              <w:rPr>
                <w:rFonts w:hint="eastAsia"/>
                <w:sz w:val="24"/>
              </w:rPr>
              <w:t>3</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年“春节”假期后恢复大额申购（转换转入、定期定额投资）公告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2014-01-24</w:t>
            </w:r>
          </w:p>
        </w:tc>
      </w:tr>
      <w:tr w:rsidR="00B839F2" w:rsidTr="007D6D08">
        <w:tc>
          <w:tcPr>
            <w:tcW w:w="720" w:type="dxa"/>
            <w:vAlign w:val="center"/>
          </w:tcPr>
          <w:p w:rsidR="00B839F2" w:rsidRDefault="00A9217D">
            <w:pPr>
              <w:jc w:val="center"/>
            </w:pPr>
            <w:r>
              <w:rPr>
                <w:rFonts w:hint="eastAsia"/>
                <w:sz w:val="24"/>
              </w:rPr>
              <w:t>4</w:t>
            </w:r>
          </w:p>
        </w:tc>
        <w:tc>
          <w:tcPr>
            <w:tcW w:w="5092" w:type="dxa"/>
            <w:vAlign w:val="center"/>
          </w:tcPr>
          <w:p w:rsidR="00B839F2" w:rsidRDefault="00A9217D">
            <w:pPr>
              <w:jc w:val="left"/>
            </w:pPr>
            <w:r>
              <w:rPr>
                <w:rFonts w:hint="eastAsia"/>
                <w:sz w:val="24"/>
              </w:rPr>
              <w:t>交银施罗德货币市场证券投资基金（更新）招募说明书摘要（</w:t>
            </w:r>
            <w:r>
              <w:rPr>
                <w:rFonts w:hint="eastAsia"/>
                <w:sz w:val="24"/>
              </w:rPr>
              <w:t>2014</w:t>
            </w:r>
            <w:r>
              <w:rPr>
                <w:rFonts w:hint="eastAsia"/>
                <w:sz w:val="24"/>
              </w:rPr>
              <w:t>年第</w:t>
            </w:r>
            <w:r>
              <w:rPr>
                <w:rFonts w:hint="eastAsia"/>
                <w:sz w:val="24"/>
              </w:rPr>
              <w:t>1</w:t>
            </w:r>
            <w:r>
              <w:rPr>
                <w:rFonts w:hint="eastAsia"/>
                <w:sz w:val="24"/>
              </w:rPr>
              <w:t>号）</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2014-03-06</w:t>
            </w:r>
          </w:p>
        </w:tc>
      </w:tr>
      <w:tr w:rsidR="00B839F2" w:rsidTr="007D6D08">
        <w:tc>
          <w:tcPr>
            <w:tcW w:w="720" w:type="dxa"/>
            <w:vAlign w:val="center"/>
          </w:tcPr>
          <w:p w:rsidR="00B839F2" w:rsidRDefault="00A9217D">
            <w:pPr>
              <w:jc w:val="center"/>
            </w:pPr>
            <w:r>
              <w:rPr>
                <w:rFonts w:hint="eastAsia"/>
                <w:sz w:val="24"/>
              </w:rPr>
              <w:t>5</w:t>
            </w:r>
          </w:p>
        </w:tc>
        <w:tc>
          <w:tcPr>
            <w:tcW w:w="5092" w:type="dxa"/>
            <w:vAlign w:val="center"/>
          </w:tcPr>
          <w:p w:rsidR="00B839F2" w:rsidRDefault="00A9217D">
            <w:pPr>
              <w:jc w:val="left"/>
            </w:pPr>
            <w:r>
              <w:rPr>
                <w:rFonts w:hint="eastAsia"/>
                <w:sz w:val="24"/>
              </w:rPr>
              <w:t>交银施罗德基金管理有限公司关于交银施罗德货币市场证券投资基金暂停大额申购（转换转入、定期定额投资）公告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2014-03-06</w:t>
            </w:r>
          </w:p>
        </w:tc>
      </w:tr>
      <w:tr w:rsidR="00B839F2" w:rsidTr="007D6D08">
        <w:tc>
          <w:tcPr>
            <w:tcW w:w="720" w:type="dxa"/>
            <w:vAlign w:val="center"/>
          </w:tcPr>
          <w:p w:rsidR="00B839F2" w:rsidRDefault="00A9217D">
            <w:pPr>
              <w:jc w:val="center"/>
            </w:pPr>
            <w:r>
              <w:rPr>
                <w:rFonts w:hint="eastAsia"/>
                <w:sz w:val="24"/>
              </w:rPr>
              <w:t>6</w:t>
            </w:r>
          </w:p>
        </w:tc>
        <w:tc>
          <w:tcPr>
            <w:tcW w:w="5092" w:type="dxa"/>
            <w:vAlign w:val="center"/>
          </w:tcPr>
          <w:p w:rsidR="00B839F2" w:rsidRDefault="00A9217D">
            <w:pPr>
              <w:jc w:val="left"/>
            </w:pPr>
            <w:r>
              <w:rPr>
                <w:rFonts w:hint="eastAsia"/>
                <w:sz w:val="24"/>
              </w:rPr>
              <w:t>交银施罗德货币市场证券投资基金</w:t>
            </w:r>
            <w:r>
              <w:rPr>
                <w:rFonts w:hint="eastAsia"/>
                <w:sz w:val="24"/>
              </w:rPr>
              <w:t>2013</w:t>
            </w:r>
            <w:r>
              <w:rPr>
                <w:rFonts w:hint="eastAsia"/>
                <w:sz w:val="24"/>
              </w:rPr>
              <w:t>年年度报告摘要</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2014-03-26</w:t>
            </w:r>
          </w:p>
        </w:tc>
      </w:tr>
      <w:tr w:rsidR="00B839F2" w:rsidTr="007D6D08">
        <w:tc>
          <w:tcPr>
            <w:tcW w:w="720" w:type="dxa"/>
            <w:vAlign w:val="center"/>
          </w:tcPr>
          <w:p w:rsidR="00B839F2" w:rsidRDefault="00A9217D">
            <w:pPr>
              <w:jc w:val="center"/>
            </w:pPr>
            <w:r>
              <w:rPr>
                <w:rFonts w:hint="eastAsia"/>
                <w:sz w:val="24"/>
              </w:rPr>
              <w:t>7</w:t>
            </w:r>
          </w:p>
        </w:tc>
        <w:tc>
          <w:tcPr>
            <w:tcW w:w="5092" w:type="dxa"/>
            <w:vAlign w:val="center"/>
          </w:tcPr>
          <w:p w:rsidR="00B839F2" w:rsidRDefault="00A9217D">
            <w:pPr>
              <w:jc w:val="left"/>
            </w:pPr>
            <w:r>
              <w:rPr>
                <w:rFonts w:hint="eastAsia"/>
                <w:sz w:val="24"/>
              </w:rPr>
              <w:t>交银施罗德基金管理有限公司关于增加江苏常熟农村商业银行股份有限公司为旗下部分基金场外代销机构的公告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2014-03-27</w:t>
            </w:r>
          </w:p>
        </w:tc>
      </w:tr>
      <w:tr w:rsidR="00B839F2" w:rsidTr="007D6D08">
        <w:tc>
          <w:tcPr>
            <w:tcW w:w="720" w:type="dxa"/>
            <w:vAlign w:val="center"/>
          </w:tcPr>
          <w:p w:rsidR="00B839F2" w:rsidRDefault="00A9217D">
            <w:pPr>
              <w:jc w:val="center"/>
            </w:pPr>
            <w:r>
              <w:rPr>
                <w:rFonts w:hint="eastAsia"/>
                <w:sz w:val="24"/>
              </w:rPr>
              <w:t>8</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年“清明节”假期前调整大额申购（转换转入、定期定额投资）限额公告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2014-03-31</w:t>
            </w:r>
          </w:p>
        </w:tc>
      </w:tr>
      <w:tr w:rsidR="00B839F2" w:rsidTr="007D6D08">
        <w:tc>
          <w:tcPr>
            <w:tcW w:w="720" w:type="dxa"/>
            <w:vAlign w:val="center"/>
          </w:tcPr>
          <w:p w:rsidR="00B839F2" w:rsidRDefault="00A9217D">
            <w:pPr>
              <w:jc w:val="center"/>
            </w:pPr>
            <w:r>
              <w:rPr>
                <w:rFonts w:hint="eastAsia"/>
                <w:sz w:val="24"/>
              </w:rPr>
              <w:t>9</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年“清明节”假期后恢复大额申购（转换转入、定期定额投资）限额公告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2014-03-31</w:t>
            </w:r>
          </w:p>
        </w:tc>
      </w:tr>
      <w:tr w:rsidR="00B839F2" w:rsidTr="007D6D08">
        <w:tc>
          <w:tcPr>
            <w:tcW w:w="720" w:type="dxa"/>
            <w:vAlign w:val="center"/>
          </w:tcPr>
          <w:p w:rsidR="00B839F2" w:rsidRDefault="00A9217D">
            <w:pPr>
              <w:jc w:val="center"/>
            </w:pPr>
            <w:r>
              <w:rPr>
                <w:rFonts w:hint="eastAsia"/>
                <w:sz w:val="24"/>
              </w:rPr>
              <w:t>10</w:t>
            </w:r>
          </w:p>
        </w:tc>
        <w:tc>
          <w:tcPr>
            <w:tcW w:w="5092" w:type="dxa"/>
            <w:vAlign w:val="center"/>
          </w:tcPr>
          <w:p w:rsidR="00B839F2" w:rsidRDefault="00A9217D">
            <w:pPr>
              <w:jc w:val="left"/>
            </w:pPr>
            <w:r>
              <w:rPr>
                <w:rFonts w:hint="eastAsia"/>
                <w:sz w:val="24"/>
              </w:rPr>
              <w:t>交银施罗德基金管理有限公司关于交银施罗德货币市场证券投资基金恢复大额申购（转换转入、定期定额投资）公告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2014-04-08</w:t>
            </w:r>
          </w:p>
        </w:tc>
      </w:tr>
      <w:tr w:rsidR="00B839F2" w:rsidTr="007D6D08">
        <w:tc>
          <w:tcPr>
            <w:tcW w:w="720" w:type="dxa"/>
            <w:vAlign w:val="center"/>
          </w:tcPr>
          <w:p w:rsidR="00B839F2" w:rsidRDefault="00A9217D">
            <w:pPr>
              <w:jc w:val="center"/>
            </w:pPr>
            <w:r>
              <w:rPr>
                <w:rFonts w:hint="eastAsia"/>
                <w:sz w:val="24"/>
              </w:rPr>
              <w:t>11</w:t>
            </w:r>
          </w:p>
        </w:tc>
        <w:tc>
          <w:tcPr>
            <w:tcW w:w="5092" w:type="dxa"/>
            <w:vAlign w:val="center"/>
          </w:tcPr>
          <w:p w:rsidR="00B839F2" w:rsidRDefault="00A9217D">
            <w:pPr>
              <w:jc w:val="left"/>
            </w:pPr>
            <w:r>
              <w:rPr>
                <w:rFonts w:hint="eastAsia"/>
                <w:sz w:val="24"/>
              </w:rPr>
              <w:t>交银施罗德基金管理有限公司关于交银施罗德货币市场证券投资基金暂停大额申购（转换转入、定期定额投资）公告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2014-04-16</w:t>
            </w:r>
          </w:p>
        </w:tc>
      </w:tr>
      <w:tr w:rsidR="00B839F2" w:rsidTr="007D6D08">
        <w:tc>
          <w:tcPr>
            <w:tcW w:w="720" w:type="dxa"/>
            <w:vAlign w:val="center"/>
          </w:tcPr>
          <w:p w:rsidR="00B839F2" w:rsidRDefault="00A9217D">
            <w:pPr>
              <w:jc w:val="center"/>
            </w:pPr>
            <w:r>
              <w:rPr>
                <w:rFonts w:hint="eastAsia"/>
                <w:sz w:val="24"/>
              </w:rPr>
              <w:t>12</w:t>
            </w:r>
          </w:p>
        </w:tc>
        <w:tc>
          <w:tcPr>
            <w:tcW w:w="5092" w:type="dxa"/>
            <w:vAlign w:val="center"/>
          </w:tcPr>
          <w:p w:rsidR="00B839F2" w:rsidRDefault="00A9217D">
            <w:pPr>
              <w:jc w:val="left"/>
            </w:pPr>
            <w:r>
              <w:rPr>
                <w:rFonts w:hint="eastAsia"/>
                <w:sz w:val="24"/>
              </w:rPr>
              <w:t>交银施罗德货币市场证券投资基金</w:t>
            </w:r>
            <w:r>
              <w:rPr>
                <w:rFonts w:hint="eastAsia"/>
                <w:sz w:val="24"/>
              </w:rPr>
              <w:t>2014</w:t>
            </w:r>
            <w:r>
              <w:rPr>
                <w:rFonts w:hint="eastAsia"/>
                <w:sz w:val="24"/>
              </w:rPr>
              <w:t>年第</w:t>
            </w:r>
            <w:r>
              <w:rPr>
                <w:rFonts w:hint="eastAsia"/>
                <w:sz w:val="24"/>
              </w:rPr>
              <w:t>1</w:t>
            </w:r>
            <w:r>
              <w:rPr>
                <w:rFonts w:hint="eastAsia"/>
                <w:sz w:val="24"/>
              </w:rPr>
              <w:t>季度报告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2014-04-22</w:t>
            </w:r>
          </w:p>
        </w:tc>
      </w:tr>
      <w:tr w:rsidR="00B839F2" w:rsidTr="007D6D08">
        <w:tc>
          <w:tcPr>
            <w:tcW w:w="720" w:type="dxa"/>
            <w:vAlign w:val="center"/>
          </w:tcPr>
          <w:p w:rsidR="00B839F2" w:rsidRDefault="00A9217D">
            <w:pPr>
              <w:jc w:val="center"/>
            </w:pPr>
            <w:r>
              <w:rPr>
                <w:rFonts w:hint="eastAsia"/>
                <w:sz w:val="24"/>
              </w:rPr>
              <w:t>13</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年“劳动节”假期前调整大额申购（转换转入、定期定额投资）限额公告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2014-04-24</w:t>
            </w:r>
          </w:p>
        </w:tc>
      </w:tr>
      <w:tr w:rsidR="00B839F2" w:rsidTr="007D6D08">
        <w:tc>
          <w:tcPr>
            <w:tcW w:w="720" w:type="dxa"/>
            <w:vAlign w:val="center"/>
          </w:tcPr>
          <w:p w:rsidR="00B839F2" w:rsidRDefault="00A9217D">
            <w:pPr>
              <w:jc w:val="center"/>
            </w:pPr>
            <w:r>
              <w:rPr>
                <w:rFonts w:hint="eastAsia"/>
                <w:sz w:val="24"/>
              </w:rPr>
              <w:t>14</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年“劳动节”假期后恢复大额申购（转换转入、定期定额投资）限额公告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2014-04-24</w:t>
            </w:r>
          </w:p>
        </w:tc>
      </w:tr>
      <w:tr w:rsidR="00B839F2" w:rsidTr="007D6D08">
        <w:tc>
          <w:tcPr>
            <w:tcW w:w="720" w:type="dxa"/>
            <w:vAlign w:val="center"/>
          </w:tcPr>
          <w:p w:rsidR="00B839F2" w:rsidRDefault="00A9217D">
            <w:pPr>
              <w:jc w:val="center"/>
            </w:pPr>
            <w:r>
              <w:rPr>
                <w:rFonts w:hint="eastAsia"/>
                <w:sz w:val="24"/>
              </w:rPr>
              <w:t>15</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年“端午节”假期前调整大额申购（转换转入、定期定额投资）限额公告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2014-05-26</w:t>
            </w:r>
          </w:p>
        </w:tc>
      </w:tr>
      <w:tr w:rsidR="00B839F2" w:rsidTr="007D6D08">
        <w:tc>
          <w:tcPr>
            <w:tcW w:w="720" w:type="dxa"/>
            <w:vAlign w:val="center"/>
          </w:tcPr>
          <w:p w:rsidR="00B839F2" w:rsidRDefault="00A9217D">
            <w:pPr>
              <w:jc w:val="center"/>
            </w:pPr>
            <w:r>
              <w:rPr>
                <w:rFonts w:hint="eastAsia"/>
                <w:sz w:val="24"/>
              </w:rPr>
              <w:t>16</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年“端午节”假期后恢复大额申购（转换转入、定期定额投资）限额公告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2014-05-26</w:t>
            </w:r>
          </w:p>
        </w:tc>
      </w:tr>
      <w:tr w:rsidR="00B839F2" w:rsidTr="007D6D08">
        <w:tc>
          <w:tcPr>
            <w:tcW w:w="720" w:type="dxa"/>
            <w:vAlign w:val="center"/>
          </w:tcPr>
          <w:p w:rsidR="00B839F2" w:rsidRDefault="00A9217D">
            <w:pPr>
              <w:jc w:val="center"/>
            </w:pPr>
            <w:r>
              <w:rPr>
                <w:rFonts w:hint="eastAsia"/>
                <w:sz w:val="24"/>
              </w:rPr>
              <w:t>17</w:t>
            </w:r>
          </w:p>
        </w:tc>
        <w:tc>
          <w:tcPr>
            <w:tcW w:w="5092" w:type="dxa"/>
            <w:vAlign w:val="center"/>
          </w:tcPr>
          <w:p w:rsidR="00B839F2" w:rsidRDefault="00A9217D">
            <w:pPr>
              <w:jc w:val="left"/>
            </w:pPr>
            <w:r>
              <w:rPr>
                <w:rFonts w:hint="eastAsia"/>
                <w:sz w:val="24"/>
              </w:rPr>
              <w:t>交银施罗德基金管理有限公司关于交银施罗德货币市场证券投资基金恢复大额申购（转换转入、定期定额投资）公告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2014-06-11</w:t>
            </w:r>
          </w:p>
        </w:tc>
      </w:tr>
      <w:tr w:rsidR="00B839F2" w:rsidTr="007D6D08">
        <w:tc>
          <w:tcPr>
            <w:tcW w:w="720" w:type="dxa"/>
            <w:vAlign w:val="center"/>
          </w:tcPr>
          <w:p w:rsidR="00B839F2" w:rsidRDefault="00A9217D">
            <w:pPr>
              <w:jc w:val="center"/>
            </w:pPr>
            <w:r>
              <w:rPr>
                <w:rFonts w:hint="eastAsia"/>
                <w:sz w:val="24"/>
              </w:rPr>
              <w:t>18</w:t>
            </w:r>
          </w:p>
        </w:tc>
        <w:tc>
          <w:tcPr>
            <w:tcW w:w="5092" w:type="dxa"/>
            <w:vAlign w:val="center"/>
          </w:tcPr>
          <w:p w:rsidR="00B839F2" w:rsidRDefault="00A9217D">
            <w:pPr>
              <w:jc w:val="left"/>
            </w:pPr>
            <w:r>
              <w:rPr>
                <w:rFonts w:hint="eastAsia"/>
                <w:sz w:val="24"/>
              </w:rPr>
              <w:t>交银施罗德基金管理有限公司关于增加北京钱景财富投资管理有限公司为旗下部分基金的场外代销机构并参与电子交易平台基金前端申购费率优惠活动的公告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2014-06-14</w:t>
            </w:r>
          </w:p>
        </w:tc>
      </w:tr>
      <w:tr w:rsidR="00B839F2" w:rsidTr="007D6D08">
        <w:tc>
          <w:tcPr>
            <w:tcW w:w="720" w:type="dxa"/>
            <w:vAlign w:val="center"/>
          </w:tcPr>
          <w:p w:rsidR="00B839F2" w:rsidRDefault="00A9217D">
            <w:pPr>
              <w:jc w:val="center"/>
            </w:pPr>
            <w:r>
              <w:rPr>
                <w:rFonts w:hint="eastAsia"/>
                <w:sz w:val="24"/>
              </w:rPr>
              <w:t>19</w:t>
            </w:r>
          </w:p>
        </w:tc>
        <w:tc>
          <w:tcPr>
            <w:tcW w:w="5092" w:type="dxa"/>
            <w:vAlign w:val="center"/>
          </w:tcPr>
          <w:p w:rsidR="00B839F2" w:rsidRDefault="00A9217D">
            <w:pPr>
              <w:jc w:val="left"/>
            </w:pPr>
            <w:r>
              <w:rPr>
                <w:rFonts w:hint="eastAsia"/>
                <w:sz w:val="24"/>
              </w:rPr>
              <w:t>交银施罗德货币市场证券投资基金</w:t>
            </w:r>
            <w:r>
              <w:rPr>
                <w:rFonts w:hint="eastAsia"/>
                <w:sz w:val="24"/>
              </w:rPr>
              <w:t>2014</w:t>
            </w:r>
            <w:r>
              <w:rPr>
                <w:rFonts w:hint="eastAsia"/>
                <w:sz w:val="24"/>
              </w:rPr>
              <w:t>年第</w:t>
            </w:r>
            <w:r>
              <w:rPr>
                <w:rFonts w:hint="eastAsia"/>
                <w:sz w:val="24"/>
              </w:rPr>
              <w:t>2</w:t>
            </w:r>
            <w:r>
              <w:rPr>
                <w:rFonts w:hint="eastAsia"/>
                <w:sz w:val="24"/>
              </w:rPr>
              <w:t>季度报告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2014-07-19</w:t>
            </w:r>
          </w:p>
        </w:tc>
      </w:tr>
      <w:tr w:rsidR="00B839F2" w:rsidTr="007D6D08">
        <w:tc>
          <w:tcPr>
            <w:tcW w:w="720" w:type="dxa"/>
            <w:vAlign w:val="center"/>
          </w:tcPr>
          <w:p w:rsidR="00B839F2" w:rsidRDefault="00A9217D">
            <w:pPr>
              <w:jc w:val="center"/>
            </w:pPr>
            <w:r>
              <w:rPr>
                <w:rFonts w:hint="eastAsia"/>
                <w:sz w:val="24"/>
              </w:rPr>
              <w:t>20</w:t>
            </w:r>
          </w:p>
        </w:tc>
        <w:tc>
          <w:tcPr>
            <w:tcW w:w="5092" w:type="dxa"/>
            <w:vAlign w:val="center"/>
          </w:tcPr>
          <w:p w:rsidR="00B839F2" w:rsidRDefault="00A9217D">
            <w:pPr>
              <w:jc w:val="left"/>
            </w:pPr>
            <w:r>
              <w:rPr>
                <w:rFonts w:hint="eastAsia"/>
                <w:sz w:val="24"/>
              </w:rPr>
              <w:t>交银施罗德货币市场证券投资基金</w:t>
            </w:r>
            <w:r>
              <w:rPr>
                <w:rFonts w:hint="eastAsia"/>
                <w:sz w:val="24"/>
              </w:rPr>
              <w:t>2014</w:t>
            </w:r>
            <w:r>
              <w:rPr>
                <w:rFonts w:hint="eastAsia"/>
                <w:sz w:val="24"/>
              </w:rPr>
              <w:t>年半年度报告摘要</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2014-08-25</w:t>
            </w:r>
          </w:p>
        </w:tc>
      </w:tr>
      <w:tr w:rsidR="00B839F2" w:rsidTr="007D6D08">
        <w:tc>
          <w:tcPr>
            <w:tcW w:w="720" w:type="dxa"/>
            <w:vAlign w:val="center"/>
          </w:tcPr>
          <w:p w:rsidR="00B839F2" w:rsidRDefault="00A9217D">
            <w:pPr>
              <w:jc w:val="center"/>
            </w:pPr>
            <w:r>
              <w:rPr>
                <w:rFonts w:hint="eastAsia"/>
                <w:sz w:val="24"/>
              </w:rPr>
              <w:t>21</w:t>
            </w:r>
          </w:p>
        </w:tc>
        <w:tc>
          <w:tcPr>
            <w:tcW w:w="5092" w:type="dxa"/>
            <w:vAlign w:val="center"/>
          </w:tcPr>
          <w:p w:rsidR="00B839F2" w:rsidRDefault="00A9217D">
            <w:pPr>
              <w:jc w:val="left"/>
            </w:pPr>
            <w:r>
              <w:rPr>
                <w:rFonts w:hint="eastAsia"/>
                <w:sz w:val="24"/>
              </w:rPr>
              <w:t>交银施罗德基金管理有限公司关于调整交银施罗德货币市场证券投资基金在交通银行货币基金实时提现业务相关限额的公告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2014-08-29</w:t>
            </w:r>
          </w:p>
        </w:tc>
      </w:tr>
      <w:tr w:rsidR="00B839F2" w:rsidTr="007D6D08">
        <w:tc>
          <w:tcPr>
            <w:tcW w:w="720" w:type="dxa"/>
            <w:vAlign w:val="center"/>
          </w:tcPr>
          <w:p w:rsidR="00B839F2" w:rsidRDefault="00A9217D">
            <w:pPr>
              <w:jc w:val="center"/>
            </w:pPr>
            <w:r>
              <w:rPr>
                <w:rFonts w:hint="eastAsia"/>
                <w:sz w:val="24"/>
              </w:rPr>
              <w:t>22</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年“中秋节”假期前暂停大额申购（转换转入、定期定额投资）公告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2014-09-01</w:t>
            </w:r>
          </w:p>
        </w:tc>
      </w:tr>
      <w:tr w:rsidR="00B839F2" w:rsidTr="007D6D08">
        <w:tc>
          <w:tcPr>
            <w:tcW w:w="720" w:type="dxa"/>
            <w:vAlign w:val="center"/>
          </w:tcPr>
          <w:p w:rsidR="00B839F2" w:rsidRDefault="00A9217D">
            <w:pPr>
              <w:jc w:val="center"/>
            </w:pPr>
            <w:r>
              <w:rPr>
                <w:rFonts w:hint="eastAsia"/>
                <w:sz w:val="24"/>
              </w:rPr>
              <w:t>23</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年“中秋节”假期后恢复大额申购（转换转入、定期定额投资）公告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2014-09-01</w:t>
            </w:r>
          </w:p>
        </w:tc>
      </w:tr>
      <w:tr w:rsidR="00B839F2" w:rsidTr="007D6D08">
        <w:tc>
          <w:tcPr>
            <w:tcW w:w="720" w:type="dxa"/>
            <w:vAlign w:val="center"/>
          </w:tcPr>
          <w:p w:rsidR="00B839F2" w:rsidRDefault="00A9217D">
            <w:pPr>
              <w:jc w:val="center"/>
            </w:pPr>
            <w:r>
              <w:rPr>
                <w:rFonts w:hint="eastAsia"/>
                <w:sz w:val="24"/>
              </w:rPr>
              <w:t>24</w:t>
            </w:r>
          </w:p>
        </w:tc>
        <w:tc>
          <w:tcPr>
            <w:tcW w:w="5092" w:type="dxa"/>
            <w:vAlign w:val="center"/>
          </w:tcPr>
          <w:p w:rsidR="00B839F2" w:rsidRDefault="00A9217D">
            <w:pPr>
              <w:jc w:val="left"/>
            </w:pPr>
            <w:r>
              <w:rPr>
                <w:rFonts w:hint="eastAsia"/>
                <w:sz w:val="24"/>
              </w:rPr>
              <w:t>交银施罗德货币市场证券投资基金（更新）招募说明书摘要（</w:t>
            </w:r>
            <w:r>
              <w:rPr>
                <w:rFonts w:hint="eastAsia"/>
                <w:sz w:val="24"/>
              </w:rPr>
              <w:t>2014</w:t>
            </w:r>
            <w:r>
              <w:rPr>
                <w:rFonts w:hint="eastAsia"/>
                <w:sz w:val="24"/>
              </w:rPr>
              <w:t>年第</w:t>
            </w:r>
            <w:r>
              <w:rPr>
                <w:rFonts w:hint="eastAsia"/>
                <w:sz w:val="24"/>
              </w:rPr>
              <w:t>2</w:t>
            </w:r>
            <w:r>
              <w:rPr>
                <w:rFonts w:hint="eastAsia"/>
                <w:sz w:val="24"/>
              </w:rPr>
              <w:t>号）</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2014-09-03</w:t>
            </w:r>
          </w:p>
        </w:tc>
      </w:tr>
      <w:tr w:rsidR="00B839F2" w:rsidTr="007D6D08">
        <w:tc>
          <w:tcPr>
            <w:tcW w:w="720" w:type="dxa"/>
            <w:vAlign w:val="center"/>
          </w:tcPr>
          <w:p w:rsidR="00B839F2" w:rsidRDefault="00A9217D">
            <w:pPr>
              <w:jc w:val="center"/>
            </w:pPr>
            <w:r>
              <w:rPr>
                <w:rFonts w:hint="eastAsia"/>
                <w:sz w:val="24"/>
              </w:rPr>
              <w:t>25</w:t>
            </w:r>
          </w:p>
        </w:tc>
        <w:tc>
          <w:tcPr>
            <w:tcW w:w="5092" w:type="dxa"/>
            <w:vAlign w:val="center"/>
          </w:tcPr>
          <w:p w:rsidR="00B839F2" w:rsidRDefault="00A9217D">
            <w:pPr>
              <w:jc w:val="left"/>
            </w:pPr>
            <w:r>
              <w:rPr>
                <w:rFonts w:hint="eastAsia"/>
                <w:sz w:val="24"/>
              </w:rPr>
              <w:t>交银施罗德基金管理有限公司关于增加联讯证券股份有限公司为旗下部分基金场外销售机构的公告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2014-09-19</w:t>
            </w:r>
          </w:p>
        </w:tc>
      </w:tr>
      <w:tr w:rsidR="00B839F2" w:rsidTr="007D6D08">
        <w:tc>
          <w:tcPr>
            <w:tcW w:w="720" w:type="dxa"/>
            <w:vAlign w:val="center"/>
          </w:tcPr>
          <w:p w:rsidR="00B839F2" w:rsidRDefault="00A9217D">
            <w:pPr>
              <w:jc w:val="center"/>
            </w:pPr>
            <w:r>
              <w:rPr>
                <w:rFonts w:hint="eastAsia"/>
                <w:sz w:val="24"/>
              </w:rPr>
              <w:t>26</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年“国庆节”假期前暂停大额申购（转换转入、定期定额投资）公告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2014-09-24</w:t>
            </w:r>
          </w:p>
        </w:tc>
      </w:tr>
      <w:tr w:rsidR="00B839F2" w:rsidTr="007D6D08">
        <w:tc>
          <w:tcPr>
            <w:tcW w:w="720" w:type="dxa"/>
            <w:vAlign w:val="center"/>
          </w:tcPr>
          <w:p w:rsidR="00B839F2" w:rsidRDefault="00A9217D">
            <w:pPr>
              <w:jc w:val="center"/>
            </w:pPr>
            <w:r>
              <w:rPr>
                <w:rFonts w:hint="eastAsia"/>
                <w:sz w:val="24"/>
              </w:rPr>
              <w:t>27</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2014</w:t>
            </w:r>
            <w:r>
              <w:rPr>
                <w:rFonts w:hint="eastAsia"/>
                <w:sz w:val="24"/>
              </w:rPr>
              <w:t>年“国庆节”假期后恢复大额申购（转换转入、定期定额投资）公告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2014-09-24</w:t>
            </w:r>
          </w:p>
        </w:tc>
      </w:tr>
      <w:tr w:rsidR="00B839F2" w:rsidTr="007D6D08">
        <w:tc>
          <w:tcPr>
            <w:tcW w:w="720" w:type="dxa"/>
            <w:vAlign w:val="center"/>
          </w:tcPr>
          <w:p w:rsidR="00B839F2" w:rsidRDefault="00A9217D">
            <w:pPr>
              <w:jc w:val="center"/>
            </w:pPr>
            <w:r>
              <w:rPr>
                <w:rFonts w:hint="eastAsia"/>
                <w:sz w:val="24"/>
              </w:rPr>
              <w:t>28</w:t>
            </w:r>
          </w:p>
        </w:tc>
        <w:tc>
          <w:tcPr>
            <w:tcW w:w="5092" w:type="dxa"/>
            <w:vAlign w:val="center"/>
          </w:tcPr>
          <w:p w:rsidR="00B839F2" w:rsidRDefault="00A9217D">
            <w:pPr>
              <w:jc w:val="left"/>
            </w:pPr>
            <w:r>
              <w:rPr>
                <w:rFonts w:hint="eastAsia"/>
                <w:sz w:val="24"/>
              </w:rPr>
              <w:t>交银施罗德基金管理有限公司关于增加深圳市新兰德证券投资咨询有限公司为旗下部分基金的场外销售机构并参与电子交易平台基金前端申购费率优惠活动的公告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2014-10-17</w:t>
            </w:r>
          </w:p>
        </w:tc>
      </w:tr>
      <w:tr w:rsidR="00B839F2" w:rsidTr="007D6D08">
        <w:tc>
          <w:tcPr>
            <w:tcW w:w="720" w:type="dxa"/>
            <w:vAlign w:val="center"/>
          </w:tcPr>
          <w:p w:rsidR="00B839F2" w:rsidRDefault="00A9217D">
            <w:pPr>
              <w:jc w:val="center"/>
            </w:pPr>
            <w:r>
              <w:rPr>
                <w:rFonts w:hint="eastAsia"/>
                <w:sz w:val="24"/>
              </w:rPr>
              <w:t>29</w:t>
            </w:r>
          </w:p>
        </w:tc>
        <w:tc>
          <w:tcPr>
            <w:tcW w:w="5092" w:type="dxa"/>
            <w:vAlign w:val="center"/>
          </w:tcPr>
          <w:p w:rsidR="00B839F2" w:rsidRDefault="00A9217D">
            <w:pPr>
              <w:jc w:val="left"/>
            </w:pPr>
            <w:r>
              <w:rPr>
                <w:rFonts w:hint="eastAsia"/>
                <w:sz w:val="24"/>
              </w:rPr>
              <w:t>交银施罗德货币市场证券投资基金</w:t>
            </w:r>
            <w:r>
              <w:rPr>
                <w:rFonts w:hint="eastAsia"/>
                <w:sz w:val="24"/>
              </w:rPr>
              <w:t>2014</w:t>
            </w:r>
            <w:r>
              <w:rPr>
                <w:rFonts w:hint="eastAsia"/>
                <w:sz w:val="24"/>
              </w:rPr>
              <w:t>年第</w:t>
            </w:r>
            <w:r>
              <w:rPr>
                <w:rFonts w:hint="eastAsia"/>
                <w:sz w:val="24"/>
              </w:rPr>
              <w:t>3</w:t>
            </w:r>
            <w:r>
              <w:rPr>
                <w:rFonts w:hint="eastAsia"/>
                <w:sz w:val="24"/>
              </w:rPr>
              <w:t>季度报告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2014-10-24</w:t>
            </w:r>
          </w:p>
        </w:tc>
      </w:tr>
      <w:tr w:rsidR="00B839F2" w:rsidTr="007D6D08">
        <w:tc>
          <w:tcPr>
            <w:tcW w:w="720" w:type="dxa"/>
            <w:vAlign w:val="center"/>
          </w:tcPr>
          <w:p w:rsidR="00B839F2" w:rsidRDefault="00A9217D">
            <w:pPr>
              <w:jc w:val="center"/>
            </w:pPr>
            <w:r>
              <w:rPr>
                <w:rFonts w:hint="eastAsia"/>
                <w:sz w:val="24"/>
              </w:rPr>
              <w:t>30</w:t>
            </w:r>
          </w:p>
        </w:tc>
        <w:tc>
          <w:tcPr>
            <w:tcW w:w="5092" w:type="dxa"/>
            <w:vAlign w:val="center"/>
          </w:tcPr>
          <w:p w:rsidR="00B839F2" w:rsidRDefault="00A9217D">
            <w:pPr>
              <w:jc w:val="left"/>
            </w:pPr>
            <w:r>
              <w:rPr>
                <w:rFonts w:hint="eastAsia"/>
                <w:sz w:val="24"/>
              </w:rPr>
              <w:t>交银施罗德基金管理有限公司关于网上直销交易平台开通支付宝理财专户支付并实施前端申购费率优惠的公告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2014-10-30</w:t>
            </w:r>
          </w:p>
        </w:tc>
      </w:tr>
      <w:tr w:rsidR="00B839F2" w:rsidTr="007D6D08">
        <w:tc>
          <w:tcPr>
            <w:tcW w:w="720" w:type="dxa"/>
            <w:vAlign w:val="center"/>
          </w:tcPr>
          <w:p w:rsidR="00B839F2" w:rsidRDefault="00A9217D">
            <w:pPr>
              <w:jc w:val="center"/>
            </w:pPr>
            <w:r>
              <w:rPr>
                <w:rFonts w:hint="eastAsia"/>
                <w:sz w:val="24"/>
              </w:rPr>
              <w:t>31</w:t>
            </w:r>
          </w:p>
        </w:tc>
        <w:tc>
          <w:tcPr>
            <w:tcW w:w="5092" w:type="dxa"/>
            <w:vAlign w:val="center"/>
          </w:tcPr>
          <w:p w:rsidR="00B839F2" w:rsidRDefault="00A9217D">
            <w:pPr>
              <w:jc w:val="left"/>
            </w:pPr>
            <w:r>
              <w:rPr>
                <w:rFonts w:hint="eastAsia"/>
                <w:sz w:val="24"/>
              </w:rPr>
              <w:t>交银施罗德基金管理有限公司关于增加北京展恒基金销售有限公司为旗下部分基金的场外销售机构并参与电子交易平台基金前端申购及定期定额投资业务费率优惠活动的公告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2014-12-08</w:t>
            </w:r>
          </w:p>
        </w:tc>
      </w:tr>
      <w:tr w:rsidR="00B839F2" w:rsidTr="007D6D08">
        <w:tc>
          <w:tcPr>
            <w:tcW w:w="720" w:type="dxa"/>
            <w:vAlign w:val="center"/>
          </w:tcPr>
          <w:p w:rsidR="00B839F2" w:rsidRDefault="00A9217D">
            <w:pPr>
              <w:jc w:val="center"/>
            </w:pPr>
            <w:r>
              <w:rPr>
                <w:rFonts w:hint="eastAsia"/>
                <w:sz w:val="24"/>
              </w:rPr>
              <w:t>32</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2015</w:t>
            </w:r>
            <w:r>
              <w:rPr>
                <w:rFonts w:hint="eastAsia"/>
                <w:sz w:val="24"/>
              </w:rPr>
              <w:t>年“元旦节”假期前暂停大额申购（转换转入、定期定额投资）公告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2014-12-27</w:t>
            </w:r>
          </w:p>
        </w:tc>
      </w:tr>
      <w:tr w:rsidR="00B839F2" w:rsidTr="007D6D08">
        <w:tc>
          <w:tcPr>
            <w:tcW w:w="720" w:type="dxa"/>
            <w:vAlign w:val="center"/>
          </w:tcPr>
          <w:p w:rsidR="00B839F2" w:rsidRDefault="00A9217D">
            <w:pPr>
              <w:jc w:val="center"/>
            </w:pPr>
            <w:r>
              <w:rPr>
                <w:rFonts w:hint="eastAsia"/>
                <w:sz w:val="24"/>
              </w:rPr>
              <w:t>33</w:t>
            </w:r>
          </w:p>
        </w:tc>
        <w:tc>
          <w:tcPr>
            <w:tcW w:w="5092" w:type="dxa"/>
            <w:vAlign w:val="center"/>
          </w:tcPr>
          <w:p w:rsidR="00B839F2" w:rsidRDefault="00A9217D">
            <w:pPr>
              <w:jc w:val="left"/>
            </w:pPr>
            <w:r>
              <w:rPr>
                <w:rFonts w:hint="eastAsia"/>
                <w:sz w:val="24"/>
              </w:rPr>
              <w:t>交银施罗德基金管理有限公司关于交银施罗德货币市场证券投资基金于</w:t>
            </w:r>
            <w:r>
              <w:rPr>
                <w:rFonts w:hint="eastAsia"/>
                <w:sz w:val="24"/>
              </w:rPr>
              <w:t>2015</w:t>
            </w:r>
            <w:r>
              <w:rPr>
                <w:rFonts w:hint="eastAsia"/>
                <w:sz w:val="24"/>
              </w:rPr>
              <w:t>年“元旦节”假期后恢复大额申购（转换转入、定期定额投资）公告</w:t>
            </w:r>
          </w:p>
        </w:tc>
        <w:tc>
          <w:tcPr>
            <w:tcW w:w="1748" w:type="dxa"/>
            <w:vAlign w:val="center"/>
          </w:tcPr>
          <w:p w:rsidR="00B839F2" w:rsidRDefault="00A9217D">
            <w:pPr>
              <w:jc w:val="center"/>
            </w:pPr>
            <w:r>
              <w:rPr>
                <w:rFonts w:hint="eastAsia"/>
                <w:sz w:val="24"/>
              </w:rPr>
              <w:t>中国证券报、上海证券报、证券时报</w:t>
            </w:r>
          </w:p>
        </w:tc>
        <w:tc>
          <w:tcPr>
            <w:tcW w:w="1440" w:type="dxa"/>
            <w:vAlign w:val="center"/>
          </w:tcPr>
          <w:p w:rsidR="00B839F2" w:rsidRDefault="00A9217D">
            <w:pPr>
              <w:jc w:val="center"/>
            </w:pPr>
            <w:r>
              <w:rPr>
                <w:rFonts w:hint="eastAsia"/>
                <w:sz w:val="24"/>
              </w:rPr>
              <w:t>2014-12-27</w:t>
            </w:r>
          </w:p>
        </w:tc>
      </w:tr>
    </w:tbl>
    <w:p w:rsidR="00EE746D" w:rsidRPr="00EE746D" w:rsidRDefault="00EE746D" w:rsidP="00EE746D">
      <w:pPr>
        <w:tabs>
          <w:tab w:val="left" w:pos="426"/>
        </w:tabs>
        <w:spacing w:before="29" w:line="288" w:lineRule="auto"/>
        <w:jc w:val="left"/>
        <w:rPr>
          <w:kern w:val="0"/>
          <w:sz w:val="24"/>
        </w:rPr>
      </w:pPr>
    </w:p>
    <w:p w:rsidR="006D141C" w:rsidRPr="00FB3BC2" w:rsidRDefault="006D141C" w:rsidP="00EB59AF">
      <w:pPr>
        <w:pStyle w:val="1"/>
        <w:keepNext/>
        <w:keepLines/>
        <w:widowControl w:val="0"/>
        <w:spacing w:beforeLines="100" w:before="312" w:afterLines="100" w:after="312" w:line="288" w:lineRule="auto"/>
        <w:jc w:val="center"/>
        <w:rPr>
          <w:b/>
          <w:bCs/>
          <w:szCs w:val="24"/>
        </w:rPr>
      </w:pPr>
      <w:bookmarkStart w:id="220" w:name="_Toc331410126"/>
      <w:bookmarkStart w:id="221" w:name="_Toc225500055"/>
      <w:bookmarkStart w:id="222" w:name="_Toc415245784"/>
      <w:bookmarkStart w:id="223" w:name="_Toc415245933"/>
      <w:bookmarkStart w:id="224" w:name="_Toc415246097"/>
      <w:r w:rsidRPr="00FB3BC2">
        <w:rPr>
          <w:rFonts w:hint="eastAsia"/>
          <w:b/>
          <w:bCs/>
          <w:szCs w:val="24"/>
        </w:rPr>
        <w:t>§</w:t>
      </w:r>
      <w:r w:rsidRPr="00FB3BC2">
        <w:rPr>
          <w:rFonts w:hint="eastAsia"/>
          <w:b/>
          <w:bCs/>
          <w:szCs w:val="24"/>
        </w:rPr>
        <w:t>12</w:t>
      </w:r>
      <w:r w:rsidR="00250A79" w:rsidRPr="00FB3BC2">
        <w:rPr>
          <w:rFonts w:hint="eastAsia"/>
          <w:b/>
          <w:bCs/>
          <w:szCs w:val="24"/>
        </w:rPr>
        <w:t xml:space="preserve">  </w:t>
      </w:r>
      <w:r w:rsidRPr="00FB3BC2">
        <w:rPr>
          <w:rFonts w:hint="eastAsia"/>
          <w:b/>
          <w:bCs/>
          <w:szCs w:val="24"/>
        </w:rPr>
        <w:t>备查文件目录</w:t>
      </w:r>
      <w:bookmarkEnd w:id="220"/>
      <w:bookmarkEnd w:id="221"/>
      <w:bookmarkEnd w:id="222"/>
      <w:bookmarkEnd w:id="223"/>
      <w:bookmarkEnd w:id="224"/>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225" w:name="_Toc331410127"/>
      <w:bookmarkStart w:id="226" w:name="_Toc415245785"/>
      <w:bookmarkStart w:id="227" w:name="_Toc415245934"/>
      <w:bookmarkStart w:id="228" w:name="_Toc415246098"/>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225"/>
      <w:bookmarkEnd w:id="226"/>
      <w:bookmarkEnd w:id="227"/>
      <w:bookmarkEnd w:id="228"/>
    </w:p>
    <w:p w:rsidR="00B839F2" w:rsidRDefault="00A9217D">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、中国证监会批准交银施罗德货币市场证券投资基金设立的文件；</w:t>
      </w:r>
    </w:p>
    <w:p w:rsidR="00B839F2" w:rsidRDefault="00A9217D">
      <w:pPr>
        <w:tabs>
          <w:tab w:val="left" w:pos="426"/>
        </w:tabs>
        <w:spacing w:before="29" w:line="288" w:lineRule="auto"/>
        <w:rPr>
          <w:kern w:val="0"/>
          <w:sz w:val="24"/>
        </w:rPr>
      </w:pPr>
      <w:r>
        <w:rPr>
          <w:rFonts w:hint="eastAsia"/>
          <w:kern w:val="0"/>
          <w:sz w:val="24"/>
        </w:rPr>
        <w:t>2</w:t>
      </w:r>
      <w:r>
        <w:rPr>
          <w:rFonts w:hint="eastAsia"/>
          <w:kern w:val="0"/>
          <w:sz w:val="24"/>
        </w:rPr>
        <w:t>、《交银施罗德货币市场证券投资基金基金合同》；</w:t>
      </w:r>
    </w:p>
    <w:p w:rsidR="00B839F2" w:rsidRDefault="00A9217D">
      <w:pPr>
        <w:tabs>
          <w:tab w:val="left" w:pos="426"/>
        </w:tabs>
        <w:spacing w:before="29" w:line="288" w:lineRule="auto"/>
        <w:rPr>
          <w:kern w:val="0"/>
          <w:sz w:val="24"/>
        </w:rPr>
      </w:pPr>
      <w:r>
        <w:rPr>
          <w:rFonts w:hint="eastAsia"/>
          <w:kern w:val="0"/>
          <w:sz w:val="24"/>
        </w:rPr>
        <w:t>3</w:t>
      </w:r>
      <w:r>
        <w:rPr>
          <w:rFonts w:hint="eastAsia"/>
          <w:kern w:val="0"/>
          <w:sz w:val="24"/>
        </w:rPr>
        <w:t>、《交银施罗德货币市场证券投资基金招募说明书》；</w:t>
      </w:r>
    </w:p>
    <w:p w:rsidR="00B839F2" w:rsidRDefault="00A9217D">
      <w:pPr>
        <w:tabs>
          <w:tab w:val="left" w:pos="426"/>
        </w:tabs>
        <w:spacing w:before="29" w:line="288" w:lineRule="auto"/>
        <w:rPr>
          <w:kern w:val="0"/>
          <w:sz w:val="24"/>
        </w:rPr>
      </w:pPr>
      <w:r>
        <w:rPr>
          <w:rFonts w:hint="eastAsia"/>
          <w:kern w:val="0"/>
          <w:sz w:val="24"/>
        </w:rPr>
        <w:t>4</w:t>
      </w:r>
      <w:r>
        <w:rPr>
          <w:rFonts w:hint="eastAsia"/>
          <w:kern w:val="0"/>
          <w:sz w:val="24"/>
        </w:rPr>
        <w:t>、《交银施罗德货币市场证券投资基金托管协议》；</w:t>
      </w:r>
    </w:p>
    <w:p w:rsidR="00B839F2" w:rsidRDefault="00A9217D">
      <w:pPr>
        <w:tabs>
          <w:tab w:val="left" w:pos="426"/>
        </w:tabs>
        <w:spacing w:before="29" w:line="288" w:lineRule="auto"/>
        <w:rPr>
          <w:kern w:val="0"/>
          <w:sz w:val="24"/>
        </w:rPr>
      </w:pPr>
      <w:r>
        <w:rPr>
          <w:rFonts w:hint="eastAsia"/>
          <w:kern w:val="0"/>
          <w:sz w:val="24"/>
        </w:rPr>
        <w:t>5</w:t>
      </w:r>
      <w:r>
        <w:rPr>
          <w:rFonts w:hint="eastAsia"/>
          <w:kern w:val="0"/>
          <w:sz w:val="24"/>
        </w:rPr>
        <w:t>、关于募集交银施罗德货币市场证券投资基金之法律意见书；</w:t>
      </w:r>
    </w:p>
    <w:p w:rsidR="00B839F2" w:rsidRDefault="00A9217D">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p>
    <w:p w:rsidR="00B839F2" w:rsidRDefault="00A9217D">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、报告期内交银施罗德货币市场证券投资基金在指定报刊上各项公告的原稿。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229" w:name="_Toc331410128"/>
      <w:bookmarkStart w:id="230" w:name="_Toc415245786"/>
      <w:bookmarkStart w:id="231" w:name="_Toc415245935"/>
      <w:bookmarkStart w:id="232" w:name="_Toc415246099"/>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229"/>
      <w:bookmarkEnd w:id="230"/>
      <w:bookmarkEnd w:id="231"/>
      <w:bookmarkEnd w:id="232"/>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233" w:name="_Toc331410129"/>
      <w:bookmarkStart w:id="234" w:name="_Toc415245787"/>
      <w:bookmarkStart w:id="235" w:name="_Toc415245936"/>
      <w:bookmarkStart w:id="236" w:name="_Toc415246100"/>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233"/>
      <w:bookmarkEnd w:id="234"/>
      <w:bookmarkEnd w:id="235"/>
      <w:bookmarkEnd w:id="236"/>
    </w:p>
    <w:p w:rsidR="00B839F2" w:rsidRDefault="00A9217D">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9A5564" w:rsidRPr="00D0515B" w:rsidRDefault="00A51502" w:rsidP="007D6D08">
      <w:pPr>
        <w:tabs>
          <w:tab w:val="left" w:pos="426"/>
        </w:tabs>
        <w:spacing w:before="29" w:line="288" w:lineRule="auto"/>
        <w:ind w:firstLineChars="200" w:firstLine="482"/>
        <w:jc w:val="right"/>
        <w:rPr>
          <w:rFonts w:asciiTheme="minorEastAsia" w:eastAsiaTheme="minorEastAsia" w:hAnsiTheme="minorEastAsia"/>
          <w:szCs w:val="21"/>
        </w:rPr>
      </w:pPr>
      <w:r w:rsidRPr="009D134C">
        <w:rPr>
          <w:b/>
          <w:kern w:val="0"/>
          <w:sz w:val="24"/>
        </w:rPr>
        <w:t>二〇一五年三月三十一日</w:t>
      </w: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80" w:rsidRDefault="008E7480">
      <w:r>
        <w:separator/>
      </w:r>
    </w:p>
  </w:endnote>
  <w:endnote w:type="continuationSeparator" w:id="0">
    <w:p w:rsidR="008E7480" w:rsidRDefault="008E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BA" w:rsidRDefault="00CE5BB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E5BBA" w:rsidRDefault="00CE5BB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BA" w:rsidRDefault="00CE5BBA"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131CE">
      <w:rPr>
        <w:noProof/>
        <w:kern w:val="0"/>
        <w:szCs w:val="21"/>
      </w:rPr>
      <w:t>51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7131CE">
      <w:rPr>
        <w:noProof/>
        <w:kern w:val="0"/>
        <w:szCs w:val="21"/>
      </w:rPr>
      <w:t>51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80" w:rsidRDefault="008E7480">
      <w:r>
        <w:separator/>
      </w:r>
    </w:p>
  </w:footnote>
  <w:footnote w:type="continuationSeparator" w:id="0">
    <w:p w:rsidR="008E7480" w:rsidRDefault="008E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BA" w:rsidRPr="00F163BF" w:rsidRDefault="00CE5BBA"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FBF"/>
    <w:rsid w:val="000D2491"/>
    <w:rsid w:val="000D24F0"/>
    <w:rsid w:val="000D3145"/>
    <w:rsid w:val="000D36D1"/>
    <w:rsid w:val="000D3CC4"/>
    <w:rsid w:val="000D4AAD"/>
    <w:rsid w:val="000D52DC"/>
    <w:rsid w:val="000D5971"/>
    <w:rsid w:val="000D605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5DFD"/>
    <w:rsid w:val="001364D3"/>
    <w:rsid w:val="001366C4"/>
    <w:rsid w:val="0013686A"/>
    <w:rsid w:val="0013718B"/>
    <w:rsid w:val="00137703"/>
    <w:rsid w:val="00137BB5"/>
    <w:rsid w:val="00137BB9"/>
    <w:rsid w:val="00137D50"/>
    <w:rsid w:val="00140036"/>
    <w:rsid w:val="00140038"/>
    <w:rsid w:val="00140517"/>
    <w:rsid w:val="001409F9"/>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0214"/>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14A7"/>
    <w:rsid w:val="00281B91"/>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6A3"/>
    <w:rsid w:val="002B09C0"/>
    <w:rsid w:val="002B127D"/>
    <w:rsid w:val="002B1329"/>
    <w:rsid w:val="002B1851"/>
    <w:rsid w:val="002B27FF"/>
    <w:rsid w:val="002B2C3B"/>
    <w:rsid w:val="002B2F4E"/>
    <w:rsid w:val="002B30F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2F57"/>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4FCB"/>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7000"/>
    <w:rsid w:val="00507FC5"/>
    <w:rsid w:val="00510A69"/>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380"/>
    <w:rsid w:val="0059081C"/>
    <w:rsid w:val="005908AE"/>
    <w:rsid w:val="00590FE4"/>
    <w:rsid w:val="00591D9C"/>
    <w:rsid w:val="0059282D"/>
    <w:rsid w:val="005932C1"/>
    <w:rsid w:val="00593440"/>
    <w:rsid w:val="005936BF"/>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6DE"/>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1CE"/>
    <w:rsid w:val="00713757"/>
    <w:rsid w:val="00713758"/>
    <w:rsid w:val="007137D8"/>
    <w:rsid w:val="00714064"/>
    <w:rsid w:val="0071409E"/>
    <w:rsid w:val="00714496"/>
    <w:rsid w:val="00715A4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5F2F"/>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0A"/>
    <w:rsid w:val="00787CD0"/>
    <w:rsid w:val="007905A2"/>
    <w:rsid w:val="00790CA1"/>
    <w:rsid w:val="00791053"/>
    <w:rsid w:val="00791261"/>
    <w:rsid w:val="007917ED"/>
    <w:rsid w:val="007918FE"/>
    <w:rsid w:val="00791A3A"/>
    <w:rsid w:val="0079262D"/>
    <w:rsid w:val="00792A53"/>
    <w:rsid w:val="00794196"/>
    <w:rsid w:val="00794C47"/>
    <w:rsid w:val="00794FFF"/>
    <w:rsid w:val="00795E9B"/>
    <w:rsid w:val="007964B2"/>
    <w:rsid w:val="00796D4D"/>
    <w:rsid w:val="007971B8"/>
    <w:rsid w:val="00797637"/>
    <w:rsid w:val="007A0018"/>
    <w:rsid w:val="007A0674"/>
    <w:rsid w:val="007A06D4"/>
    <w:rsid w:val="007A07D1"/>
    <w:rsid w:val="007A0ADE"/>
    <w:rsid w:val="007A1B35"/>
    <w:rsid w:val="007A2EA0"/>
    <w:rsid w:val="007A3680"/>
    <w:rsid w:val="007A380E"/>
    <w:rsid w:val="007A3BCD"/>
    <w:rsid w:val="007A419B"/>
    <w:rsid w:val="007A4A77"/>
    <w:rsid w:val="007A5214"/>
    <w:rsid w:val="007A59B8"/>
    <w:rsid w:val="007A65AF"/>
    <w:rsid w:val="007A6682"/>
    <w:rsid w:val="007A7508"/>
    <w:rsid w:val="007A7682"/>
    <w:rsid w:val="007A7957"/>
    <w:rsid w:val="007A7F42"/>
    <w:rsid w:val="007B1BF5"/>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6D08"/>
    <w:rsid w:val="007D7621"/>
    <w:rsid w:val="007E06E7"/>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F52"/>
    <w:rsid w:val="007F672A"/>
    <w:rsid w:val="007F6A1D"/>
    <w:rsid w:val="007F725E"/>
    <w:rsid w:val="007F77C6"/>
    <w:rsid w:val="007F79D4"/>
    <w:rsid w:val="007F7F72"/>
    <w:rsid w:val="00800262"/>
    <w:rsid w:val="008003A1"/>
    <w:rsid w:val="008006B7"/>
    <w:rsid w:val="00800FDB"/>
    <w:rsid w:val="00801861"/>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3DD7"/>
    <w:rsid w:val="00864E32"/>
    <w:rsid w:val="00865075"/>
    <w:rsid w:val="00865531"/>
    <w:rsid w:val="00866125"/>
    <w:rsid w:val="0086615F"/>
    <w:rsid w:val="0086748F"/>
    <w:rsid w:val="008677A6"/>
    <w:rsid w:val="00867854"/>
    <w:rsid w:val="0087188C"/>
    <w:rsid w:val="00871C04"/>
    <w:rsid w:val="00872757"/>
    <w:rsid w:val="00872CE4"/>
    <w:rsid w:val="00872DF5"/>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41"/>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869"/>
    <w:rsid w:val="008B0EA9"/>
    <w:rsid w:val="008B1823"/>
    <w:rsid w:val="008B1AD3"/>
    <w:rsid w:val="008B1B4E"/>
    <w:rsid w:val="008B212B"/>
    <w:rsid w:val="008B2451"/>
    <w:rsid w:val="008B27D5"/>
    <w:rsid w:val="008B2BDF"/>
    <w:rsid w:val="008B4138"/>
    <w:rsid w:val="008B4198"/>
    <w:rsid w:val="008B4B38"/>
    <w:rsid w:val="008B4BDC"/>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480"/>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51B"/>
    <w:rsid w:val="00964E3D"/>
    <w:rsid w:val="00965716"/>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067F"/>
    <w:rsid w:val="009A1126"/>
    <w:rsid w:val="009A1191"/>
    <w:rsid w:val="009A12C1"/>
    <w:rsid w:val="009A22B5"/>
    <w:rsid w:val="009A3662"/>
    <w:rsid w:val="009A5564"/>
    <w:rsid w:val="009A580D"/>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E7782"/>
    <w:rsid w:val="009F04C8"/>
    <w:rsid w:val="009F07F2"/>
    <w:rsid w:val="009F0812"/>
    <w:rsid w:val="009F0E02"/>
    <w:rsid w:val="009F248B"/>
    <w:rsid w:val="009F2952"/>
    <w:rsid w:val="009F2A25"/>
    <w:rsid w:val="009F366C"/>
    <w:rsid w:val="009F3A1A"/>
    <w:rsid w:val="009F42D8"/>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5AD6"/>
    <w:rsid w:val="00A07036"/>
    <w:rsid w:val="00A07040"/>
    <w:rsid w:val="00A07538"/>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126"/>
    <w:rsid w:val="00A73617"/>
    <w:rsid w:val="00A73B86"/>
    <w:rsid w:val="00A747D2"/>
    <w:rsid w:val="00A74F64"/>
    <w:rsid w:val="00A75123"/>
    <w:rsid w:val="00A75705"/>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17D"/>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F9C"/>
    <w:rsid w:val="00B03453"/>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135C"/>
    <w:rsid w:val="00B814BB"/>
    <w:rsid w:val="00B81730"/>
    <w:rsid w:val="00B81F60"/>
    <w:rsid w:val="00B82123"/>
    <w:rsid w:val="00B823D4"/>
    <w:rsid w:val="00B82A9C"/>
    <w:rsid w:val="00B8314A"/>
    <w:rsid w:val="00B831BF"/>
    <w:rsid w:val="00B837A2"/>
    <w:rsid w:val="00B839F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2441"/>
    <w:rsid w:val="00BA309F"/>
    <w:rsid w:val="00BA377F"/>
    <w:rsid w:val="00BA3E48"/>
    <w:rsid w:val="00BA46BD"/>
    <w:rsid w:val="00BA4905"/>
    <w:rsid w:val="00BA4BD3"/>
    <w:rsid w:val="00BA53AD"/>
    <w:rsid w:val="00BA6E49"/>
    <w:rsid w:val="00BA6F45"/>
    <w:rsid w:val="00BB0187"/>
    <w:rsid w:val="00BB0E56"/>
    <w:rsid w:val="00BB1EB3"/>
    <w:rsid w:val="00BB2678"/>
    <w:rsid w:val="00BB2A0D"/>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5BBA"/>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664E"/>
    <w:rsid w:val="00D47399"/>
    <w:rsid w:val="00D47BB2"/>
    <w:rsid w:val="00D47D04"/>
    <w:rsid w:val="00D504B9"/>
    <w:rsid w:val="00D5056A"/>
    <w:rsid w:val="00D50DCD"/>
    <w:rsid w:val="00D510A0"/>
    <w:rsid w:val="00D51214"/>
    <w:rsid w:val="00D522CB"/>
    <w:rsid w:val="00D527EE"/>
    <w:rsid w:val="00D529C4"/>
    <w:rsid w:val="00D53929"/>
    <w:rsid w:val="00D539D0"/>
    <w:rsid w:val="00D53FF6"/>
    <w:rsid w:val="00D540DC"/>
    <w:rsid w:val="00D54C0F"/>
    <w:rsid w:val="00D55616"/>
    <w:rsid w:val="00D5574C"/>
    <w:rsid w:val="00D55DAC"/>
    <w:rsid w:val="00D5731F"/>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4D77"/>
    <w:rsid w:val="00E65237"/>
    <w:rsid w:val="00E65BCF"/>
    <w:rsid w:val="00E66376"/>
    <w:rsid w:val="00E67862"/>
    <w:rsid w:val="00E70068"/>
    <w:rsid w:val="00E70ACF"/>
    <w:rsid w:val="00E70D46"/>
    <w:rsid w:val="00E712A9"/>
    <w:rsid w:val="00E713BC"/>
    <w:rsid w:val="00E72444"/>
    <w:rsid w:val="00E72CF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9AF"/>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216"/>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BA3"/>
    <w:rsid w:val="00F15BB3"/>
    <w:rsid w:val="00F15C96"/>
    <w:rsid w:val="00F163BF"/>
    <w:rsid w:val="00F165B7"/>
    <w:rsid w:val="00F170DC"/>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1429"/>
    <w:rsid w:val="00F618DC"/>
    <w:rsid w:val="00F633F1"/>
    <w:rsid w:val="00F63BF7"/>
    <w:rsid w:val="00F6453E"/>
    <w:rsid w:val="00F65003"/>
    <w:rsid w:val="00F65215"/>
    <w:rsid w:val="00F65617"/>
    <w:rsid w:val="00F65A88"/>
    <w:rsid w:val="00F66494"/>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9D2"/>
    <w:rsid w:val="00F82E6B"/>
    <w:rsid w:val="00F83662"/>
    <w:rsid w:val="00F838C0"/>
    <w:rsid w:val="00F859FC"/>
    <w:rsid w:val="00F85F83"/>
    <w:rsid w:val="00F860BC"/>
    <w:rsid w:val="00F87790"/>
    <w:rsid w:val="00F906CC"/>
    <w:rsid w:val="00F907CF"/>
    <w:rsid w:val="00F90A2C"/>
    <w:rsid w:val="00F9116C"/>
    <w:rsid w:val="00F912FD"/>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8A0"/>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567C"/>
    <w:rsid w:val="00FD6AC8"/>
    <w:rsid w:val="00FD75F8"/>
    <w:rsid w:val="00FE0A6C"/>
    <w:rsid w:val="00FE0CF8"/>
    <w:rsid w:val="00FE1727"/>
    <w:rsid w:val="00FE18B8"/>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22A9F3-8C2C-4190-B4D7-AFB25CF7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4382-F0CE-43C1-A748-0683E7CC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51</Pages>
  <Words>6633</Words>
  <Characters>37814</Characters>
  <Application>Microsoft Office Word</Application>
  <DocSecurity>0</DocSecurity>
  <Lines>315</Lines>
  <Paragraphs>88</Paragraphs>
  <ScaleCrop>false</ScaleCrop>
  <Company/>
  <LinksUpToDate>false</LinksUpToDate>
  <CharactersWithSpaces>44359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1732</cp:revision>
  <cp:lastPrinted>2007-07-19T00:46:00Z</cp:lastPrinted>
  <dcterms:created xsi:type="dcterms:W3CDTF">2013-06-22T02:32:00Z</dcterms:created>
  <dcterms:modified xsi:type="dcterms:W3CDTF">2015-03-27T13:36:00Z</dcterms:modified>
</cp:coreProperties>
</file>