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D032A2" w:rsidRDefault="00C61C26" w:rsidP="00274C7A">
            <w:pPr>
              <w:snapToGrid w:val="0"/>
              <w:ind w:rightChars="20" w:right="42"/>
              <w:jc w:val="right"/>
              <w:rPr>
                <w:rFonts w:ascii="仿宋" w:eastAsia="仿宋" w:hAnsi="仿宋"/>
                <w:b/>
                <w:color w:val="004186"/>
                <w:sz w:val="52"/>
                <w:szCs w:val="52"/>
              </w:rPr>
            </w:pPr>
            <w:r w:rsidRPr="00C61C26">
              <w:rPr>
                <w:rFonts w:ascii="仿宋" w:eastAsia="仿宋" w:hAnsi="仿宋" w:hint="eastAsia"/>
                <w:b/>
                <w:color w:val="004186"/>
                <w:sz w:val="52"/>
                <w:szCs w:val="52"/>
              </w:rPr>
              <w:t>创新趋动的结构性牛市</w:t>
            </w:r>
          </w:p>
          <w:p w:rsidR="00D3771B" w:rsidRDefault="00D3771B"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94393A" w:rsidRDefault="0094393A" w:rsidP="00204C38">
      <w:pPr>
        <w:spacing w:before="240" w:line="324" w:lineRule="auto"/>
        <w:ind w:leftChars="1080" w:left="2268" w:rightChars="471" w:right="989"/>
        <w:jc w:val="left"/>
        <w:rPr>
          <w:rFonts w:ascii="仿宋" w:eastAsia="仿宋" w:hAnsi="仿宋"/>
          <w:b/>
          <w:color w:val="082F6B"/>
          <w:sz w:val="44"/>
          <w:szCs w:val="44"/>
        </w:rPr>
      </w:pPr>
    </w:p>
    <w:p w:rsidR="00B4206A" w:rsidRPr="00D032A2" w:rsidRDefault="00C61C26" w:rsidP="000B465D">
      <w:pPr>
        <w:spacing w:before="240" w:line="324" w:lineRule="auto"/>
        <w:ind w:leftChars="1080" w:left="2268" w:rightChars="471" w:right="989"/>
        <w:jc w:val="left"/>
        <w:rPr>
          <w:rFonts w:ascii="仿宋" w:eastAsia="仿宋" w:hAnsi="仿宋"/>
          <w:b/>
          <w:color w:val="082F6B"/>
          <w:sz w:val="44"/>
          <w:szCs w:val="44"/>
        </w:rPr>
      </w:pPr>
      <w:r w:rsidRPr="00C61C26">
        <w:rPr>
          <w:rFonts w:ascii="仿宋" w:eastAsia="仿宋" w:hAnsi="仿宋" w:hint="eastAsia"/>
          <w:b/>
          <w:color w:val="082F6B"/>
          <w:sz w:val="44"/>
          <w:szCs w:val="44"/>
        </w:rPr>
        <w:t>创新趋动的结构性牛市</w:t>
      </w:r>
    </w:p>
    <w:p w:rsidR="00BC2F16" w:rsidRDefault="006E2B68" w:rsidP="00EB596B">
      <w:pPr>
        <w:spacing w:before="240" w:line="324" w:lineRule="auto"/>
        <w:ind w:leftChars="1080" w:left="2268" w:rightChars="471" w:right="989"/>
        <w:jc w:val="left"/>
        <w:rPr>
          <w:rFonts w:ascii="仿宋" w:eastAsia="仿宋" w:hAnsi="仿宋"/>
          <w:sz w:val="24"/>
          <w:szCs w:val="24"/>
        </w:rPr>
      </w:pPr>
      <w:r w:rsidRPr="00FA2D4D">
        <w:rPr>
          <w:rFonts w:ascii="仿宋" w:eastAsia="仿宋" w:hAnsi="仿宋" w:hint="eastAsia"/>
          <w:sz w:val="24"/>
          <w:szCs w:val="24"/>
        </w:rPr>
        <w:t>这是一个创新的时代，互联网技术对商业组织架构的重建还在进行中，市场化改革对生产要素的自由配置使优秀的企业家能整合到最优秀的资源做大事</w:t>
      </w:r>
      <w:r>
        <w:rPr>
          <w:rFonts w:ascii="仿宋" w:eastAsia="仿宋" w:hAnsi="仿宋" w:hint="eastAsia"/>
          <w:sz w:val="24"/>
          <w:szCs w:val="24"/>
        </w:rPr>
        <w:t>。我们</w:t>
      </w:r>
      <w:r w:rsidRPr="00FA2D4D">
        <w:rPr>
          <w:rFonts w:ascii="仿宋" w:eastAsia="仿宋" w:hAnsi="仿宋" w:hint="eastAsia"/>
          <w:sz w:val="24"/>
          <w:szCs w:val="24"/>
        </w:rPr>
        <w:t>处在一个创新驱动的结构性牛市中</w:t>
      </w:r>
      <w:r>
        <w:rPr>
          <w:rFonts w:ascii="仿宋" w:eastAsia="仿宋" w:hAnsi="仿宋" w:hint="eastAsia"/>
          <w:sz w:val="24"/>
          <w:szCs w:val="24"/>
        </w:rPr>
        <w:t>，也许在这轮牛市中我们可以看到很多上涨几十倍的优秀</w:t>
      </w:r>
      <w:r>
        <w:rPr>
          <w:rFonts w:ascii="仿宋" w:eastAsia="仿宋" w:hAnsi="仿宋"/>
          <w:sz w:val="24"/>
          <w:szCs w:val="24"/>
        </w:rPr>
        <w:t>个股</w:t>
      </w:r>
      <w:r w:rsidRPr="00FA2D4D">
        <w:rPr>
          <w:rFonts w:ascii="仿宋" w:eastAsia="仿宋" w:hAnsi="仿宋" w:hint="eastAsia"/>
          <w:sz w:val="24"/>
          <w:szCs w:val="24"/>
        </w:rPr>
        <w:t>。</w:t>
      </w:r>
    </w:p>
    <w:p w:rsidR="00B348E7" w:rsidRDefault="00B348E7" w:rsidP="00EB596B">
      <w:pPr>
        <w:spacing w:before="240" w:line="324" w:lineRule="auto"/>
        <w:ind w:leftChars="1080" w:left="2268" w:rightChars="471" w:right="989"/>
        <w:jc w:val="left"/>
        <w:rPr>
          <w:rFonts w:ascii="仿宋" w:eastAsia="仿宋" w:hAnsi="仿宋"/>
          <w:sz w:val="24"/>
          <w:szCs w:val="24"/>
        </w:rPr>
      </w:pPr>
    </w:p>
    <w:p w:rsidR="0094393A" w:rsidRDefault="0094393A"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2A2EE9">
        <w:rPr>
          <w:rFonts w:ascii="仿宋" w:eastAsia="仿宋" w:hAnsi="仿宋"/>
          <w:b/>
          <w:color w:val="0088CC"/>
          <w:sz w:val="24"/>
          <w:szCs w:val="24"/>
        </w:rPr>
        <w:t>50</w:t>
      </w:r>
      <w:r w:rsidR="00DB49B4">
        <w:rPr>
          <w:rFonts w:ascii="仿宋" w:eastAsia="仿宋" w:hAnsi="仿宋"/>
          <w:b/>
          <w:color w:val="0088CC"/>
          <w:sz w:val="24"/>
          <w:szCs w:val="24"/>
        </w:rPr>
        <w:t>3</w:t>
      </w:r>
      <w:r w:rsidR="009310F6">
        <w:rPr>
          <w:rFonts w:ascii="仿宋" w:eastAsia="仿宋" w:hAnsi="仿宋"/>
          <w:b/>
          <w:color w:val="0088CC"/>
          <w:sz w:val="24"/>
          <w:szCs w:val="24"/>
        </w:rPr>
        <w:t>23</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w:t>
      </w:r>
      <w:r w:rsidR="00DB49B4">
        <w:rPr>
          <w:rFonts w:ascii="仿宋" w:eastAsia="仿宋" w:hAnsi="仿宋"/>
          <w:b/>
          <w:color w:val="0088CC"/>
          <w:sz w:val="24"/>
          <w:szCs w:val="24"/>
        </w:rPr>
        <w:t>3</w:t>
      </w:r>
      <w:r w:rsidR="0094393A">
        <w:rPr>
          <w:rFonts w:ascii="仿宋" w:eastAsia="仿宋" w:hAnsi="仿宋"/>
          <w:b/>
          <w:color w:val="0088CC"/>
          <w:sz w:val="24"/>
          <w:szCs w:val="24"/>
        </w:rPr>
        <w:t>2</w:t>
      </w:r>
      <w:r w:rsidR="009310F6">
        <w:rPr>
          <w:rFonts w:ascii="仿宋" w:eastAsia="仿宋" w:hAnsi="仿宋"/>
          <w:b/>
          <w:color w:val="0088CC"/>
          <w:sz w:val="24"/>
          <w:szCs w:val="24"/>
        </w:rPr>
        <w:t>7</w:t>
      </w:r>
    </w:p>
    <w:p w:rsidR="002A2EE9" w:rsidRPr="00E16A7D" w:rsidRDefault="009310F6" w:rsidP="002A2EE9">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Pr>
          <w:rFonts w:ascii="仿宋" w:eastAsia="仿宋" w:hAnsi="仿宋"/>
          <w:sz w:val="24"/>
          <w:szCs w:val="24"/>
          <w:lang w:val="en-GB"/>
        </w:rPr>
        <w:t>2.04</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Pr>
          <w:rFonts w:ascii="仿宋" w:eastAsia="仿宋" w:hAnsi="仿宋"/>
          <w:sz w:val="24"/>
          <w:szCs w:val="24"/>
          <w:lang w:val="en-GB"/>
        </w:rPr>
        <w:t>2.63</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w:t>
      </w:r>
      <w:r>
        <w:rPr>
          <w:rFonts w:ascii="仿宋" w:eastAsia="仿宋" w:hAnsi="仿宋"/>
          <w:sz w:val="24"/>
          <w:szCs w:val="24"/>
          <w:lang w:val="en-GB"/>
        </w:rPr>
        <w:t>5.80</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Pr="00BB7BCC">
        <w:rPr>
          <w:rFonts w:ascii="仿宋" w:eastAsia="仿宋" w:hAnsi="仿宋"/>
          <w:sz w:val="24"/>
          <w:szCs w:val="24"/>
          <w:lang w:val="en-GB"/>
        </w:rPr>
        <w:t>59,692.04</w:t>
      </w:r>
      <w:r w:rsidRPr="00567F50">
        <w:rPr>
          <w:rFonts w:ascii="仿宋" w:eastAsia="仿宋" w:hAnsi="仿宋" w:hint="eastAsia"/>
          <w:sz w:val="24"/>
          <w:szCs w:val="24"/>
          <w:lang w:val="en-GB"/>
        </w:rPr>
        <w:t>亿元。</w:t>
      </w:r>
      <w:r w:rsidRPr="00BB7BCC">
        <w:rPr>
          <w:rFonts w:ascii="仿宋" w:eastAsia="仿宋" w:hAnsi="仿宋" w:hint="eastAsia"/>
          <w:sz w:val="24"/>
          <w:szCs w:val="24"/>
          <w:lang w:val="en-GB"/>
        </w:rPr>
        <w:t>建筑装饰</w:t>
      </w:r>
      <w:r>
        <w:rPr>
          <w:rFonts w:ascii="仿宋" w:eastAsia="仿宋" w:hAnsi="仿宋" w:hint="eastAsia"/>
          <w:sz w:val="24"/>
          <w:szCs w:val="24"/>
          <w:lang w:val="en-GB"/>
        </w:rPr>
        <w:t>、</w:t>
      </w:r>
      <w:r w:rsidRPr="00BB7BCC">
        <w:rPr>
          <w:rFonts w:ascii="仿宋" w:eastAsia="仿宋" w:hAnsi="仿宋" w:hint="eastAsia"/>
          <w:sz w:val="24"/>
          <w:szCs w:val="24"/>
          <w:lang w:val="en-GB"/>
        </w:rPr>
        <w:t>休闲服务</w:t>
      </w:r>
      <w:r>
        <w:rPr>
          <w:rFonts w:ascii="仿宋" w:eastAsia="仿宋" w:hAnsi="仿宋" w:hint="eastAsia"/>
          <w:sz w:val="24"/>
          <w:szCs w:val="24"/>
          <w:lang w:val="en-GB"/>
        </w:rPr>
        <w:t>、</w:t>
      </w:r>
      <w:r w:rsidRPr="00BB7BCC">
        <w:rPr>
          <w:rFonts w:ascii="仿宋" w:eastAsia="仿宋" w:hAnsi="仿宋" w:hint="eastAsia"/>
          <w:sz w:val="24"/>
          <w:szCs w:val="24"/>
          <w:lang w:val="en-GB"/>
        </w:rPr>
        <w:t>农林牧</w:t>
      </w:r>
      <w:proofErr w:type="gramStart"/>
      <w:r w:rsidRPr="00BB7BCC">
        <w:rPr>
          <w:rFonts w:ascii="仿宋" w:eastAsia="仿宋" w:hAnsi="仿宋" w:hint="eastAsia"/>
          <w:sz w:val="24"/>
          <w:szCs w:val="24"/>
          <w:lang w:val="en-GB"/>
        </w:rPr>
        <w:t>渔</w:t>
      </w:r>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BB7BCC">
        <w:rPr>
          <w:rFonts w:ascii="仿宋" w:eastAsia="仿宋" w:hAnsi="仿宋"/>
          <w:sz w:val="24"/>
          <w:szCs w:val="24"/>
          <w:lang w:val="en-GB"/>
        </w:rPr>
        <w:t>9.01%</w:t>
      </w:r>
      <w:r>
        <w:rPr>
          <w:rFonts w:ascii="仿宋" w:eastAsia="仿宋" w:hAnsi="仿宋" w:hint="eastAsia"/>
          <w:sz w:val="24"/>
          <w:szCs w:val="24"/>
          <w:lang w:val="en-GB"/>
        </w:rPr>
        <w:t>、</w:t>
      </w:r>
      <w:r w:rsidRPr="00BB7BCC">
        <w:rPr>
          <w:rFonts w:ascii="仿宋" w:eastAsia="仿宋" w:hAnsi="仿宋"/>
          <w:sz w:val="24"/>
          <w:szCs w:val="24"/>
          <w:lang w:val="en-GB"/>
        </w:rPr>
        <w:t>7.99%</w:t>
      </w:r>
      <w:r>
        <w:rPr>
          <w:rFonts w:ascii="仿宋" w:eastAsia="仿宋" w:hAnsi="仿宋" w:hint="eastAsia"/>
          <w:sz w:val="24"/>
          <w:szCs w:val="24"/>
          <w:lang w:val="en-GB"/>
        </w:rPr>
        <w:t>、</w:t>
      </w:r>
      <w:r w:rsidRPr="00BB7BCC">
        <w:rPr>
          <w:rFonts w:ascii="仿宋" w:eastAsia="仿宋" w:hAnsi="仿宋"/>
          <w:sz w:val="24"/>
          <w:szCs w:val="24"/>
          <w:lang w:val="en-GB"/>
        </w:rPr>
        <w:t>5.75%</w:t>
      </w:r>
      <w:r>
        <w:rPr>
          <w:rFonts w:ascii="仿宋" w:eastAsia="仿宋" w:hAnsi="仿宋" w:hint="eastAsia"/>
          <w:sz w:val="24"/>
          <w:szCs w:val="24"/>
          <w:lang w:val="en-GB"/>
        </w:rPr>
        <w:t>，非银金融</w:t>
      </w:r>
      <w:r>
        <w:rPr>
          <w:rFonts w:ascii="仿宋" w:eastAsia="仿宋" w:hAnsi="仿宋"/>
          <w:sz w:val="24"/>
          <w:szCs w:val="24"/>
          <w:lang w:val="en-GB"/>
        </w:rPr>
        <w:t>、</w:t>
      </w:r>
      <w:r>
        <w:rPr>
          <w:rFonts w:ascii="仿宋" w:eastAsia="仿宋" w:hAnsi="仿宋" w:hint="eastAsia"/>
          <w:sz w:val="24"/>
          <w:szCs w:val="24"/>
          <w:lang w:val="en-GB"/>
        </w:rPr>
        <w:t>银行</w:t>
      </w:r>
      <w:r>
        <w:rPr>
          <w:rFonts w:ascii="仿宋" w:eastAsia="仿宋" w:hAnsi="仿宋"/>
          <w:sz w:val="24"/>
          <w:szCs w:val="24"/>
          <w:lang w:val="en-GB"/>
        </w:rPr>
        <w:t>行业分别下跌</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计算机行业</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w:t>
      </w:r>
      <w:r>
        <w:rPr>
          <w:rFonts w:ascii="仿宋" w:eastAsia="仿宋" w:hAnsi="仿宋"/>
          <w:sz w:val="24"/>
          <w:szCs w:val="24"/>
          <w:lang w:val="en-GB"/>
        </w:rPr>
        <w:t>27%</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机械设备</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6.34</w:t>
      </w:r>
      <w:r w:rsidRPr="00567F50">
        <w:rPr>
          <w:rFonts w:ascii="仿宋" w:eastAsia="仿宋" w:hAnsi="仿宋" w:hint="eastAsia"/>
          <w:sz w:val="24"/>
          <w:szCs w:val="24"/>
          <w:lang w:val="en-GB"/>
        </w:rPr>
        <w:t>%。</w:t>
      </w:r>
    </w:p>
    <w:p w:rsidR="000144FB" w:rsidRPr="00D032A2"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C61C26" w:rsidRPr="00C61C26">
        <w:rPr>
          <w:rFonts w:ascii="仿宋" w:eastAsia="仿宋" w:hAnsi="仿宋" w:hint="eastAsia"/>
          <w:b/>
          <w:color w:val="082F6B"/>
          <w:sz w:val="44"/>
          <w:szCs w:val="44"/>
        </w:rPr>
        <w:lastRenderedPageBreak/>
        <w:t>创新趋动的结构性牛市</w:t>
      </w:r>
    </w:p>
    <w:p w:rsidR="00D21E6F" w:rsidRPr="00335227" w:rsidRDefault="00A94924"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w:t>
      </w:r>
      <w:r w:rsidR="00C61C26">
        <w:rPr>
          <w:rFonts w:ascii="仿宋" w:eastAsia="仿宋" w:hAnsi="仿宋" w:hint="eastAsia"/>
          <w:b/>
          <w:color w:val="0088CC"/>
          <w:sz w:val="24"/>
          <w:szCs w:val="24"/>
        </w:rPr>
        <w:t>施罗德专户投资部</w:t>
      </w:r>
      <w:r w:rsidR="00C61C26">
        <w:rPr>
          <w:rFonts w:ascii="仿宋" w:eastAsia="仿宋" w:hAnsi="仿宋"/>
          <w:b/>
          <w:color w:val="0088CC"/>
          <w:sz w:val="24"/>
          <w:szCs w:val="24"/>
        </w:rPr>
        <w:t>投资经理</w:t>
      </w:r>
      <w:r w:rsidR="00C61C26">
        <w:rPr>
          <w:rFonts w:ascii="仿宋" w:eastAsia="仿宋" w:hAnsi="仿宋" w:hint="eastAsia"/>
          <w:b/>
          <w:color w:val="0088CC"/>
          <w:sz w:val="24"/>
          <w:szCs w:val="24"/>
        </w:rPr>
        <w:t xml:space="preserve"> 张媚钗</w:t>
      </w:r>
    </w:p>
    <w:p w:rsidR="00FA2D4D" w:rsidRPr="00FA2D4D" w:rsidRDefault="00FA2D4D" w:rsidP="00FA2D4D">
      <w:pPr>
        <w:spacing w:before="240" w:line="324" w:lineRule="auto"/>
        <w:ind w:leftChars="1080" w:left="2268" w:rightChars="471" w:right="989"/>
        <w:jc w:val="left"/>
        <w:rPr>
          <w:rFonts w:ascii="仿宋" w:eastAsia="仿宋" w:hAnsi="仿宋"/>
          <w:sz w:val="24"/>
          <w:szCs w:val="24"/>
        </w:rPr>
      </w:pPr>
      <w:r w:rsidRPr="00FA2D4D">
        <w:rPr>
          <w:rFonts w:ascii="仿宋" w:eastAsia="仿宋" w:hAnsi="仿宋" w:hint="eastAsia"/>
          <w:sz w:val="24"/>
          <w:szCs w:val="24"/>
        </w:rPr>
        <w:t>年初以来，</w:t>
      </w:r>
      <w:r w:rsidR="00D27C5F">
        <w:rPr>
          <w:rFonts w:ascii="仿宋" w:eastAsia="仿宋" w:hAnsi="仿宋" w:hint="eastAsia"/>
          <w:sz w:val="24"/>
          <w:szCs w:val="24"/>
        </w:rPr>
        <w:t>代表传统模式的银行指数</w:t>
      </w:r>
      <w:r w:rsidR="00D27C5F" w:rsidRPr="00FA2D4D">
        <w:rPr>
          <w:rFonts w:ascii="仿宋" w:eastAsia="仿宋" w:hAnsi="仿宋" w:hint="eastAsia"/>
          <w:sz w:val="24"/>
          <w:szCs w:val="24"/>
        </w:rPr>
        <w:t>下跌，非</w:t>
      </w:r>
      <w:proofErr w:type="gramStart"/>
      <w:r w:rsidR="00D27C5F" w:rsidRPr="00FA2D4D">
        <w:rPr>
          <w:rFonts w:ascii="仿宋" w:eastAsia="仿宋" w:hAnsi="仿宋" w:hint="eastAsia"/>
          <w:sz w:val="24"/>
          <w:szCs w:val="24"/>
        </w:rPr>
        <w:t>银金融</w:t>
      </w:r>
      <w:proofErr w:type="gramEnd"/>
      <w:r w:rsidR="00D27C5F" w:rsidRPr="00FA2D4D">
        <w:rPr>
          <w:rFonts w:ascii="仿宋" w:eastAsia="仿宋" w:hAnsi="仿宋" w:hint="eastAsia"/>
          <w:sz w:val="24"/>
          <w:szCs w:val="24"/>
        </w:rPr>
        <w:t>指数也仅有较小的涨幅</w:t>
      </w:r>
      <w:r w:rsidR="00D27C5F">
        <w:rPr>
          <w:rFonts w:ascii="仿宋" w:eastAsia="仿宋" w:hAnsi="仿宋" w:hint="eastAsia"/>
          <w:sz w:val="24"/>
          <w:szCs w:val="24"/>
        </w:rPr>
        <w:t>，而</w:t>
      </w:r>
      <w:r w:rsidRPr="00FA2D4D">
        <w:rPr>
          <w:rFonts w:ascii="仿宋" w:eastAsia="仿宋" w:hAnsi="仿宋" w:hint="eastAsia"/>
          <w:sz w:val="24"/>
          <w:szCs w:val="24"/>
        </w:rPr>
        <w:t>创业</w:t>
      </w:r>
      <w:proofErr w:type="gramStart"/>
      <w:r w:rsidRPr="00FA2D4D">
        <w:rPr>
          <w:rFonts w:ascii="仿宋" w:eastAsia="仿宋" w:hAnsi="仿宋" w:hint="eastAsia"/>
          <w:sz w:val="24"/>
          <w:szCs w:val="24"/>
        </w:rPr>
        <w:t>板指数</w:t>
      </w:r>
      <w:proofErr w:type="gramEnd"/>
      <w:r w:rsidRPr="00FA2D4D">
        <w:rPr>
          <w:rFonts w:ascii="仿宋" w:eastAsia="仿宋" w:hAnsi="仿宋" w:hint="eastAsia"/>
          <w:sz w:val="24"/>
          <w:szCs w:val="24"/>
        </w:rPr>
        <w:t>持续上涨，</w:t>
      </w:r>
      <w:r>
        <w:rPr>
          <w:rFonts w:ascii="仿宋" w:eastAsia="仿宋" w:hAnsi="仿宋" w:hint="eastAsia"/>
          <w:sz w:val="24"/>
          <w:szCs w:val="24"/>
        </w:rPr>
        <w:t>截至3月27日今年以来</w:t>
      </w:r>
      <w:r>
        <w:rPr>
          <w:rFonts w:ascii="仿宋" w:eastAsia="仿宋" w:hAnsi="仿宋"/>
          <w:sz w:val="24"/>
          <w:szCs w:val="24"/>
        </w:rPr>
        <w:t>涨幅已达</w:t>
      </w:r>
      <w:r>
        <w:rPr>
          <w:rFonts w:ascii="仿宋" w:eastAsia="仿宋" w:hAnsi="仿宋" w:hint="eastAsia"/>
          <w:sz w:val="24"/>
          <w:szCs w:val="24"/>
        </w:rPr>
        <w:t>57.89</w:t>
      </w:r>
      <w:r>
        <w:rPr>
          <w:rFonts w:ascii="仿宋" w:eastAsia="仿宋" w:hAnsi="仿宋"/>
          <w:sz w:val="24"/>
          <w:szCs w:val="24"/>
        </w:rPr>
        <w:t>%</w:t>
      </w:r>
      <w:r w:rsidRPr="00FA2D4D">
        <w:rPr>
          <w:rFonts w:ascii="仿宋" w:eastAsia="仿宋" w:hAnsi="仿宋" w:hint="eastAsia"/>
          <w:sz w:val="24"/>
          <w:szCs w:val="24"/>
        </w:rPr>
        <w:t>，计算机板块涨幅翻倍，互联网金融指数更是上涨12</w:t>
      </w:r>
      <w:r>
        <w:rPr>
          <w:rFonts w:ascii="仿宋" w:eastAsia="仿宋" w:hAnsi="仿宋"/>
          <w:sz w:val="24"/>
          <w:szCs w:val="24"/>
        </w:rPr>
        <w:t>6.64</w:t>
      </w:r>
      <w:r w:rsidRPr="00FA2D4D">
        <w:rPr>
          <w:rFonts w:ascii="仿宋" w:eastAsia="仿宋" w:hAnsi="仿宋" w:hint="eastAsia"/>
          <w:sz w:val="24"/>
          <w:szCs w:val="24"/>
        </w:rPr>
        <w:t>%，其中互联网+相关的智能电</w:t>
      </w:r>
      <w:r>
        <w:rPr>
          <w:rFonts w:ascii="仿宋" w:eastAsia="仿宋" w:hAnsi="仿宋" w:hint="eastAsia"/>
          <w:sz w:val="24"/>
          <w:szCs w:val="24"/>
        </w:rPr>
        <w:t>视、互联网教育等</w:t>
      </w:r>
      <w:r w:rsidR="00D27C5F">
        <w:rPr>
          <w:rFonts w:ascii="仿宋" w:eastAsia="仿宋" w:hAnsi="仿宋" w:hint="eastAsia"/>
          <w:sz w:val="24"/>
          <w:szCs w:val="24"/>
        </w:rPr>
        <w:t>个股</w:t>
      </w:r>
      <w:r>
        <w:rPr>
          <w:rFonts w:ascii="仿宋" w:eastAsia="仿宋" w:hAnsi="仿宋" w:hint="eastAsia"/>
          <w:sz w:val="24"/>
          <w:szCs w:val="24"/>
        </w:rPr>
        <w:t>涨幅巨大。</w:t>
      </w:r>
      <w:r w:rsidRPr="00FA2D4D">
        <w:rPr>
          <w:rFonts w:ascii="仿宋" w:eastAsia="仿宋" w:hAnsi="仿宋" w:hint="eastAsia"/>
          <w:sz w:val="24"/>
          <w:szCs w:val="24"/>
        </w:rPr>
        <w:t>市盈率100倍</w:t>
      </w:r>
      <w:r w:rsidR="00D27C5F">
        <w:rPr>
          <w:rFonts w:ascii="仿宋" w:eastAsia="仿宋" w:hAnsi="仿宋" w:hint="eastAsia"/>
          <w:sz w:val="24"/>
          <w:szCs w:val="24"/>
        </w:rPr>
        <w:t>的</w:t>
      </w:r>
      <w:r w:rsidR="00D27C5F">
        <w:rPr>
          <w:rFonts w:ascii="仿宋" w:eastAsia="仿宋" w:hAnsi="仿宋"/>
          <w:sz w:val="24"/>
          <w:szCs w:val="24"/>
        </w:rPr>
        <w:t>公司越来越多</w:t>
      </w:r>
      <w:r w:rsidRPr="00FA2D4D">
        <w:rPr>
          <w:rFonts w:ascii="仿宋" w:eastAsia="仿宋" w:hAnsi="仿宋" w:hint="eastAsia"/>
          <w:sz w:val="24"/>
          <w:szCs w:val="24"/>
        </w:rPr>
        <w:t>，市销率50倍以上的公司</w:t>
      </w:r>
      <w:r w:rsidR="00D27C5F">
        <w:rPr>
          <w:rFonts w:ascii="仿宋" w:eastAsia="仿宋" w:hAnsi="仿宋" w:hint="eastAsia"/>
          <w:sz w:val="24"/>
          <w:szCs w:val="24"/>
        </w:rPr>
        <w:t>也不少。那么</w:t>
      </w:r>
      <w:r w:rsidRPr="00FA2D4D">
        <w:rPr>
          <w:rFonts w:ascii="仿宋" w:eastAsia="仿宋" w:hAnsi="仿宋" w:hint="eastAsia"/>
          <w:sz w:val="24"/>
          <w:szCs w:val="24"/>
        </w:rPr>
        <w:t>这些互联网+</w:t>
      </w:r>
      <w:r w:rsidR="00647B13">
        <w:rPr>
          <w:rFonts w:ascii="仿宋" w:eastAsia="仿宋" w:hAnsi="仿宋" w:hint="eastAsia"/>
          <w:sz w:val="24"/>
          <w:szCs w:val="24"/>
        </w:rPr>
        <w:t>个股</w:t>
      </w:r>
      <w:r>
        <w:rPr>
          <w:rFonts w:ascii="仿宋" w:eastAsia="仿宋" w:hAnsi="仿宋" w:hint="eastAsia"/>
          <w:sz w:val="24"/>
          <w:szCs w:val="24"/>
        </w:rPr>
        <w:t>的高估值</w:t>
      </w:r>
      <w:r w:rsidRPr="00FA2D4D">
        <w:rPr>
          <w:rFonts w:ascii="仿宋" w:eastAsia="仿宋" w:hAnsi="仿宋" w:hint="eastAsia"/>
          <w:sz w:val="24"/>
          <w:szCs w:val="24"/>
        </w:rPr>
        <w:t>还能持续吗？市场接下来</w:t>
      </w:r>
      <w:r w:rsidR="00D27C5F">
        <w:rPr>
          <w:rFonts w:ascii="仿宋" w:eastAsia="仿宋" w:hAnsi="仿宋" w:hint="eastAsia"/>
          <w:sz w:val="24"/>
          <w:szCs w:val="24"/>
        </w:rPr>
        <w:t>会</w:t>
      </w:r>
      <w:r>
        <w:rPr>
          <w:rFonts w:ascii="仿宋" w:eastAsia="仿宋" w:hAnsi="仿宋" w:hint="eastAsia"/>
          <w:sz w:val="24"/>
          <w:szCs w:val="24"/>
        </w:rPr>
        <w:t>有</w:t>
      </w:r>
      <w:r>
        <w:rPr>
          <w:rFonts w:ascii="仿宋" w:eastAsia="仿宋" w:hAnsi="仿宋"/>
          <w:sz w:val="24"/>
          <w:szCs w:val="24"/>
        </w:rPr>
        <w:t>怎样的走势呢</w:t>
      </w:r>
      <w:r w:rsidRPr="00FA2D4D">
        <w:rPr>
          <w:rFonts w:ascii="仿宋" w:eastAsia="仿宋" w:hAnsi="仿宋" w:hint="eastAsia"/>
          <w:sz w:val="24"/>
          <w:szCs w:val="24"/>
        </w:rPr>
        <w:t>？</w:t>
      </w:r>
    </w:p>
    <w:p w:rsidR="00FA2D4D" w:rsidRPr="00FA2D4D" w:rsidRDefault="00FA2D4D" w:rsidP="00FA2D4D">
      <w:pPr>
        <w:spacing w:before="240" w:line="324" w:lineRule="auto"/>
        <w:ind w:leftChars="1080" w:left="2268" w:rightChars="471" w:right="989"/>
        <w:jc w:val="left"/>
        <w:rPr>
          <w:rFonts w:ascii="仿宋" w:eastAsia="仿宋" w:hAnsi="仿宋"/>
          <w:sz w:val="24"/>
          <w:szCs w:val="24"/>
        </w:rPr>
      </w:pPr>
      <w:r w:rsidRPr="00FA2D4D">
        <w:rPr>
          <w:rFonts w:ascii="仿宋" w:eastAsia="仿宋" w:hAnsi="仿宋" w:hint="eastAsia"/>
          <w:sz w:val="24"/>
          <w:szCs w:val="24"/>
        </w:rPr>
        <w:t>我们以一季度涨幅最大的互联网金融来分析</w:t>
      </w:r>
      <w:r w:rsidR="00647B13">
        <w:rPr>
          <w:rFonts w:ascii="仿宋" w:eastAsia="仿宋" w:hAnsi="仿宋" w:hint="eastAsia"/>
          <w:sz w:val="24"/>
          <w:szCs w:val="24"/>
        </w:rPr>
        <w:t>，</w:t>
      </w:r>
      <w:r w:rsidRPr="00FA2D4D">
        <w:rPr>
          <w:rFonts w:ascii="仿宋" w:eastAsia="仿宋" w:hAnsi="仿宋" w:hint="eastAsia"/>
          <w:sz w:val="24"/>
          <w:szCs w:val="24"/>
        </w:rPr>
        <w:t>这个产业成为龙头板块</w:t>
      </w:r>
      <w:r w:rsidR="00D27C5F">
        <w:rPr>
          <w:rFonts w:ascii="仿宋" w:eastAsia="仿宋" w:hAnsi="仿宋" w:hint="eastAsia"/>
          <w:sz w:val="24"/>
          <w:szCs w:val="24"/>
        </w:rPr>
        <w:t>的两大</w:t>
      </w:r>
      <w:r w:rsidR="00647B13">
        <w:rPr>
          <w:rFonts w:ascii="仿宋" w:eastAsia="仿宋" w:hAnsi="仿宋" w:hint="eastAsia"/>
          <w:sz w:val="24"/>
          <w:szCs w:val="24"/>
        </w:rPr>
        <w:t>可能</w:t>
      </w:r>
      <w:r w:rsidRPr="00FA2D4D">
        <w:rPr>
          <w:rFonts w:ascii="仿宋" w:eastAsia="仿宋" w:hAnsi="仿宋" w:hint="eastAsia"/>
          <w:sz w:val="24"/>
          <w:szCs w:val="24"/>
        </w:rPr>
        <w:t>逻辑</w:t>
      </w:r>
      <w:r w:rsidR="00647B13">
        <w:rPr>
          <w:rFonts w:ascii="仿宋" w:eastAsia="仿宋" w:hAnsi="仿宋" w:hint="eastAsia"/>
          <w:sz w:val="24"/>
          <w:szCs w:val="24"/>
        </w:rPr>
        <w:t>如下</w:t>
      </w:r>
      <w:r w:rsidRPr="00FA2D4D">
        <w:rPr>
          <w:rFonts w:ascii="仿宋" w:eastAsia="仿宋" w:hAnsi="仿宋" w:hint="eastAsia"/>
          <w:sz w:val="24"/>
          <w:szCs w:val="24"/>
        </w:rPr>
        <w:t>：一、金融行业市场空间巨大，单单银行业的净利润就超过</w:t>
      </w:r>
      <w:proofErr w:type="gramStart"/>
      <w:r w:rsidRPr="00FA2D4D">
        <w:rPr>
          <w:rFonts w:ascii="仿宋" w:eastAsia="仿宋" w:hAnsi="仿宋" w:hint="eastAsia"/>
          <w:sz w:val="24"/>
          <w:szCs w:val="24"/>
        </w:rPr>
        <w:t>一万亿</w:t>
      </w:r>
      <w:proofErr w:type="gramEnd"/>
      <w:r w:rsidRPr="00FA2D4D">
        <w:rPr>
          <w:rFonts w:ascii="仿宋" w:eastAsia="仿宋" w:hAnsi="仿宋" w:hint="eastAsia"/>
          <w:sz w:val="24"/>
          <w:szCs w:val="24"/>
        </w:rPr>
        <w:t>。二、互联网巨头在互联网金融上的布局渐渐明朗，互联网金融抢夺一部分市场份额的形势越来越清晰，比如东方财富单季度实现一亿净利润</w:t>
      </w:r>
      <w:r w:rsidR="00647B13">
        <w:rPr>
          <w:rFonts w:ascii="仿宋" w:eastAsia="仿宋" w:hAnsi="仿宋" w:hint="eastAsia"/>
          <w:sz w:val="24"/>
          <w:szCs w:val="24"/>
        </w:rPr>
        <w:t>，又如</w:t>
      </w:r>
      <w:r w:rsidRPr="00FA2D4D">
        <w:rPr>
          <w:rFonts w:ascii="仿宋" w:eastAsia="仿宋" w:hAnsi="仿宋" w:hint="eastAsia"/>
          <w:sz w:val="24"/>
          <w:szCs w:val="24"/>
        </w:rPr>
        <w:t>以支付宝与网络银行结合为例</w:t>
      </w:r>
      <w:r w:rsidR="00647B13">
        <w:rPr>
          <w:rFonts w:ascii="仿宋" w:eastAsia="仿宋" w:hAnsi="仿宋" w:hint="eastAsia"/>
          <w:sz w:val="24"/>
          <w:szCs w:val="24"/>
        </w:rPr>
        <w:t>：</w:t>
      </w:r>
      <w:r w:rsidRPr="00FA2D4D">
        <w:rPr>
          <w:rFonts w:ascii="仿宋" w:eastAsia="仿宋" w:hAnsi="仿宋" w:hint="eastAsia"/>
          <w:sz w:val="24"/>
          <w:szCs w:val="24"/>
        </w:rPr>
        <w:t>与传统商业银行相比，</w:t>
      </w:r>
      <w:r w:rsidR="00D27C5F">
        <w:rPr>
          <w:rFonts w:ascii="仿宋" w:eastAsia="仿宋" w:hAnsi="仿宋" w:hint="eastAsia"/>
          <w:sz w:val="24"/>
          <w:szCs w:val="24"/>
        </w:rPr>
        <w:t>网络银行可以应用大数据</w:t>
      </w:r>
      <w:r w:rsidRPr="00FA2D4D">
        <w:rPr>
          <w:rFonts w:ascii="仿宋" w:eastAsia="仿宋" w:hAnsi="仿宋" w:hint="eastAsia"/>
          <w:sz w:val="24"/>
          <w:szCs w:val="24"/>
        </w:rPr>
        <w:t>在量大面广的中小</w:t>
      </w:r>
      <w:proofErr w:type="gramStart"/>
      <w:r w:rsidRPr="00FA2D4D">
        <w:rPr>
          <w:rFonts w:ascii="仿宋" w:eastAsia="仿宋" w:hAnsi="仿宋" w:hint="eastAsia"/>
          <w:sz w:val="24"/>
          <w:szCs w:val="24"/>
        </w:rPr>
        <w:t>微企业</w:t>
      </w:r>
      <w:proofErr w:type="gramEnd"/>
      <w:r w:rsidRPr="00FA2D4D">
        <w:rPr>
          <w:rFonts w:ascii="仿宋" w:eastAsia="仿宋" w:hAnsi="仿宋" w:hint="eastAsia"/>
          <w:sz w:val="24"/>
          <w:szCs w:val="24"/>
        </w:rPr>
        <w:t>中识别风险，成本低</w:t>
      </w:r>
      <w:r w:rsidR="00D27C5F">
        <w:rPr>
          <w:rFonts w:ascii="仿宋" w:eastAsia="仿宋" w:hAnsi="仿宋" w:hint="eastAsia"/>
          <w:sz w:val="24"/>
          <w:szCs w:val="24"/>
        </w:rPr>
        <w:t>、</w:t>
      </w:r>
      <w:r w:rsidRPr="00FA2D4D">
        <w:rPr>
          <w:rFonts w:ascii="仿宋" w:eastAsia="仿宋" w:hAnsi="仿宋" w:hint="eastAsia"/>
          <w:sz w:val="24"/>
          <w:szCs w:val="24"/>
        </w:rPr>
        <w:t>放贷速度快，而传统银行因为操作成本巨大没有能力覆盖中小微企业。虽然目前为止，阿里银行的主营业务是为旗下各类电商平台的企业和用户提供包括贷款在内的各类金融服务，依托的是它的大数据优势、但未来它的数据布局不单单在电商平台，还会有政府数据、线下OTO数据等。随着阿里整个金融生态链布局的逐步成熟，它的资产交易平台，提供的是全面财富管理服务，它有很强的能力提供有更高风险收益比的金融产品。按此逻辑推演，可以得出结论，互联网银行从传统金融市场抢占一部分份额是一定的，面对一个超过</w:t>
      </w:r>
      <w:proofErr w:type="gramStart"/>
      <w:r w:rsidRPr="00FA2D4D">
        <w:rPr>
          <w:rFonts w:ascii="仿宋" w:eastAsia="仿宋" w:hAnsi="仿宋" w:hint="eastAsia"/>
          <w:sz w:val="24"/>
          <w:szCs w:val="24"/>
        </w:rPr>
        <w:t>一万亿</w:t>
      </w:r>
      <w:proofErr w:type="gramEnd"/>
      <w:r w:rsidRPr="00FA2D4D">
        <w:rPr>
          <w:rFonts w:ascii="仿宋" w:eastAsia="仿宋" w:hAnsi="仿宋" w:hint="eastAsia"/>
          <w:sz w:val="24"/>
          <w:szCs w:val="24"/>
        </w:rPr>
        <w:t>净利润的市场，仅仅抢占一部分市场，就能创造万亿的股票市值。可以预见：真正的互联网银行龙头公司未来达到</w:t>
      </w:r>
      <w:proofErr w:type="gramStart"/>
      <w:r w:rsidRPr="00FA2D4D">
        <w:rPr>
          <w:rFonts w:ascii="仿宋" w:eastAsia="仿宋" w:hAnsi="仿宋" w:hint="eastAsia"/>
          <w:sz w:val="24"/>
          <w:szCs w:val="24"/>
        </w:rPr>
        <w:t>几千亿</w:t>
      </w:r>
      <w:proofErr w:type="gramEnd"/>
      <w:r w:rsidRPr="00FA2D4D">
        <w:rPr>
          <w:rFonts w:ascii="仿宋" w:eastAsia="仿宋" w:hAnsi="仿宋" w:hint="eastAsia"/>
          <w:sz w:val="24"/>
          <w:szCs w:val="24"/>
        </w:rPr>
        <w:t>市值甚至更高的市值是看得到的。只是，伴随赚钱效应增量资金源源不断地进</w:t>
      </w:r>
      <w:r w:rsidR="00D27C5F">
        <w:rPr>
          <w:rFonts w:ascii="仿宋" w:eastAsia="仿宋" w:hAnsi="仿宋" w:hint="eastAsia"/>
          <w:sz w:val="24"/>
          <w:szCs w:val="24"/>
        </w:rPr>
        <w:t>入股市，导致一些可能只是概念的互联网股票</w:t>
      </w:r>
      <w:r w:rsidR="009B4697">
        <w:rPr>
          <w:rFonts w:ascii="仿宋" w:eastAsia="仿宋" w:hAnsi="仿宋" w:hint="eastAsia"/>
          <w:sz w:val="24"/>
          <w:szCs w:val="24"/>
        </w:rPr>
        <w:t>被过度</w:t>
      </w:r>
      <w:r w:rsidR="00D27C5F">
        <w:rPr>
          <w:rFonts w:ascii="仿宋" w:eastAsia="仿宋" w:hAnsi="仿宋" w:hint="eastAsia"/>
          <w:sz w:val="24"/>
          <w:szCs w:val="24"/>
        </w:rPr>
        <w:t>炒作，但拉长</w:t>
      </w:r>
      <w:r w:rsidRPr="00FA2D4D">
        <w:rPr>
          <w:rFonts w:ascii="仿宋" w:eastAsia="仿宋" w:hAnsi="仿宋" w:hint="eastAsia"/>
          <w:sz w:val="24"/>
          <w:szCs w:val="24"/>
        </w:rPr>
        <w:t>时间</w:t>
      </w:r>
      <w:r w:rsidR="00D27C5F">
        <w:rPr>
          <w:rFonts w:ascii="仿宋" w:eastAsia="仿宋" w:hAnsi="仿宋" w:hint="eastAsia"/>
          <w:sz w:val="24"/>
          <w:szCs w:val="24"/>
        </w:rPr>
        <w:t>来</w:t>
      </w:r>
      <w:r w:rsidRPr="00FA2D4D">
        <w:rPr>
          <w:rFonts w:ascii="仿宋" w:eastAsia="仿宋" w:hAnsi="仿宋" w:hint="eastAsia"/>
          <w:sz w:val="24"/>
          <w:szCs w:val="24"/>
        </w:rPr>
        <w:t>看，真正的互联</w:t>
      </w:r>
      <w:r w:rsidR="00D27C5F">
        <w:rPr>
          <w:rFonts w:ascii="仿宋" w:eastAsia="仿宋" w:hAnsi="仿宋" w:hint="eastAsia"/>
          <w:sz w:val="24"/>
          <w:szCs w:val="24"/>
        </w:rPr>
        <w:t>网龙头公司还有很大的空间，我们要做的就是判断哪些公司能够</w:t>
      </w:r>
      <w:r w:rsidR="00D27C5F">
        <w:rPr>
          <w:rFonts w:ascii="仿宋" w:eastAsia="仿宋" w:hAnsi="仿宋"/>
          <w:sz w:val="24"/>
          <w:szCs w:val="24"/>
        </w:rPr>
        <w:t>真正做大做强</w:t>
      </w:r>
      <w:r w:rsidRPr="00FA2D4D">
        <w:rPr>
          <w:rFonts w:ascii="仿宋" w:eastAsia="仿宋" w:hAnsi="仿宋" w:hint="eastAsia"/>
          <w:sz w:val="24"/>
          <w:szCs w:val="24"/>
        </w:rPr>
        <w:t>。</w:t>
      </w:r>
    </w:p>
    <w:p w:rsidR="00FA2D4D" w:rsidRPr="00FA2D4D" w:rsidRDefault="00FA2D4D" w:rsidP="00FA2D4D">
      <w:pPr>
        <w:spacing w:before="240" w:line="324" w:lineRule="auto"/>
        <w:ind w:leftChars="1080" w:left="2268" w:rightChars="471" w:right="989"/>
        <w:jc w:val="left"/>
        <w:rPr>
          <w:rFonts w:ascii="仿宋" w:eastAsia="仿宋" w:hAnsi="仿宋"/>
          <w:sz w:val="24"/>
          <w:szCs w:val="24"/>
        </w:rPr>
      </w:pPr>
      <w:r w:rsidRPr="00FA2D4D">
        <w:rPr>
          <w:rFonts w:ascii="仿宋" w:eastAsia="仿宋" w:hAnsi="仿宋" w:hint="eastAsia"/>
          <w:sz w:val="24"/>
          <w:szCs w:val="24"/>
        </w:rPr>
        <w:t>每一个时代、每一轮</w:t>
      </w:r>
      <w:r w:rsidR="00D27C5F" w:rsidRPr="00FA2D4D">
        <w:rPr>
          <w:rFonts w:ascii="仿宋" w:eastAsia="仿宋" w:hAnsi="仿宋" w:hint="eastAsia"/>
          <w:sz w:val="24"/>
          <w:szCs w:val="24"/>
        </w:rPr>
        <w:t>经济</w:t>
      </w:r>
      <w:r w:rsidRPr="00FA2D4D">
        <w:rPr>
          <w:rFonts w:ascii="仿宋" w:eastAsia="仿宋" w:hAnsi="仿宋" w:hint="eastAsia"/>
          <w:sz w:val="24"/>
          <w:szCs w:val="24"/>
        </w:rPr>
        <w:t>周期都有一个最主要的驱动因素，比如1998-2001</w:t>
      </w:r>
      <w:r w:rsidR="00D27C5F">
        <w:rPr>
          <w:rFonts w:ascii="仿宋" w:eastAsia="仿宋" w:hAnsi="仿宋"/>
          <w:sz w:val="24"/>
          <w:szCs w:val="24"/>
        </w:rPr>
        <w:t>经济</w:t>
      </w:r>
      <w:r w:rsidR="009B4697">
        <w:rPr>
          <w:rFonts w:ascii="仿宋" w:eastAsia="仿宋" w:hAnsi="仿宋" w:hint="eastAsia"/>
          <w:sz w:val="24"/>
          <w:szCs w:val="24"/>
        </w:rPr>
        <w:t>主要</w:t>
      </w:r>
      <w:r w:rsidR="00D27C5F">
        <w:rPr>
          <w:rFonts w:ascii="仿宋" w:eastAsia="仿宋" w:hAnsi="仿宋"/>
          <w:sz w:val="24"/>
          <w:szCs w:val="24"/>
        </w:rPr>
        <w:t>靠</w:t>
      </w:r>
      <w:r w:rsidRPr="00FA2D4D">
        <w:rPr>
          <w:rFonts w:ascii="仿宋" w:eastAsia="仿宋" w:hAnsi="仿宋" w:hint="eastAsia"/>
          <w:sz w:val="24"/>
          <w:szCs w:val="24"/>
        </w:rPr>
        <w:t>出口趋动</w:t>
      </w:r>
      <w:r w:rsidR="009B4697">
        <w:rPr>
          <w:rFonts w:ascii="仿宋" w:eastAsia="仿宋" w:hAnsi="仿宋" w:hint="eastAsia"/>
          <w:sz w:val="24"/>
          <w:szCs w:val="24"/>
        </w:rPr>
        <w:t>增长，资本市场的龙头板块是港口相关板块</w:t>
      </w:r>
      <w:r w:rsidRPr="00FA2D4D">
        <w:rPr>
          <w:rFonts w:ascii="仿宋" w:eastAsia="仿宋" w:hAnsi="仿宋" w:hint="eastAsia"/>
          <w:sz w:val="24"/>
          <w:szCs w:val="24"/>
        </w:rPr>
        <w:t>，涨幅为3-4倍</w:t>
      </w:r>
      <w:r w:rsidR="009B4697">
        <w:rPr>
          <w:rFonts w:ascii="仿宋" w:eastAsia="仿宋" w:hAnsi="仿宋" w:hint="eastAsia"/>
          <w:sz w:val="24"/>
          <w:szCs w:val="24"/>
        </w:rPr>
        <w:t>；</w:t>
      </w:r>
      <w:r w:rsidRPr="00FA2D4D">
        <w:rPr>
          <w:rFonts w:ascii="仿宋" w:eastAsia="仿宋" w:hAnsi="仿宋" w:hint="eastAsia"/>
          <w:sz w:val="24"/>
          <w:szCs w:val="24"/>
        </w:rPr>
        <w:t>过去的</w:t>
      </w:r>
      <w:r w:rsidRPr="00FA2D4D">
        <w:rPr>
          <w:rFonts w:ascii="仿宋" w:eastAsia="仿宋" w:hAnsi="仿宋" w:hint="eastAsia"/>
          <w:sz w:val="24"/>
          <w:szCs w:val="24"/>
        </w:rPr>
        <w:lastRenderedPageBreak/>
        <w:t>十年</w:t>
      </w:r>
      <w:r w:rsidR="009B4697">
        <w:rPr>
          <w:rFonts w:ascii="仿宋" w:eastAsia="仿宋" w:hAnsi="仿宋" w:hint="eastAsia"/>
          <w:sz w:val="24"/>
          <w:szCs w:val="24"/>
        </w:rPr>
        <w:t>则</w:t>
      </w:r>
      <w:r w:rsidRPr="00FA2D4D">
        <w:rPr>
          <w:rFonts w:ascii="仿宋" w:eastAsia="仿宋" w:hAnsi="仿宋" w:hint="eastAsia"/>
          <w:sz w:val="24"/>
          <w:szCs w:val="24"/>
        </w:rPr>
        <w:t>是房地产的极度繁荣带来的一轮经济高增长，对应到股票市场涨幅最大的是固定资产投资相关的</w:t>
      </w:r>
      <w:r w:rsidR="009B4697">
        <w:rPr>
          <w:rFonts w:ascii="仿宋" w:eastAsia="仿宋" w:hAnsi="仿宋" w:hint="eastAsia"/>
          <w:sz w:val="24"/>
          <w:szCs w:val="24"/>
        </w:rPr>
        <w:t>板块</w:t>
      </w:r>
      <w:r w:rsidRPr="00FA2D4D">
        <w:rPr>
          <w:rFonts w:ascii="仿宋" w:eastAsia="仿宋" w:hAnsi="仿宋" w:hint="eastAsia"/>
          <w:sz w:val="24"/>
          <w:szCs w:val="24"/>
        </w:rPr>
        <w:t>，涨幅最大的股票涨了30倍左右</w:t>
      </w:r>
      <w:r w:rsidR="006E2B68">
        <w:rPr>
          <w:rFonts w:ascii="仿宋" w:eastAsia="仿宋" w:hAnsi="仿宋" w:hint="eastAsia"/>
          <w:sz w:val="24"/>
          <w:szCs w:val="24"/>
        </w:rPr>
        <w:t>；</w:t>
      </w:r>
      <w:r w:rsidRPr="00FA2D4D">
        <w:rPr>
          <w:rFonts w:ascii="仿宋" w:eastAsia="仿宋" w:hAnsi="仿宋" w:hint="eastAsia"/>
          <w:sz w:val="24"/>
          <w:szCs w:val="24"/>
        </w:rPr>
        <w:t>2012年以来，涨幅10倍以上的股票已达10多只，涨幅5倍以上的股票已达100只，涨幅前十的股票全部是互联网相关</w:t>
      </w:r>
      <w:r w:rsidR="006E2B68">
        <w:rPr>
          <w:rFonts w:ascii="仿宋" w:eastAsia="仿宋" w:hAnsi="仿宋" w:hint="eastAsia"/>
          <w:sz w:val="24"/>
          <w:szCs w:val="24"/>
        </w:rPr>
        <w:t>个股</w:t>
      </w:r>
      <w:r w:rsidRPr="00FA2D4D">
        <w:rPr>
          <w:rFonts w:ascii="仿宋" w:eastAsia="仿宋" w:hAnsi="仿宋" w:hint="eastAsia"/>
          <w:sz w:val="24"/>
          <w:szCs w:val="24"/>
        </w:rPr>
        <w:t>。到目前为止，股票市场反映的这一轮经济增长的主线是创新。这个创新可能体现在两个方面：一是互联网技术革命对商业模式的重构。二是制度更加市场化带来的机会。比如电力体制改革叠加能源互联网，</w:t>
      </w:r>
      <w:r w:rsidR="006E2B68">
        <w:rPr>
          <w:rFonts w:ascii="仿宋" w:eastAsia="仿宋" w:hAnsi="仿宋" w:hint="eastAsia"/>
          <w:sz w:val="24"/>
          <w:szCs w:val="24"/>
        </w:rPr>
        <w:t>虽然</w:t>
      </w:r>
      <w:r w:rsidRPr="00FA2D4D">
        <w:rPr>
          <w:rFonts w:ascii="仿宋" w:eastAsia="仿宋" w:hAnsi="仿宋" w:hint="eastAsia"/>
          <w:sz w:val="24"/>
          <w:szCs w:val="24"/>
        </w:rPr>
        <w:t>相关的电力设备等公司</w:t>
      </w:r>
      <w:r w:rsidR="006E2B68">
        <w:rPr>
          <w:rFonts w:ascii="仿宋" w:eastAsia="仿宋" w:hAnsi="仿宋" w:hint="eastAsia"/>
          <w:sz w:val="24"/>
          <w:szCs w:val="24"/>
        </w:rPr>
        <w:t>的</w:t>
      </w:r>
      <w:r w:rsidRPr="00FA2D4D">
        <w:rPr>
          <w:rFonts w:ascii="仿宋" w:eastAsia="仿宋" w:hAnsi="仿宋" w:hint="eastAsia"/>
          <w:sz w:val="24"/>
          <w:szCs w:val="24"/>
        </w:rPr>
        <w:t>传统业务已经没有想象力，</w:t>
      </w:r>
      <w:r w:rsidR="006E2B68">
        <w:rPr>
          <w:rFonts w:ascii="仿宋" w:eastAsia="仿宋" w:hAnsi="仿宋" w:hint="eastAsia"/>
          <w:sz w:val="24"/>
          <w:szCs w:val="24"/>
        </w:rPr>
        <w:t>但</w:t>
      </w:r>
      <w:r w:rsidRPr="00FA2D4D">
        <w:rPr>
          <w:rFonts w:ascii="仿宋" w:eastAsia="仿宋" w:hAnsi="仿宋" w:hint="eastAsia"/>
          <w:sz w:val="24"/>
          <w:szCs w:val="24"/>
        </w:rPr>
        <w:t>市场化改革给它们带来</w:t>
      </w:r>
      <w:r w:rsidR="006E2B68">
        <w:rPr>
          <w:rFonts w:ascii="仿宋" w:eastAsia="仿宋" w:hAnsi="仿宋" w:hint="eastAsia"/>
          <w:sz w:val="24"/>
          <w:szCs w:val="24"/>
        </w:rPr>
        <w:t>了</w:t>
      </w:r>
      <w:r w:rsidRPr="00FA2D4D">
        <w:rPr>
          <w:rFonts w:ascii="仿宋" w:eastAsia="仿宋" w:hAnsi="仿宋" w:hint="eastAsia"/>
          <w:sz w:val="24"/>
          <w:szCs w:val="24"/>
        </w:rPr>
        <w:t xml:space="preserve">新的市场空间。还有一个典型的例子是PPP, </w:t>
      </w:r>
      <w:r w:rsidR="006E2B68">
        <w:rPr>
          <w:rFonts w:ascii="仿宋" w:eastAsia="仿宋" w:hAnsi="仿宋" w:hint="eastAsia"/>
          <w:sz w:val="24"/>
          <w:szCs w:val="24"/>
        </w:rPr>
        <w:t>公用事业项目本来由</w:t>
      </w:r>
      <w:r w:rsidRPr="00FA2D4D">
        <w:rPr>
          <w:rFonts w:ascii="仿宋" w:eastAsia="仿宋" w:hAnsi="仿宋" w:hint="eastAsia"/>
          <w:sz w:val="24"/>
          <w:szCs w:val="24"/>
        </w:rPr>
        <w:t>地方政府出资，现在由民营与政府</w:t>
      </w:r>
      <w:r w:rsidR="006E2B68">
        <w:rPr>
          <w:rFonts w:ascii="仿宋" w:eastAsia="仿宋" w:hAnsi="仿宋" w:hint="eastAsia"/>
          <w:sz w:val="24"/>
          <w:szCs w:val="24"/>
        </w:rPr>
        <w:t>合作</w:t>
      </w:r>
      <w:r w:rsidRPr="00FA2D4D">
        <w:rPr>
          <w:rFonts w:ascii="仿宋" w:eastAsia="仿宋" w:hAnsi="仿宋" w:hint="eastAsia"/>
          <w:sz w:val="24"/>
          <w:szCs w:val="24"/>
        </w:rPr>
        <w:t>，政府购买公共事务，民营负责运营，通过合理的融资安排，使资金流入</w:t>
      </w:r>
      <w:r w:rsidR="006E2B68">
        <w:rPr>
          <w:rFonts w:ascii="仿宋" w:eastAsia="仿宋" w:hAnsi="仿宋" w:hint="eastAsia"/>
          <w:sz w:val="24"/>
          <w:szCs w:val="24"/>
        </w:rPr>
        <w:t>相关</w:t>
      </w:r>
      <w:r w:rsidRPr="00FA2D4D">
        <w:rPr>
          <w:rFonts w:ascii="仿宋" w:eastAsia="仿宋" w:hAnsi="仿宋" w:hint="eastAsia"/>
          <w:sz w:val="24"/>
          <w:szCs w:val="24"/>
        </w:rPr>
        <w:t>行业，同时，由民营来运营提高了效率，参与各方实现共赢、获得收益，</w:t>
      </w:r>
      <w:r w:rsidR="006E2B68">
        <w:rPr>
          <w:rFonts w:ascii="仿宋" w:eastAsia="仿宋" w:hAnsi="仿宋" w:hint="eastAsia"/>
          <w:sz w:val="24"/>
          <w:szCs w:val="24"/>
        </w:rPr>
        <w:t>因此，</w:t>
      </w:r>
      <w:r w:rsidRPr="00FA2D4D">
        <w:rPr>
          <w:rFonts w:ascii="仿宋" w:eastAsia="仿宋" w:hAnsi="仿宋" w:hint="eastAsia"/>
          <w:sz w:val="24"/>
          <w:szCs w:val="24"/>
        </w:rPr>
        <w:t xml:space="preserve">建筑板块，公用事业板块也由此获得估值提升。 </w:t>
      </w:r>
    </w:p>
    <w:p w:rsidR="008B6003" w:rsidRPr="00C61C26" w:rsidRDefault="006E2B68" w:rsidP="00FA2D4D">
      <w:pPr>
        <w:spacing w:before="240" w:line="324" w:lineRule="auto"/>
        <w:ind w:leftChars="1080" w:left="2268" w:rightChars="471" w:right="989"/>
        <w:jc w:val="left"/>
        <w:rPr>
          <w:rFonts w:ascii="仿宋" w:eastAsia="仿宋" w:hAnsi="仿宋"/>
          <w:sz w:val="24"/>
          <w:szCs w:val="24"/>
        </w:rPr>
      </w:pPr>
      <w:r w:rsidRPr="00FA2D4D">
        <w:rPr>
          <w:rFonts w:ascii="仿宋" w:eastAsia="仿宋" w:hAnsi="仿宋" w:hint="eastAsia"/>
          <w:sz w:val="24"/>
          <w:szCs w:val="24"/>
        </w:rPr>
        <w:t>这是一个创新的时代，互联网技术对商业组织架构的重建还在进行中，市场化改革对生产要素的自由配置使优秀的企业家能整合到最优秀的资源做大事</w:t>
      </w:r>
      <w:r>
        <w:rPr>
          <w:rFonts w:ascii="仿宋" w:eastAsia="仿宋" w:hAnsi="仿宋" w:hint="eastAsia"/>
          <w:sz w:val="24"/>
          <w:szCs w:val="24"/>
        </w:rPr>
        <w:t>。我们</w:t>
      </w:r>
      <w:r w:rsidRPr="00FA2D4D">
        <w:rPr>
          <w:rFonts w:ascii="仿宋" w:eastAsia="仿宋" w:hAnsi="仿宋" w:hint="eastAsia"/>
          <w:sz w:val="24"/>
          <w:szCs w:val="24"/>
        </w:rPr>
        <w:t>处在一个创新驱动的结构性牛市中</w:t>
      </w:r>
      <w:r>
        <w:rPr>
          <w:rFonts w:ascii="仿宋" w:eastAsia="仿宋" w:hAnsi="仿宋" w:hint="eastAsia"/>
          <w:sz w:val="24"/>
          <w:szCs w:val="24"/>
        </w:rPr>
        <w:t>，也许在这轮牛市中我们可以看到很多上涨几十倍的优秀</w:t>
      </w:r>
      <w:r>
        <w:rPr>
          <w:rFonts w:ascii="仿宋" w:eastAsia="仿宋" w:hAnsi="仿宋"/>
          <w:sz w:val="24"/>
          <w:szCs w:val="24"/>
        </w:rPr>
        <w:t>个股</w:t>
      </w:r>
      <w:r w:rsidRPr="00FA2D4D">
        <w:rPr>
          <w:rFonts w:ascii="仿宋" w:eastAsia="仿宋" w:hAnsi="仿宋" w:hint="eastAsia"/>
          <w:sz w:val="24"/>
          <w:szCs w:val="24"/>
        </w:rPr>
        <w:t>。</w:t>
      </w:r>
    </w:p>
    <w:p w:rsidR="006E2B68" w:rsidRDefault="006E2B68"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E534FE">
        <w:rPr>
          <w:rFonts w:ascii="仿宋" w:eastAsia="仿宋" w:hAnsi="仿宋"/>
          <w:b/>
          <w:color w:val="082F6B"/>
          <w:sz w:val="36"/>
          <w:szCs w:val="36"/>
        </w:rPr>
        <w:t>3</w:t>
      </w:r>
      <w:r w:rsidR="002046FD">
        <w:rPr>
          <w:rFonts w:ascii="仿宋" w:eastAsia="仿宋" w:hAnsi="仿宋"/>
          <w:b/>
          <w:color w:val="082F6B"/>
          <w:sz w:val="36"/>
          <w:szCs w:val="36"/>
        </w:rPr>
        <w:t>23</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E534FE">
        <w:rPr>
          <w:rFonts w:ascii="仿宋" w:eastAsia="仿宋" w:hAnsi="仿宋"/>
          <w:b/>
          <w:color w:val="082F6B"/>
          <w:sz w:val="36"/>
          <w:szCs w:val="36"/>
        </w:rPr>
        <w:t>3</w:t>
      </w:r>
      <w:r w:rsidR="0094393A">
        <w:rPr>
          <w:rFonts w:ascii="仿宋" w:eastAsia="仿宋" w:hAnsi="仿宋"/>
          <w:b/>
          <w:color w:val="082F6B"/>
          <w:sz w:val="36"/>
          <w:szCs w:val="36"/>
        </w:rPr>
        <w:t>2</w:t>
      </w:r>
      <w:r w:rsidR="002046FD">
        <w:rPr>
          <w:rFonts w:ascii="仿宋" w:eastAsia="仿宋" w:hAnsi="仿宋"/>
          <w:b/>
          <w:color w:val="082F6B"/>
          <w:sz w:val="36"/>
          <w:szCs w:val="36"/>
        </w:rPr>
        <w:t>7</w:t>
      </w:r>
      <w:r w:rsidR="000D524A">
        <w:rPr>
          <w:rFonts w:ascii="仿宋" w:eastAsia="仿宋" w:hAnsi="仿宋" w:hint="eastAsia"/>
          <w:b/>
          <w:color w:val="082F6B"/>
          <w:sz w:val="36"/>
          <w:szCs w:val="36"/>
        </w:rPr>
        <w:t>）</w:t>
      </w:r>
    </w:p>
    <w:p w:rsidR="00193960" w:rsidRPr="00567F50" w:rsidRDefault="00B7035E" w:rsidP="00BB7BCC">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94393A" w:rsidRPr="00567F50">
        <w:rPr>
          <w:rFonts w:ascii="仿宋" w:eastAsia="仿宋" w:hAnsi="仿宋" w:hint="eastAsia"/>
          <w:sz w:val="24"/>
          <w:szCs w:val="24"/>
          <w:lang w:val="en-GB"/>
        </w:rPr>
        <w:t>本周上证综指</w:t>
      </w:r>
      <w:r w:rsidR="0094393A">
        <w:rPr>
          <w:rFonts w:ascii="仿宋" w:eastAsia="仿宋" w:hAnsi="仿宋" w:hint="eastAsia"/>
          <w:sz w:val="24"/>
          <w:szCs w:val="24"/>
          <w:lang w:val="en-GB"/>
        </w:rPr>
        <w:t>上涨</w:t>
      </w:r>
      <w:r w:rsidR="00BB7BCC">
        <w:rPr>
          <w:rFonts w:ascii="仿宋" w:eastAsia="仿宋" w:hAnsi="仿宋"/>
          <w:sz w:val="24"/>
          <w:szCs w:val="24"/>
          <w:lang w:val="en-GB"/>
        </w:rPr>
        <w:t>2.04</w:t>
      </w:r>
      <w:r w:rsidR="0094393A">
        <w:rPr>
          <w:rFonts w:ascii="仿宋" w:eastAsia="仿宋" w:hAnsi="仿宋" w:hint="eastAsia"/>
          <w:sz w:val="24"/>
          <w:szCs w:val="24"/>
          <w:lang w:val="en-GB"/>
        </w:rPr>
        <w:t>%</w:t>
      </w:r>
      <w:r w:rsidR="0094393A" w:rsidRPr="00567F50">
        <w:rPr>
          <w:rFonts w:ascii="仿宋" w:eastAsia="仿宋" w:hAnsi="仿宋" w:hint="eastAsia"/>
          <w:sz w:val="24"/>
          <w:szCs w:val="24"/>
          <w:lang w:val="en-GB"/>
        </w:rPr>
        <w:t>，深证成指</w:t>
      </w:r>
      <w:r w:rsidR="0094393A">
        <w:rPr>
          <w:rFonts w:ascii="仿宋" w:eastAsia="仿宋" w:hAnsi="仿宋" w:hint="eastAsia"/>
          <w:sz w:val="24"/>
          <w:szCs w:val="24"/>
          <w:lang w:val="en-GB"/>
        </w:rPr>
        <w:t>上涨</w:t>
      </w:r>
      <w:r w:rsidR="00BB7BCC">
        <w:rPr>
          <w:rFonts w:ascii="仿宋" w:eastAsia="仿宋" w:hAnsi="仿宋"/>
          <w:sz w:val="24"/>
          <w:szCs w:val="24"/>
          <w:lang w:val="en-GB"/>
        </w:rPr>
        <w:t>2.63</w:t>
      </w:r>
      <w:r w:rsidR="0094393A" w:rsidRPr="00567F50">
        <w:rPr>
          <w:rFonts w:ascii="仿宋" w:eastAsia="仿宋" w:hAnsi="仿宋"/>
          <w:sz w:val="24"/>
          <w:szCs w:val="24"/>
          <w:lang w:val="en-GB"/>
        </w:rPr>
        <w:t>%</w:t>
      </w:r>
      <w:r w:rsidR="0094393A" w:rsidRPr="00567F50">
        <w:rPr>
          <w:rFonts w:ascii="仿宋" w:eastAsia="仿宋" w:hAnsi="仿宋" w:hint="eastAsia"/>
          <w:sz w:val="24"/>
          <w:szCs w:val="24"/>
          <w:lang w:val="en-GB"/>
        </w:rPr>
        <w:t>，中小</w:t>
      </w:r>
      <w:proofErr w:type="gramStart"/>
      <w:r w:rsidR="0094393A" w:rsidRPr="00567F50">
        <w:rPr>
          <w:rFonts w:ascii="仿宋" w:eastAsia="仿宋" w:hAnsi="仿宋" w:hint="eastAsia"/>
          <w:sz w:val="24"/>
          <w:szCs w:val="24"/>
          <w:lang w:val="en-GB"/>
        </w:rPr>
        <w:t>板指数</w:t>
      </w:r>
      <w:proofErr w:type="gramEnd"/>
      <w:r w:rsidR="0094393A">
        <w:rPr>
          <w:rFonts w:ascii="仿宋" w:eastAsia="仿宋" w:hAnsi="仿宋" w:hint="eastAsia"/>
          <w:sz w:val="24"/>
          <w:szCs w:val="24"/>
          <w:lang w:val="en-GB"/>
        </w:rPr>
        <w:t>上涨</w:t>
      </w:r>
      <w:r w:rsidR="00BB7BCC">
        <w:rPr>
          <w:rFonts w:ascii="仿宋" w:eastAsia="仿宋" w:hAnsi="仿宋"/>
          <w:sz w:val="24"/>
          <w:szCs w:val="24"/>
          <w:lang w:val="en-GB"/>
        </w:rPr>
        <w:t>5.80</w:t>
      </w:r>
      <w:r w:rsidR="0094393A" w:rsidRPr="00567F50">
        <w:rPr>
          <w:rFonts w:ascii="仿宋" w:eastAsia="仿宋" w:hAnsi="仿宋"/>
          <w:sz w:val="24"/>
          <w:szCs w:val="24"/>
          <w:lang w:val="en-GB"/>
        </w:rPr>
        <w:t>%</w:t>
      </w:r>
      <w:r w:rsidR="0094393A" w:rsidRPr="00567F50">
        <w:rPr>
          <w:rFonts w:ascii="仿宋" w:eastAsia="仿宋" w:hAnsi="仿宋" w:hint="eastAsia"/>
          <w:sz w:val="24"/>
          <w:szCs w:val="24"/>
          <w:lang w:val="en-GB"/>
        </w:rPr>
        <w:t>，沪深两市成交量为</w:t>
      </w:r>
      <w:r w:rsidR="00BB7BCC" w:rsidRPr="00BB7BCC">
        <w:rPr>
          <w:rFonts w:ascii="仿宋" w:eastAsia="仿宋" w:hAnsi="仿宋"/>
          <w:sz w:val="24"/>
          <w:szCs w:val="24"/>
          <w:lang w:val="en-GB"/>
        </w:rPr>
        <w:t>59,692.04</w:t>
      </w:r>
      <w:r w:rsidR="0094393A" w:rsidRPr="00567F50">
        <w:rPr>
          <w:rFonts w:ascii="仿宋" w:eastAsia="仿宋" w:hAnsi="仿宋" w:hint="eastAsia"/>
          <w:sz w:val="24"/>
          <w:szCs w:val="24"/>
          <w:lang w:val="en-GB"/>
        </w:rPr>
        <w:t>亿元。</w:t>
      </w:r>
      <w:r w:rsidR="00BB7BCC" w:rsidRPr="00BB7BCC">
        <w:rPr>
          <w:rFonts w:ascii="仿宋" w:eastAsia="仿宋" w:hAnsi="仿宋" w:hint="eastAsia"/>
          <w:sz w:val="24"/>
          <w:szCs w:val="24"/>
          <w:lang w:val="en-GB"/>
        </w:rPr>
        <w:t>建筑装饰</w:t>
      </w:r>
      <w:r w:rsidR="00BB7BCC">
        <w:rPr>
          <w:rFonts w:ascii="仿宋" w:eastAsia="仿宋" w:hAnsi="仿宋" w:hint="eastAsia"/>
          <w:sz w:val="24"/>
          <w:szCs w:val="24"/>
          <w:lang w:val="en-GB"/>
        </w:rPr>
        <w:t>、</w:t>
      </w:r>
      <w:r w:rsidR="00BB7BCC" w:rsidRPr="00BB7BCC">
        <w:rPr>
          <w:rFonts w:ascii="仿宋" w:eastAsia="仿宋" w:hAnsi="仿宋" w:hint="eastAsia"/>
          <w:sz w:val="24"/>
          <w:szCs w:val="24"/>
          <w:lang w:val="en-GB"/>
        </w:rPr>
        <w:t>休闲服务</w:t>
      </w:r>
      <w:r w:rsidR="00BB7BCC">
        <w:rPr>
          <w:rFonts w:ascii="仿宋" w:eastAsia="仿宋" w:hAnsi="仿宋" w:hint="eastAsia"/>
          <w:sz w:val="24"/>
          <w:szCs w:val="24"/>
          <w:lang w:val="en-GB"/>
        </w:rPr>
        <w:t>、</w:t>
      </w:r>
      <w:r w:rsidR="00BB7BCC" w:rsidRPr="00BB7BCC">
        <w:rPr>
          <w:rFonts w:ascii="仿宋" w:eastAsia="仿宋" w:hAnsi="仿宋" w:hint="eastAsia"/>
          <w:sz w:val="24"/>
          <w:szCs w:val="24"/>
          <w:lang w:val="en-GB"/>
        </w:rPr>
        <w:t>农林牧</w:t>
      </w:r>
      <w:proofErr w:type="gramStart"/>
      <w:r w:rsidR="00BB7BCC" w:rsidRPr="00BB7BCC">
        <w:rPr>
          <w:rFonts w:ascii="仿宋" w:eastAsia="仿宋" w:hAnsi="仿宋" w:hint="eastAsia"/>
          <w:sz w:val="24"/>
          <w:szCs w:val="24"/>
          <w:lang w:val="en-GB"/>
        </w:rPr>
        <w:t>渔</w:t>
      </w:r>
      <w:r w:rsidR="0094393A">
        <w:rPr>
          <w:rFonts w:ascii="仿宋" w:eastAsia="仿宋" w:hAnsi="仿宋" w:hint="eastAsia"/>
          <w:sz w:val="24"/>
          <w:szCs w:val="24"/>
          <w:lang w:val="en-GB"/>
        </w:rPr>
        <w:t>行业</w:t>
      </w:r>
      <w:r w:rsidR="0094393A" w:rsidRPr="00567F50">
        <w:rPr>
          <w:rFonts w:ascii="仿宋" w:eastAsia="仿宋" w:hAnsi="仿宋" w:hint="eastAsia"/>
          <w:sz w:val="24"/>
          <w:szCs w:val="24"/>
          <w:lang w:val="en-GB"/>
        </w:rPr>
        <w:t>涨幅</w:t>
      </w:r>
      <w:proofErr w:type="gramEnd"/>
      <w:r w:rsidR="0094393A" w:rsidRPr="00567F50">
        <w:rPr>
          <w:rFonts w:ascii="仿宋" w:eastAsia="仿宋" w:hAnsi="仿宋" w:hint="eastAsia"/>
          <w:sz w:val="24"/>
          <w:szCs w:val="24"/>
          <w:lang w:val="en-GB"/>
        </w:rPr>
        <w:t>最大，涨幅分别为</w:t>
      </w:r>
      <w:r w:rsidR="00BB7BCC" w:rsidRPr="00BB7BCC">
        <w:rPr>
          <w:rFonts w:ascii="仿宋" w:eastAsia="仿宋" w:hAnsi="仿宋"/>
          <w:sz w:val="24"/>
          <w:szCs w:val="24"/>
          <w:lang w:val="en-GB"/>
        </w:rPr>
        <w:t>9.01%</w:t>
      </w:r>
      <w:r w:rsidR="00BB7BCC">
        <w:rPr>
          <w:rFonts w:ascii="仿宋" w:eastAsia="仿宋" w:hAnsi="仿宋" w:hint="eastAsia"/>
          <w:sz w:val="24"/>
          <w:szCs w:val="24"/>
          <w:lang w:val="en-GB"/>
        </w:rPr>
        <w:t>、</w:t>
      </w:r>
      <w:r w:rsidR="00BB7BCC" w:rsidRPr="00BB7BCC">
        <w:rPr>
          <w:rFonts w:ascii="仿宋" w:eastAsia="仿宋" w:hAnsi="仿宋"/>
          <w:sz w:val="24"/>
          <w:szCs w:val="24"/>
          <w:lang w:val="en-GB"/>
        </w:rPr>
        <w:t>7.99%</w:t>
      </w:r>
      <w:r w:rsidR="00BB7BCC">
        <w:rPr>
          <w:rFonts w:ascii="仿宋" w:eastAsia="仿宋" w:hAnsi="仿宋" w:hint="eastAsia"/>
          <w:sz w:val="24"/>
          <w:szCs w:val="24"/>
          <w:lang w:val="en-GB"/>
        </w:rPr>
        <w:t>、</w:t>
      </w:r>
      <w:r w:rsidR="00BB7BCC" w:rsidRPr="00BB7BCC">
        <w:rPr>
          <w:rFonts w:ascii="仿宋" w:eastAsia="仿宋" w:hAnsi="仿宋"/>
          <w:sz w:val="24"/>
          <w:szCs w:val="24"/>
          <w:lang w:val="en-GB"/>
        </w:rPr>
        <w:t>5.75%</w:t>
      </w:r>
      <w:r w:rsidR="00952BEB">
        <w:rPr>
          <w:rFonts w:ascii="仿宋" w:eastAsia="仿宋" w:hAnsi="仿宋" w:hint="eastAsia"/>
          <w:sz w:val="24"/>
          <w:szCs w:val="24"/>
          <w:lang w:val="en-GB"/>
        </w:rPr>
        <w:t>，非银金融</w:t>
      </w:r>
      <w:r w:rsidR="00952BEB">
        <w:rPr>
          <w:rFonts w:ascii="仿宋" w:eastAsia="仿宋" w:hAnsi="仿宋"/>
          <w:sz w:val="24"/>
          <w:szCs w:val="24"/>
          <w:lang w:val="en-GB"/>
        </w:rPr>
        <w:t>、</w:t>
      </w:r>
      <w:r w:rsidR="00952BEB">
        <w:rPr>
          <w:rFonts w:ascii="仿宋" w:eastAsia="仿宋" w:hAnsi="仿宋" w:hint="eastAsia"/>
          <w:sz w:val="24"/>
          <w:szCs w:val="24"/>
          <w:lang w:val="en-GB"/>
        </w:rPr>
        <w:t>银行</w:t>
      </w:r>
      <w:r w:rsidR="00952BEB">
        <w:rPr>
          <w:rFonts w:ascii="仿宋" w:eastAsia="仿宋" w:hAnsi="仿宋"/>
          <w:sz w:val="24"/>
          <w:szCs w:val="24"/>
          <w:lang w:val="en-GB"/>
        </w:rPr>
        <w:t>行业分别下跌</w:t>
      </w:r>
      <w:r w:rsidR="0094393A">
        <w:rPr>
          <w:rFonts w:ascii="仿宋" w:eastAsia="仿宋" w:hAnsi="仿宋" w:hint="eastAsia"/>
          <w:sz w:val="24"/>
          <w:szCs w:val="24"/>
          <w:lang w:val="en-GB"/>
        </w:rPr>
        <w:t>。</w:t>
      </w:r>
      <w:r w:rsidR="0094393A" w:rsidRPr="00567F50">
        <w:rPr>
          <w:rFonts w:ascii="仿宋" w:eastAsia="仿宋" w:hAnsi="仿宋" w:hint="eastAsia"/>
          <w:sz w:val="24"/>
          <w:szCs w:val="24"/>
          <w:lang w:val="en-GB"/>
        </w:rPr>
        <w:t>从行业换手率来看，</w:t>
      </w:r>
      <w:r w:rsidR="0094393A">
        <w:rPr>
          <w:rFonts w:ascii="仿宋" w:eastAsia="仿宋" w:hAnsi="仿宋" w:hint="eastAsia"/>
          <w:sz w:val="24"/>
          <w:szCs w:val="24"/>
          <w:lang w:val="en-GB"/>
        </w:rPr>
        <w:t>计算机行业</w:t>
      </w:r>
      <w:r w:rsidR="0094393A" w:rsidRPr="00567F50">
        <w:rPr>
          <w:rFonts w:ascii="仿宋" w:eastAsia="仿宋" w:hAnsi="仿宋" w:hint="eastAsia"/>
          <w:sz w:val="24"/>
          <w:szCs w:val="24"/>
          <w:lang w:val="en-GB"/>
        </w:rPr>
        <w:t>换手率最大，换手率</w:t>
      </w:r>
      <w:r w:rsidR="0094393A">
        <w:rPr>
          <w:rFonts w:ascii="仿宋" w:eastAsia="仿宋" w:hAnsi="仿宋" w:hint="eastAsia"/>
          <w:sz w:val="24"/>
          <w:szCs w:val="24"/>
          <w:lang w:val="en-GB"/>
        </w:rPr>
        <w:t>超过</w:t>
      </w:r>
      <w:r w:rsidR="0094393A">
        <w:rPr>
          <w:rFonts w:ascii="仿宋" w:eastAsia="仿宋" w:hAnsi="仿宋"/>
          <w:sz w:val="24"/>
          <w:szCs w:val="24"/>
          <w:lang w:val="en-GB"/>
        </w:rPr>
        <w:t>27%</w:t>
      </w:r>
      <w:r w:rsidR="0094393A" w:rsidRPr="00567F50">
        <w:rPr>
          <w:rFonts w:ascii="仿宋" w:eastAsia="仿宋" w:hAnsi="仿宋" w:hint="eastAsia"/>
          <w:sz w:val="24"/>
          <w:szCs w:val="24"/>
          <w:lang w:val="en-GB"/>
        </w:rPr>
        <w:t>；从风格特征来看，</w:t>
      </w:r>
      <w:r w:rsidR="00BB7BCC">
        <w:rPr>
          <w:rFonts w:ascii="仿宋" w:eastAsia="仿宋" w:hAnsi="仿宋" w:hint="eastAsia"/>
          <w:sz w:val="24"/>
          <w:szCs w:val="24"/>
          <w:lang w:val="en-GB"/>
        </w:rPr>
        <w:t>机械设备</w:t>
      </w:r>
      <w:r w:rsidR="0094393A" w:rsidRPr="00567F50">
        <w:rPr>
          <w:rFonts w:ascii="仿宋" w:eastAsia="仿宋" w:hAnsi="仿宋" w:hint="eastAsia"/>
          <w:sz w:val="24"/>
          <w:szCs w:val="24"/>
          <w:lang w:val="en-GB"/>
        </w:rPr>
        <w:t>指数</w:t>
      </w:r>
      <w:r w:rsidR="0094393A">
        <w:rPr>
          <w:rFonts w:ascii="仿宋" w:eastAsia="仿宋" w:hAnsi="仿宋" w:hint="eastAsia"/>
          <w:sz w:val="24"/>
          <w:szCs w:val="24"/>
          <w:lang w:val="en-GB"/>
        </w:rPr>
        <w:t>涨</w:t>
      </w:r>
      <w:r w:rsidR="0094393A" w:rsidRPr="00567F50">
        <w:rPr>
          <w:rFonts w:ascii="仿宋" w:eastAsia="仿宋" w:hAnsi="仿宋" w:hint="eastAsia"/>
          <w:sz w:val="24"/>
          <w:szCs w:val="24"/>
          <w:lang w:val="en-GB"/>
        </w:rPr>
        <w:t>幅最</w:t>
      </w:r>
      <w:r w:rsidR="0094393A">
        <w:rPr>
          <w:rFonts w:ascii="仿宋" w:eastAsia="仿宋" w:hAnsi="仿宋" w:hint="eastAsia"/>
          <w:sz w:val="24"/>
          <w:szCs w:val="24"/>
          <w:lang w:val="en-GB"/>
        </w:rPr>
        <w:t>大</w:t>
      </w:r>
      <w:r w:rsidR="0094393A" w:rsidRPr="00567F50">
        <w:rPr>
          <w:rFonts w:ascii="仿宋" w:eastAsia="仿宋" w:hAnsi="仿宋" w:hint="eastAsia"/>
          <w:sz w:val="24"/>
          <w:szCs w:val="24"/>
          <w:lang w:val="en-GB"/>
        </w:rPr>
        <w:t>，</w:t>
      </w:r>
      <w:r w:rsidR="0094393A">
        <w:rPr>
          <w:rFonts w:ascii="仿宋" w:eastAsia="仿宋" w:hAnsi="仿宋" w:hint="eastAsia"/>
          <w:sz w:val="24"/>
          <w:szCs w:val="24"/>
          <w:lang w:val="en-GB"/>
        </w:rPr>
        <w:t>涨</w:t>
      </w:r>
      <w:r w:rsidR="0094393A" w:rsidRPr="00567F50">
        <w:rPr>
          <w:rFonts w:ascii="仿宋" w:eastAsia="仿宋" w:hAnsi="仿宋" w:hint="eastAsia"/>
          <w:sz w:val="24"/>
          <w:szCs w:val="24"/>
          <w:lang w:val="en-GB"/>
        </w:rPr>
        <w:t>幅为</w:t>
      </w:r>
      <w:r w:rsidR="00BB7BCC">
        <w:rPr>
          <w:rFonts w:ascii="仿宋" w:eastAsia="仿宋" w:hAnsi="仿宋"/>
          <w:sz w:val="24"/>
          <w:szCs w:val="24"/>
          <w:lang w:val="en-GB"/>
        </w:rPr>
        <w:t>6.34</w:t>
      </w:r>
      <w:r w:rsidR="0094393A"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2046FD" w:rsidRPr="00842A20" w:rsidTr="00C62D3F">
        <w:trPr>
          <w:trHeight w:val="64"/>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上证综指</w:t>
            </w:r>
          </w:p>
        </w:tc>
        <w:tc>
          <w:tcPr>
            <w:tcW w:w="1021" w:type="dxa"/>
          </w:tcPr>
          <w:p w:rsidR="002046FD" w:rsidRPr="002046FD" w:rsidRDefault="002046FD" w:rsidP="002046FD">
            <w:pPr>
              <w:jc w:val="center"/>
              <w:rPr>
                <w:rFonts w:ascii="仿宋" w:eastAsia="仿宋" w:hAnsi="仿宋" w:cs="Arial"/>
              </w:rPr>
            </w:pPr>
            <w:r w:rsidRPr="002046FD">
              <w:rPr>
                <w:rFonts w:ascii="仿宋" w:eastAsia="仿宋" w:hAnsi="仿宋" w:cs="Arial"/>
              </w:rPr>
              <w:t>2.04%</w:t>
            </w:r>
          </w:p>
        </w:tc>
        <w:tc>
          <w:tcPr>
            <w:tcW w:w="1134" w:type="dxa"/>
            <w:tcBorders>
              <w:right w:val="single" w:sz="4" w:space="0" w:color="1F497D"/>
            </w:tcBorders>
          </w:tcPr>
          <w:p w:rsidR="002046FD" w:rsidRPr="002046FD" w:rsidRDefault="002046FD" w:rsidP="002046FD">
            <w:pPr>
              <w:jc w:val="center"/>
              <w:rPr>
                <w:rFonts w:ascii="仿宋" w:eastAsia="仿宋" w:hAnsi="仿宋" w:cs="Arial"/>
              </w:rPr>
            </w:pPr>
            <w:r w:rsidRPr="002046FD">
              <w:rPr>
                <w:rFonts w:ascii="仿宋" w:eastAsia="仿宋" w:hAnsi="仿宋" w:cs="Arial"/>
              </w:rPr>
              <w:t>31,907.7</w:t>
            </w:r>
          </w:p>
        </w:tc>
        <w:tc>
          <w:tcPr>
            <w:tcW w:w="283" w:type="dxa"/>
            <w:vMerge/>
            <w:tcBorders>
              <w:left w:val="single" w:sz="4" w:space="0" w:color="1F497D"/>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A股总市值（亿元）</w:t>
            </w:r>
          </w:p>
        </w:tc>
        <w:tc>
          <w:tcPr>
            <w:tcW w:w="1315" w:type="dxa"/>
          </w:tcPr>
          <w:p w:rsidR="002046FD" w:rsidRPr="002046FD" w:rsidRDefault="002046FD" w:rsidP="002046FD">
            <w:pPr>
              <w:jc w:val="center"/>
              <w:rPr>
                <w:rFonts w:ascii="仿宋" w:eastAsia="仿宋" w:hAnsi="仿宋" w:cs="Arial"/>
              </w:rPr>
            </w:pPr>
            <w:r w:rsidRPr="002046FD">
              <w:rPr>
                <w:rFonts w:ascii="仿宋" w:eastAsia="仿宋" w:hAnsi="仿宋" w:cs="Arial"/>
              </w:rPr>
              <w:t>524,381.10</w:t>
            </w:r>
          </w:p>
        </w:tc>
      </w:tr>
      <w:tr w:rsidR="002046FD" w:rsidRPr="00842A20" w:rsidTr="00C62D3F">
        <w:trPr>
          <w:trHeight w:val="70"/>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lastRenderedPageBreak/>
              <w:t>上证180</w:t>
            </w:r>
          </w:p>
        </w:tc>
        <w:tc>
          <w:tcPr>
            <w:tcW w:w="102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1.47%</w:t>
            </w:r>
          </w:p>
        </w:tc>
        <w:tc>
          <w:tcPr>
            <w:tcW w:w="1134" w:type="dxa"/>
            <w:tcBorders>
              <w:right w:val="single" w:sz="4" w:space="0" w:color="1F497D"/>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17,279.7</w:t>
            </w:r>
          </w:p>
        </w:tc>
        <w:tc>
          <w:tcPr>
            <w:tcW w:w="283" w:type="dxa"/>
            <w:vMerge/>
            <w:tcBorders>
              <w:left w:val="single" w:sz="4" w:space="0" w:color="1F497D"/>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A股流通市值（亿元）</w:t>
            </w:r>
          </w:p>
        </w:tc>
        <w:tc>
          <w:tcPr>
            <w:tcW w:w="1315"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386,952.33</w:t>
            </w:r>
          </w:p>
        </w:tc>
      </w:tr>
      <w:tr w:rsidR="002046FD" w:rsidRPr="00842A20" w:rsidTr="00C62D3F">
        <w:trPr>
          <w:trHeight w:val="20"/>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上证50</w:t>
            </w:r>
          </w:p>
        </w:tc>
        <w:tc>
          <w:tcPr>
            <w:tcW w:w="102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0.32%</w:t>
            </w:r>
          </w:p>
        </w:tc>
        <w:tc>
          <w:tcPr>
            <w:tcW w:w="1134" w:type="dxa"/>
            <w:tcBorders>
              <w:right w:val="single" w:sz="4" w:space="0" w:color="1F497D"/>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8,952.1</w:t>
            </w:r>
          </w:p>
        </w:tc>
        <w:tc>
          <w:tcPr>
            <w:tcW w:w="283" w:type="dxa"/>
            <w:vMerge/>
            <w:tcBorders>
              <w:left w:val="single" w:sz="4" w:space="0" w:color="1F497D"/>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A股市盈率（最新年报，剔除负值）</w:t>
            </w:r>
          </w:p>
        </w:tc>
        <w:tc>
          <w:tcPr>
            <w:tcW w:w="1315"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20.72</w:t>
            </w:r>
          </w:p>
        </w:tc>
      </w:tr>
      <w:tr w:rsidR="002046FD" w:rsidRPr="00842A20" w:rsidTr="00C62D3F">
        <w:trPr>
          <w:trHeight w:val="20"/>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沪深300</w:t>
            </w:r>
          </w:p>
        </w:tc>
        <w:tc>
          <w:tcPr>
            <w:tcW w:w="102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2.03%</w:t>
            </w:r>
          </w:p>
        </w:tc>
        <w:tc>
          <w:tcPr>
            <w:tcW w:w="1134" w:type="dxa"/>
            <w:tcBorders>
              <w:right w:val="single" w:sz="4" w:space="0" w:color="1F497D"/>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24,742.3</w:t>
            </w:r>
          </w:p>
        </w:tc>
        <w:tc>
          <w:tcPr>
            <w:tcW w:w="283" w:type="dxa"/>
            <w:vMerge/>
            <w:tcBorders>
              <w:left w:val="single" w:sz="4" w:space="0" w:color="1F497D"/>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A股市盈率（递推12个月，剔除负值）</w:t>
            </w:r>
          </w:p>
        </w:tc>
        <w:tc>
          <w:tcPr>
            <w:tcW w:w="1315"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19.95</w:t>
            </w:r>
          </w:p>
        </w:tc>
      </w:tr>
      <w:tr w:rsidR="002046FD" w:rsidRPr="00842A20" w:rsidTr="00C62D3F">
        <w:trPr>
          <w:trHeight w:val="20"/>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深证成指</w:t>
            </w:r>
          </w:p>
        </w:tc>
        <w:tc>
          <w:tcPr>
            <w:tcW w:w="102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2.63%</w:t>
            </w:r>
          </w:p>
        </w:tc>
        <w:tc>
          <w:tcPr>
            <w:tcW w:w="1134" w:type="dxa"/>
            <w:tcBorders>
              <w:right w:val="single" w:sz="4" w:space="0" w:color="1F497D"/>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3,520.7</w:t>
            </w:r>
          </w:p>
        </w:tc>
        <w:tc>
          <w:tcPr>
            <w:tcW w:w="283" w:type="dxa"/>
            <w:vMerge/>
            <w:tcBorders>
              <w:left w:val="single" w:sz="4" w:space="0" w:color="1F497D"/>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A股市净率（最新年报，剔除负值）</w:t>
            </w:r>
          </w:p>
        </w:tc>
        <w:tc>
          <w:tcPr>
            <w:tcW w:w="1315"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2.69</w:t>
            </w:r>
          </w:p>
        </w:tc>
      </w:tr>
      <w:tr w:rsidR="002046FD" w:rsidRPr="00842A20" w:rsidTr="00C62D3F">
        <w:trPr>
          <w:trHeight w:val="20"/>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深证100</w:t>
            </w:r>
          </w:p>
        </w:tc>
        <w:tc>
          <w:tcPr>
            <w:tcW w:w="102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2.80%</w:t>
            </w:r>
          </w:p>
        </w:tc>
        <w:tc>
          <w:tcPr>
            <w:tcW w:w="1134" w:type="dxa"/>
            <w:tcBorders>
              <w:right w:val="single" w:sz="4" w:space="0" w:color="1F497D"/>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6,708.7</w:t>
            </w:r>
          </w:p>
        </w:tc>
        <w:tc>
          <w:tcPr>
            <w:tcW w:w="283" w:type="dxa"/>
            <w:vMerge/>
            <w:tcBorders>
              <w:left w:val="single" w:sz="4" w:space="0" w:color="1F497D"/>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A股市净率（最新报告期，剔除负值）</w:t>
            </w:r>
          </w:p>
        </w:tc>
        <w:tc>
          <w:tcPr>
            <w:tcW w:w="1315"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2.60</w:t>
            </w:r>
          </w:p>
        </w:tc>
      </w:tr>
      <w:tr w:rsidR="002046FD" w:rsidRPr="00842A20" w:rsidTr="00C62D3F">
        <w:trPr>
          <w:trHeight w:val="20"/>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申万中小板</w:t>
            </w:r>
          </w:p>
        </w:tc>
        <w:tc>
          <w:tcPr>
            <w:tcW w:w="102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5.80%</w:t>
            </w:r>
          </w:p>
        </w:tc>
        <w:tc>
          <w:tcPr>
            <w:tcW w:w="1134" w:type="dxa"/>
            <w:tcBorders>
              <w:right w:val="single" w:sz="4" w:space="0" w:color="1F497D"/>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11,760.6</w:t>
            </w:r>
          </w:p>
        </w:tc>
        <w:tc>
          <w:tcPr>
            <w:tcW w:w="283" w:type="dxa"/>
            <w:vMerge/>
            <w:tcBorders>
              <w:left w:val="single" w:sz="4" w:space="0" w:color="1F497D"/>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A股加权平均股价</w:t>
            </w:r>
          </w:p>
        </w:tc>
        <w:tc>
          <w:tcPr>
            <w:tcW w:w="1315"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11.75</w:t>
            </w:r>
          </w:p>
        </w:tc>
      </w:tr>
      <w:tr w:rsidR="002046FD" w:rsidRPr="00842A20" w:rsidTr="00C62D3F">
        <w:trPr>
          <w:trHeight w:val="138"/>
        </w:trPr>
        <w:tc>
          <w:tcPr>
            <w:tcW w:w="148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申万基金重仓</w:t>
            </w:r>
          </w:p>
        </w:tc>
        <w:tc>
          <w:tcPr>
            <w:tcW w:w="102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3.02%</w:t>
            </w:r>
          </w:p>
        </w:tc>
        <w:tc>
          <w:tcPr>
            <w:tcW w:w="1134" w:type="dxa"/>
            <w:tcBorders>
              <w:right w:val="single" w:sz="4" w:space="0" w:color="1F497D"/>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41,419.7</w:t>
            </w:r>
          </w:p>
        </w:tc>
        <w:tc>
          <w:tcPr>
            <w:tcW w:w="283" w:type="dxa"/>
            <w:vMerge/>
            <w:tcBorders>
              <w:left w:val="single" w:sz="4" w:space="0" w:color="1F497D"/>
              <w:bottom w:val="nil"/>
            </w:tcBorders>
            <w:vAlign w:val="center"/>
          </w:tcPr>
          <w:p w:rsidR="002046FD" w:rsidRPr="00567F50" w:rsidRDefault="002046FD" w:rsidP="002046FD">
            <w:pPr>
              <w:widowControl/>
              <w:jc w:val="center"/>
              <w:rPr>
                <w:rFonts w:ascii="仿宋" w:eastAsia="仿宋" w:hAnsi="仿宋" w:cs="Arial"/>
              </w:rPr>
            </w:pPr>
          </w:p>
        </w:tc>
        <w:tc>
          <w:tcPr>
            <w:tcW w:w="3901"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两市A股成交金额(亿元)</w:t>
            </w:r>
          </w:p>
        </w:tc>
        <w:tc>
          <w:tcPr>
            <w:tcW w:w="1315"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59,692.04</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建筑装饰</w:t>
            </w:r>
          </w:p>
        </w:tc>
        <w:tc>
          <w:tcPr>
            <w:tcW w:w="1134" w:type="dxa"/>
          </w:tcPr>
          <w:p w:rsidR="002046FD" w:rsidRPr="002046FD" w:rsidRDefault="002046FD" w:rsidP="002046FD">
            <w:pPr>
              <w:jc w:val="center"/>
              <w:rPr>
                <w:rFonts w:ascii="仿宋" w:eastAsia="仿宋" w:hAnsi="仿宋" w:cs="Arial"/>
              </w:rPr>
            </w:pPr>
            <w:r w:rsidRPr="002046FD">
              <w:rPr>
                <w:rFonts w:ascii="仿宋" w:eastAsia="仿宋" w:hAnsi="仿宋" w:cs="Arial"/>
              </w:rPr>
              <w:t>9.01%</w:t>
            </w:r>
          </w:p>
        </w:tc>
        <w:tc>
          <w:tcPr>
            <w:tcW w:w="1134" w:type="dxa"/>
            <w:tcBorders>
              <w:right w:val="single" w:sz="4" w:space="0" w:color="D9D9D9"/>
            </w:tcBorders>
          </w:tcPr>
          <w:p w:rsidR="002046FD" w:rsidRPr="002046FD" w:rsidRDefault="002046FD" w:rsidP="002046FD">
            <w:pPr>
              <w:jc w:val="center"/>
              <w:rPr>
                <w:rFonts w:ascii="仿宋" w:eastAsia="仿宋" w:hAnsi="仿宋" w:cs="Arial"/>
              </w:rPr>
            </w:pPr>
            <w:r w:rsidRPr="002046FD">
              <w:rPr>
                <w:rFonts w:ascii="仿宋" w:eastAsia="仿宋" w:hAnsi="仿宋" w:cs="Arial"/>
              </w:rPr>
              <w:t>21.32%</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食品饮料</w:t>
            </w:r>
          </w:p>
        </w:tc>
        <w:tc>
          <w:tcPr>
            <w:tcW w:w="1134" w:type="dxa"/>
          </w:tcPr>
          <w:p w:rsidR="002046FD" w:rsidRPr="002046FD" w:rsidRDefault="002046FD" w:rsidP="002046FD">
            <w:pPr>
              <w:jc w:val="center"/>
              <w:rPr>
                <w:rFonts w:ascii="仿宋" w:eastAsia="仿宋" w:hAnsi="仿宋" w:cs="Arial"/>
              </w:rPr>
            </w:pPr>
            <w:r w:rsidRPr="002046FD">
              <w:rPr>
                <w:rFonts w:ascii="仿宋" w:eastAsia="仿宋" w:hAnsi="仿宋" w:cs="Arial"/>
              </w:rPr>
              <w:t>3.77%</w:t>
            </w:r>
          </w:p>
        </w:tc>
        <w:tc>
          <w:tcPr>
            <w:tcW w:w="1275" w:type="dxa"/>
            <w:tcBorders>
              <w:right w:val="single" w:sz="4" w:space="0" w:color="D9D9D9"/>
            </w:tcBorders>
          </w:tcPr>
          <w:p w:rsidR="002046FD" w:rsidRPr="002046FD" w:rsidRDefault="002046FD" w:rsidP="002046FD">
            <w:pPr>
              <w:jc w:val="center"/>
              <w:rPr>
                <w:rFonts w:ascii="仿宋" w:eastAsia="仿宋" w:hAnsi="仿宋" w:cs="Arial"/>
              </w:rPr>
            </w:pPr>
            <w:r w:rsidRPr="002046FD">
              <w:rPr>
                <w:rFonts w:ascii="仿宋" w:eastAsia="仿宋" w:hAnsi="仿宋" w:cs="Arial"/>
              </w:rPr>
              <w:t>15.55%</w:t>
            </w:r>
          </w:p>
        </w:tc>
      </w:tr>
      <w:tr w:rsidR="002046FD" w:rsidRPr="004E4C49" w:rsidTr="00383885">
        <w:trPr>
          <w:trHeight w:val="185"/>
        </w:trPr>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休闲服务</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7.99%</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19.26%</w:t>
            </w:r>
          </w:p>
        </w:tc>
        <w:tc>
          <w:tcPr>
            <w:tcW w:w="518" w:type="dxa"/>
            <w:vMerge w:val="restart"/>
            <w:tcBorders>
              <w:top w:val="nil"/>
              <w:left w:val="single" w:sz="4" w:space="0" w:color="D9D9D9"/>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医药生物</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3.73%</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16.66%</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农林牧渔</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5.75%</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22.69%</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有色金属</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3.69%</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23.69%</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计算机</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5.65%</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27.85%</w:t>
            </w:r>
          </w:p>
        </w:tc>
        <w:tc>
          <w:tcPr>
            <w:tcW w:w="518" w:type="dxa"/>
            <w:tcBorders>
              <w:top w:val="nil"/>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通信</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3.34%</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17.02%</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机械设备</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5.45%</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22.34%</w:t>
            </w:r>
          </w:p>
        </w:tc>
        <w:tc>
          <w:tcPr>
            <w:tcW w:w="518" w:type="dxa"/>
            <w:tcBorders>
              <w:top w:val="nil"/>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建筑材料</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3.21%</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17.49%</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房地产</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5.38%</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17.58%</w:t>
            </w:r>
          </w:p>
        </w:tc>
        <w:tc>
          <w:tcPr>
            <w:tcW w:w="518" w:type="dxa"/>
            <w:vMerge w:val="restart"/>
            <w:tcBorders>
              <w:top w:val="nil"/>
              <w:left w:val="single" w:sz="4" w:space="0" w:color="D9D9D9"/>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传媒</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3.20%</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21.31%</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汽车</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5.36%</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16.44%</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交通运输</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2.29%</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14.55%</w:t>
            </w:r>
          </w:p>
        </w:tc>
      </w:tr>
      <w:tr w:rsidR="002046FD" w:rsidRPr="004E4C49" w:rsidTr="0006381E">
        <w:trPr>
          <w:trHeight w:val="284"/>
        </w:trPr>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商业贸易</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5.36%</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19.25%</w:t>
            </w:r>
          </w:p>
        </w:tc>
        <w:tc>
          <w:tcPr>
            <w:tcW w:w="518" w:type="dxa"/>
            <w:vMerge w:val="restart"/>
            <w:tcBorders>
              <w:top w:val="nil"/>
              <w:left w:val="single" w:sz="4" w:space="0" w:color="D9D9D9"/>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采掘</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2.28%</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13.25%</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电气设备</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5.24%</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18.84%</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家用电器</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2.16%</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19.62%</w:t>
            </w:r>
          </w:p>
        </w:tc>
      </w:tr>
      <w:tr w:rsidR="002046FD" w:rsidRPr="004E4C49" w:rsidTr="0006381E">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纺织服装</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5.08%</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17.17%</w:t>
            </w:r>
          </w:p>
        </w:tc>
        <w:tc>
          <w:tcPr>
            <w:tcW w:w="518" w:type="dxa"/>
            <w:vMerge w:val="restart"/>
            <w:tcBorders>
              <w:top w:val="nil"/>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综合</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2.14%</w:t>
            </w:r>
          </w:p>
        </w:tc>
        <w:tc>
          <w:tcPr>
            <w:tcW w:w="1275"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20.73%</w:t>
            </w:r>
          </w:p>
        </w:tc>
      </w:tr>
      <w:tr w:rsidR="002046FD" w:rsidRPr="004E4C49" w:rsidTr="004B7E6A">
        <w:trPr>
          <w:trHeight w:val="251"/>
        </w:trPr>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国防军工</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4.60%</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24.96%</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bottom w:val="single" w:sz="4" w:space="0" w:color="000000"/>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公用事业</w:t>
            </w:r>
          </w:p>
        </w:tc>
        <w:tc>
          <w:tcPr>
            <w:tcW w:w="1134" w:type="dxa"/>
            <w:tcBorders>
              <w:bottom w:val="single" w:sz="4" w:space="0" w:color="000000"/>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2.10%</w:t>
            </w:r>
          </w:p>
        </w:tc>
        <w:tc>
          <w:tcPr>
            <w:tcW w:w="1275" w:type="dxa"/>
            <w:tcBorders>
              <w:bottom w:val="single" w:sz="4" w:space="0" w:color="000000"/>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15.92%</w:t>
            </w:r>
          </w:p>
        </w:tc>
      </w:tr>
      <w:tr w:rsidR="002046FD" w:rsidRPr="004E4C49" w:rsidTr="004B7E6A">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轻工制造</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4.36%</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25.16%</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bottom w:val="single" w:sz="4" w:space="0" w:color="000000"/>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化工</w:t>
            </w:r>
          </w:p>
        </w:tc>
        <w:tc>
          <w:tcPr>
            <w:tcW w:w="1134" w:type="dxa"/>
            <w:tcBorders>
              <w:bottom w:val="single" w:sz="4" w:space="0" w:color="000000"/>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1.71%</w:t>
            </w:r>
          </w:p>
        </w:tc>
        <w:tc>
          <w:tcPr>
            <w:tcW w:w="1275" w:type="dxa"/>
            <w:tcBorders>
              <w:bottom w:val="single" w:sz="4" w:space="0" w:color="000000"/>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7.45%</w:t>
            </w:r>
          </w:p>
        </w:tc>
      </w:tr>
      <w:tr w:rsidR="002046FD" w:rsidRPr="004E4C49" w:rsidTr="004B7E6A">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电子</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4.21%</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25.76%</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银行</w:t>
            </w:r>
          </w:p>
        </w:tc>
        <w:tc>
          <w:tcPr>
            <w:tcW w:w="1134" w:type="dxa"/>
            <w:tcBorders>
              <w:top w:val="single" w:sz="4" w:space="0" w:color="000000"/>
              <w:bottom w:val="single" w:sz="4" w:space="0" w:color="000000"/>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(0.61%)</w:t>
            </w:r>
          </w:p>
        </w:tc>
        <w:tc>
          <w:tcPr>
            <w:tcW w:w="1275" w:type="dxa"/>
            <w:tcBorders>
              <w:top w:val="single" w:sz="4" w:space="0" w:color="000000"/>
              <w:bottom w:val="single" w:sz="4" w:space="0" w:color="000000"/>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3.48%</w:t>
            </w:r>
          </w:p>
        </w:tc>
      </w:tr>
      <w:tr w:rsidR="002046FD" w:rsidRPr="004E4C49" w:rsidTr="005F67E3">
        <w:tc>
          <w:tcPr>
            <w:tcW w:w="1984" w:type="dxa"/>
            <w:tcBorders>
              <w:lef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钢铁</w:t>
            </w:r>
          </w:p>
        </w:tc>
        <w:tc>
          <w:tcPr>
            <w:tcW w:w="1134" w:type="dxa"/>
          </w:tcPr>
          <w:p w:rsidR="002046FD" w:rsidRPr="002046FD" w:rsidRDefault="002046FD" w:rsidP="002046FD">
            <w:pPr>
              <w:widowControl/>
              <w:jc w:val="center"/>
              <w:rPr>
                <w:rFonts w:ascii="仿宋" w:eastAsia="仿宋" w:hAnsi="仿宋" w:cs="Arial"/>
              </w:rPr>
            </w:pPr>
            <w:r w:rsidRPr="002046FD">
              <w:rPr>
                <w:rFonts w:ascii="仿宋" w:eastAsia="仿宋" w:hAnsi="仿宋" w:cs="Arial"/>
              </w:rPr>
              <w:t>3.96%</w:t>
            </w:r>
          </w:p>
        </w:tc>
        <w:tc>
          <w:tcPr>
            <w:tcW w:w="1134" w:type="dxa"/>
            <w:tcBorders>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13.61%</w:t>
            </w:r>
          </w:p>
        </w:tc>
        <w:tc>
          <w:tcPr>
            <w:tcW w:w="518" w:type="dxa"/>
            <w:vMerge/>
            <w:tcBorders>
              <w:left w:val="single" w:sz="4" w:space="0" w:color="D9D9D9"/>
              <w:bottom w:val="nil"/>
              <w:right w:val="single" w:sz="4" w:space="0" w:color="D9D9D9"/>
            </w:tcBorders>
            <w:vAlign w:val="center"/>
          </w:tcPr>
          <w:p w:rsidR="002046FD" w:rsidRPr="00567F50" w:rsidRDefault="002046FD" w:rsidP="002046FD">
            <w:pPr>
              <w:widowControl/>
              <w:jc w:val="center"/>
              <w:rPr>
                <w:rFonts w:ascii="仿宋" w:eastAsia="仿宋" w:hAnsi="仿宋" w:cs="Arial"/>
              </w:rPr>
            </w:pPr>
          </w:p>
        </w:tc>
        <w:tc>
          <w:tcPr>
            <w:tcW w:w="1994" w:type="dxa"/>
            <w:tcBorders>
              <w:left w:val="single" w:sz="4" w:space="0" w:color="D9D9D9"/>
              <w:bottom w:val="single" w:sz="4" w:space="0" w:color="000000"/>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非</w:t>
            </w:r>
            <w:proofErr w:type="gramStart"/>
            <w:r w:rsidRPr="002046FD">
              <w:rPr>
                <w:rFonts w:ascii="仿宋" w:eastAsia="仿宋" w:hAnsi="仿宋" w:cs="Arial"/>
              </w:rPr>
              <w:t>银金融</w:t>
            </w:r>
            <w:proofErr w:type="gramEnd"/>
          </w:p>
        </w:tc>
        <w:tc>
          <w:tcPr>
            <w:tcW w:w="1134" w:type="dxa"/>
            <w:tcBorders>
              <w:bottom w:val="single" w:sz="4" w:space="0" w:color="000000"/>
            </w:tcBorders>
          </w:tcPr>
          <w:p w:rsidR="002046FD" w:rsidRPr="002046FD" w:rsidRDefault="002046FD" w:rsidP="002046FD">
            <w:pPr>
              <w:widowControl/>
              <w:jc w:val="center"/>
              <w:rPr>
                <w:rFonts w:ascii="仿宋" w:eastAsia="仿宋" w:hAnsi="仿宋" w:cs="Arial"/>
              </w:rPr>
            </w:pPr>
            <w:r>
              <w:rPr>
                <w:rFonts w:ascii="仿宋" w:eastAsia="仿宋" w:hAnsi="仿宋" w:cs="Arial"/>
              </w:rPr>
              <w:t>(</w:t>
            </w:r>
            <w:r w:rsidRPr="002046FD">
              <w:rPr>
                <w:rFonts w:ascii="仿宋" w:eastAsia="仿宋" w:hAnsi="仿宋" w:cs="Arial"/>
              </w:rPr>
              <w:t>1.99%)</w:t>
            </w:r>
          </w:p>
        </w:tc>
        <w:tc>
          <w:tcPr>
            <w:tcW w:w="1275" w:type="dxa"/>
            <w:tcBorders>
              <w:bottom w:val="single" w:sz="4" w:space="0" w:color="000000"/>
              <w:right w:val="single" w:sz="4" w:space="0" w:color="D9D9D9"/>
            </w:tcBorders>
          </w:tcPr>
          <w:p w:rsidR="002046FD" w:rsidRPr="002046FD" w:rsidRDefault="002046FD" w:rsidP="002046FD">
            <w:pPr>
              <w:widowControl/>
              <w:jc w:val="center"/>
              <w:rPr>
                <w:rFonts w:ascii="仿宋" w:eastAsia="仿宋" w:hAnsi="仿宋" w:cs="Arial"/>
              </w:rPr>
            </w:pPr>
            <w:r w:rsidRPr="002046FD">
              <w:rPr>
                <w:rFonts w:ascii="仿宋" w:eastAsia="仿宋" w:hAnsi="仿宋" w:cs="Arial"/>
              </w:rPr>
              <w:t>17.07%</w:t>
            </w:r>
          </w:p>
        </w:tc>
      </w:tr>
    </w:tbl>
    <w:p w:rsidR="003635F7" w:rsidRDefault="003635F7">
      <w:pPr>
        <w:widowControl/>
        <w:jc w:val="left"/>
        <w:rPr>
          <w:rFonts w:ascii="仿宋" w:eastAsia="仿宋" w:hAnsi="仿宋"/>
          <w:b/>
          <w:sz w:val="24"/>
          <w:szCs w:val="24"/>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t>图1：风格特征</w:t>
      </w:r>
    </w:p>
    <w:p w:rsidR="004E4C49" w:rsidRDefault="002046FD" w:rsidP="00364D37">
      <w:pPr>
        <w:widowControl/>
        <w:ind w:leftChars="100" w:left="210" w:firstLineChars="950" w:firstLine="1995"/>
        <w:jc w:val="left"/>
        <w:rPr>
          <w:rFonts w:ascii="仿宋" w:eastAsia="仿宋" w:hAnsi="仿宋"/>
          <w:b/>
          <w:sz w:val="24"/>
          <w:szCs w:val="24"/>
        </w:rPr>
      </w:pPr>
      <w:r>
        <w:rPr>
          <w:noProof/>
        </w:rPr>
        <w:lastRenderedPageBreak/>
        <w:drawing>
          <wp:inline distT="0" distB="0" distL="0" distR="0" wp14:anchorId="7F3FE1B4" wp14:editId="58CCB800">
            <wp:extent cx="4195540" cy="28017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3791" cy="2813909"/>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842A20">
        <w:rPr>
          <w:rFonts w:ascii="仿宋" w:eastAsia="仿宋" w:hAnsi="仿宋"/>
          <w:color w:val="7F7F7F"/>
          <w:sz w:val="18"/>
          <w:szCs w:val="18"/>
        </w:rPr>
        <w:t>50</w:t>
      </w:r>
      <w:r w:rsidR="00DB49B4">
        <w:rPr>
          <w:rFonts w:ascii="仿宋" w:eastAsia="仿宋" w:hAnsi="仿宋"/>
          <w:color w:val="7F7F7F"/>
          <w:sz w:val="18"/>
          <w:szCs w:val="18"/>
        </w:rPr>
        <w:t>3</w:t>
      </w:r>
      <w:r w:rsidR="002046FD">
        <w:rPr>
          <w:rFonts w:ascii="仿宋" w:eastAsia="仿宋" w:hAnsi="仿宋"/>
          <w:color w:val="7F7F7F"/>
          <w:sz w:val="18"/>
          <w:szCs w:val="18"/>
        </w:rPr>
        <w:t>23</w:t>
      </w:r>
      <w:r w:rsidR="00A17215" w:rsidRPr="00567F50">
        <w:rPr>
          <w:rFonts w:ascii="仿宋" w:eastAsia="仿宋" w:hAnsi="仿宋" w:hint="eastAsia"/>
          <w:color w:val="7F7F7F"/>
          <w:sz w:val="18"/>
          <w:szCs w:val="18"/>
        </w:rPr>
        <w:t>-201</w:t>
      </w:r>
      <w:r w:rsidR="00842A20">
        <w:rPr>
          <w:rFonts w:ascii="仿宋" w:eastAsia="仿宋" w:hAnsi="仿宋"/>
          <w:color w:val="7F7F7F"/>
          <w:sz w:val="18"/>
          <w:szCs w:val="18"/>
        </w:rPr>
        <w:t>50</w:t>
      </w:r>
      <w:r w:rsidR="00FC6694">
        <w:rPr>
          <w:rFonts w:ascii="仿宋" w:eastAsia="仿宋" w:hAnsi="仿宋"/>
          <w:color w:val="7F7F7F"/>
          <w:sz w:val="18"/>
          <w:szCs w:val="18"/>
        </w:rPr>
        <w:t>3</w:t>
      </w:r>
      <w:r w:rsidR="00B36D47">
        <w:rPr>
          <w:rFonts w:ascii="仿宋" w:eastAsia="仿宋" w:hAnsi="仿宋"/>
          <w:color w:val="7F7F7F"/>
          <w:sz w:val="18"/>
          <w:szCs w:val="18"/>
        </w:rPr>
        <w:t>2</w:t>
      </w:r>
      <w:r w:rsidR="002046FD">
        <w:rPr>
          <w:rFonts w:ascii="仿宋" w:eastAsia="仿宋" w:hAnsi="仿宋"/>
          <w:color w:val="7F7F7F"/>
          <w:sz w:val="18"/>
          <w:szCs w:val="18"/>
        </w:rPr>
        <w:t>7</w:t>
      </w:r>
    </w:p>
    <w:p w:rsidR="0094393A" w:rsidRDefault="0094393A"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B49B4">
        <w:rPr>
          <w:rFonts w:ascii="仿宋" w:eastAsia="仿宋" w:hAnsi="仿宋"/>
          <w:b/>
          <w:color w:val="082F6B"/>
          <w:sz w:val="36"/>
          <w:szCs w:val="36"/>
        </w:rPr>
        <w:t>3</w:t>
      </w:r>
      <w:r w:rsidR="00841A35">
        <w:rPr>
          <w:rFonts w:ascii="仿宋" w:eastAsia="仿宋" w:hAnsi="仿宋"/>
          <w:b/>
          <w:color w:val="082F6B"/>
          <w:sz w:val="36"/>
          <w:szCs w:val="36"/>
        </w:rPr>
        <w:t>23</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B49B4">
        <w:rPr>
          <w:rFonts w:ascii="仿宋" w:eastAsia="仿宋" w:hAnsi="仿宋"/>
          <w:b/>
          <w:color w:val="082F6B"/>
          <w:sz w:val="36"/>
          <w:szCs w:val="36"/>
        </w:rPr>
        <w:t>3</w:t>
      </w:r>
      <w:r w:rsidR="00841A35">
        <w:rPr>
          <w:rFonts w:ascii="仿宋" w:eastAsia="仿宋" w:hAnsi="仿宋"/>
          <w:b/>
          <w:color w:val="082F6B"/>
          <w:sz w:val="36"/>
          <w:szCs w:val="36"/>
        </w:rPr>
        <w:t>27</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952BEB" w:rsidRPr="000D524A" w:rsidRDefault="00D30FEA" w:rsidP="00952BEB">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753C18" w:rsidRPr="00753C18">
        <w:rPr>
          <w:rFonts w:ascii="仿宋" w:eastAsia="仿宋" w:hAnsi="仿宋" w:hint="eastAsia"/>
          <w:sz w:val="24"/>
          <w:szCs w:val="24"/>
        </w:rPr>
        <w:t>我们此前对于经济疲弱的判断没有发生改变，1、2月工业企业利润数据同比减速4.2%。李总理周三国务院常务会议再次强调稳增长，预计政策面宽松基调延续，除一带一路政策的推进，还体现在对社会融资成本下行的引导——本周人行再次下调逆回购操作利率；以及地产政策的宽松——据媒体报道，二套房首付比例或降至五成，同时放松公积金贷款政策亦可期待。财政方面，楼部长表示，财政部可能进行更多地方债务置换，但是置换形势仍不明确，只有中央承担购债，对于债市冲击才可能相对较小。</w:t>
      </w:r>
      <w:r w:rsidR="00952BEB" w:rsidRPr="00753C18">
        <w:rPr>
          <w:rFonts w:ascii="仿宋" w:eastAsia="仿宋" w:hAnsi="仿宋" w:hint="eastAsia"/>
          <w:sz w:val="24"/>
          <w:szCs w:val="24"/>
        </w:rPr>
        <w:t>流动性方面，银行间流动性继续趋宽，已经降至4%以下。价格面，上周食品价格周环比跌幅收窄，工业品价格延续下跌，尚看不到通胀明显上行的迹象；汇率方面，</w:t>
      </w:r>
      <w:proofErr w:type="gramStart"/>
      <w:r w:rsidR="00952BEB" w:rsidRPr="00753C18">
        <w:rPr>
          <w:rFonts w:ascii="仿宋" w:eastAsia="仿宋" w:hAnsi="仿宋" w:hint="eastAsia"/>
          <w:sz w:val="24"/>
          <w:szCs w:val="24"/>
        </w:rPr>
        <w:t>亚投行</w:t>
      </w:r>
      <w:proofErr w:type="gramEnd"/>
      <w:r w:rsidR="00952BEB" w:rsidRPr="00753C18">
        <w:rPr>
          <w:rFonts w:ascii="仿宋" w:eastAsia="仿宋" w:hAnsi="仿宋" w:hint="eastAsia"/>
          <w:sz w:val="24"/>
          <w:szCs w:val="24"/>
        </w:rPr>
        <w:t>、一带一路等事件令人民币中间价继续小幅升值，同时即期和远期贬值压力也出现明显下降。</w:t>
      </w:r>
    </w:p>
    <w:p w:rsidR="00952BEB" w:rsidRPr="000D524A" w:rsidRDefault="00240811" w:rsidP="00952BEB">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proofErr w:type="gramStart"/>
      <w:r w:rsidR="00952BEB" w:rsidRPr="00753C18">
        <w:rPr>
          <w:rFonts w:ascii="仿宋" w:eastAsia="仿宋" w:hAnsi="仿宋" w:hint="eastAsia"/>
          <w:sz w:val="24"/>
          <w:szCs w:val="24"/>
        </w:rPr>
        <w:t>耶伦讲话</w:t>
      </w:r>
      <w:proofErr w:type="gramEnd"/>
      <w:r w:rsidR="00952BEB" w:rsidRPr="00753C18">
        <w:rPr>
          <w:rFonts w:ascii="仿宋" w:eastAsia="仿宋" w:hAnsi="仿宋" w:hint="eastAsia"/>
          <w:sz w:val="24"/>
          <w:szCs w:val="24"/>
        </w:rPr>
        <w:t>提出加息节奏将缓慢，但是6月首次加息的概率依然存在，对此，市场解读为偏鸽派，美元出现回调。美国数据温和回升，欧元区PMI初值</w:t>
      </w:r>
      <w:proofErr w:type="gramStart"/>
      <w:r w:rsidR="00952BEB" w:rsidRPr="00753C18">
        <w:rPr>
          <w:rFonts w:ascii="仿宋" w:eastAsia="仿宋" w:hAnsi="仿宋" w:hint="eastAsia"/>
          <w:sz w:val="24"/>
          <w:szCs w:val="24"/>
        </w:rPr>
        <w:t>小幅超</w:t>
      </w:r>
      <w:proofErr w:type="gramEnd"/>
      <w:r w:rsidR="00952BEB" w:rsidRPr="00753C18">
        <w:rPr>
          <w:rFonts w:ascii="仿宋" w:eastAsia="仿宋" w:hAnsi="仿宋" w:hint="eastAsia"/>
          <w:sz w:val="24"/>
          <w:szCs w:val="24"/>
        </w:rPr>
        <w:t>预期。</w:t>
      </w:r>
    </w:p>
    <w:p w:rsidR="00EA4F19" w:rsidRPr="00952BEB"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lastRenderedPageBreak/>
        <w:t>●</w:t>
      </w:r>
      <w:r w:rsidRPr="00EA4F19">
        <w:rPr>
          <w:rFonts w:ascii="仿宋" w:eastAsia="仿宋" w:hAnsi="仿宋" w:hint="eastAsia"/>
          <w:b/>
          <w:sz w:val="24"/>
          <w:szCs w:val="24"/>
        </w:rPr>
        <w:t>公开市场业务:</w:t>
      </w:r>
      <w:r w:rsidR="008F0E69" w:rsidRPr="008F0E69">
        <w:rPr>
          <w:rFonts w:hint="eastAsia"/>
        </w:rPr>
        <w:t xml:space="preserve"> </w:t>
      </w:r>
      <w:r w:rsidR="00952BEB" w:rsidRPr="00952BEB">
        <w:rPr>
          <w:rFonts w:ascii="仿宋" w:eastAsia="仿宋" w:hAnsi="仿宋" w:hint="eastAsia"/>
          <w:sz w:val="24"/>
          <w:szCs w:val="24"/>
        </w:rPr>
        <w:t>央行上周二开展了7天200亿元逆回购操作；上周四进行了7天250亿元逆回购操作，中标利率为3.55%、较之前下调10bp。因此，上周央行在公开市场小幅净投放100亿元，资金面总体保持宽松态势，各期限资金价格均有所回落。</w:t>
      </w:r>
    </w:p>
    <w:p w:rsidR="00EA4F19" w:rsidRPr="00FC6694"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952BEB" w:rsidRPr="00952BEB">
        <w:rPr>
          <w:rFonts w:ascii="仿宋" w:eastAsia="仿宋" w:hAnsi="仿宋" w:hint="eastAsia"/>
          <w:sz w:val="24"/>
          <w:szCs w:val="24"/>
        </w:rPr>
        <w:t>上周，受到地方政府债务置换引发的利率债供给担忧影响，债券收益率明显上行。具体而言，国债方面，3个月品种上行15BP左右，1年期品种上行在8BP左右，3年期品种上行在3BP左右，5年、7年以及10年期品种上行7~12BP之间；政策性金融债方面，3个月品种收益率下行1BP左右，1年期品种上行约6BP，3年、5年和10年期品种收益率大幅上行20~25BP之间，7年期品种上行在12BP左右；</w:t>
      </w:r>
      <w:proofErr w:type="gramStart"/>
      <w:r w:rsidR="00952BEB" w:rsidRPr="00952BEB">
        <w:rPr>
          <w:rFonts w:ascii="仿宋" w:eastAsia="仿宋" w:hAnsi="仿宋" w:hint="eastAsia"/>
          <w:sz w:val="24"/>
          <w:szCs w:val="24"/>
        </w:rPr>
        <w:t>央票收益率</w:t>
      </w:r>
      <w:proofErr w:type="gramEnd"/>
      <w:r w:rsidR="00952BEB" w:rsidRPr="00952BEB">
        <w:rPr>
          <w:rFonts w:ascii="仿宋" w:eastAsia="仿宋" w:hAnsi="仿宋" w:hint="eastAsia"/>
          <w:sz w:val="24"/>
          <w:szCs w:val="24"/>
        </w:rPr>
        <w:t>方面，7天品种下行9BP，14天品种收益率则上行8BP左右，1个月品种收益率基本持平，2个月品种上行4BP，3个月品种收益率大幅上行在17BP左右，其他期限品种收益率上行在3~8BP之间。</w:t>
      </w:r>
    </w:p>
    <w:p w:rsidR="00865BB5" w:rsidRDefault="00865BB5">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9834" w:type="dxa"/>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2C148D">
        <w:trPr>
          <w:trHeight w:val="255"/>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2C148D">
        <w:trPr>
          <w:trHeight w:val="255"/>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952BEB" w:rsidRPr="00567F50" w:rsidTr="004F779D">
        <w:trPr>
          <w:trHeight w:val="235"/>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0.9417</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3.1625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0.99%</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31.50%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36.38%</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45.37%</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359.08%</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17.41%</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1.86</w:t>
            </w:r>
            <w:r>
              <w:t>00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3.641</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2.28%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62.13%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81.86%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104.11%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420.60%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20.65%</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4.4206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4.9416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1.95%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41.25%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46.25%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60.74%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427.46%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21.81%</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1.0354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1.0504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1.18%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27.40%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38.74%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47.70%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4.98%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0.64%</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1.0144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1.4964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-0.05%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7.97%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17.99%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60.25%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6.98%</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1.0153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1.4633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-0.05%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0.68%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7.74%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17.50%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55.45%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6.51%</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1.601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1.861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-0.93%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2.06%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5.81%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91.71%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10.37%</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1.7059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1.8099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0.62%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30.63%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38.81%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48.51%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85.67%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10.93%</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1.145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1.275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11.16%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69.88%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96.40%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27.43%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4.50%</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1.267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1.267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0.24%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10.66%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65.62%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90.24%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26.70%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4.40%</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1.426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1.441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0.85%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15.56%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81.89%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86.65%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44.59%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8.09%</w:t>
            </w:r>
          </w:p>
        </w:tc>
      </w:tr>
      <w:tr w:rsidR="00952BEB" w:rsidRPr="00567F50" w:rsidTr="004F779D">
        <w:trPr>
          <w:trHeight w:val="334"/>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1.292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1.292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1.33%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36.58%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44.36%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73.19%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29.20%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6.19%</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1.163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1.274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-0.17%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8.49%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17.24%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29.23%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6.35%</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1.862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1.862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0.98%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37.52%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37.62%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58.20%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86.20%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17.96%</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1.558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1.558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1.23%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17.14%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53.05%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79.08%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55.80%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13.46%</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lastRenderedPageBreak/>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1.321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1.559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0.15%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7.74%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25.35%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42.49%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62.26%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14.83%</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52BEB" w:rsidRPr="00567F50" w:rsidRDefault="00952BEB" w:rsidP="00952BE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1.3</w:t>
            </w:r>
            <w:r>
              <w:t>00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1.535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0.08%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7.53%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25.03%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41.81%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59.58%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14.28%</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1.508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1.508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1.14%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16.63%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50.50%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74.54%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50.80%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12.47%</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1.948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2.088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1.99%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32.03%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52BEB" w:rsidRPr="00C30772" w:rsidRDefault="00952BEB" w:rsidP="00952BEB">
            <w:pPr>
              <w:jc w:val="center"/>
            </w:pPr>
            <w:r w:rsidRPr="00C30772">
              <w:t>53.60%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84.60%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95.60%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23.78%</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1.102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1.125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-0.72%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-4.67%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52BEB" w:rsidRPr="00C30772" w:rsidRDefault="00952BEB" w:rsidP="00952BEB">
            <w:pPr>
              <w:jc w:val="center"/>
            </w:pPr>
            <w:r w:rsidRPr="00C30772">
              <w:t>-10.91%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-6.37%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12.26%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4.15%</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1.216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1.377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0.25%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10.27%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22.09%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29.55%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41.79%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13.45%</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2.01</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2.01</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1.16%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25.23%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76.01%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100.80%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101.00%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30.19%</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1.731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1.77</w:t>
            </w:r>
            <w: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0.70%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19.21%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49.87%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73.62%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79.57%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27.84%</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1.063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1.115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1.99%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9.77%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11.63%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4.97%</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1.05</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1.101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9.34%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10.21%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4.38%</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1.047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1.109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-0.10%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2.20%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8.78%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52BEB" w:rsidRPr="00C30772" w:rsidRDefault="00952BEB" w:rsidP="00952BEB">
            <w:pPr>
              <w:jc w:val="center"/>
            </w:pPr>
            <w:r w:rsidRPr="00C30772">
              <w:t>11.07%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5.56%</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1.04</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1.099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2.01%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8.20%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52BEB" w:rsidRPr="00C30772" w:rsidRDefault="00952BEB" w:rsidP="00952BEB">
            <w:pPr>
              <w:jc w:val="center"/>
            </w:pPr>
            <w:r w:rsidRPr="00C30772">
              <w:t>10.04%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5.06%</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1.098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1.33</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10.64%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22.14%</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30.68%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36.53%</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17.57%</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1.497</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1.497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0.40%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31.43%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38.35%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48.81%</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49.70%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25.00%</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1.229</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1.229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4.15%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11.83%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19.90%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22.90%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13.58%</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1.22</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1.22</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0.08%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4.10%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11.62%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19.37%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22.00%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13.07%</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1.595</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1.595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0.95%</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25.39%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41.15%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61.60%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59.50%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34.92%</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1.21</w:t>
            </w:r>
            <w:r>
              <w:t>00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1.285</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0.25%</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10.52%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20.80%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27.89%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29.81%</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23.17%</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1.086</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1.126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5.03%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7.71%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12.31%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12.88%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11.02%</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1.083</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1.123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4.94%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7.41%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11.90%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12.57%</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10.76%</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1.574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1.574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1.09%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46.28%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51.49%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57.40%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67.23%</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952BEB" w:rsidP="00952BEB">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1.078</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1.248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0.19%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7.17%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19.33%</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25.53%</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30.81%</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jc w:val="center"/>
            </w:pPr>
            <w:r w:rsidRPr="00567F50">
              <w:rPr>
                <w:rFonts w:ascii="仿宋" w:eastAsia="仿宋" w:hAnsi="仿宋" w:cs="Arial" w:hint="eastAsia"/>
                <w:b/>
                <w:color w:val="002854"/>
                <w:kern w:val="0"/>
                <w:sz w:val="20"/>
              </w:rPr>
              <w:t>交银丰盈</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1.026</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1.046</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2.98%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3.49%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4.63%</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7.51%</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567F50" w:rsidRDefault="00450B1B" w:rsidP="00952BEB">
            <w:pPr>
              <w:jc w:val="center"/>
              <w:rPr>
                <w:rFonts w:ascii="仿宋" w:eastAsia="仿宋" w:hAnsi="仿宋" w:cs="Arial"/>
                <w:b/>
                <w:color w:val="002854"/>
                <w:kern w:val="0"/>
                <w:sz w:val="20"/>
              </w:rPr>
            </w:pPr>
            <w:hyperlink r:id="rId11" w:tgtFrame="_blank" w:history="1">
              <w:r w:rsidR="00952BEB"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1.001</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1.001</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1.62%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0.36%</w:t>
            </w:r>
          </w:p>
        </w:tc>
      </w:tr>
      <w:tr w:rsidR="00952BEB"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Pr="00567F50" w:rsidRDefault="00952BEB" w:rsidP="00952BEB">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0.999</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0.999</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1.42%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-0.36%</w:t>
            </w:r>
          </w:p>
        </w:tc>
      </w:tr>
      <w:tr w:rsidR="00952BEB" w:rsidRPr="00567F50" w:rsidTr="00486074">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52BEB" w:rsidRPr="00777819" w:rsidRDefault="00952BEB" w:rsidP="00952BEB">
            <w:pPr>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w:t>
            </w:r>
            <w:r>
              <w:rPr>
                <w:rFonts w:ascii="仿宋" w:eastAsia="仿宋" w:hAnsi="仿宋" w:cs="Arial"/>
                <w:b/>
                <w:color w:val="002854"/>
                <w:kern w:val="0"/>
                <w:sz w:val="20"/>
              </w:rPr>
              <w:t>丰享</w:t>
            </w:r>
            <w:proofErr w:type="gramEnd"/>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52BEB" w:rsidRPr="00C30772" w:rsidRDefault="00952BEB" w:rsidP="00952BEB">
            <w:pPr>
              <w:jc w:val="center"/>
            </w:pPr>
            <w:r w:rsidRPr="00C30772">
              <w:t>1.001</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1.001</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52BEB" w:rsidRPr="00C30772" w:rsidRDefault="00952BEB" w:rsidP="00952BEB">
            <w:pPr>
              <w:jc w:val="center"/>
            </w:pPr>
            <w:r w:rsidRPr="00C30772">
              <w:t>0.52%</w:t>
            </w:r>
          </w:p>
        </w:tc>
      </w:tr>
      <w:tr w:rsidR="00952BEB" w:rsidRPr="00567F50" w:rsidTr="009C59A1">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52BEB" w:rsidRDefault="00952BEB" w:rsidP="00952BEB">
            <w:pPr>
              <w:jc w:val="center"/>
              <w:rPr>
                <w:rFonts w:ascii="仿宋" w:eastAsia="仿宋" w:hAnsi="仿宋" w:cs="Arial"/>
                <w:b/>
                <w:color w:val="002854"/>
                <w:kern w:val="0"/>
                <w:sz w:val="20"/>
              </w:rPr>
            </w:pPr>
            <w:r>
              <w:rPr>
                <w:rFonts w:ascii="仿宋" w:eastAsia="仿宋" w:hAnsi="仿宋" w:cs="Arial" w:hint="eastAsia"/>
                <w:b/>
                <w:color w:val="002854"/>
                <w:kern w:val="0"/>
                <w:sz w:val="20"/>
              </w:rPr>
              <w:t>交银</w:t>
            </w:r>
            <w:r>
              <w:rPr>
                <w:rFonts w:ascii="仿宋" w:eastAsia="仿宋" w:hAnsi="仿宋" w:cs="Arial"/>
                <w:b/>
                <w:color w:val="002854"/>
                <w:kern w:val="0"/>
                <w:sz w:val="20"/>
              </w:rPr>
              <w:t>丰泽</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52BEB" w:rsidRPr="00C30772" w:rsidRDefault="00952BEB" w:rsidP="00952BEB">
            <w:pPr>
              <w:jc w:val="center"/>
            </w:pPr>
            <w:r w:rsidRPr="00C30772">
              <w:t>1</w:t>
            </w:r>
            <w:r>
              <w:t>.0000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1</w:t>
            </w:r>
            <w:r>
              <w:t>.0000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52BEB" w:rsidRPr="00C30772" w:rsidRDefault="00952BEB" w:rsidP="00952BEB">
            <w:pPr>
              <w:jc w:val="center"/>
            </w:pPr>
            <w:r w:rsidRPr="00C30772">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52BEB" w:rsidRDefault="00952BEB" w:rsidP="00952BEB">
            <w:pPr>
              <w:jc w:val="center"/>
            </w:pPr>
            <w:r w:rsidRPr="00C30772">
              <w:t>0.00%</w:t>
            </w:r>
          </w:p>
        </w:tc>
      </w:tr>
      <w:tr w:rsidR="005E6CAD" w:rsidRPr="00567F50" w:rsidTr="002C148D">
        <w:trPr>
          <w:trHeight w:val="255"/>
        </w:trPr>
        <w:tc>
          <w:tcPr>
            <w:tcW w:w="2161" w:type="dxa"/>
            <w:gridSpan w:val="2"/>
            <w:tcBorders>
              <w:top w:val="single" w:sz="4" w:space="0" w:color="AA9678"/>
            </w:tcBorders>
            <w:shd w:val="clear" w:color="auto" w:fill="auto"/>
            <w:noWrap/>
          </w:tcPr>
          <w:p w:rsidR="00B348E7" w:rsidRPr="00567F50" w:rsidRDefault="00B348E7" w:rsidP="002C148D">
            <w:pPr>
              <w:widowControl/>
              <w:rPr>
                <w:rFonts w:ascii="仿宋" w:eastAsia="仿宋" w:hAnsi="仿宋" w:cs="Arial"/>
                <w:b/>
                <w:color w:val="002854"/>
                <w:kern w:val="0"/>
                <w:sz w:val="20"/>
              </w:rPr>
            </w:pPr>
            <w:bookmarkStart w:id="0" w:name="_GoBack"/>
            <w:bookmarkEnd w:id="0"/>
          </w:p>
        </w:tc>
        <w:tc>
          <w:tcPr>
            <w:tcW w:w="7673" w:type="dxa"/>
            <w:gridSpan w:val="12"/>
            <w:tcBorders>
              <w:top w:val="single" w:sz="4" w:space="0" w:color="AA9678"/>
            </w:tcBorders>
            <w:shd w:val="clear" w:color="auto" w:fill="auto"/>
            <w:noWrap/>
          </w:tcPr>
          <w:p w:rsidR="00967A1A" w:rsidRPr="00567F50" w:rsidRDefault="00967A1A" w:rsidP="002C148D">
            <w:pPr>
              <w:jc w:val="center"/>
              <w:rPr>
                <w:rFonts w:ascii="仿宋" w:eastAsia="仿宋" w:hAnsi="仿宋" w:cs="Arial"/>
                <w:b/>
                <w:color w:val="002854"/>
                <w:kern w:val="0"/>
                <w:sz w:val="20"/>
              </w:rPr>
            </w:pPr>
          </w:p>
        </w:tc>
      </w:tr>
      <w:tr w:rsidR="005E6CAD" w:rsidRPr="00567F50" w:rsidTr="009850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5E6CAD" w:rsidRPr="00567F50" w:rsidRDefault="005E6CAD"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522"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5E6CAD" w:rsidRPr="00567F50" w:rsidRDefault="005E6CAD"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5E6CAD" w:rsidRPr="00567F50" w:rsidRDefault="005E6CAD" w:rsidP="002C148D">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952BEB" w:rsidRPr="00567F50" w:rsidTr="009C59A1">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952BEB" w:rsidRPr="00567F50" w:rsidRDefault="00952BEB" w:rsidP="00952BEB">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52BEB" w:rsidRPr="00952BEB" w:rsidRDefault="00952BEB" w:rsidP="00952BEB">
            <w:pPr>
              <w:jc w:val="center"/>
            </w:pPr>
            <w:r w:rsidRPr="00952BEB">
              <w:rPr>
                <w:rFonts w:hint="eastAsia"/>
              </w:rPr>
              <w:t xml:space="preserve">0.9952 </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52BEB" w:rsidRPr="00952BEB" w:rsidRDefault="00952BEB" w:rsidP="00952BEB">
            <w:pPr>
              <w:jc w:val="center"/>
            </w:pPr>
            <w:r w:rsidRPr="00952BEB">
              <w:rPr>
                <w:rFonts w:hint="eastAsia"/>
              </w:rPr>
              <w:t>4.136 %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952BEB" w:rsidRPr="009476C8" w:rsidRDefault="00952BEB" w:rsidP="00952BEB">
            <w:pPr>
              <w:jc w:val="center"/>
            </w:pPr>
            <w:r w:rsidRPr="002D0CC4">
              <w:rPr>
                <w:rFonts w:hint="eastAsia"/>
              </w:rPr>
              <w:t>--</w:t>
            </w:r>
          </w:p>
        </w:tc>
      </w:tr>
      <w:tr w:rsidR="00952BEB" w:rsidRPr="00567F50" w:rsidTr="009C59A1">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52BEB" w:rsidRPr="00952BEB" w:rsidRDefault="00952BEB" w:rsidP="00952BEB">
            <w:pPr>
              <w:jc w:val="center"/>
            </w:pPr>
            <w:r w:rsidRPr="00952BEB">
              <w:rPr>
                <w:rFonts w:hint="eastAsia"/>
              </w:rPr>
              <w:t xml:space="preserve">0.8670 </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52BEB" w:rsidRPr="00952BEB" w:rsidRDefault="00952BEB" w:rsidP="00952BEB">
            <w:pPr>
              <w:jc w:val="center"/>
            </w:pPr>
            <w:r w:rsidRPr="00952BEB">
              <w:rPr>
                <w:rFonts w:hint="eastAsia"/>
              </w:rPr>
              <w:t>3.107 %</w:t>
            </w:r>
          </w:p>
        </w:tc>
        <w:tc>
          <w:tcPr>
            <w:tcW w:w="2428" w:type="dxa"/>
            <w:gridSpan w:val="3"/>
            <w:tcBorders>
              <w:top w:val="single" w:sz="4" w:space="0" w:color="AA9678"/>
              <w:left w:val="single" w:sz="4" w:space="0" w:color="AA9678"/>
              <w:bottom w:val="single" w:sz="4" w:space="0" w:color="AA9678"/>
            </w:tcBorders>
            <w:vAlign w:val="center"/>
          </w:tcPr>
          <w:p w:rsidR="00952BEB" w:rsidRPr="009476C8" w:rsidRDefault="00952BEB" w:rsidP="00952BEB">
            <w:pPr>
              <w:jc w:val="center"/>
            </w:pPr>
            <w:r w:rsidRPr="002D0CC4">
              <w:rPr>
                <w:rFonts w:hint="eastAsia"/>
              </w:rPr>
              <w:t>--</w:t>
            </w:r>
          </w:p>
        </w:tc>
      </w:tr>
      <w:tr w:rsidR="00952BEB" w:rsidRPr="00567F50" w:rsidTr="009C59A1">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952BEB" w:rsidRPr="00952BEB" w:rsidRDefault="00952BEB" w:rsidP="00952BEB">
            <w:pPr>
              <w:jc w:val="center"/>
            </w:pPr>
            <w:r w:rsidRPr="00952BEB">
              <w:rPr>
                <w:rFonts w:hint="eastAsia"/>
              </w:rPr>
              <w:t xml:space="preserve">0.9332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952BEB" w:rsidRPr="00952BEB" w:rsidRDefault="00952BEB" w:rsidP="00952BEB">
            <w:pPr>
              <w:jc w:val="center"/>
            </w:pPr>
            <w:r w:rsidRPr="00952BEB">
              <w:rPr>
                <w:rFonts w:hint="eastAsia"/>
              </w:rPr>
              <w:t>3.349 %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952BEB" w:rsidRPr="009476C8" w:rsidRDefault="00952BEB" w:rsidP="00952BEB">
            <w:pPr>
              <w:jc w:val="center"/>
            </w:pPr>
            <w:r w:rsidRPr="002D0CC4">
              <w:rPr>
                <w:rFonts w:hint="eastAsia"/>
              </w:rPr>
              <w:t>--</w:t>
            </w:r>
          </w:p>
        </w:tc>
      </w:tr>
      <w:tr w:rsidR="00952BEB"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952BEB" w:rsidRPr="00952BEB" w:rsidRDefault="00952BEB" w:rsidP="00952BEB">
            <w:pPr>
              <w:jc w:val="center"/>
            </w:pPr>
            <w:r w:rsidRPr="00952BEB">
              <w:rPr>
                <w:rFonts w:hint="eastAsia"/>
              </w:rPr>
              <w:t xml:space="preserve">1.0072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952BEB" w:rsidRPr="00952BEB" w:rsidRDefault="00952BEB" w:rsidP="00952BEB">
            <w:pPr>
              <w:jc w:val="center"/>
            </w:pPr>
            <w:r w:rsidRPr="00952BEB">
              <w:rPr>
                <w:rFonts w:hint="eastAsia"/>
              </w:rPr>
              <w:t xml:space="preserve">3.677 % </w:t>
            </w:r>
          </w:p>
        </w:tc>
        <w:tc>
          <w:tcPr>
            <w:tcW w:w="2428" w:type="dxa"/>
            <w:gridSpan w:val="3"/>
            <w:tcBorders>
              <w:top w:val="single" w:sz="4" w:space="0" w:color="AA9678"/>
              <w:left w:val="single" w:sz="4" w:space="0" w:color="AA9678"/>
              <w:bottom w:val="single" w:sz="4" w:space="0" w:color="AA9678"/>
            </w:tcBorders>
            <w:vAlign w:val="center"/>
          </w:tcPr>
          <w:p w:rsidR="00952BEB" w:rsidRPr="00952BEB" w:rsidRDefault="00952BEB" w:rsidP="00952BEB">
            <w:pPr>
              <w:jc w:val="center"/>
            </w:pPr>
            <w:r w:rsidRPr="00952BEB">
              <w:rPr>
                <w:rFonts w:hint="eastAsia"/>
              </w:rPr>
              <w:t>4.606%</w:t>
            </w:r>
          </w:p>
        </w:tc>
      </w:tr>
      <w:tr w:rsidR="00952BEB"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952BEB" w:rsidRPr="00952BEB" w:rsidRDefault="00952BEB" w:rsidP="00952BEB">
            <w:pPr>
              <w:jc w:val="center"/>
            </w:pPr>
            <w:r w:rsidRPr="00952BEB">
              <w:rPr>
                <w:rFonts w:hint="eastAsia"/>
              </w:rPr>
              <w:t xml:space="preserve">1.0867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952BEB" w:rsidRPr="00952BEB" w:rsidRDefault="00952BEB" w:rsidP="00952BEB">
            <w:pPr>
              <w:jc w:val="center"/>
            </w:pPr>
            <w:r w:rsidRPr="00952BEB">
              <w:rPr>
                <w:rFonts w:hint="eastAsia"/>
              </w:rPr>
              <w:t xml:space="preserve">3.969 %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952BEB" w:rsidRPr="00952BEB" w:rsidRDefault="00952BEB" w:rsidP="00952BEB">
            <w:pPr>
              <w:jc w:val="center"/>
            </w:pPr>
            <w:r w:rsidRPr="00952BEB">
              <w:rPr>
                <w:rFonts w:hint="eastAsia"/>
              </w:rPr>
              <w:t xml:space="preserve">4.925% </w:t>
            </w:r>
          </w:p>
        </w:tc>
      </w:tr>
      <w:tr w:rsidR="00952BEB"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952BEB" w:rsidRPr="00952BEB" w:rsidRDefault="00952BEB" w:rsidP="00952BEB">
            <w:pPr>
              <w:jc w:val="center"/>
            </w:pPr>
            <w:r w:rsidRPr="00952BEB">
              <w:rPr>
                <w:rFonts w:hint="eastAsia"/>
              </w:rPr>
              <w:t xml:space="preserve">1.2526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952BEB" w:rsidRPr="00952BEB" w:rsidRDefault="00952BEB" w:rsidP="00952BEB">
            <w:pPr>
              <w:jc w:val="center"/>
            </w:pPr>
            <w:r w:rsidRPr="00952BEB">
              <w:rPr>
                <w:rFonts w:hint="eastAsia"/>
              </w:rPr>
              <w:t xml:space="preserve">4.574 %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952BEB" w:rsidRPr="00952BEB" w:rsidRDefault="00952BEB" w:rsidP="00952BEB">
            <w:pPr>
              <w:jc w:val="center"/>
            </w:pPr>
            <w:r w:rsidRPr="00952BEB">
              <w:rPr>
                <w:rFonts w:hint="eastAsia"/>
              </w:rPr>
              <w:t xml:space="preserve">4.795% </w:t>
            </w:r>
          </w:p>
        </w:tc>
      </w:tr>
      <w:tr w:rsidR="00952BEB" w:rsidRPr="00567F50" w:rsidTr="009C59A1">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952BEB" w:rsidRPr="00567F50" w:rsidRDefault="00952BEB" w:rsidP="00952BE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952BEB" w:rsidRPr="00952BEB" w:rsidRDefault="00952BEB" w:rsidP="00952BEB">
            <w:pPr>
              <w:jc w:val="center"/>
            </w:pPr>
            <w:r w:rsidRPr="00952BEB">
              <w:rPr>
                <w:rFonts w:hint="eastAsia"/>
              </w:rPr>
              <w:t xml:space="preserve">1.3320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952BEB" w:rsidRPr="00952BEB" w:rsidRDefault="00952BEB" w:rsidP="00952BEB">
            <w:pPr>
              <w:jc w:val="center"/>
            </w:pPr>
            <w:r w:rsidRPr="00952BEB">
              <w:rPr>
                <w:rFonts w:hint="eastAsia"/>
              </w:rPr>
              <w:t xml:space="preserve">4.863 %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952BEB" w:rsidRPr="00952BEB" w:rsidRDefault="00952BEB" w:rsidP="00952BEB">
            <w:pPr>
              <w:jc w:val="center"/>
            </w:pPr>
            <w:r w:rsidRPr="00952BEB">
              <w:rPr>
                <w:rFonts w:hint="eastAsia"/>
              </w:rPr>
              <w:t xml:space="preserve">4.632%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w:t>
      </w:r>
      <w:proofErr w:type="gramStart"/>
      <w:r w:rsidRPr="00A94D2A">
        <w:rPr>
          <w:rFonts w:ascii="仿宋" w:eastAsia="仿宋" w:hAnsi="仿宋" w:hint="eastAsia"/>
          <w:color w:val="808080"/>
          <w:sz w:val="15"/>
          <w:szCs w:val="15"/>
        </w:rPr>
        <w:t>交银施罗</w:t>
      </w:r>
      <w:proofErr w:type="gramEnd"/>
      <w:r w:rsidRPr="00A94D2A">
        <w:rPr>
          <w:rFonts w:ascii="仿宋" w:eastAsia="仿宋" w:hAnsi="仿宋" w:hint="eastAsia"/>
          <w:color w:val="808080"/>
          <w:sz w:val="15"/>
          <w:szCs w:val="15"/>
        </w:rPr>
        <w:t>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BD34A0">
        <w:rPr>
          <w:rFonts w:ascii="仿宋" w:eastAsia="仿宋" w:hAnsi="仿宋"/>
          <w:color w:val="808080"/>
          <w:sz w:val="15"/>
          <w:szCs w:val="15"/>
        </w:rPr>
        <w:t>3</w:t>
      </w:r>
      <w:r w:rsidRPr="00A94D2A">
        <w:rPr>
          <w:rFonts w:ascii="仿宋" w:eastAsia="仿宋" w:hAnsi="仿宋" w:hint="eastAsia"/>
          <w:color w:val="808080"/>
          <w:sz w:val="15"/>
          <w:szCs w:val="15"/>
        </w:rPr>
        <w:t>月</w:t>
      </w:r>
      <w:r w:rsidR="00C96844">
        <w:rPr>
          <w:rFonts w:ascii="仿宋" w:eastAsia="仿宋" w:hAnsi="仿宋"/>
          <w:color w:val="808080"/>
          <w:sz w:val="15"/>
          <w:szCs w:val="15"/>
        </w:rPr>
        <w:t>2</w:t>
      </w:r>
      <w:r w:rsidR="00952BEB">
        <w:rPr>
          <w:rFonts w:ascii="仿宋" w:eastAsia="仿宋" w:hAnsi="仿宋"/>
          <w:color w:val="808080"/>
          <w:sz w:val="15"/>
          <w:szCs w:val="15"/>
        </w:rPr>
        <w:t>7</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BD34A0">
        <w:rPr>
          <w:rFonts w:ascii="仿宋" w:eastAsia="仿宋" w:hAnsi="仿宋"/>
          <w:color w:val="808080"/>
          <w:sz w:val="15"/>
          <w:szCs w:val="15"/>
        </w:rPr>
        <w:t>3</w:t>
      </w:r>
      <w:r w:rsidR="000661EB" w:rsidRPr="00A94D2A">
        <w:rPr>
          <w:rFonts w:ascii="仿宋" w:eastAsia="仿宋" w:hAnsi="仿宋" w:hint="eastAsia"/>
          <w:color w:val="808080"/>
          <w:sz w:val="15"/>
          <w:szCs w:val="15"/>
        </w:rPr>
        <w:t>月</w:t>
      </w:r>
      <w:r w:rsidR="00952BEB">
        <w:rPr>
          <w:rFonts w:ascii="仿宋" w:eastAsia="仿宋" w:hAnsi="仿宋"/>
          <w:color w:val="808080"/>
          <w:sz w:val="15"/>
          <w:szCs w:val="15"/>
        </w:rPr>
        <w:t>26</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B1B" w:rsidRDefault="00450B1B" w:rsidP="000E7112">
      <w:r>
        <w:separator/>
      </w:r>
    </w:p>
  </w:endnote>
  <w:endnote w:type="continuationSeparator" w:id="0">
    <w:p w:rsidR="00450B1B" w:rsidRDefault="00450B1B"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5F" w:rsidRDefault="00D27C5F" w:rsidP="00210641">
    <w:pPr>
      <w:pStyle w:val="a3"/>
    </w:pPr>
  </w:p>
  <w:p w:rsidR="00D27C5F" w:rsidRDefault="00D27C5F"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D27C5F" w:rsidRDefault="00D27C5F"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E50204">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E50204">
      <w:rPr>
        <w:b/>
        <w:noProof/>
        <w:color w:val="7F7F7F"/>
      </w:rPr>
      <w:t>8</w:t>
    </w:r>
    <w:r w:rsidRPr="006A5CE8">
      <w:rPr>
        <w:b/>
        <w:color w:val="7F7F7F"/>
        <w:sz w:val="24"/>
        <w:szCs w:val="24"/>
      </w:rPr>
      <w:fldChar w:fldCharType="end"/>
    </w:r>
  </w:p>
  <w:p w:rsidR="00D27C5F" w:rsidRDefault="00D27C5F" w:rsidP="00210641">
    <w:pPr>
      <w:pStyle w:val="a3"/>
    </w:pPr>
  </w:p>
  <w:p w:rsidR="00D27C5F" w:rsidRDefault="00D27C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B1B" w:rsidRDefault="00450B1B" w:rsidP="000E7112">
      <w:r>
        <w:separator/>
      </w:r>
    </w:p>
  </w:footnote>
  <w:footnote w:type="continuationSeparator" w:id="0">
    <w:p w:rsidR="00450B1B" w:rsidRDefault="00450B1B"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5F" w:rsidRDefault="00D27C5F"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27C5F" w:rsidRPr="009830F8" w:rsidRDefault="00D27C5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3</w:t>
                          </w:r>
                          <w:r w:rsidRPr="00655522">
                            <w:rPr>
                              <w:rFonts w:ascii="Arial" w:hAnsi="宋体" w:cs="Arial"/>
                              <w:b/>
                              <w:color w:val="FFFFFF"/>
                              <w:sz w:val="18"/>
                              <w:szCs w:val="18"/>
                            </w:rPr>
                            <w:t>月</w:t>
                          </w:r>
                          <w:r>
                            <w:rPr>
                              <w:rFonts w:ascii="Arial" w:hAnsi="宋体" w:cs="Arial"/>
                              <w:b/>
                              <w:color w:val="FFFFFF"/>
                              <w:sz w:val="18"/>
                              <w:szCs w:val="18"/>
                            </w:rPr>
                            <w:t>30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15</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D27C5F" w:rsidRPr="009830F8" w:rsidRDefault="00D27C5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3</w:t>
                    </w:r>
                    <w:r w:rsidRPr="00655522">
                      <w:rPr>
                        <w:rFonts w:ascii="Arial" w:hAnsi="宋体" w:cs="Arial"/>
                        <w:b/>
                        <w:color w:val="FFFFFF"/>
                        <w:sz w:val="18"/>
                        <w:szCs w:val="18"/>
                      </w:rPr>
                      <w:t>月</w:t>
                    </w:r>
                    <w:r>
                      <w:rPr>
                        <w:rFonts w:ascii="Arial" w:hAnsi="宋体" w:cs="Arial"/>
                        <w:b/>
                        <w:color w:val="FFFFFF"/>
                        <w:sz w:val="18"/>
                        <w:szCs w:val="18"/>
                      </w:rPr>
                      <w:t>30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15</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D27C5F" w:rsidRDefault="00D27C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5F" w:rsidRDefault="00D27C5F" w:rsidP="00655522">
    <w:pPr>
      <w:pStyle w:val="a3"/>
      <w:ind w:rightChars="-857" w:right="-1800"/>
      <w:rPr>
        <w:noProof/>
      </w:rPr>
    </w:pPr>
  </w:p>
  <w:p w:rsidR="00D27C5F" w:rsidRDefault="00D27C5F"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D27C5F" w:rsidRPr="004F0FD3" w:rsidRDefault="00D27C5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30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15</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D27C5F" w:rsidRPr="004F0FD3" w:rsidRDefault="00D27C5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30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15</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D27C5F" w:rsidRDefault="00D27C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878F7"/>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6C"/>
    <w:rsid w:val="001362F4"/>
    <w:rsid w:val="001369C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6FD"/>
    <w:rsid w:val="00204AE4"/>
    <w:rsid w:val="00204C38"/>
    <w:rsid w:val="002072EC"/>
    <w:rsid w:val="00210641"/>
    <w:rsid w:val="00210F46"/>
    <w:rsid w:val="0021110E"/>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2832"/>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A95"/>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53A5"/>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38C"/>
    <w:rsid w:val="00425413"/>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3D14"/>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B13"/>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B39"/>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677"/>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18"/>
    <w:rsid w:val="00753CD7"/>
    <w:rsid w:val="00753D9C"/>
    <w:rsid w:val="007547C4"/>
    <w:rsid w:val="00755195"/>
    <w:rsid w:val="0075550F"/>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4AA"/>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862"/>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5BB5"/>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85F"/>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003"/>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10F6"/>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1ACF"/>
    <w:rsid w:val="00952BEB"/>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0D4"/>
    <w:rsid w:val="0098547F"/>
    <w:rsid w:val="0098699D"/>
    <w:rsid w:val="009874E4"/>
    <w:rsid w:val="0098782F"/>
    <w:rsid w:val="00991089"/>
    <w:rsid w:val="00991886"/>
    <w:rsid w:val="00992290"/>
    <w:rsid w:val="009924EC"/>
    <w:rsid w:val="009932D8"/>
    <w:rsid w:val="009938A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697"/>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00F"/>
    <w:rsid w:val="00B32522"/>
    <w:rsid w:val="00B32B3E"/>
    <w:rsid w:val="00B33712"/>
    <w:rsid w:val="00B33C47"/>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5C6E"/>
    <w:rsid w:val="00B564C8"/>
    <w:rsid w:val="00B56E7D"/>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BCC"/>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CAC"/>
    <w:rsid w:val="00BF7F36"/>
    <w:rsid w:val="00C00C9F"/>
    <w:rsid w:val="00C011C5"/>
    <w:rsid w:val="00C01B91"/>
    <w:rsid w:val="00C046DF"/>
    <w:rsid w:val="00C04854"/>
    <w:rsid w:val="00C04DEF"/>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1EB7"/>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844"/>
    <w:rsid w:val="00C96CF7"/>
    <w:rsid w:val="00C975A6"/>
    <w:rsid w:val="00C97EBD"/>
    <w:rsid w:val="00CA0C9E"/>
    <w:rsid w:val="00CA0D19"/>
    <w:rsid w:val="00CA13DF"/>
    <w:rsid w:val="00CA14EF"/>
    <w:rsid w:val="00CA1D6B"/>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7347"/>
    <w:rsid w:val="00D27C5F"/>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79"/>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36E"/>
    <w:rsid w:val="00E477B4"/>
    <w:rsid w:val="00E47EC5"/>
    <w:rsid w:val="00E50171"/>
    <w:rsid w:val="00E50204"/>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6FF"/>
    <w:rsid w:val="00E758E8"/>
    <w:rsid w:val="00E75BF6"/>
    <w:rsid w:val="00E766E1"/>
    <w:rsid w:val="00E76855"/>
    <w:rsid w:val="00E770EA"/>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397F"/>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876"/>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6694"/>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29152-08EA-46A9-ABCB-047A9DA3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1019</Words>
  <Characters>5811</Characters>
  <Application>Microsoft Office Word</Application>
  <DocSecurity>0</DocSecurity>
  <Lines>48</Lines>
  <Paragraphs>13</Paragraphs>
  <ScaleCrop>false</ScaleCrop>
  <Company>Microsoft</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8</cp:revision>
  <cp:lastPrinted>2015-03-30T06:58:00Z</cp:lastPrinted>
  <dcterms:created xsi:type="dcterms:W3CDTF">2015-03-30T05:51:00Z</dcterms:created>
  <dcterms:modified xsi:type="dcterms:W3CDTF">2015-03-30T06:58:00Z</dcterms:modified>
</cp:coreProperties>
</file>