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D032A2" w:rsidRDefault="00345C0B" w:rsidP="00274C7A">
            <w:pPr>
              <w:snapToGrid w:val="0"/>
              <w:ind w:rightChars="20" w:right="42"/>
              <w:jc w:val="right"/>
              <w:rPr>
                <w:rFonts w:ascii="仿宋" w:eastAsia="仿宋" w:hAnsi="仿宋"/>
                <w:b/>
                <w:color w:val="004186"/>
                <w:sz w:val="52"/>
                <w:szCs w:val="52"/>
              </w:rPr>
            </w:pPr>
            <w:r>
              <w:rPr>
                <w:rFonts w:ascii="仿宋" w:eastAsia="仿宋" w:hAnsi="仿宋" w:hint="eastAsia"/>
                <w:b/>
                <w:color w:val="004186"/>
                <w:sz w:val="52"/>
                <w:szCs w:val="52"/>
              </w:rPr>
              <w:t>智能汽车：</w:t>
            </w:r>
            <w:r>
              <w:rPr>
                <w:rFonts w:ascii="仿宋" w:eastAsia="仿宋" w:hAnsi="仿宋"/>
                <w:b/>
                <w:color w:val="004186"/>
                <w:sz w:val="52"/>
                <w:szCs w:val="52"/>
              </w:rPr>
              <w:t>中国企业艰难却</w:t>
            </w:r>
            <w:r>
              <w:rPr>
                <w:rFonts w:ascii="仿宋" w:eastAsia="仿宋" w:hAnsi="仿宋" w:hint="eastAsia"/>
                <w:b/>
                <w:color w:val="004186"/>
                <w:sz w:val="52"/>
                <w:szCs w:val="52"/>
              </w:rPr>
              <w:t>美</w:t>
            </w:r>
            <w:r>
              <w:rPr>
                <w:rFonts w:ascii="仿宋" w:eastAsia="仿宋" w:hAnsi="仿宋"/>
                <w:b/>
                <w:color w:val="004186"/>
                <w:sz w:val="52"/>
                <w:szCs w:val="52"/>
              </w:rPr>
              <w:t>好的未来</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94393A" w:rsidRDefault="0094393A" w:rsidP="00204C38">
      <w:pPr>
        <w:spacing w:before="240" w:line="324" w:lineRule="auto"/>
        <w:ind w:leftChars="1080" w:left="2268" w:rightChars="471" w:right="989"/>
        <w:jc w:val="left"/>
        <w:rPr>
          <w:rFonts w:ascii="仿宋" w:eastAsia="仿宋" w:hAnsi="仿宋"/>
          <w:b/>
          <w:color w:val="082F6B"/>
          <w:sz w:val="44"/>
          <w:szCs w:val="44"/>
        </w:rPr>
      </w:pPr>
    </w:p>
    <w:p w:rsidR="00B4206A" w:rsidRPr="00D032A2" w:rsidRDefault="00345C0B" w:rsidP="000B465D">
      <w:pPr>
        <w:spacing w:before="240" w:line="324" w:lineRule="auto"/>
        <w:ind w:leftChars="1080" w:left="2268" w:rightChars="471" w:right="989"/>
        <w:jc w:val="left"/>
        <w:rPr>
          <w:rFonts w:ascii="仿宋" w:eastAsia="仿宋" w:hAnsi="仿宋"/>
          <w:b/>
          <w:color w:val="082F6B"/>
          <w:sz w:val="44"/>
          <w:szCs w:val="44"/>
        </w:rPr>
      </w:pPr>
      <w:r w:rsidRPr="00345C0B">
        <w:rPr>
          <w:rFonts w:ascii="仿宋" w:eastAsia="仿宋" w:hAnsi="仿宋" w:hint="eastAsia"/>
          <w:b/>
          <w:color w:val="082F6B"/>
          <w:sz w:val="44"/>
          <w:szCs w:val="44"/>
        </w:rPr>
        <w:t>智能汽车：中国企业艰难却美好的未来</w:t>
      </w:r>
    </w:p>
    <w:p w:rsidR="00BC2F16" w:rsidRDefault="0094393A" w:rsidP="00EB596B">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在万物互联和智能化的大趋势下，智能汽车是汽车行业发展的必然趋势，它将给人们带来的不仅是用车方式的改变</w:t>
      </w:r>
      <w:r>
        <w:rPr>
          <w:rFonts w:ascii="仿宋" w:eastAsia="仿宋" w:hAnsi="仿宋" w:hint="eastAsia"/>
          <w:sz w:val="24"/>
          <w:szCs w:val="24"/>
        </w:rPr>
        <w:t>、</w:t>
      </w:r>
      <w:r w:rsidRPr="008B6003">
        <w:rPr>
          <w:rFonts w:ascii="仿宋" w:eastAsia="仿宋" w:hAnsi="仿宋" w:hint="eastAsia"/>
          <w:sz w:val="24"/>
          <w:szCs w:val="24"/>
        </w:rPr>
        <w:t>相关硬件软件巨大的市场前景，还将极大地改变车险等汽车相关产业，在这个过程中，中国企业将面临艰难却美好的未来。</w:t>
      </w:r>
    </w:p>
    <w:p w:rsidR="00B348E7" w:rsidRDefault="00B348E7" w:rsidP="00EB596B">
      <w:pPr>
        <w:spacing w:before="240" w:line="324" w:lineRule="auto"/>
        <w:ind w:leftChars="1080" w:left="2268" w:rightChars="471" w:right="989"/>
        <w:jc w:val="left"/>
        <w:rPr>
          <w:rFonts w:ascii="仿宋" w:eastAsia="仿宋" w:hAnsi="仿宋"/>
          <w:sz w:val="24"/>
          <w:szCs w:val="24"/>
        </w:rPr>
      </w:pPr>
    </w:p>
    <w:p w:rsidR="0094393A" w:rsidRDefault="0094393A"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2A2EE9">
        <w:rPr>
          <w:rFonts w:ascii="仿宋" w:eastAsia="仿宋" w:hAnsi="仿宋"/>
          <w:b/>
          <w:color w:val="0088CC"/>
          <w:sz w:val="24"/>
          <w:szCs w:val="24"/>
        </w:rPr>
        <w:t>50</w:t>
      </w:r>
      <w:r w:rsidR="00DB49B4">
        <w:rPr>
          <w:rFonts w:ascii="仿宋" w:eastAsia="仿宋" w:hAnsi="仿宋"/>
          <w:b/>
          <w:color w:val="0088CC"/>
          <w:sz w:val="24"/>
          <w:szCs w:val="24"/>
        </w:rPr>
        <w:t>3</w:t>
      </w:r>
      <w:r w:rsidR="0094393A">
        <w:rPr>
          <w:rFonts w:ascii="仿宋" w:eastAsia="仿宋" w:hAnsi="仿宋"/>
          <w:b/>
          <w:color w:val="0088CC"/>
          <w:sz w:val="24"/>
          <w:szCs w:val="24"/>
        </w:rPr>
        <w:t>16</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w:t>
      </w:r>
      <w:r w:rsidR="00DB49B4">
        <w:rPr>
          <w:rFonts w:ascii="仿宋" w:eastAsia="仿宋" w:hAnsi="仿宋"/>
          <w:b/>
          <w:color w:val="0088CC"/>
          <w:sz w:val="24"/>
          <w:szCs w:val="24"/>
        </w:rPr>
        <w:t>3</w:t>
      </w:r>
      <w:r w:rsidR="0094393A">
        <w:rPr>
          <w:rFonts w:ascii="仿宋" w:eastAsia="仿宋" w:hAnsi="仿宋"/>
          <w:b/>
          <w:color w:val="0088CC"/>
          <w:sz w:val="24"/>
          <w:szCs w:val="24"/>
        </w:rPr>
        <w:t>20</w:t>
      </w:r>
    </w:p>
    <w:p w:rsidR="002A2EE9" w:rsidRPr="00E16A7D" w:rsidRDefault="00FC6694" w:rsidP="002A2EE9">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sidR="0094393A">
        <w:rPr>
          <w:rFonts w:ascii="仿宋" w:eastAsia="仿宋" w:hAnsi="仿宋"/>
          <w:sz w:val="24"/>
          <w:szCs w:val="24"/>
          <w:lang w:val="en-GB"/>
        </w:rPr>
        <w:t>7.25</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sidR="0094393A">
        <w:rPr>
          <w:rFonts w:ascii="仿宋" w:eastAsia="仿宋" w:hAnsi="仿宋"/>
          <w:sz w:val="24"/>
          <w:szCs w:val="24"/>
          <w:lang w:val="en-GB"/>
        </w:rPr>
        <w:t>7.</w:t>
      </w:r>
      <w:r w:rsidR="0094393A">
        <w:rPr>
          <w:rFonts w:ascii="仿宋" w:eastAsia="仿宋" w:hAnsi="仿宋" w:hint="eastAsia"/>
          <w:sz w:val="24"/>
          <w:szCs w:val="24"/>
          <w:lang w:val="en-GB"/>
        </w:rPr>
        <w:t>09</w:t>
      </w:r>
      <w:r w:rsidRPr="00567F50">
        <w:rPr>
          <w:rFonts w:ascii="仿宋" w:eastAsia="仿宋" w:hAnsi="仿宋"/>
          <w:sz w:val="24"/>
          <w:szCs w:val="24"/>
          <w:lang w:val="en-GB"/>
        </w:rPr>
        <w:t>%</w:t>
      </w:r>
      <w:r w:rsidRPr="00567F50">
        <w:rPr>
          <w:rFonts w:ascii="仿宋" w:eastAsia="仿宋" w:hAnsi="仿宋" w:hint="eastAsia"/>
          <w:sz w:val="24"/>
          <w:szCs w:val="24"/>
          <w:lang w:val="en-GB"/>
        </w:rPr>
        <w:t>，中小板指数</w:t>
      </w:r>
      <w:r>
        <w:rPr>
          <w:rFonts w:ascii="仿宋" w:eastAsia="仿宋" w:hAnsi="仿宋" w:hint="eastAsia"/>
          <w:sz w:val="24"/>
          <w:szCs w:val="24"/>
          <w:lang w:val="en-GB"/>
        </w:rPr>
        <w:t>上涨</w:t>
      </w:r>
      <w:r w:rsidR="0094393A">
        <w:rPr>
          <w:rFonts w:ascii="仿宋" w:eastAsia="仿宋" w:hAnsi="仿宋"/>
          <w:sz w:val="24"/>
          <w:szCs w:val="24"/>
          <w:lang w:val="en-GB"/>
        </w:rPr>
        <w:t>8.47</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0094393A" w:rsidRPr="0094393A">
        <w:rPr>
          <w:rFonts w:ascii="仿宋" w:eastAsia="仿宋" w:hAnsi="仿宋"/>
          <w:sz w:val="24"/>
          <w:szCs w:val="24"/>
          <w:lang w:val="en-GB"/>
        </w:rPr>
        <w:t>53,315.52</w:t>
      </w:r>
      <w:r w:rsidRPr="00567F50">
        <w:rPr>
          <w:rFonts w:ascii="仿宋" w:eastAsia="仿宋" w:hAnsi="仿宋" w:hint="eastAsia"/>
          <w:sz w:val="24"/>
          <w:szCs w:val="24"/>
          <w:lang w:val="en-GB"/>
        </w:rPr>
        <w:t>亿元。</w:t>
      </w:r>
      <w:r w:rsidR="0094393A">
        <w:rPr>
          <w:rFonts w:ascii="仿宋" w:eastAsia="仿宋" w:hAnsi="仿宋" w:hint="eastAsia"/>
          <w:sz w:val="24"/>
          <w:szCs w:val="24"/>
          <w:lang w:val="en-GB"/>
        </w:rPr>
        <w:t>建筑装饰</w:t>
      </w:r>
      <w:r>
        <w:rPr>
          <w:rFonts w:ascii="仿宋" w:eastAsia="仿宋" w:hAnsi="仿宋" w:hint="eastAsia"/>
          <w:sz w:val="24"/>
          <w:szCs w:val="24"/>
          <w:lang w:val="en-GB"/>
        </w:rPr>
        <w:t>、</w:t>
      </w:r>
      <w:r w:rsidRPr="00D2354A">
        <w:rPr>
          <w:rFonts w:ascii="仿宋" w:eastAsia="仿宋" w:hAnsi="仿宋" w:hint="eastAsia"/>
          <w:sz w:val="24"/>
          <w:szCs w:val="24"/>
          <w:lang w:val="en-GB"/>
        </w:rPr>
        <w:t>计算机</w:t>
      </w:r>
      <w:r>
        <w:rPr>
          <w:rFonts w:ascii="仿宋" w:eastAsia="仿宋" w:hAnsi="仿宋" w:hint="eastAsia"/>
          <w:sz w:val="24"/>
          <w:szCs w:val="24"/>
          <w:lang w:val="en-GB"/>
        </w:rPr>
        <w:t>、</w:t>
      </w:r>
      <w:r w:rsidRPr="00D2354A">
        <w:rPr>
          <w:rFonts w:ascii="仿宋" w:eastAsia="仿宋" w:hAnsi="仿宋" w:hint="eastAsia"/>
          <w:sz w:val="24"/>
          <w:szCs w:val="24"/>
          <w:lang w:val="en-GB"/>
        </w:rPr>
        <w:t>交通运输</w:t>
      </w:r>
      <w:r>
        <w:rPr>
          <w:rFonts w:ascii="仿宋" w:eastAsia="仿宋" w:hAnsi="仿宋" w:hint="eastAsia"/>
          <w:sz w:val="24"/>
          <w:szCs w:val="24"/>
          <w:lang w:val="en-GB"/>
        </w:rPr>
        <w:t>行业</w:t>
      </w:r>
      <w:r w:rsidRPr="00567F50">
        <w:rPr>
          <w:rFonts w:ascii="仿宋" w:eastAsia="仿宋" w:hAnsi="仿宋" w:hint="eastAsia"/>
          <w:sz w:val="24"/>
          <w:szCs w:val="24"/>
          <w:lang w:val="en-GB"/>
        </w:rPr>
        <w:t>涨幅最大，涨幅分别为</w:t>
      </w:r>
      <w:r w:rsidR="0094393A">
        <w:rPr>
          <w:rFonts w:ascii="仿宋" w:eastAsia="仿宋" w:hAnsi="仿宋"/>
          <w:sz w:val="24"/>
          <w:szCs w:val="24"/>
          <w:lang w:val="en-GB"/>
        </w:rPr>
        <w:t>12.48</w:t>
      </w:r>
      <w:r w:rsidRPr="00D2354A">
        <w:rPr>
          <w:rFonts w:ascii="仿宋" w:eastAsia="仿宋" w:hAnsi="仿宋"/>
          <w:sz w:val="24"/>
          <w:szCs w:val="24"/>
          <w:lang w:val="en-GB"/>
        </w:rPr>
        <w:t>%</w:t>
      </w:r>
      <w:r>
        <w:rPr>
          <w:rFonts w:ascii="仿宋" w:eastAsia="仿宋" w:hAnsi="仿宋" w:hint="eastAsia"/>
          <w:sz w:val="24"/>
          <w:szCs w:val="24"/>
          <w:lang w:val="en-GB"/>
        </w:rPr>
        <w:t>、</w:t>
      </w:r>
      <w:r w:rsidR="0094393A">
        <w:rPr>
          <w:rFonts w:ascii="仿宋" w:eastAsia="仿宋" w:hAnsi="仿宋"/>
          <w:sz w:val="24"/>
          <w:szCs w:val="24"/>
          <w:lang w:val="en-GB"/>
        </w:rPr>
        <w:t>11.74</w:t>
      </w:r>
      <w:r w:rsidRPr="00D2354A">
        <w:rPr>
          <w:rFonts w:ascii="仿宋" w:eastAsia="仿宋" w:hAnsi="仿宋"/>
          <w:sz w:val="24"/>
          <w:szCs w:val="24"/>
          <w:lang w:val="en-GB"/>
        </w:rPr>
        <w:t>%</w:t>
      </w:r>
      <w:r>
        <w:rPr>
          <w:rFonts w:ascii="仿宋" w:eastAsia="仿宋" w:hAnsi="仿宋" w:hint="eastAsia"/>
          <w:sz w:val="24"/>
          <w:szCs w:val="24"/>
          <w:lang w:val="en-GB"/>
        </w:rPr>
        <w:t>、</w:t>
      </w:r>
      <w:r w:rsidR="0094393A">
        <w:rPr>
          <w:rFonts w:ascii="仿宋" w:eastAsia="仿宋" w:hAnsi="仿宋"/>
          <w:sz w:val="24"/>
          <w:szCs w:val="24"/>
          <w:lang w:val="en-GB"/>
        </w:rPr>
        <w:t>10.28</w:t>
      </w:r>
      <w:r w:rsidRPr="00D2354A">
        <w:rPr>
          <w:rFonts w:ascii="仿宋" w:eastAsia="仿宋" w:hAnsi="仿宋"/>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w:t>
      </w:r>
      <w:r w:rsidR="0094393A">
        <w:rPr>
          <w:rFonts w:ascii="仿宋" w:eastAsia="仿宋" w:hAnsi="仿宋" w:hint="eastAsia"/>
          <w:sz w:val="24"/>
          <w:szCs w:val="24"/>
          <w:lang w:val="en-GB"/>
        </w:rPr>
        <w:t>、</w:t>
      </w:r>
      <w:r w:rsidR="0094393A">
        <w:rPr>
          <w:rFonts w:ascii="仿宋" w:eastAsia="仿宋" w:hAnsi="仿宋"/>
          <w:sz w:val="24"/>
          <w:szCs w:val="24"/>
          <w:lang w:val="en-GB"/>
        </w:rPr>
        <w:t>电子</w:t>
      </w:r>
      <w:r>
        <w:rPr>
          <w:rFonts w:ascii="仿宋" w:eastAsia="仿宋" w:hAnsi="仿宋" w:hint="eastAsia"/>
          <w:sz w:val="24"/>
          <w:szCs w:val="24"/>
          <w:lang w:val="en-GB"/>
        </w:rPr>
        <w:t>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w:t>
      </w:r>
      <w:r w:rsidR="0094393A">
        <w:rPr>
          <w:rFonts w:ascii="仿宋" w:eastAsia="仿宋" w:hAnsi="仿宋"/>
          <w:sz w:val="24"/>
          <w:szCs w:val="24"/>
          <w:lang w:val="en-GB"/>
        </w:rPr>
        <w:t>2</w:t>
      </w:r>
      <w:r>
        <w:rPr>
          <w:rFonts w:ascii="仿宋" w:eastAsia="仿宋" w:hAnsi="仿宋"/>
          <w:sz w:val="24"/>
          <w:szCs w:val="24"/>
          <w:lang w:val="en-GB"/>
        </w:rPr>
        <w:t>7%</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中</w:t>
      </w:r>
      <w:r w:rsidR="0094393A">
        <w:rPr>
          <w:rFonts w:ascii="仿宋" w:eastAsia="仿宋" w:hAnsi="仿宋" w:hint="eastAsia"/>
          <w:sz w:val="24"/>
          <w:szCs w:val="24"/>
          <w:lang w:val="en-GB"/>
        </w:rPr>
        <w:t>市净率</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sidR="0094393A">
        <w:rPr>
          <w:rFonts w:ascii="仿宋" w:eastAsia="仿宋" w:hAnsi="仿宋"/>
          <w:sz w:val="24"/>
          <w:szCs w:val="24"/>
          <w:lang w:val="en-GB"/>
        </w:rPr>
        <w:t>10.12</w:t>
      </w:r>
      <w:r w:rsidRPr="00567F50">
        <w:rPr>
          <w:rFonts w:ascii="仿宋" w:eastAsia="仿宋" w:hAnsi="仿宋" w:hint="eastAsia"/>
          <w:sz w:val="24"/>
          <w:szCs w:val="24"/>
          <w:lang w:val="en-GB"/>
        </w:rPr>
        <w:t>%。</w:t>
      </w:r>
    </w:p>
    <w:p w:rsidR="000144FB" w:rsidRPr="00D032A2"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345C0B" w:rsidRPr="00345C0B">
        <w:rPr>
          <w:rFonts w:ascii="仿宋" w:eastAsia="仿宋" w:hAnsi="仿宋" w:hint="eastAsia"/>
          <w:b/>
          <w:color w:val="082F6B"/>
          <w:sz w:val="44"/>
          <w:szCs w:val="44"/>
        </w:rPr>
        <w:lastRenderedPageBreak/>
        <w:t>智能汽车：中国企业艰难却美好的未来</w:t>
      </w:r>
    </w:p>
    <w:p w:rsidR="00D21E6F" w:rsidRPr="00335227" w:rsidRDefault="00A94924"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w:t>
      </w:r>
      <w:r w:rsidR="008B6003">
        <w:rPr>
          <w:rFonts w:ascii="仿宋" w:eastAsia="仿宋" w:hAnsi="仿宋" w:hint="eastAsia"/>
          <w:b/>
          <w:color w:val="0088CC"/>
          <w:sz w:val="24"/>
          <w:szCs w:val="24"/>
        </w:rPr>
        <w:t>制造</w:t>
      </w:r>
      <w:r w:rsidR="008B6003">
        <w:rPr>
          <w:rFonts w:ascii="仿宋" w:eastAsia="仿宋" w:hAnsi="仿宋"/>
          <w:b/>
          <w:color w:val="0088CC"/>
          <w:sz w:val="24"/>
          <w:szCs w:val="24"/>
        </w:rPr>
        <w:t>基金经理</w:t>
      </w:r>
      <w:r w:rsidR="008B6003">
        <w:rPr>
          <w:rFonts w:ascii="仿宋" w:eastAsia="仿宋" w:hAnsi="仿宋" w:hint="eastAsia"/>
          <w:b/>
          <w:color w:val="0088CC"/>
          <w:sz w:val="24"/>
          <w:szCs w:val="24"/>
        </w:rPr>
        <w:t xml:space="preserve"> 任相栋</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百度宣称具备</w:t>
      </w:r>
      <w:r w:rsidR="009C59A1">
        <w:rPr>
          <w:rFonts w:ascii="仿宋" w:eastAsia="仿宋" w:hAnsi="仿宋" w:hint="eastAsia"/>
          <w:sz w:val="24"/>
          <w:szCs w:val="24"/>
        </w:rPr>
        <w:t>20</w:t>
      </w:r>
      <w:r w:rsidRPr="008B6003">
        <w:rPr>
          <w:rFonts w:ascii="仿宋" w:eastAsia="仿宋" w:hAnsi="仿宋" w:hint="eastAsia"/>
          <w:sz w:val="24"/>
          <w:szCs w:val="24"/>
        </w:rPr>
        <w:t>15年年内推出智能汽车的</w:t>
      </w:r>
      <w:r w:rsidR="009C59A1">
        <w:rPr>
          <w:rFonts w:ascii="仿宋" w:eastAsia="仿宋" w:hAnsi="仿宋" w:hint="eastAsia"/>
          <w:sz w:val="24"/>
          <w:szCs w:val="24"/>
        </w:rPr>
        <w:t>条件</w:t>
      </w:r>
      <w:r w:rsidRPr="008B6003">
        <w:rPr>
          <w:rFonts w:ascii="仿宋" w:eastAsia="仿宋" w:hAnsi="仿宋" w:hint="eastAsia"/>
          <w:sz w:val="24"/>
          <w:szCs w:val="24"/>
        </w:rPr>
        <w:t>，苹果也宣布要研发汽车。今年的CES消费电子展可以看出，自动驾驶技术亮点纷呈，世界各大汽车制造商都在积极进行研发智能汽车技术。一时间，智能汽车大放异彩，各大互联网巨头和车企纷纷进入这一领域。</w:t>
      </w:r>
    </w:p>
    <w:p w:rsidR="008B6003" w:rsidRPr="008B6003" w:rsidRDefault="009C59A1" w:rsidP="008B6003">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汽车产业是技术渗透率提升相对缓慢的行业，许多当下关注度很高</w:t>
      </w:r>
      <w:r>
        <w:rPr>
          <w:rFonts w:ascii="仿宋" w:eastAsia="仿宋" w:hAnsi="仿宋"/>
          <w:sz w:val="24"/>
          <w:szCs w:val="24"/>
        </w:rPr>
        <w:t>的</w:t>
      </w:r>
      <w:r>
        <w:rPr>
          <w:rFonts w:ascii="仿宋" w:eastAsia="仿宋" w:hAnsi="仿宋" w:hint="eastAsia"/>
          <w:sz w:val="24"/>
          <w:szCs w:val="24"/>
        </w:rPr>
        <w:t>相关</w:t>
      </w:r>
      <w:r w:rsidR="008B6003" w:rsidRPr="008B6003">
        <w:rPr>
          <w:rFonts w:ascii="仿宋" w:eastAsia="仿宋" w:hAnsi="仿宋" w:hint="eastAsia"/>
          <w:sz w:val="24"/>
          <w:szCs w:val="24"/>
        </w:rPr>
        <w:t>产品</w:t>
      </w:r>
      <w:r>
        <w:rPr>
          <w:rFonts w:ascii="仿宋" w:eastAsia="仿宋" w:hAnsi="仿宋" w:hint="eastAsia"/>
          <w:sz w:val="24"/>
          <w:szCs w:val="24"/>
        </w:rPr>
        <w:t>并非</w:t>
      </w:r>
      <w:r>
        <w:rPr>
          <w:rFonts w:ascii="仿宋" w:eastAsia="仿宋" w:hAnsi="仿宋"/>
          <w:sz w:val="24"/>
          <w:szCs w:val="24"/>
        </w:rPr>
        <w:t>近期才研发</w:t>
      </w:r>
      <w:r>
        <w:rPr>
          <w:rFonts w:ascii="仿宋" w:eastAsia="仿宋" w:hAnsi="仿宋" w:hint="eastAsia"/>
          <w:sz w:val="24"/>
          <w:szCs w:val="24"/>
        </w:rPr>
        <w:t>诞生</w:t>
      </w:r>
      <w:r w:rsidR="008B6003" w:rsidRPr="008B6003">
        <w:rPr>
          <w:rFonts w:ascii="仿宋" w:eastAsia="仿宋" w:hAnsi="仿宋" w:hint="eastAsia"/>
          <w:sz w:val="24"/>
          <w:szCs w:val="24"/>
        </w:rPr>
        <w:t>，</w:t>
      </w:r>
      <w:r>
        <w:rPr>
          <w:rFonts w:ascii="仿宋" w:eastAsia="仿宋" w:hAnsi="仿宋" w:hint="eastAsia"/>
          <w:sz w:val="24"/>
          <w:szCs w:val="24"/>
        </w:rPr>
        <w:t>比如</w:t>
      </w:r>
      <w:r>
        <w:rPr>
          <w:rFonts w:ascii="仿宋" w:eastAsia="仿宋" w:hAnsi="仿宋"/>
          <w:sz w:val="24"/>
          <w:szCs w:val="24"/>
        </w:rPr>
        <w:t>：</w:t>
      </w:r>
      <w:r w:rsidR="00623D14" w:rsidRPr="00623D14">
        <w:rPr>
          <w:rFonts w:ascii="仿宋" w:eastAsia="仿宋" w:hAnsi="仿宋" w:hint="eastAsia"/>
          <w:sz w:val="24"/>
          <w:szCs w:val="24"/>
        </w:rPr>
        <w:t>防抱死制动系统</w:t>
      </w:r>
      <w:r w:rsidR="00623D14" w:rsidRPr="008B6003">
        <w:rPr>
          <w:rFonts w:ascii="仿宋" w:eastAsia="仿宋" w:hAnsi="仿宋" w:hint="eastAsia"/>
          <w:sz w:val="24"/>
          <w:szCs w:val="24"/>
        </w:rPr>
        <w:t>ABS</w:t>
      </w:r>
      <w:r w:rsidR="008B6003" w:rsidRPr="008B6003">
        <w:rPr>
          <w:rFonts w:ascii="仿宋" w:eastAsia="仿宋" w:hAnsi="仿宋" w:hint="eastAsia"/>
          <w:sz w:val="24"/>
          <w:szCs w:val="24"/>
        </w:rPr>
        <w:t>在1939年就开始出现，导航、车道偏离系统等产品将近二十多年前也已经投放市场</w:t>
      </w:r>
      <w:r>
        <w:rPr>
          <w:rFonts w:ascii="仿宋" w:eastAsia="仿宋" w:hAnsi="仿宋" w:hint="eastAsia"/>
          <w:sz w:val="24"/>
          <w:szCs w:val="24"/>
        </w:rPr>
        <w:t>。同样的</w:t>
      </w:r>
      <w:r>
        <w:rPr>
          <w:rFonts w:ascii="仿宋" w:eastAsia="仿宋" w:hAnsi="仿宋"/>
          <w:sz w:val="24"/>
          <w:szCs w:val="24"/>
        </w:rPr>
        <w:t>，</w:t>
      </w:r>
      <w:r w:rsidR="008B6003" w:rsidRPr="008B6003">
        <w:rPr>
          <w:rFonts w:ascii="仿宋" w:eastAsia="仿宋" w:hAnsi="仿宋" w:hint="eastAsia"/>
          <w:sz w:val="24"/>
          <w:szCs w:val="24"/>
        </w:rPr>
        <w:t>我们在</w:t>
      </w:r>
      <w:r>
        <w:rPr>
          <w:rFonts w:ascii="仿宋" w:eastAsia="仿宋" w:hAnsi="仿宋" w:hint="eastAsia"/>
          <w:sz w:val="24"/>
          <w:szCs w:val="24"/>
        </w:rPr>
        <w:t>智能汽车</w:t>
      </w:r>
      <w:r w:rsidR="008B6003" w:rsidRPr="008B6003">
        <w:rPr>
          <w:rFonts w:ascii="仿宋" w:eastAsia="仿宋" w:hAnsi="仿宋" w:hint="eastAsia"/>
          <w:sz w:val="24"/>
          <w:szCs w:val="24"/>
        </w:rPr>
        <w:t>这条路上</w:t>
      </w:r>
      <w:r>
        <w:rPr>
          <w:rFonts w:ascii="仿宋" w:eastAsia="仿宋" w:hAnsi="仿宋" w:hint="eastAsia"/>
          <w:sz w:val="24"/>
          <w:szCs w:val="24"/>
        </w:rPr>
        <w:t>也</w:t>
      </w:r>
      <w:r w:rsidR="008B6003" w:rsidRPr="008B6003">
        <w:rPr>
          <w:rFonts w:ascii="仿宋" w:eastAsia="仿宋" w:hAnsi="仿宋" w:hint="eastAsia"/>
          <w:sz w:val="24"/>
          <w:szCs w:val="24"/>
        </w:rPr>
        <w:t>已经走了很久</w:t>
      </w:r>
      <w:r>
        <w:rPr>
          <w:rFonts w:ascii="仿宋" w:eastAsia="仿宋" w:hAnsi="仿宋" w:hint="eastAsia"/>
          <w:sz w:val="24"/>
          <w:szCs w:val="24"/>
        </w:rPr>
        <w:t>：</w:t>
      </w:r>
      <w:r w:rsidR="008B6003" w:rsidRPr="008B6003">
        <w:rPr>
          <w:rFonts w:ascii="仿宋" w:eastAsia="仿宋" w:hAnsi="仿宋" w:hint="eastAsia"/>
          <w:sz w:val="24"/>
          <w:szCs w:val="24"/>
        </w:rPr>
        <w:t>据美国NHTSA</w:t>
      </w:r>
      <w:r w:rsidR="00623D14">
        <w:rPr>
          <w:rFonts w:ascii="仿宋" w:eastAsia="仿宋" w:hAnsi="仿宋" w:hint="eastAsia"/>
          <w:sz w:val="24"/>
          <w:szCs w:val="24"/>
        </w:rPr>
        <w:t>统计，配备</w:t>
      </w:r>
      <w:r w:rsidR="00623D14" w:rsidRPr="00623D14">
        <w:rPr>
          <w:rFonts w:ascii="仿宋" w:eastAsia="仿宋" w:hAnsi="仿宋" w:hint="eastAsia"/>
          <w:sz w:val="24"/>
          <w:szCs w:val="24"/>
        </w:rPr>
        <w:t>车道偏离报警</w:t>
      </w:r>
      <w:r w:rsidR="00623D14" w:rsidRPr="008B6003">
        <w:rPr>
          <w:rFonts w:ascii="仿宋" w:eastAsia="仿宋" w:hAnsi="仿宋" w:hint="eastAsia"/>
          <w:sz w:val="24"/>
          <w:szCs w:val="24"/>
        </w:rPr>
        <w:t>LDW</w:t>
      </w:r>
      <w:r w:rsidR="008B6003" w:rsidRPr="008B6003">
        <w:rPr>
          <w:rFonts w:ascii="仿宋" w:eastAsia="仿宋" w:hAnsi="仿宋" w:hint="eastAsia"/>
          <w:sz w:val="24"/>
          <w:szCs w:val="24"/>
        </w:rPr>
        <w:t>的车型从2011年的51款，增加到2013年的124款，配备</w:t>
      </w:r>
      <w:r w:rsidR="00623D14" w:rsidRPr="00623D14">
        <w:rPr>
          <w:rFonts w:ascii="仿宋" w:eastAsia="仿宋" w:hAnsi="仿宋" w:hint="eastAsia"/>
          <w:sz w:val="24"/>
          <w:szCs w:val="24"/>
        </w:rPr>
        <w:t>前车防撞预警系统</w:t>
      </w:r>
      <w:r w:rsidR="008B6003" w:rsidRPr="008B6003">
        <w:rPr>
          <w:rFonts w:ascii="仿宋" w:eastAsia="仿宋" w:hAnsi="仿宋" w:hint="eastAsia"/>
          <w:sz w:val="24"/>
          <w:szCs w:val="24"/>
        </w:rPr>
        <w:t>FCW</w:t>
      </w:r>
      <w:r w:rsidR="00623D14">
        <w:rPr>
          <w:rFonts w:ascii="仿宋" w:eastAsia="仿宋" w:hAnsi="仿宋" w:hint="eastAsia"/>
          <w:sz w:val="24"/>
          <w:szCs w:val="24"/>
        </w:rPr>
        <w:t>的</w:t>
      </w:r>
      <w:r w:rsidR="00623D14">
        <w:rPr>
          <w:rFonts w:ascii="仿宋" w:eastAsia="仿宋" w:hAnsi="仿宋"/>
          <w:sz w:val="24"/>
          <w:szCs w:val="24"/>
        </w:rPr>
        <w:t>车型</w:t>
      </w:r>
      <w:r w:rsidR="008B6003" w:rsidRPr="008B6003">
        <w:rPr>
          <w:rFonts w:ascii="仿宋" w:eastAsia="仿宋" w:hAnsi="仿宋" w:hint="eastAsia"/>
          <w:sz w:val="24"/>
          <w:szCs w:val="24"/>
        </w:rPr>
        <w:t>从2011年的50款，增加到2013年的167款。</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在万物互联和智能化的大趋势下，智能汽车是汽车行业发展的必然趋势，它将给人们带来的不仅是用车方式的改变</w:t>
      </w:r>
      <w:r w:rsidR="009C59A1">
        <w:rPr>
          <w:rFonts w:ascii="仿宋" w:eastAsia="仿宋" w:hAnsi="仿宋" w:hint="eastAsia"/>
          <w:sz w:val="24"/>
          <w:szCs w:val="24"/>
        </w:rPr>
        <w:t>、</w:t>
      </w:r>
      <w:r w:rsidRPr="008B6003">
        <w:rPr>
          <w:rFonts w:ascii="仿宋" w:eastAsia="仿宋" w:hAnsi="仿宋" w:hint="eastAsia"/>
          <w:sz w:val="24"/>
          <w:szCs w:val="24"/>
        </w:rPr>
        <w:t>相关硬件软件巨大的市场前景，还将极大地改变车险等汽车相关产业，在这个过程中，中国企业将面临艰难却美好的未来。</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辅助驾驶及其终极形态—</w:t>
      </w:r>
      <w:r w:rsidR="009C59A1">
        <w:rPr>
          <w:rFonts w:ascii="仿宋" w:eastAsia="仿宋" w:hAnsi="仿宋" w:hint="eastAsia"/>
          <w:sz w:val="24"/>
          <w:szCs w:val="24"/>
        </w:rPr>
        <w:t>—自动驾驶是智能汽车的重要体现，辅助驾驶行业也以极快的速度增长。消费者认知度的提高、</w:t>
      </w:r>
      <w:r w:rsidRPr="008B6003">
        <w:rPr>
          <w:rFonts w:ascii="仿宋" w:eastAsia="仿宋" w:hAnsi="仿宋" w:hint="eastAsia"/>
          <w:sz w:val="24"/>
          <w:szCs w:val="24"/>
        </w:rPr>
        <w:t>监管标准和法规的推动</w:t>
      </w:r>
      <w:r w:rsidR="009C59A1">
        <w:rPr>
          <w:rFonts w:ascii="仿宋" w:eastAsia="仿宋" w:hAnsi="仿宋" w:hint="eastAsia"/>
          <w:sz w:val="24"/>
          <w:szCs w:val="24"/>
        </w:rPr>
        <w:t>、</w:t>
      </w:r>
      <w:r w:rsidR="00623D14">
        <w:rPr>
          <w:rFonts w:ascii="仿宋" w:eastAsia="仿宋" w:hAnsi="仿宋" w:hint="eastAsia"/>
          <w:sz w:val="24"/>
          <w:szCs w:val="24"/>
        </w:rPr>
        <w:t>以及汽车厂商差异化竞争的需要，将共同推动辅助驾驶</w:t>
      </w:r>
      <w:r w:rsidRPr="008B6003">
        <w:rPr>
          <w:rFonts w:ascii="仿宋" w:eastAsia="仿宋" w:hAnsi="仿宋" w:hint="eastAsia"/>
          <w:sz w:val="24"/>
          <w:szCs w:val="24"/>
        </w:rPr>
        <w:t>ADAS的渗透率从目前10%左右，提高到2025年的70%。美股Mobileye的成长史更加生动，</w:t>
      </w:r>
      <w:r w:rsidR="009C59A1">
        <w:rPr>
          <w:rFonts w:ascii="仿宋" w:eastAsia="仿宋" w:hAnsi="仿宋" w:hint="eastAsia"/>
          <w:sz w:val="24"/>
          <w:szCs w:val="24"/>
        </w:rPr>
        <w:t>20</w:t>
      </w:r>
      <w:r w:rsidRPr="008B6003">
        <w:rPr>
          <w:rFonts w:ascii="仿宋" w:eastAsia="仿宋" w:hAnsi="仿宋" w:hint="eastAsia"/>
          <w:sz w:val="24"/>
          <w:szCs w:val="24"/>
        </w:rPr>
        <w:t>14年6月底，已有390万辆行驶车辆搭载了Mobileye的解决方案。到2016年，将有20家OEM的237款车型搭载。Mobileye的芯片产品销量累计到1百万，花了5年时间（2007-2012），而2013年一年，就销售了130万个。国内不乏公司跃跃欲试要进入这一领域，然而</w:t>
      </w:r>
      <w:r w:rsidR="00BA64FA">
        <w:rPr>
          <w:rFonts w:ascii="仿宋" w:eastAsia="仿宋" w:hAnsi="仿宋" w:hint="eastAsia"/>
          <w:sz w:val="24"/>
          <w:szCs w:val="24"/>
        </w:rPr>
        <w:t>要</w:t>
      </w:r>
      <w:r w:rsidRPr="008B6003">
        <w:rPr>
          <w:rFonts w:ascii="仿宋" w:eastAsia="仿宋" w:hAnsi="仿宋" w:hint="eastAsia"/>
          <w:sz w:val="24"/>
          <w:szCs w:val="24"/>
        </w:rPr>
        <w:t>在这一领域中成功，这些公司仍将面对艰难的旅程，出现国内的</w:t>
      </w:r>
      <w:r w:rsidR="00BA64FA" w:rsidRPr="008B6003">
        <w:rPr>
          <w:rFonts w:ascii="仿宋" w:eastAsia="仿宋" w:hAnsi="仿宋" w:hint="eastAsia"/>
          <w:sz w:val="24"/>
          <w:szCs w:val="24"/>
        </w:rPr>
        <w:t>Mobileye</w:t>
      </w:r>
      <w:r w:rsidRPr="008B6003">
        <w:rPr>
          <w:rFonts w:ascii="仿宋" w:eastAsia="仿宋" w:hAnsi="仿宋" w:hint="eastAsia"/>
          <w:sz w:val="24"/>
          <w:szCs w:val="24"/>
        </w:rPr>
        <w:t>并非易事，这主要是因为：</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1、跨越辅助驾驶相关的路测数据鸿沟并非易事，这些数据</w:t>
      </w:r>
      <w:r w:rsidR="00BA64FA">
        <w:rPr>
          <w:rFonts w:ascii="仿宋" w:eastAsia="仿宋" w:hAnsi="仿宋" w:hint="eastAsia"/>
          <w:sz w:val="24"/>
          <w:szCs w:val="24"/>
        </w:rPr>
        <w:t>是</w:t>
      </w:r>
      <w:r w:rsidRPr="008B6003">
        <w:rPr>
          <w:rFonts w:ascii="仿宋" w:eastAsia="仿宋" w:hAnsi="仿宋" w:hint="eastAsia"/>
          <w:sz w:val="24"/>
          <w:szCs w:val="24"/>
        </w:rPr>
        <w:t>产品研发和改进功能</w:t>
      </w:r>
      <w:r w:rsidRPr="008B6003">
        <w:rPr>
          <w:rFonts w:ascii="仿宋" w:eastAsia="仿宋" w:hAnsi="仿宋" w:hint="eastAsia"/>
          <w:sz w:val="24"/>
          <w:szCs w:val="24"/>
        </w:rPr>
        <w:lastRenderedPageBreak/>
        <w:t xml:space="preserve">的重要基础。Mobileye不仅不生产摄像头，也不生产芯片，而只负责算法和SystemonChip的芯片设计，更类似于InvenSense等无厂化的半导体公司或微软等软件公司。Mobileye长达16年的研发历史累了丰富的路测数据，当公司开发AEB（自动紧急刹车）时，就有3万小时的路测数据作为基础。 </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2、由于国内合资车企没有研发主导权，自主品牌车企研发能力弱，成功切入这一领域需要跟海外车企总部和国外零部件一级供应商协同开发，这对要切入这一领域的国内企业</w:t>
      </w:r>
      <w:r w:rsidR="00BA64FA">
        <w:rPr>
          <w:rFonts w:ascii="仿宋" w:eastAsia="仿宋" w:hAnsi="仿宋" w:hint="eastAsia"/>
          <w:sz w:val="24"/>
          <w:szCs w:val="24"/>
        </w:rPr>
        <w:t>而言</w:t>
      </w:r>
      <w:r w:rsidRPr="008B6003">
        <w:rPr>
          <w:rFonts w:ascii="仿宋" w:eastAsia="仿宋" w:hAnsi="仿宋" w:hint="eastAsia"/>
          <w:sz w:val="24"/>
          <w:szCs w:val="24"/>
        </w:rPr>
        <w:t>也是非常大的挑战。从</w:t>
      </w:r>
      <w:r w:rsidR="00BA64FA" w:rsidRPr="008B6003">
        <w:rPr>
          <w:rFonts w:ascii="仿宋" w:eastAsia="仿宋" w:hAnsi="仿宋" w:hint="eastAsia"/>
          <w:sz w:val="24"/>
          <w:szCs w:val="24"/>
        </w:rPr>
        <w:t>Mobileye</w:t>
      </w:r>
      <w:r w:rsidRPr="008B6003">
        <w:rPr>
          <w:rFonts w:ascii="仿宋" w:eastAsia="仿宋" w:hAnsi="仿宋" w:hint="eastAsia"/>
          <w:sz w:val="24"/>
          <w:szCs w:val="24"/>
        </w:rPr>
        <w:t>的经验看，由于</w:t>
      </w:r>
      <w:r w:rsidR="00BA64FA">
        <w:rPr>
          <w:rFonts w:ascii="仿宋" w:eastAsia="仿宋" w:hAnsi="仿宋" w:hint="eastAsia"/>
          <w:sz w:val="24"/>
          <w:szCs w:val="24"/>
        </w:rPr>
        <w:t>其</w:t>
      </w:r>
      <w:r w:rsidRPr="008B6003">
        <w:rPr>
          <w:rFonts w:ascii="仿宋" w:eastAsia="仿宋" w:hAnsi="仿宋" w:hint="eastAsia"/>
          <w:sz w:val="24"/>
          <w:szCs w:val="24"/>
        </w:rPr>
        <w:t>产品在ADAS功能中的关键作用，Mobileye与OEM厂商有直接的协同研发关系。一般经过初步沟通、技术评估和预研发后，OEM厂商已经认可了Mobileye的技术，于是向一级供应商发送ADAS系统的</w:t>
      </w:r>
      <w:r w:rsidR="00623D14">
        <w:rPr>
          <w:rFonts w:ascii="仿宋" w:eastAsia="仿宋" w:hAnsi="仿宋" w:hint="eastAsia"/>
          <w:sz w:val="24"/>
          <w:szCs w:val="24"/>
        </w:rPr>
        <w:t>报价请求RFQ</w:t>
      </w:r>
      <w:r w:rsidRPr="008B6003">
        <w:rPr>
          <w:rFonts w:ascii="仿宋" w:eastAsia="仿宋" w:hAnsi="仿宋" w:hint="eastAsia"/>
          <w:sz w:val="24"/>
          <w:szCs w:val="24"/>
        </w:rPr>
        <w:t>时，会发给采用Mobileye产品的一级供应商。赢得RFQ后，Mobileye会和一级供应商和OEM一起</w:t>
      </w:r>
      <w:r w:rsidR="00623D14">
        <w:rPr>
          <w:rFonts w:ascii="仿宋" w:eastAsia="仿宋" w:hAnsi="仿宋" w:hint="eastAsia"/>
          <w:sz w:val="24"/>
          <w:szCs w:val="24"/>
        </w:rPr>
        <w:t>进行</w:t>
      </w:r>
      <w:r w:rsidRPr="008B6003">
        <w:rPr>
          <w:rFonts w:ascii="仿宋" w:eastAsia="仿宋" w:hAnsi="仿宋" w:hint="eastAsia"/>
          <w:sz w:val="24"/>
          <w:szCs w:val="24"/>
        </w:rPr>
        <w:t>为期2-3年的协同研发，直至车型量产。与OEM厂商接触到正式批量生产，需要经过初步沟通、技术评估、协同开发等一系列阶段，总计需要多达7-8年的时间。</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车联网的发展并不需要明显的技术突破，更多的是模式创新，我们看好国内企业在车联网以及以车联网为基础的O2O行业的发展。</w:t>
      </w:r>
    </w:p>
    <w:p w:rsidR="008B6003" w:rsidRPr="008B6003" w:rsidRDefault="0089785F" w:rsidP="008B6003">
      <w:pPr>
        <w:spacing w:before="240" w:line="324" w:lineRule="auto"/>
        <w:ind w:leftChars="1080" w:left="2268" w:rightChars="471" w:right="989"/>
        <w:jc w:val="left"/>
        <w:rPr>
          <w:rFonts w:ascii="仿宋" w:eastAsia="仿宋" w:hAnsi="仿宋"/>
          <w:sz w:val="24"/>
          <w:szCs w:val="24"/>
        </w:rPr>
      </w:pPr>
      <w:r>
        <w:rPr>
          <w:rFonts w:ascii="仿宋" w:eastAsia="仿宋" w:hAnsi="仿宋"/>
          <w:sz w:val="24"/>
          <w:szCs w:val="24"/>
        </w:rPr>
        <w:t>20</w:t>
      </w:r>
      <w:r w:rsidR="008B6003" w:rsidRPr="008B6003">
        <w:rPr>
          <w:rFonts w:ascii="仿宋" w:eastAsia="仿宋" w:hAnsi="仿宋" w:hint="eastAsia"/>
          <w:sz w:val="24"/>
          <w:szCs w:val="24"/>
        </w:rPr>
        <w:t>14年开始美国市场推出的新车型，不论豪华车还是中端车，都已开始内嵌4G上网功能。由于互联网过去几十年对人们生活的不断渗透，从硬件到软件到用户习惯都没有明显壁垒，只等待合适商业模式的临门一脚。随着智慧城市等的推进，我们看好</w:t>
      </w:r>
      <w:r w:rsidR="0075550F">
        <w:rPr>
          <w:rFonts w:ascii="仿宋" w:eastAsia="仿宋" w:hAnsi="仿宋" w:hint="eastAsia"/>
          <w:sz w:val="24"/>
          <w:szCs w:val="24"/>
        </w:rPr>
        <w:t>以</w:t>
      </w:r>
      <w:r w:rsidR="008B6003" w:rsidRPr="008B6003">
        <w:rPr>
          <w:rFonts w:ascii="仿宋" w:eastAsia="仿宋" w:hAnsi="仿宋" w:hint="eastAsia"/>
          <w:sz w:val="24"/>
          <w:szCs w:val="24"/>
        </w:rPr>
        <w:t>车联网为基础的O2O</w:t>
      </w:r>
      <w:r w:rsidR="0075550F">
        <w:rPr>
          <w:rFonts w:ascii="仿宋" w:eastAsia="仿宋" w:hAnsi="仿宋" w:hint="eastAsia"/>
          <w:sz w:val="24"/>
          <w:szCs w:val="24"/>
        </w:rPr>
        <w:t>行业的发展，这将</w:t>
      </w:r>
      <w:r w:rsidR="008B6003" w:rsidRPr="008B6003">
        <w:rPr>
          <w:rFonts w:ascii="仿宋" w:eastAsia="仿宋" w:hAnsi="仿宋" w:hint="eastAsia"/>
          <w:sz w:val="24"/>
          <w:szCs w:val="24"/>
        </w:rPr>
        <w:t>改变车险、汽车后市场等很多行业的面貌。我们看海外市场，美国除Geico以外的车险公司都已开始提供User-based insurance，依据用户的驾车习惯确定车险费率，有助于绑定客户。短期来看，ADAS等减少事故发生率，降低保险赔付。当然长期而言，特别是到自动驾驶时代，车险的商业模式需要改变，事故责任的确定也需重新厘定规则。</w:t>
      </w:r>
    </w:p>
    <w:p w:rsidR="008B6003" w:rsidRPr="008B6003" w:rsidRDefault="008B6003" w:rsidP="008B6003">
      <w:pPr>
        <w:spacing w:before="240" w:line="324" w:lineRule="auto"/>
        <w:ind w:leftChars="1080" w:left="2268" w:rightChars="471" w:right="989"/>
        <w:jc w:val="left"/>
        <w:rPr>
          <w:rFonts w:ascii="仿宋" w:eastAsia="仿宋" w:hAnsi="仿宋"/>
          <w:sz w:val="24"/>
          <w:szCs w:val="24"/>
        </w:rPr>
      </w:pPr>
      <w:r w:rsidRPr="008B6003">
        <w:rPr>
          <w:rFonts w:ascii="仿宋" w:eastAsia="仿宋" w:hAnsi="仿宋" w:hint="eastAsia"/>
          <w:sz w:val="24"/>
          <w:szCs w:val="24"/>
        </w:rPr>
        <w:t>我们已经听到了智能汽车发展大潮的潮声，中国企业有挑战有机遇，面对这一艰难却美好的未来，相信有很多的上市公司脱颖而出，它们也将成为资本市场中的明星。</w:t>
      </w: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lastRenderedPageBreak/>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E534FE">
        <w:rPr>
          <w:rFonts w:ascii="仿宋" w:eastAsia="仿宋" w:hAnsi="仿宋"/>
          <w:b/>
          <w:color w:val="082F6B"/>
          <w:sz w:val="36"/>
          <w:szCs w:val="36"/>
        </w:rPr>
        <w:t>3</w:t>
      </w:r>
      <w:r w:rsidR="0094393A">
        <w:rPr>
          <w:rFonts w:ascii="仿宋" w:eastAsia="仿宋" w:hAnsi="仿宋"/>
          <w:b/>
          <w:color w:val="082F6B"/>
          <w:sz w:val="36"/>
          <w:szCs w:val="36"/>
        </w:rPr>
        <w:t>16</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E534FE">
        <w:rPr>
          <w:rFonts w:ascii="仿宋" w:eastAsia="仿宋" w:hAnsi="仿宋"/>
          <w:b/>
          <w:color w:val="082F6B"/>
          <w:sz w:val="36"/>
          <w:szCs w:val="36"/>
        </w:rPr>
        <w:t>3</w:t>
      </w:r>
      <w:r w:rsidR="0094393A">
        <w:rPr>
          <w:rFonts w:ascii="仿宋" w:eastAsia="仿宋" w:hAnsi="仿宋"/>
          <w:b/>
          <w:color w:val="082F6B"/>
          <w:sz w:val="36"/>
          <w:szCs w:val="36"/>
        </w:rPr>
        <w:t>20</w:t>
      </w:r>
      <w:r w:rsidR="000D524A">
        <w:rPr>
          <w:rFonts w:ascii="仿宋" w:eastAsia="仿宋" w:hAnsi="仿宋" w:hint="eastAsia"/>
          <w:b/>
          <w:color w:val="082F6B"/>
          <w:sz w:val="36"/>
          <w:szCs w:val="36"/>
        </w:rPr>
        <w:t>）</w:t>
      </w:r>
    </w:p>
    <w:p w:rsidR="00193960" w:rsidRPr="00567F50" w:rsidRDefault="00B7035E" w:rsidP="00D2354A">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94393A" w:rsidRPr="00567F50">
        <w:rPr>
          <w:rFonts w:ascii="仿宋" w:eastAsia="仿宋" w:hAnsi="仿宋" w:hint="eastAsia"/>
          <w:sz w:val="24"/>
          <w:szCs w:val="24"/>
          <w:lang w:val="en-GB"/>
        </w:rPr>
        <w:t>本周上证综指</w:t>
      </w:r>
      <w:r w:rsidR="0094393A">
        <w:rPr>
          <w:rFonts w:ascii="仿宋" w:eastAsia="仿宋" w:hAnsi="仿宋" w:hint="eastAsia"/>
          <w:sz w:val="24"/>
          <w:szCs w:val="24"/>
          <w:lang w:val="en-GB"/>
        </w:rPr>
        <w:t>上涨</w:t>
      </w:r>
      <w:r w:rsidR="0094393A">
        <w:rPr>
          <w:rFonts w:ascii="仿宋" w:eastAsia="仿宋" w:hAnsi="仿宋"/>
          <w:sz w:val="24"/>
          <w:szCs w:val="24"/>
          <w:lang w:val="en-GB"/>
        </w:rPr>
        <w:t>7.25</w:t>
      </w:r>
      <w:r w:rsidR="0094393A">
        <w:rPr>
          <w:rFonts w:ascii="仿宋" w:eastAsia="仿宋" w:hAnsi="仿宋" w:hint="eastAsia"/>
          <w:sz w:val="24"/>
          <w:szCs w:val="24"/>
          <w:lang w:val="en-GB"/>
        </w:rPr>
        <w:t>%</w:t>
      </w:r>
      <w:r w:rsidR="0094393A" w:rsidRPr="00567F50">
        <w:rPr>
          <w:rFonts w:ascii="仿宋" w:eastAsia="仿宋" w:hAnsi="仿宋" w:hint="eastAsia"/>
          <w:sz w:val="24"/>
          <w:szCs w:val="24"/>
          <w:lang w:val="en-GB"/>
        </w:rPr>
        <w:t>，深证成指</w:t>
      </w:r>
      <w:r w:rsidR="0094393A">
        <w:rPr>
          <w:rFonts w:ascii="仿宋" w:eastAsia="仿宋" w:hAnsi="仿宋" w:hint="eastAsia"/>
          <w:sz w:val="24"/>
          <w:szCs w:val="24"/>
          <w:lang w:val="en-GB"/>
        </w:rPr>
        <w:t>上涨</w:t>
      </w:r>
      <w:r w:rsidR="0094393A">
        <w:rPr>
          <w:rFonts w:ascii="仿宋" w:eastAsia="仿宋" w:hAnsi="仿宋"/>
          <w:sz w:val="24"/>
          <w:szCs w:val="24"/>
          <w:lang w:val="en-GB"/>
        </w:rPr>
        <w:t>7.</w:t>
      </w:r>
      <w:r w:rsidR="0094393A">
        <w:rPr>
          <w:rFonts w:ascii="仿宋" w:eastAsia="仿宋" w:hAnsi="仿宋" w:hint="eastAsia"/>
          <w:sz w:val="24"/>
          <w:szCs w:val="24"/>
          <w:lang w:val="en-GB"/>
        </w:rPr>
        <w:t>09</w:t>
      </w:r>
      <w:r w:rsidR="0094393A" w:rsidRPr="00567F50">
        <w:rPr>
          <w:rFonts w:ascii="仿宋" w:eastAsia="仿宋" w:hAnsi="仿宋"/>
          <w:sz w:val="24"/>
          <w:szCs w:val="24"/>
          <w:lang w:val="en-GB"/>
        </w:rPr>
        <w:t>%</w:t>
      </w:r>
      <w:r w:rsidR="0094393A" w:rsidRPr="00567F50">
        <w:rPr>
          <w:rFonts w:ascii="仿宋" w:eastAsia="仿宋" w:hAnsi="仿宋" w:hint="eastAsia"/>
          <w:sz w:val="24"/>
          <w:szCs w:val="24"/>
          <w:lang w:val="en-GB"/>
        </w:rPr>
        <w:t>，中小板指数</w:t>
      </w:r>
      <w:r w:rsidR="0094393A">
        <w:rPr>
          <w:rFonts w:ascii="仿宋" w:eastAsia="仿宋" w:hAnsi="仿宋" w:hint="eastAsia"/>
          <w:sz w:val="24"/>
          <w:szCs w:val="24"/>
          <w:lang w:val="en-GB"/>
        </w:rPr>
        <w:t>上涨</w:t>
      </w:r>
      <w:r w:rsidR="0094393A">
        <w:rPr>
          <w:rFonts w:ascii="仿宋" w:eastAsia="仿宋" w:hAnsi="仿宋"/>
          <w:sz w:val="24"/>
          <w:szCs w:val="24"/>
          <w:lang w:val="en-GB"/>
        </w:rPr>
        <w:t>8.47</w:t>
      </w:r>
      <w:r w:rsidR="0094393A" w:rsidRPr="00567F50">
        <w:rPr>
          <w:rFonts w:ascii="仿宋" w:eastAsia="仿宋" w:hAnsi="仿宋"/>
          <w:sz w:val="24"/>
          <w:szCs w:val="24"/>
          <w:lang w:val="en-GB"/>
        </w:rPr>
        <w:t>%</w:t>
      </w:r>
      <w:r w:rsidR="0094393A" w:rsidRPr="00567F50">
        <w:rPr>
          <w:rFonts w:ascii="仿宋" w:eastAsia="仿宋" w:hAnsi="仿宋" w:hint="eastAsia"/>
          <w:sz w:val="24"/>
          <w:szCs w:val="24"/>
          <w:lang w:val="en-GB"/>
        </w:rPr>
        <w:t>，沪深两市成交量为</w:t>
      </w:r>
      <w:r w:rsidR="0094393A" w:rsidRPr="0094393A">
        <w:rPr>
          <w:rFonts w:ascii="仿宋" w:eastAsia="仿宋" w:hAnsi="仿宋"/>
          <w:sz w:val="24"/>
          <w:szCs w:val="24"/>
          <w:lang w:val="en-GB"/>
        </w:rPr>
        <w:t>53,315.52</w:t>
      </w:r>
      <w:r w:rsidR="0094393A" w:rsidRPr="00567F50">
        <w:rPr>
          <w:rFonts w:ascii="仿宋" w:eastAsia="仿宋" w:hAnsi="仿宋" w:hint="eastAsia"/>
          <w:sz w:val="24"/>
          <w:szCs w:val="24"/>
          <w:lang w:val="en-GB"/>
        </w:rPr>
        <w:t>亿元。</w:t>
      </w:r>
      <w:r w:rsidR="0094393A">
        <w:rPr>
          <w:rFonts w:ascii="仿宋" w:eastAsia="仿宋" w:hAnsi="仿宋" w:hint="eastAsia"/>
          <w:sz w:val="24"/>
          <w:szCs w:val="24"/>
          <w:lang w:val="en-GB"/>
        </w:rPr>
        <w:t>建筑装饰、</w:t>
      </w:r>
      <w:r w:rsidR="0094393A" w:rsidRPr="00D2354A">
        <w:rPr>
          <w:rFonts w:ascii="仿宋" w:eastAsia="仿宋" w:hAnsi="仿宋" w:hint="eastAsia"/>
          <w:sz w:val="24"/>
          <w:szCs w:val="24"/>
          <w:lang w:val="en-GB"/>
        </w:rPr>
        <w:t>计算机</w:t>
      </w:r>
      <w:r w:rsidR="0094393A">
        <w:rPr>
          <w:rFonts w:ascii="仿宋" w:eastAsia="仿宋" w:hAnsi="仿宋" w:hint="eastAsia"/>
          <w:sz w:val="24"/>
          <w:szCs w:val="24"/>
          <w:lang w:val="en-GB"/>
        </w:rPr>
        <w:t>、</w:t>
      </w:r>
      <w:r w:rsidR="0094393A" w:rsidRPr="00D2354A">
        <w:rPr>
          <w:rFonts w:ascii="仿宋" w:eastAsia="仿宋" w:hAnsi="仿宋" w:hint="eastAsia"/>
          <w:sz w:val="24"/>
          <w:szCs w:val="24"/>
          <w:lang w:val="en-GB"/>
        </w:rPr>
        <w:t>交通运输</w:t>
      </w:r>
      <w:r w:rsidR="0094393A">
        <w:rPr>
          <w:rFonts w:ascii="仿宋" w:eastAsia="仿宋" w:hAnsi="仿宋" w:hint="eastAsia"/>
          <w:sz w:val="24"/>
          <w:szCs w:val="24"/>
          <w:lang w:val="en-GB"/>
        </w:rPr>
        <w:t>行业</w:t>
      </w:r>
      <w:r w:rsidR="0094393A" w:rsidRPr="00567F50">
        <w:rPr>
          <w:rFonts w:ascii="仿宋" w:eastAsia="仿宋" w:hAnsi="仿宋" w:hint="eastAsia"/>
          <w:sz w:val="24"/>
          <w:szCs w:val="24"/>
          <w:lang w:val="en-GB"/>
        </w:rPr>
        <w:t>涨幅最大，涨幅分别为</w:t>
      </w:r>
      <w:r w:rsidR="0094393A">
        <w:rPr>
          <w:rFonts w:ascii="仿宋" w:eastAsia="仿宋" w:hAnsi="仿宋"/>
          <w:sz w:val="24"/>
          <w:szCs w:val="24"/>
          <w:lang w:val="en-GB"/>
        </w:rPr>
        <w:t>12.48</w:t>
      </w:r>
      <w:r w:rsidR="0094393A" w:rsidRPr="00D2354A">
        <w:rPr>
          <w:rFonts w:ascii="仿宋" w:eastAsia="仿宋" w:hAnsi="仿宋"/>
          <w:sz w:val="24"/>
          <w:szCs w:val="24"/>
          <w:lang w:val="en-GB"/>
        </w:rPr>
        <w:t>%</w:t>
      </w:r>
      <w:r w:rsidR="0094393A">
        <w:rPr>
          <w:rFonts w:ascii="仿宋" w:eastAsia="仿宋" w:hAnsi="仿宋" w:hint="eastAsia"/>
          <w:sz w:val="24"/>
          <w:szCs w:val="24"/>
          <w:lang w:val="en-GB"/>
        </w:rPr>
        <w:t>、</w:t>
      </w:r>
      <w:r w:rsidR="0094393A">
        <w:rPr>
          <w:rFonts w:ascii="仿宋" w:eastAsia="仿宋" w:hAnsi="仿宋"/>
          <w:sz w:val="24"/>
          <w:szCs w:val="24"/>
          <w:lang w:val="en-GB"/>
        </w:rPr>
        <w:t>11.74</w:t>
      </w:r>
      <w:r w:rsidR="0094393A" w:rsidRPr="00D2354A">
        <w:rPr>
          <w:rFonts w:ascii="仿宋" w:eastAsia="仿宋" w:hAnsi="仿宋"/>
          <w:sz w:val="24"/>
          <w:szCs w:val="24"/>
          <w:lang w:val="en-GB"/>
        </w:rPr>
        <w:t>%</w:t>
      </w:r>
      <w:r w:rsidR="0094393A">
        <w:rPr>
          <w:rFonts w:ascii="仿宋" w:eastAsia="仿宋" w:hAnsi="仿宋" w:hint="eastAsia"/>
          <w:sz w:val="24"/>
          <w:szCs w:val="24"/>
          <w:lang w:val="en-GB"/>
        </w:rPr>
        <w:t>、</w:t>
      </w:r>
      <w:r w:rsidR="0094393A">
        <w:rPr>
          <w:rFonts w:ascii="仿宋" w:eastAsia="仿宋" w:hAnsi="仿宋"/>
          <w:sz w:val="24"/>
          <w:szCs w:val="24"/>
          <w:lang w:val="en-GB"/>
        </w:rPr>
        <w:t>10.28</w:t>
      </w:r>
      <w:r w:rsidR="0094393A" w:rsidRPr="00D2354A">
        <w:rPr>
          <w:rFonts w:ascii="仿宋" w:eastAsia="仿宋" w:hAnsi="仿宋"/>
          <w:sz w:val="24"/>
          <w:szCs w:val="24"/>
          <w:lang w:val="en-GB"/>
        </w:rPr>
        <w:t>%</w:t>
      </w:r>
      <w:r w:rsidR="0094393A">
        <w:rPr>
          <w:rFonts w:ascii="仿宋" w:eastAsia="仿宋" w:hAnsi="仿宋" w:hint="eastAsia"/>
          <w:sz w:val="24"/>
          <w:szCs w:val="24"/>
          <w:lang w:val="en-GB"/>
        </w:rPr>
        <w:t>。</w:t>
      </w:r>
      <w:r w:rsidR="0094393A" w:rsidRPr="00567F50">
        <w:rPr>
          <w:rFonts w:ascii="仿宋" w:eastAsia="仿宋" w:hAnsi="仿宋" w:hint="eastAsia"/>
          <w:sz w:val="24"/>
          <w:szCs w:val="24"/>
          <w:lang w:val="en-GB"/>
        </w:rPr>
        <w:t>从行业换手率来看，</w:t>
      </w:r>
      <w:r w:rsidR="0094393A">
        <w:rPr>
          <w:rFonts w:ascii="仿宋" w:eastAsia="仿宋" w:hAnsi="仿宋" w:hint="eastAsia"/>
          <w:sz w:val="24"/>
          <w:szCs w:val="24"/>
          <w:lang w:val="en-GB"/>
        </w:rPr>
        <w:t>计算机、</w:t>
      </w:r>
      <w:r w:rsidR="0094393A">
        <w:rPr>
          <w:rFonts w:ascii="仿宋" w:eastAsia="仿宋" w:hAnsi="仿宋"/>
          <w:sz w:val="24"/>
          <w:szCs w:val="24"/>
          <w:lang w:val="en-GB"/>
        </w:rPr>
        <w:t>电子</w:t>
      </w:r>
      <w:r w:rsidR="0094393A">
        <w:rPr>
          <w:rFonts w:ascii="仿宋" w:eastAsia="仿宋" w:hAnsi="仿宋" w:hint="eastAsia"/>
          <w:sz w:val="24"/>
          <w:szCs w:val="24"/>
          <w:lang w:val="en-GB"/>
        </w:rPr>
        <w:t>行业</w:t>
      </w:r>
      <w:r w:rsidR="0094393A" w:rsidRPr="00567F50">
        <w:rPr>
          <w:rFonts w:ascii="仿宋" w:eastAsia="仿宋" w:hAnsi="仿宋" w:hint="eastAsia"/>
          <w:sz w:val="24"/>
          <w:szCs w:val="24"/>
          <w:lang w:val="en-GB"/>
        </w:rPr>
        <w:t>换手率最大，换手率</w:t>
      </w:r>
      <w:r w:rsidR="0094393A">
        <w:rPr>
          <w:rFonts w:ascii="仿宋" w:eastAsia="仿宋" w:hAnsi="仿宋" w:hint="eastAsia"/>
          <w:sz w:val="24"/>
          <w:szCs w:val="24"/>
          <w:lang w:val="en-GB"/>
        </w:rPr>
        <w:t>超过</w:t>
      </w:r>
      <w:r w:rsidR="0094393A">
        <w:rPr>
          <w:rFonts w:ascii="仿宋" w:eastAsia="仿宋" w:hAnsi="仿宋"/>
          <w:sz w:val="24"/>
          <w:szCs w:val="24"/>
          <w:lang w:val="en-GB"/>
        </w:rPr>
        <w:t>27%</w:t>
      </w:r>
      <w:r w:rsidR="0094393A" w:rsidRPr="00567F50">
        <w:rPr>
          <w:rFonts w:ascii="仿宋" w:eastAsia="仿宋" w:hAnsi="仿宋" w:hint="eastAsia"/>
          <w:sz w:val="24"/>
          <w:szCs w:val="24"/>
          <w:lang w:val="en-GB"/>
        </w:rPr>
        <w:t>；从风格特征来看，</w:t>
      </w:r>
      <w:r w:rsidR="0094393A">
        <w:rPr>
          <w:rFonts w:ascii="仿宋" w:eastAsia="仿宋" w:hAnsi="仿宋" w:hint="eastAsia"/>
          <w:sz w:val="24"/>
          <w:szCs w:val="24"/>
          <w:lang w:val="en-GB"/>
        </w:rPr>
        <w:t>中市净率</w:t>
      </w:r>
      <w:r w:rsidR="0094393A" w:rsidRPr="00567F50">
        <w:rPr>
          <w:rFonts w:ascii="仿宋" w:eastAsia="仿宋" w:hAnsi="仿宋" w:hint="eastAsia"/>
          <w:sz w:val="24"/>
          <w:szCs w:val="24"/>
          <w:lang w:val="en-GB"/>
        </w:rPr>
        <w:t>指数</w:t>
      </w:r>
      <w:r w:rsidR="0094393A">
        <w:rPr>
          <w:rFonts w:ascii="仿宋" w:eastAsia="仿宋" w:hAnsi="仿宋" w:hint="eastAsia"/>
          <w:sz w:val="24"/>
          <w:szCs w:val="24"/>
          <w:lang w:val="en-GB"/>
        </w:rPr>
        <w:t>涨</w:t>
      </w:r>
      <w:r w:rsidR="0094393A" w:rsidRPr="00567F50">
        <w:rPr>
          <w:rFonts w:ascii="仿宋" w:eastAsia="仿宋" w:hAnsi="仿宋" w:hint="eastAsia"/>
          <w:sz w:val="24"/>
          <w:szCs w:val="24"/>
          <w:lang w:val="en-GB"/>
        </w:rPr>
        <w:t>幅最</w:t>
      </w:r>
      <w:r w:rsidR="0094393A">
        <w:rPr>
          <w:rFonts w:ascii="仿宋" w:eastAsia="仿宋" w:hAnsi="仿宋" w:hint="eastAsia"/>
          <w:sz w:val="24"/>
          <w:szCs w:val="24"/>
          <w:lang w:val="en-GB"/>
        </w:rPr>
        <w:t>大</w:t>
      </w:r>
      <w:r w:rsidR="0094393A" w:rsidRPr="00567F50">
        <w:rPr>
          <w:rFonts w:ascii="仿宋" w:eastAsia="仿宋" w:hAnsi="仿宋" w:hint="eastAsia"/>
          <w:sz w:val="24"/>
          <w:szCs w:val="24"/>
          <w:lang w:val="en-GB"/>
        </w:rPr>
        <w:t>，</w:t>
      </w:r>
      <w:r w:rsidR="0094393A">
        <w:rPr>
          <w:rFonts w:ascii="仿宋" w:eastAsia="仿宋" w:hAnsi="仿宋" w:hint="eastAsia"/>
          <w:sz w:val="24"/>
          <w:szCs w:val="24"/>
          <w:lang w:val="en-GB"/>
        </w:rPr>
        <w:t>涨</w:t>
      </w:r>
      <w:r w:rsidR="0094393A" w:rsidRPr="00567F50">
        <w:rPr>
          <w:rFonts w:ascii="仿宋" w:eastAsia="仿宋" w:hAnsi="仿宋" w:hint="eastAsia"/>
          <w:sz w:val="24"/>
          <w:szCs w:val="24"/>
          <w:lang w:val="en-GB"/>
        </w:rPr>
        <w:t>幅为</w:t>
      </w:r>
      <w:r w:rsidR="0094393A">
        <w:rPr>
          <w:rFonts w:ascii="仿宋" w:eastAsia="仿宋" w:hAnsi="仿宋"/>
          <w:sz w:val="24"/>
          <w:szCs w:val="24"/>
          <w:lang w:val="en-GB"/>
        </w:rPr>
        <w:t>10.12</w:t>
      </w:r>
      <w:r w:rsidR="0094393A"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94393A" w:rsidRPr="00842A20" w:rsidTr="00C62D3F">
        <w:trPr>
          <w:trHeight w:val="64"/>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上证综指</w:t>
            </w:r>
          </w:p>
        </w:tc>
        <w:tc>
          <w:tcPr>
            <w:tcW w:w="1021" w:type="dxa"/>
          </w:tcPr>
          <w:p w:rsidR="0094393A" w:rsidRPr="0094393A" w:rsidRDefault="0094393A" w:rsidP="0094393A">
            <w:pPr>
              <w:jc w:val="center"/>
              <w:rPr>
                <w:rFonts w:ascii="仿宋" w:eastAsia="仿宋" w:hAnsi="仿宋" w:cs="Arial"/>
              </w:rPr>
            </w:pPr>
            <w:r w:rsidRPr="0094393A">
              <w:rPr>
                <w:rFonts w:ascii="仿宋" w:eastAsia="仿宋" w:hAnsi="仿宋" w:cs="Arial"/>
              </w:rPr>
              <w:t>7.25%</w:t>
            </w:r>
          </w:p>
        </w:tc>
        <w:tc>
          <w:tcPr>
            <w:tcW w:w="1134" w:type="dxa"/>
            <w:tcBorders>
              <w:right w:val="single" w:sz="4" w:space="0" w:color="1F497D"/>
            </w:tcBorders>
          </w:tcPr>
          <w:p w:rsidR="0094393A" w:rsidRPr="0094393A" w:rsidRDefault="0094393A" w:rsidP="0094393A">
            <w:pPr>
              <w:jc w:val="center"/>
              <w:rPr>
                <w:rFonts w:ascii="仿宋" w:eastAsia="仿宋" w:hAnsi="仿宋" w:cs="Arial"/>
              </w:rPr>
            </w:pPr>
            <w:r w:rsidRPr="0094393A">
              <w:rPr>
                <w:rFonts w:ascii="仿宋" w:eastAsia="仿宋" w:hAnsi="仿宋" w:cs="Arial"/>
              </w:rPr>
              <w:t>29,622.4</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A股总市值（亿元）</w:t>
            </w:r>
          </w:p>
        </w:tc>
        <w:tc>
          <w:tcPr>
            <w:tcW w:w="1315" w:type="dxa"/>
          </w:tcPr>
          <w:p w:rsidR="0094393A" w:rsidRPr="0094393A" w:rsidRDefault="0094393A" w:rsidP="0094393A">
            <w:pPr>
              <w:jc w:val="center"/>
              <w:rPr>
                <w:rFonts w:ascii="仿宋" w:eastAsia="仿宋" w:hAnsi="仿宋" w:cs="Arial"/>
              </w:rPr>
            </w:pPr>
            <w:r w:rsidRPr="0094393A">
              <w:rPr>
                <w:rFonts w:ascii="仿宋" w:eastAsia="仿宋" w:hAnsi="仿宋" w:cs="Arial"/>
              </w:rPr>
              <w:t>508,722.53</w:t>
            </w:r>
          </w:p>
        </w:tc>
      </w:tr>
      <w:tr w:rsidR="0094393A" w:rsidRPr="00842A20" w:rsidTr="00C62D3F">
        <w:trPr>
          <w:trHeight w:val="70"/>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上证180</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7.74%</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16,216.0</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A股流通市值（亿元）</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375,771.81</w:t>
            </w:r>
          </w:p>
        </w:tc>
      </w:tr>
      <w:tr w:rsidR="0094393A" w:rsidRPr="00842A20" w:rsidTr="00C62D3F">
        <w:trPr>
          <w:trHeight w:val="20"/>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上证50</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7.43%</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8,822.8</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A股市盈率（最新年报，剔除负值）</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20.63</w:t>
            </w:r>
          </w:p>
        </w:tc>
      </w:tr>
      <w:tr w:rsidR="0094393A" w:rsidRPr="00842A20" w:rsidTr="00C62D3F">
        <w:trPr>
          <w:trHeight w:val="20"/>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沪深300</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7.60%</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23,056.5</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A股市盈率（递推12个月，剔除负值）</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19.16</w:t>
            </w:r>
          </w:p>
        </w:tc>
      </w:tr>
      <w:tr w:rsidR="0094393A" w:rsidRPr="00842A20" w:rsidTr="00C62D3F">
        <w:trPr>
          <w:trHeight w:val="20"/>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深证成指</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7.09%</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3,377.3</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A股市净率（最新年报，剔除负值）</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2.80</w:t>
            </w:r>
          </w:p>
        </w:tc>
      </w:tr>
      <w:tr w:rsidR="0094393A" w:rsidRPr="00842A20" w:rsidTr="00C62D3F">
        <w:trPr>
          <w:trHeight w:val="20"/>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深证100</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6.83%</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6,169.5</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A股市净率（最新报告期，剔除负值）</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2.59</w:t>
            </w:r>
          </w:p>
        </w:tc>
      </w:tr>
      <w:tr w:rsidR="0094393A" w:rsidRPr="00842A20" w:rsidTr="00C62D3F">
        <w:trPr>
          <w:trHeight w:val="20"/>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申万中小板</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8.47%</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9,611.7</w:t>
            </w:r>
          </w:p>
        </w:tc>
        <w:tc>
          <w:tcPr>
            <w:tcW w:w="283" w:type="dxa"/>
            <w:vMerge/>
            <w:tcBorders>
              <w:left w:val="single" w:sz="4" w:space="0" w:color="1F497D"/>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A股加权平均股价</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11.42</w:t>
            </w:r>
          </w:p>
        </w:tc>
      </w:tr>
      <w:tr w:rsidR="0094393A" w:rsidRPr="00842A20" w:rsidTr="00C62D3F">
        <w:trPr>
          <w:trHeight w:val="138"/>
        </w:trPr>
        <w:tc>
          <w:tcPr>
            <w:tcW w:w="148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申万基金重仓</w:t>
            </w:r>
          </w:p>
        </w:tc>
        <w:tc>
          <w:tcPr>
            <w:tcW w:w="102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7.84%</w:t>
            </w:r>
          </w:p>
        </w:tc>
        <w:tc>
          <w:tcPr>
            <w:tcW w:w="1134" w:type="dxa"/>
            <w:tcBorders>
              <w:right w:val="single" w:sz="4" w:space="0" w:color="1F497D"/>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37,071.2</w:t>
            </w:r>
          </w:p>
        </w:tc>
        <w:tc>
          <w:tcPr>
            <w:tcW w:w="283" w:type="dxa"/>
            <w:vMerge/>
            <w:tcBorders>
              <w:left w:val="single" w:sz="4" w:space="0" w:color="1F497D"/>
              <w:bottom w:val="nil"/>
            </w:tcBorders>
            <w:vAlign w:val="center"/>
          </w:tcPr>
          <w:p w:rsidR="0094393A" w:rsidRPr="00567F50" w:rsidRDefault="0094393A" w:rsidP="0094393A">
            <w:pPr>
              <w:widowControl/>
              <w:jc w:val="center"/>
              <w:rPr>
                <w:rFonts w:ascii="仿宋" w:eastAsia="仿宋" w:hAnsi="仿宋" w:cs="Arial"/>
              </w:rPr>
            </w:pPr>
          </w:p>
        </w:tc>
        <w:tc>
          <w:tcPr>
            <w:tcW w:w="3901"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两市A股成交金额(亿元)</w:t>
            </w:r>
          </w:p>
        </w:tc>
        <w:tc>
          <w:tcPr>
            <w:tcW w:w="1315"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53,315.52</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建筑装饰</w:t>
            </w:r>
          </w:p>
        </w:tc>
        <w:tc>
          <w:tcPr>
            <w:tcW w:w="1134" w:type="dxa"/>
          </w:tcPr>
          <w:p w:rsidR="0094393A" w:rsidRPr="0094393A" w:rsidRDefault="0094393A" w:rsidP="0094393A">
            <w:pPr>
              <w:jc w:val="center"/>
              <w:rPr>
                <w:rFonts w:ascii="仿宋" w:eastAsia="仿宋" w:hAnsi="仿宋" w:cs="Arial"/>
              </w:rPr>
            </w:pPr>
            <w:r w:rsidRPr="0094393A">
              <w:rPr>
                <w:rFonts w:ascii="仿宋" w:eastAsia="仿宋" w:hAnsi="仿宋" w:cs="Arial"/>
              </w:rPr>
              <w:t>12.48%</w:t>
            </w:r>
          </w:p>
        </w:tc>
        <w:tc>
          <w:tcPr>
            <w:tcW w:w="1134" w:type="dxa"/>
            <w:tcBorders>
              <w:right w:val="single" w:sz="4" w:space="0" w:color="D9D9D9"/>
            </w:tcBorders>
          </w:tcPr>
          <w:p w:rsidR="0094393A" w:rsidRPr="0094393A" w:rsidRDefault="0094393A" w:rsidP="0094393A">
            <w:pPr>
              <w:jc w:val="center"/>
              <w:rPr>
                <w:rFonts w:ascii="仿宋" w:eastAsia="仿宋" w:hAnsi="仿宋" w:cs="Arial"/>
              </w:rPr>
            </w:pPr>
            <w:r w:rsidRPr="0094393A">
              <w:rPr>
                <w:rFonts w:ascii="仿宋" w:eastAsia="仿宋" w:hAnsi="仿宋" w:cs="Arial"/>
              </w:rPr>
              <w:t>19.23%</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机械设备</w:t>
            </w:r>
          </w:p>
        </w:tc>
        <w:tc>
          <w:tcPr>
            <w:tcW w:w="1134" w:type="dxa"/>
          </w:tcPr>
          <w:p w:rsidR="0094393A" w:rsidRPr="0094393A" w:rsidRDefault="0094393A" w:rsidP="0094393A">
            <w:pPr>
              <w:jc w:val="center"/>
              <w:rPr>
                <w:rFonts w:ascii="仿宋" w:eastAsia="仿宋" w:hAnsi="仿宋" w:cs="Arial"/>
              </w:rPr>
            </w:pPr>
            <w:r w:rsidRPr="0094393A">
              <w:rPr>
                <w:rFonts w:ascii="仿宋" w:eastAsia="仿宋" w:hAnsi="仿宋" w:cs="Arial"/>
              </w:rPr>
              <w:t>7.68%</w:t>
            </w:r>
          </w:p>
        </w:tc>
        <w:tc>
          <w:tcPr>
            <w:tcW w:w="1275" w:type="dxa"/>
            <w:tcBorders>
              <w:right w:val="single" w:sz="4" w:space="0" w:color="D9D9D9"/>
            </w:tcBorders>
          </w:tcPr>
          <w:p w:rsidR="0094393A" w:rsidRPr="0094393A" w:rsidRDefault="0094393A" w:rsidP="0094393A">
            <w:pPr>
              <w:jc w:val="center"/>
              <w:rPr>
                <w:rFonts w:ascii="仿宋" w:eastAsia="仿宋" w:hAnsi="仿宋" w:cs="Arial"/>
              </w:rPr>
            </w:pPr>
            <w:r w:rsidRPr="0094393A">
              <w:rPr>
                <w:rFonts w:ascii="仿宋" w:eastAsia="仿宋" w:hAnsi="仿宋" w:cs="Arial"/>
              </w:rPr>
              <w:t>19.44%</w:t>
            </w:r>
          </w:p>
        </w:tc>
      </w:tr>
      <w:tr w:rsidR="0094393A" w:rsidRPr="004E4C49" w:rsidTr="00383885">
        <w:trPr>
          <w:trHeight w:val="185"/>
        </w:trPr>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计算机</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11.74%</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27.09%</w:t>
            </w:r>
          </w:p>
        </w:tc>
        <w:tc>
          <w:tcPr>
            <w:tcW w:w="518" w:type="dxa"/>
            <w:vMerge w:val="restart"/>
            <w:tcBorders>
              <w:top w:val="nil"/>
              <w:left w:val="single" w:sz="4" w:space="0" w:color="D9D9D9"/>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公用事业</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7.51%</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14.64%</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交通运输</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10.28%</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16.08%</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电子</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7.29%</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27.39%</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休闲服务</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10.06%</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14.87%</w:t>
            </w:r>
          </w:p>
        </w:tc>
        <w:tc>
          <w:tcPr>
            <w:tcW w:w="518" w:type="dxa"/>
            <w:tcBorders>
              <w:top w:val="nil"/>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国防军工</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7.22%</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19.96%</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非银金融</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9.77%</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20.71%</w:t>
            </w:r>
          </w:p>
        </w:tc>
        <w:tc>
          <w:tcPr>
            <w:tcW w:w="518" w:type="dxa"/>
            <w:tcBorders>
              <w:top w:val="nil"/>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有色金属</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7.04%</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20.76%</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轻工制造</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8.94%</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25.18%</w:t>
            </w:r>
          </w:p>
        </w:tc>
        <w:tc>
          <w:tcPr>
            <w:tcW w:w="518" w:type="dxa"/>
            <w:vMerge w:val="restart"/>
            <w:tcBorders>
              <w:top w:val="nil"/>
              <w:left w:val="single" w:sz="4" w:space="0" w:color="D9D9D9"/>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综合</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7.00%</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21.91%</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钢铁</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8.92%</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12.36%</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农林牧渔</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6.88%</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19.62%</w:t>
            </w:r>
          </w:p>
        </w:tc>
      </w:tr>
      <w:tr w:rsidR="0094393A" w:rsidRPr="004E4C49" w:rsidTr="0006381E">
        <w:trPr>
          <w:trHeight w:val="284"/>
        </w:trPr>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商业贸易</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8.70%</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19.16%</w:t>
            </w:r>
          </w:p>
        </w:tc>
        <w:tc>
          <w:tcPr>
            <w:tcW w:w="518" w:type="dxa"/>
            <w:vMerge w:val="restart"/>
            <w:tcBorders>
              <w:top w:val="nil"/>
              <w:left w:val="single" w:sz="4" w:space="0" w:color="D9D9D9"/>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汽车</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6.54%</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14.67%</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通信</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8.54%</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16.85%</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家用电器</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6.47%</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22.09%</w:t>
            </w:r>
          </w:p>
        </w:tc>
      </w:tr>
      <w:tr w:rsidR="0094393A" w:rsidRPr="004E4C49" w:rsidTr="0006381E">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房地产</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8.51%</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15.12%</w:t>
            </w:r>
          </w:p>
        </w:tc>
        <w:tc>
          <w:tcPr>
            <w:tcW w:w="518" w:type="dxa"/>
            <w:vMerge w:val="restart"/>
            <w:tcBorders>
              <w:top w:val="nil"/>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医药生物</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6.19%</w:t>
            </w:r>
          </w:p>
        </w:tc>
        <w:tc>
          <w:tcPr>
            <w:tcW w:w="1275"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15.31%</w:t>
            </w:r>
          </w:p>
        </w:tc>
      </w:tr>
      <w:tr w:rsidR="0094393A" w:rsidRPr="004E4C49" w:rsidTr="004B7E6A">
        <w:trPr>
          <w:trHeight w:val="251"/>
        </w:trPr>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纺织服装</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8.35%</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16.27%</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化工</w:t>
            </w:r>
          </w:p>
        </w:tc>
        <w:tc>
          <w:tcPr>
            <w:tcW w:w="1134" w:type="dxa"/>
            <w:tcBorders>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5.82%</w:t>
            </w:r>
          </w:p>
        </w:tc>
        <w:tc>
          <w:tcPr>
            <w:tcW w:w="1275" w:type="dxa"/>
            <w:tcBorders>
              <w:bottom w:val="single" w:sz="4" w:space="0" w:color="000000"/>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6.68%</w:t>
            </w:r>
          </w:p>
        </w:tc>
      </w:tr>
      <w:tr w:rsidR="0094393A" w:rsidRPr="004E4C49" w:rsidTr="004B7E6A">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传媒</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8.14%</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20.51%</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采掘</w:t>
            </w:r>
          </w:p>
        </w:tc>
        <w:tc>
          <w:tcPr>
            <w:tcW w:w="1134" w:type="dxa"/>
            <w:tcBorders>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5.49%</w:t>
            </w:r>
          </w:p>
        </w:tc>
        <w:tc>
          <w:tcPr>
            <w:tcW w:w="1275" w:type="dxa"/>
            <w:tcBorders>
              <w:bottom w:val="single" w:sz="4" w:space="0" w:color="000000"/>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12.79%</w:t>
            </w:r>
          </w:p>
        </w:tc>
      </w:tr>
      <w:tr w:rsidR="0094393A" w:rsidRPr="004E4C49" w:rsidTr="004B7E6A">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建筑材料</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7.86%</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16.91%</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银行</w:t>
            </w:r>
          </w:p>
        </w:tc>
        <w:tc>
          <w:tcPr>
            <w:tcW w:w="1134" w:type="dxa"/>
            <w:tcBorders>
              <w:top w:val="single" w:sz="4" w:space="0" w:color="000000"/>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4.68%</w:t>
            </w:r>
          </w:p>
        </w:tc>
        <w:tc>
          <w:tcPr>
            <w:tcW w:w="1275" w:type="dxa"/>
            <w:tcBorders>
              <w:top w:val="single" w:sz="4" w:space="0" w:color="000000"/>
              <w:bottom w:val="single" w:sz="4" w:space="0" w:color="000000"/>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3.72%</w:t>
            </w:r>
          </w:p>
        </w:tc>
      </w:tr>
      <w:tr w:rsidR="0094393A" w:rsidRPr="004E4C49" w:rsidTr="005F67E3">
        <w:tc>
          <w:tcPr>
            <w:tcW w:w="1984" w:type="dxa"/>
            <w:tcBorders>
              <w:lef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电气设备</w:t>
            </w:r>
          </w:p>
        </w:tc>
        <w:tc>
          <w:tcPr>
            <w:tcW w:w="1134" w:type="dxa"/>
          </w:tcPr>
          <w:p w:rsidR="0094393A" w:rsidRPr="0094393A" w:rsidRDefault="0094393A" w:rsidP="0094393A">
            <w:pPr>
              <w:widowControl/>
              <w:jc w:val="center"/>
              <w:rPr>
                <w:rFonts w:ascii="仿宋" w:eastAsia="仿宋" w:hAnsi="仿宋" w:cs="Arial"/>
              </w:rPr>
            </w:pPr>
            <w:r w:rsidRPr="0094393A">
              <w:rPr>
                <w:rFonts w:ascii="仿宋" w:eastAsia="仿宋" w:hAnsi="仿宋" w:cs="Arial"/>
              </w:rPr>
              <w:t>7.81%</w:t>
            </w:r>
          </w:p>
        </w:tc>
        <w:tc>
          <w:tcPr>
            <w:tcW w:w="1134" w:type="dxa"/>
            <w:tcBorders>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17.39%</w:t>
            </w:r>
          </w:p>
        </w:tc>
        <w:tc>
          <w:tcPr>
            <w:tcW w:w="518" w:type="dxa"/>
            <w:vMerge/>
            <w:tcBorders>
              <w:left w:val="single" w:sz="4" w:space="0" w:color="D9D9D9"/>
              <w:bottom w:val="nil"/>
              <w:right w:val="single" w:sz="4" w:space="0" w:color="D9D9D9"/>
            </w:tcBorders>
            <w:vAlign w:val="center"/>
          </w:tcPr>
          <w:p w:rsidR="0094393A" w:rsidRPr="00567F50" w:rsidRDefault="0094393A" w:rsidP="0094393A">
            <w:pPr>
              <w:widowControl/>
              <w:jc w:val="center"/>
              <w:rPr>
                <w:rFonts w:ascii="仿宋" w:eastAsia="仿宋" w:hAnsi="仿宋" w:cs="Arial"/>
              </w:rPr>
            </w:pPr>
          </w:p>
        </w:tc>
        <w:tc>
          <w:tcPr>
            <w:tcW w:w="1994" w:type="dxa"/>
            <w:tcBorders>
              <w:left w:val="single" w:sz="4" w:space="0" w:color="D9D9D9"/>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食品饮料</w:t>
            </w:r>
          </w:p>
        </w:tc>
        <w:tc>
          <w:tcPr>
            <w:tcW w:w="1134" w:type="dxa"/>
            <w:tcBorders>
              <w:bottom w:val="single" w:sz="4" w:space="0" w:color="000000"/>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4.63%</w:t>
            </w:r>
          </w:p>
        </w:tc>
        <w:tc>
          <w:tcPr>
            <w:tcW w:w="1275" w:type="dxa"/>
            <w:tcBorders>
              <w:bottom w:val="single" w:sz="4" w:space="0" w:color="000000"/>
              <w:right w:val="single" w:sz="4" w:space="0" w:color="D9D9D9"/>
            </w:tcBorders>
          </w:tcPr>
          <w:p w:rsidR="0094393A" w:rsidRPr="0094393A" w:rsidRDefault="0094393A" w:rsidP="0094393A">
            <w:pPr>
              <w:widowControl/>
              <w:jc w:val="center"/>
              <w:rPr>
                <w:rFonts w:ascii="仿宋" w:eastAsia="仿宋" w:hAnsi="仿宋" w:cs="Arial"/>
              </w:rPr>
            </w:pPr>
            <w:r w:rsidRPr="0094393A">
              <w:rPr>
                <w:rFonts w:ascii="仿宋" w:eastAsia="仿宋" w:hAnsi="仿宋" w:cs="Arial"/>
              </w:rPr>
              <w:t>13.65%</w:t>
            </w:r>
          </w:p>
        </w:tc>
      </w:tr>
    </w:tbl>
    <w:p w:rsidR="003635F7" w:rsidRDefault="003635F7">
      <w:pPr>
        <w:widowControl/>
        <w:jc w:val="left"/>
        <w:rPr>
          <w:rFonts w:ascii="仿宋" w:eastAsia="仿宋" w:hAnsi="仿宋"/>
          <w:b/>
          <w:sz w:val="24"/>
          <w:szCs w:val="24"/>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4E4C49" w:rsidRDefault="0094393A" w:rsidP="00364D37">
      <w:pPr>
        <w:widowControl/>
        <w:ind w:leftChars="100" w:left="210" w:firstLineChars="950" w:firstLine="1995"/>
        <w:jc w:val="left"/>
        <w:rPr>
          <w:rFonts w:ascii="仿宋" w:eastAsia="仿宋" w:hAnsi="仿宋"/>
          <w:b/>
          <w:sz w:val="24"/>
          <w:szCs w:val="24"/>
        </w:rPr>
      </w:pPr>
      <w:r>
        <w:rPr>
          <w:noProof/>
        </w:rPr>
        <w:drawing>
          <wp:inline distT="0" distB="0" distL="0" distR="0" wp14:anchorId="000460EF" wp14:editId="1345AF98">
            <wp:extent cx="4587503" cy="3045485"/>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9341" cy="3053344"/>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842A20">
        <w:rPr>
          <w:rFonts w:ascii="仿宋" w:eastAsia="仿宋" w:hAnsi="仿宋"/>
          <w:color w:val="7F7F7F"/>
          <w:sz w:val="18"/>
          <w:szCs w:val="18"/>
        </w:rPr>
        <w:t>50</w:t>
      </w:r>
      <w:r w:rsidR="00DB49B4">
        <w:rPr>
          <w:rFonts w:ascii="仿宋" w:eastAsia="仿宋" w:hAnsi="仿宋"/>
          <w:color w:val="7F7F7F"/>
          <w:sz w:val="18"/>
          <w:szCs w:val="18"/>
        </w:rPr>
        <w:t>3</w:t>
      </w:r>
      <w:r w:rsidR="0094393A">
        <w:rPr>
          <w:rFonts w:ascii="仿宋" w:eastAsia="仿宋" w:hAnsi="仿宋"/>
          <w:color w:val="7F7F7F"/>
          <w:sz w:val="18"/>
          <w:szCs w:val="18"/>
        </w:rPr>
        <w:t>16</w:t>
      </w:r>
      <w:r w:rsidR="00A17215" w:rsidRPr="00567F50">
        <w:rPr>
          <w:rFonts w:ascii="仿宋" w:eastAsia="仿宋" w:hAnsi="仿宋" w:hint="eastAsia"/>
          <w:color w:val="7F7F7F"/>
          <w:sz w:val="18"/>
          <w:szCs w:val="18"/>
        </w:rPr>
        <w:t>-201</w:t>
      </w:r>
      <w:r w:rsidR="00842A20">
        <w:rPr>
          <w:rFonts w:ascii="仿宋" w:eastAsia="仿宋" w:hAnsi="仿宋"/>
          <w:color w:val="7F7F7F"/>
          <w:sz w:val="18"/>
          <w:szCs w:val="18"/>
        </w:rPr>
        <w:t>50</w:t>
      </w:r>
      <w:r w:rsidR="00FC6694">
        <w:rPr>
          <w:rFonts w:ascii="仿宋" w:eastAsia="仿宋" w:hAnsi="仿宋"/>
          <w:color w:val="7F7F7F"/>
          <w:sz w:val="18"/>
          <w:szCs w:val="18"/>
        </w:rPr>
        <w:t>3</w:t>
      </w:r>
      <w:r w:rsidR="00B36D47">
        <w:rPr>
          <w:rFonts w:ascii="仿宋" w:eastAsia="仿宋" w:hAnsi="仿宋"/>
          <w:color w:val="7F7F7F"/>
          <w:sz w:val="18"/>
          <w:szCs w:val="18"/>
        </w:rPr>
        <w:t>20</w:t>
      </w:r>
      <w:bookmarkStart w:id="0" w:name="_GoBack"/>
      <w:bookmarkEnd w:id="0"/>
    </w:p>
    <w:p w:rsidR="0094393A" w:rsidRDefault="0094393A"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B49B4">
        <w:rPr>
          <w:rFonts w:ascii="仿宋" w:eastAsia="仿宋" w:hAnsi="仿宋"/>
          <w:b/>
          <w:color w:val="082F6B"/>
          <w:sz w:val="36"/>
          <w:szCs w:val="36"/>
        </w:rPr>
        <w:t>3</w:t>
      </w:r>
      <w:r w:rsidR="0094393A">
        <w:rPr>
          <w:rFonts w:ascii="仿宋" w:eastAsia="仿宋" w:hAnsi="仿宋"/>
          <w:b/>
          <w:color w:val="082F6B"/>
          <w:sz w:val="36"/>
          <w:szCs w:val="36"/>
        </w:rPr>
        <w:t>16</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B49B4">
        <w:rPr>
          <w:rFonts w:ascii="仿宋" w:eastAsia="仿宋" w:hAnsi="仿宋"/>
          <w:b/>
          <w:color w:val="082F6B"/>
          <w:sz w:val="36"/>
          <w:szCs w:val="36"/>
        </w:rPr>
        <w:t>3</w:t>
      </w:r>
      <w:r w:rsidR="0094393A">
        <w:rPr>
          <w:rFonts w:ascii="仿宋" w:eastAsia="仿宋" w:hAnsi="仿宋"/>
          <w:b/>
          <w:color w:val="082F6B"/>
          <w:sz w:val="36"/>
          <w:szCs w:val="36"/>
        </w:rPr>
        <w:t>20</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0D524A" w:rsidRPr="000D524A" w:rsidRDefault="00D30FEA" w:rsidP="00C5642F">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DB17F3" w:rsidRPr="00DB17F3">
        <w:rPr>
          <w:rFonts w:ascii="仿宋" w:eastAsia="仿宋" w:hAnsi="仿宋" w:hint="eastAsia"/>
          <w:sz w:val="24"/>
          <w:szCs w:val="24"/>
        </w:rPr>
        <w:t>本周公布的70城市房价数据显示房价依然没有走强迹象，一线城市新房房价环比下跌，住房需求不足，地产政策亟需再加码。流动性方面，央行再次下调7天逆回购利率10bp，并且增量续作到期MLF，银行间流动性小幅趋宽。但市场对于降准预期依然强烈。价格面，目前看不到通胀明显上行的迹象；汇率方面，亚投行等事件正面影响令人民币中间价小幅升值，同时即期和远期贬值压力也出现明显下降。</w:t>
      </w:r>
    </w:p>
    <w:p w:rsidR="00FC6694" w:rsidRDefault="00240811"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252832" w:rsidRPr="00DB17F3">
        <w:rPr>
          <w:rFonts w:ascii="仿宋" w:eastAsia="仿宋" w:hAnsi="仿宋" w:hint="eastAsia"/>
          <w:sz w:val="24"/>
          <w:szCs w:val="24"/>
        </w:rPr>
        <w:t>天气因素令美国新屋开工数据低预期，尽管联储议息会议删除“耐心”措辞，但对经济前景描述没有以往乐观，加息预期降温，美元升值势头略有放缓。</w:t>
      </w:r>
    </w:p>
    <w:p w:rsidR="00EA4F19" w:rsidRPr="00B66F86"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B66F86" w:rsidRPr="00B66F86">
        <w:rPr>
          <w:rFonts w:ascii="仿宋" w:eastAsia="仿宋" w:hAnsi="仿宋" w:hint="eastAsia"/>
          <w:sz w:val="24"/>
          <w:szCs w:val="24"/>
        </w:rPr>
        <w:t>本周央行在公开市场进行了350亿7天逆回购，中标利率</w:t>
      </w:r>
      <w:r w:rsidR="00B66F86" w:rsidRPr="00B66F86">
        <w:rPr>
          <w:rFonts w:ascii="仿宋" w:eastAsia="仿宋" w:hAnsi="仿宋" w:hint="eastAsia"/>
          <w:sz w:val="24"/>
          <w:szCs w:val="24"/>
        </w:rPr>
        <w:lastRenderedPageBreak/>
        <w:t>3.65%，较上周下行10BP,逆回购到期600亿；国库定存投放300亿 ,到期600亿。因此，央行本周在货币市场净回笼550亿元，连续第四周净回笼。</w:t>
      </w:r>
    </w:p>
    <w:p w:rsidR="00EA4F19" w:rsidRPr="00FC6694"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B66F86">
        <w:rPr>
          <w:rFonts w:ascii="仿宋" w:eastAsia="仿宋" w:hAnsi="仿宋" w:hint="eastAsia"/>
          <w:sz w:val="24"/>
          <w:szCs w:val="24"/>
        </w:rPr>
        <w:t>本</w:t>
      </w:r>
      <w:r w:rsidR="00B66F86" w:rsidRPr="00B66F86">
        <w:rPr>
          <w:rFonts w:ascii="仿宋" w:eastAsia="仿宋" w:hAnsi="仿宋" w:hint="eastAsia"/>
          <w:sz w:val="24"/>
          <w:szCs w:val="24"/>
        </w:rPr>
        <w:t>周债券收益率普遍呈现短端下行、长端上行的局面。具体而言，国债方面，3个月品种下行5BP左右，1年期品种上行1BP左右，3年及5期品种下行1~3BP，7年期品种上行3BP，10年期品种基本持平；政策性金融债方面，3个月品种收益率下行2BP左右，1年和3年期品种基本持平，5年、7年以及10期品种上行在5~10BP之间；央票收益率则普遍下行、短端幅度更大，7天和14天品种收益率大幅下行35BP左右，1个月品种收益率基本持平，2个月以及3个月品种收益率下行在10BP左右，其他期限品种收益率下行在2~5BP之间。</w:t>
      </w:r>
    </w:p>
    <w:p w:rsidR="00865BB5" w:rsidRDefault="00865BB5">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834" w:type="dxa"/>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2C148D">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2C148D">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r>
              <w:rPr>
                <w:rFonts w:ascii="仿宋" w:eastAsia="仿宋" w:hAnsi="仿宋" w:cs="Arial" w:hint="eastAsia"/>
                <w:b/>
                <w:bCs/>
                <w:color w:val="FFFFFF"/>
                <w:kern w:val="0"/>
                <w:sz w:val="18"/>
                <w:szCs w:val="18"/>
              </w:rPr>
              <w:t>年化收益</w:t>
            </w:r>
          </w:p>
        </w:tc>
      </w:tr>
      <w:tr w:rsidR="00252832" w:rsidRPr="00567F50" w:rsidTr="004F779D">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0.9116</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3.1324</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1.32%</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26.30%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32.80%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39.81%</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344.41%</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17.05%</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1.7151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3.4961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2.74%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44.07%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69.76%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86.71%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380.04%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19.59%</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4.1635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4.6845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1.65%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30.27%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38.38%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49.99%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396.78%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21.00%</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0.9951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1.0101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1.47%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22.13%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34.38%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41.57%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0.89%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0.12%</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1.0207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1.5027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0.13%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2.77%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9.03%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19.12%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61.25%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7.09%</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1.0216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1.4696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0.12%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2.65%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8.80%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18.61%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56.41%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6.63%</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1.61</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1.87</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-0.25%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5.01%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92.78%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10.50%</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1.6315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1.7355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1.22%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25.32%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33.51%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44.32%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77.57%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10.14%</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1.132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1.26</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1.71%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68.20%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102.14%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25.98%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4.30%</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1.254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1.254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1.62%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12.77%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64.14%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95.63%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25.40%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4.22%</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1.378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1.92%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12.95%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77.12%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79.43%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39.72%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7.34%</w:t>
            </w:r>
          </w:p>
        </w:tc>
      </w:tr>
      <w:tr w:rsidR="00252832" w:rsidRPr="00567F50" w:rsidTr="004F779D">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1.249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1.249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1.63%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32.17%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40.49%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67.65%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24.90%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5.38%</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1.172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1.283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0.17%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2.18%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9.64%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18.62%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30.23%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6.58%</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1.786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1.786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0.39%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26.76%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34.18%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54.50%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78.60%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16.75%</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8001D1">
              <w:rPr>
                <w:rFonts w:ascii="仿宋" w:eastAsia="仿宋" w:hAnsi="仿宋" w:cs="Arial" w:hint="eastAsia"/>
                <w:b/>
                <w:color w:val="002854"/>
                <w:kern w:val="0"/>
                <w:sz w:val="18"/>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1.5</w:t>
            </w:r>
            <w:r>
              <w:t>00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1.5</w:t>
            </w:r>
            <w: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1.01%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48.37%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77.94%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50.00%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12.31%</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1.323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1.561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0.46%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9.08%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26.51%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43.83%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62.51%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14.96%</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1.303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1.538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0.46%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8.96%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26.30%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43.26%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59.95%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14.44%</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1.454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1.454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0.90%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13.33%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46.13%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73.30%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45.40%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11.37%</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1.866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2.006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1.74%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27.39%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252832" w:rsidRPr="008E4783" w:rsidRDefault="00252832" w:rsidP="00252832">
            <w:pPr>
              <w:jc w:val="center"/>
            </w:pPr>
            <w:r w:rsidRPr="008E4783">
              <w:t>49.76%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76.67%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87.36%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22.25%</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1.118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1.141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0.72%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-3.87%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252832" w:rsidRPr="008E4783" w:rsidRDefault="00252832" w:rsidP="00252832">
            <w:pPr>
              <w:jc w:val="center"/>
            </w:pPr>
            <w:r w:rsidRPr="008E4783">
              <w:t>-10.27%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-7.53%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13.89%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4.71%</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1.206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1.367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0.67%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9.27%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21.79%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28.73%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40.63%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13.21%</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1.958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1.958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1.50%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23.61%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73.74%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99.19%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95.80%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29.14%</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1.679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1.718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0.66%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16.19%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47.28%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72.03%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74.18%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26.45%</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1.067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1.119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2.75%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10.29%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12.05%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5.19%</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1.054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1.105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-0.28%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2.59%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9.87%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10.63%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4.59%</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1.05</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1.112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2.78%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9.09%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252832" w:rsidRPr="008E4783" w:rsidRDefault="00252832" w:rsidP="00252832">
            <w:pPr>
              <w:jc w:val="center"/>
            </w:pPr>
            <w:r w:rsidRPr="008E4783">
              <w:t>11.39%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5.78%</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1.043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2.50%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8.51%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252832" w:rsidRPr="008E4783" w:rsidRDefault="00252832" w:rsidP="00252832">
            <w:pPr>
              <w:jc w:val="center"/>
            </w:pPr>
            <w:r w:rsidRPr="008E4783">
              <w:t>10.36%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5.27%</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1.092</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1.324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0.74%</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10.65%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22.16%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30.10%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35.78%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17.43%</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1.439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1.439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1.48%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26.78%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33.99%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44.48%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43.90%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22.56%</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1.233</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1.233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0.33%</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4.05%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12.60%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20.53%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23.30%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13.99%</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1.224</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1.224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0.33%</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3.99%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12.29%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20.00%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22.40%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13.47%</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1.533</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1.533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0.79%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21.38%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35.78%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55.79%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53.30%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31.98%</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1.206</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1.281</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0.58%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10.74%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21.21%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27.59%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29.38%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23.24%</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1.081</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1.121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0.37%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4.55%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7.41%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11.91%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12.36%</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10.76%</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1.078</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1.118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0.37%</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4.36%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7.22%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11.49%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12.05%</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10.50%</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1.485</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1.485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1.50%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36.74%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43.34%</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48.50%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58.12%</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52832" w:rsidP="00252832">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1.066</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1.236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0.19%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6.67%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18.90%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24.14%</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29.86%</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jc w:val="center"/>
            </w:pPr>
            <w:r w:rsidRPr="00567F50">
              <w:rPr>
                <w:rFonts w:ascii="仿宋" w:eastAsia="仿宋" w:hAnsi="仿宋" w:cs="Arial" w:hint="eastAsia"/>
                <w:b/>
                <w:color w:val="002854"/>
                <w:kern w:val="0"/>
                <w:sz w:val="20"/>
              </w:rPr>
              <w:t>交银丰盈</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1.029</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1.049</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2.77%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4.00%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4.93%</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8.28%</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567F50" w:rsidRDefault="002A5A95" w:rsidP="00252832">
            <w:pPr>
              <w:jc w:val="center"/>
              <w:rPr>
                <w:rFonts w:ascii="仿宋" w:eastAsia="仿宋" w:hAnsi="仿宋" w:cs="Arial"/>
                <w:b/>
                <w:color w:val="002854"/>
                <w:kern w:val="0"/>
                <w:sz w:val="20"/>
              </w:rPr>
            </w:pPr>
            <w:hyperlink r:id="rId11" w:tgtFrame="_blank" w:history="1">
              <w:r w:rsidR="00252832"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1.004</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1.004</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2.55%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0.40%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1.55%</w:t>
            </w:r>
          </w:p>
        </w:tc>
      </w:tr>
      <w:tr w:rsidR="00252832"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Pr="00567F50" w:rsidRDefault="00252832" w:rsidP="00252832">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1.002</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1.002</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2.35%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0.77%</w:t>
            </w:r>
          </w:p>
        </w:tc>
      </w:tr>
      <w:tr w:rsidR="00252832" w:rsidRPr="00567F50" w:rsidTr="00486074">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52832" w:rsidRPr="00777819" w:rsidRDefault="00252832" w:rsidP="00252832">
            <w:pPr>
              <w:jc w:val="center"/>
              <w:rPr>
                <w:rFonts w:ascii="仿宋" w:eastAsia="仿宋" w:hAnsi="仿宋" w:cs="Arial"/>
                <w:b/>
                <w:color w:val="002854"/>
                <w:kern w:val="0"/>
                <w:sz w:val="20"/>
              </w:rPr>
            </w:pPr>
            <w:r>
              <w:rPr>
                <w:rFonts w:ascii="仿宋" w:eastAsia="仿宋" w:hAnsi="仿宋" w:cs="Arial" w:hint="eastAsia"/>
                <w:b/>
                <w:color w:val="002854"/>
                <w:kern w:val="0"/>
                <w:sz w:val="20"/>
              </w:rPr>
              <w:t>交银</w:t>
            </w:r>
            <w:r>
              <w:rPr>
                <w:rFonts w:ascii="仿宋" w:eastAsia="仿宋" w:hAnsi="仿宋" w:cs="Arial"/>
                <w:b/>
                <w:color w:val="002854"/>
                <w:kern w:val="0"/>
                <w:sz w:val="20"/>
              </w:rPr>
              <w:t>丰享</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252832" w:rsidRPr="008E4783" w:rsidRDefault="00252832" w:rsidP="00252832">
            <w:pPr>
              <w:jc w:val="center"/>
            </w:pPr>
            <w:r w:rsidRPr="008E4783">
              <w:t>1.002</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1.002</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252832" w:rsidRPr="008E4783" w:rsidRDefault="00252832" w:rsidP="00252832">
            <w:pPr>
              <w:jc w:val="center"/>
            </w:pPr>
            <w:r w:rsidRPr="008E4783">
              <w:t>1.15%</w:t>
            </w:r>
          </w:p>
        </w:tc>
      </w:tr>
      <w:tr w:rsidR="00252832" w:rsidRPr="00567F50" w:rsidTr="009C59A1">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52832" w:rsidRDefault="00252832" w:rsidP="00252832">
            <w:pPr>
              <w:jc w:val="center"/>
              <w:rPr>
                <w:rFonts w:ascii="仿宋" w:eastAsia="仿宋" w:hAnsi="仿宋" w:cs="Arial"/>
                <w:b/>
                <w:color w:val="002854"/>
                <w:kern w:val="0"/>
                <w:sz w:val="20"/>
              </w:rPr>
            </w:pPr>
            <w:r>
              <w:rPr>
                <w:rFonts w:ascii="仿宋" w:eastAsia="仿宋" w:hAnsi="仿宋" w:cs="Arial" w:hint="eastAsia"/>
                <w:b/>
                <w:color w:val="002854"/>
                <w:kern w:val="0"/>
                <w:sz w:val="20"/>
              </w:rPr>
              <w:t>交银</w:t>
            </w:r>
            <w:r>
              <w:rPr>
                <w:rFonts w:ascii="仿宋" w:eastAsia="仿宋" w:hAnsi="仿宋" w:cs="Arial"/>
                <w:b/>
                <w:color w:val="002854"/>
                <w:kern w:val="0"/>
                <w:sz w:val="20"/>
              </w:rPr>
              <w:t>丰泽</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252832" w:rsidRPr="008E4783" w:rsidRDefault="00252832" w:rsidP="00252832">
            <w:pPr>
              <w:jc w:val="center"/>
            </w:pPr>
            <w:r w:rsidRPr="008E4783">
              <w:t>1.001</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1.001</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252832" w:rsidRPr="008E4783" w:rsidRDefault="00252832" w:rsidP="00252832">
            <w:pPr>
              <w:jc w:val="center"/>
            </w:pPr>
            <w:r w:rsidRPr="008E4783">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252832" w:rsidRDefault="00252832" w:rsidP="00252832">
            <w:pPr>
              <w:jc w:val="center"/>
            </w:pPr>
            <w:r w:rsidRPr="008E4783">
              <w:t>0.73%</w:t>
            </w:r>
          </w:p>
        </w:tc>
      </w:tr>
      <w:tr w:rsidR="005E6CAD" w:rsidRPr="00567F50" w:rsidTr="002C148D">
        <w:trPr>
          <w:trHeight w:val="255"/>
        </w:trPr>
        <w:tc>
          <w:tcPr>
            <w:tcW w:w="2161" w:type="dxa"/>
            <w:gridSpan w:val="2"/>
            <w:tcBorders>
              <w:top w:val="single" w:sz="4" w:space="0" w:color="AA9678"/>
            </w:tcBorders>
            <w:shd w:val="clear" w:color="auto" w:fill="auto"/>
            <w:noWrap/>
          </w:tcPr>
          <w:p w:rsidR="005E6CAD" w:rsidRDefault="005E6CAD" w:rsidP="002C148D">
            <w:pPr>
              <w:widowControl/>
              <w:rPr>
                <w:rFonts w:ascii="仿宋" w:eastAsia="仿宋" w:hAnsi="仿宋" w:cs="Arial"/>
                <w:b/>
                <w:color w:val="002854"/>
                <w:kern w:val="0"/>
                <w:sz w:val="20"/>
              </w:rPr>
            </w:pPr>
          </w:p>
          <w:p w:rsidR="00B348E7" w:rsidRPr="00567F50" w:rsidRDefault="00B348E7" w:rsidP="002C148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9850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最新运作期年化收益率</w:t>
            </w:r>
          </w:p>
        </w:tc>
      </w:tr>
      <w:tr w:rsidR="00C96844" w:rsidRPr="00567F50" w:rsidTr="009C59A1">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96844" w:rsidRPr="00567F50" w:rsidRDefault="00C96844" w:rsidP="00C96844">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96844" w:rsidRPr="00C96844" w:rsidRDefault="00C96844" w:rsidP="00C96844">
            <w:pPr>
              <w:jc w:val="center"/>
            </w:pPr>
            <w:r w:rsidRPr="00C96844">
              <w:rPr>
                <w:rFonts w:hint="eastAsia"/>
              </w:rPr>
              <w:t xml:space="preserve">1.0725 </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96844" w:rsidRPr="00C96844" w:rsidRDefault="00C96844" w:rsidP="00C96844">
            <w:pPr>
              <w:jc w:val="center"/>
            </w:pPr>
            <w:r w:rsidRPr="00C96844">
              <w:rPr>
                <w:rFonts w:hint="eastAsia"/>
              </w:rPr>
              <w:t>4.404 %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96844" w:rsidRPr="009476C8" w:rsidRDefault="00C96844" w:rsidP="00C96844">
            <w:pPr>
              <w:jc w:val="center"/>
            </w:pPr>
            <w:r w:rsidRPr="002D0CC4">
              <w:rPr>
                <w:rFonts w:hint="eastAsia"/>
              </w:rPr>
              <w:t>--</w:t>
            </w:r>
          </w:p>
        </w:tc>
      </w:tr>
      <w:tr w:rsidR="00C96844" w:rsidRPr="00567F50" w:rsidTr="009C59A1">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96844" w:rsidRPr="00567F50" w:rsidRDefault="00C96844" w:rsidP="00C968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交银货币A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96844" w:rsidRPr="00C96844" w:rsidRDefault="00C96844" w:rsidP="00C96844">
            <w:pPr>
              <w:jc w:val="center"/>
            </w:pPr>
            <w:r w:rsidRPr="00C96844">
              <w:rPr>
                <w:rFonts w:hint="eastAsia"/>
              </w:rPr>
              <w:t xml:space="preserve">0.8509 </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96844" w:rsidRPr="00C96844" w:rsidRDefault="00C96844" w:rsidP="00C96844">
            <w:pPr>
              <w:jc w:val="center"/>
            </w:pPr>
            <w:r w:rsidRPr="00C96844">
              <w:rPr>
                <w:rFonts w:hint="eastAsia"/>
              </w:rPr>
              <w:t>3.339 %</w:t>
            </w:r>
          </w:p>
        </w:tc>
        <w:tc>
          <w:tcPr>
            <w:tcW w:w="2428" w:type="dxa"/>
            <w:gridSpan w:val="3"/>
            <w:tcBorders>
              <w:top w:val="single" w:sz="4" w:space="0" w:color="AA9678"/>
              <w:left w:val="single" w:sz="4" w:space="0" w:color="AA9678"/>
              <w:bottom w:val="single" w:sz="4" w:space="0" w:color="AA9678"/>
            </w:tcBorders>
            <w:vAlign w:val="center"/>
          </w:tcPr>
          <w:p w:rsidR="00C96844" w:rsidRPr="009476C8" w:rsidRDefault="00C96844" w:rsidP="00C96844">
            <w:pPr>
              <w:jc w:val="center"/>
            </w:pPr>
            <w:r w:rsidRPr="002D0CC4">
              <w:rPr>
                <w:rFonts w:hint="eastAsia"/>
              </w:rPr>
              <w:t>--</w:t>
            </w:r>
          </w:p>
        </w:tc>
      </w:tr>
      <w:tr w:rsidR="00C96844" w:rsidRPr="00567F50" w:rsidTr="009C59A1">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96844" w:rsidRPr="00567F50" w:rsidRDefault="00C96844" w:rsidP="00C968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交银货币B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96844" w:rsidRPr="00C96844" w:rsidRDefault="00C96844" w:rsidP="00C96844">
            <w:pPr>
              <w:jc w:val="center"/>
            </w:pPr>
            <w:r w:rsidRPr="00C96844">
              <w:rPr>
                <w:rFonts w:hint="eastAsia"/>
              </w:rPr>
              <w:t xml:space="preserve">0.9162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C96844" w:rsidRPr="00C96844" w:rsidRDefault="00C96844" w:rsidP="00C96844">
            <w:pPr>
              <w:jc w:val="center"/>
            </w:pPr>
            <w:r w:rsidRPr="00C96844">
              <w:rPr>
                <w:rFonts w:hint="eastAsia"/>
              </w:rPr>
              <w:t>3.575 %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96844" w:rsidRPr="009476C8" w:rsidRDefault="00C96844" w:rsidP="00C96844">
            <w:pPr>
              <w:jc w:val="center"/>
            </w:pPr>
            <w:r w:rsidRPr="002D0CC4">
              <w:rPr>
                <w:rFonts w:hint="eastAsia"/>
              </w:rPr>
              <w:t>--</w:t>
            </w:r>
          </w:p>
        </w:tc>
      </w:tr>
      <w:tr w:rsidR="00C96844"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96844" w:rsidRPr="00567F50" w:rsidRDefault="00C96844" w:rsidP="00C968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96844" w:rsidRPr="00C96844" w:rsidRDefault="00C96844" w:rsidP="00C96844">
            <w:pPr>
              <w:jc w:val="center"/>
            </w:pPr>
            <w:r w:rsidRPr="00C96844">
              <w:rPr>
                <w:rFonts w:hint="eastAsia"/>
              </w:rPr>
              <w:t xml:space="preserve">1.0073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C96844" w:rsidRPr="00C96844" w:rsidRDefault="00C96844" w:rsidP="00C96844">
            <w:pPr>
              <w:jc w:val="center"/>
            </w:pPr>
            <w:r w:rsidRPr="00C96844">
              <w:rPr>
                <w:rFonts w:hint="eastAsia"/>
              </w:rPr>
              <w:t xml:space="preserve">5.296 % </w:t>
            </w:r>
          </w:p>
        </w:tc>
        <w:tc>
          <w:tcPr>
            <w:tcW w:w="2428" w:type="dxa"/>
            <w:gridSpan w:val="3"/>
            <w:tcBorders>
              <w:top w:val="single" w:sz="4" w:space="0" w:color="AA9678"/>
              <w:left w:val="single" w:sz="4" w:space="0" w:color="AA9678"/>
              <w:bottom w:val="single" w:sz="4" w:space="0" w:color="AA9678"/>
            </w:tcBorders>
            <w:vAlign w:val="center"/>
          </w:tcPr>
          <w:p w:rsidR="00C96844" w:rsidRPr="00C96844" w:rsidRDefault="00C96844" w:rsidP="00C96844">
            <w:pPr>
              <w:jc w:val="center"/>
            </w:pPr>
            <w:r w:rsidRPr="00C96844">
              <w:rPr>
                <w:rFonts w:hint="eastAsia"/>
              </w:rPr>
              <w:t xml:space="preserve">4.646% </w:t>
            </w:r>
          </w:p>
        </w:tc>
      </w:tr>
      <w:tr w:rsidR="00C96844"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96844" w:rsidRPr="00567F50" w:rsidRDefault="00C96844" w:rsidP="00C968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96844" w:rsidRPr="00C96844" w:rsidRDefault="00C96844" w:rsidP="00C96844">
            <w:pPr>
              <w:jc w:val="center"/>
            </w:pPr>
            <w:r w:rsidRPr="00C96844">
              <w:rPr>
                <w:rFonts w:hint="eastAsia"/>
              </w:rPr>
              <w:t xml:space="preserve">1.0868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C96844" w:rsidRPr="00C96844" w:rsidRDefault="00C96844" w:rsidP="00C96844">
            <w:pPr>
              <w:jc w:val="center"/>
            </w:pPr>
            <w:r w:rsidRPr="00C96844">
              <w:rPr>
                <w:rFonts w:hint="eastAsia"/>
              </w:rPr>
              <w:t xml:space="preserve">5.586 %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96844" w:rsidRPr="00C96844" w:rsidRDefault="00C96844" w:rsidP="00C96844">
            <w:pPr>
              <w:jc w:val="center"/>
            </w:pPr>
            <w:r w:rsidRPr="00C96844">
              <w:rPr>
                <w:rFonts w:hint="eastAsia"/>
              </w:rPr>
              <w:t xml:space="preserve">4.419% </w:t>
            </w:r>
          </w:p>
        </w:tc>
      </w:tr>
      <w:tr w:rsidR="00C96844"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96844" w:rsidRPr="00567F50" w:rsidRDefault="00C96844" w:rsidP="00C968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96844" w:rsidRPr="00C96844" w:rsidRDefault="00C96844" w:rsidP="00C96844">
            <w:pPr>
              <w:jc w:val="center"/>
            </w:pPr>
            <w:r w:rsidRPr="00C96844">
              <w:rPr>
                <w:rFonts w:hint="eastAsia"/>
              </w:rPr>
              <w:t xml:space="preserve">1.2509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C96844" w:rsidRPr="00C96844" w:rsidRDefault="00C96844" w:rsidP="00C96844">
            <w:pPr>
              <w:jc w:val="center"/>
            </w:pPr>
            <w:r w:rsidRPr="00C96844">
              <w:rPr>
                <w:rFonts w:hint="eastAsia"/>
              </w:rPr>
              <w:t xml:space="preserve">4.567 %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C96844" w:rsidRPr="00C96844" w:rsidRDefault="00C96844" w:rsidP="00C96844">
            <w:pPr>
              <w:jc w:val="center"/>
            </w:pPr>
            <w:r w:rsidRPr="00C96844">
              <w:rPr>
                <w:rFonts w:hint="eastAsia"/>
              </w:rPr>
              <w:t xml:space="preserve">4.802% </w:t>
            </w:r>
          </w:p>
        </w:tc>
      </w:tr>
      <w:tr w:rsidR="00C96844"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96844" w:rsidRPr="00567F50" w:rsidRDefault="00C96844" w:rsidP="00C968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96844" w:rsidRPr="00C96844" w:rsidRDefault="00C96844" w:rsidP="00C96844">
            <w:pPr>
              <w:jc w:val="center"/>
            </w:pPr>
            <w:r w:rsidRPr="00C96844">
              <w:rPr>
                <w:rFonts w:hint="eastAsia"/>
              </w:rPr>
              <w:t xml:space="preserve">1.3326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C96844" w:rsidRPr="00C96844" w:rsidRDefault="00C96844" w:rsidP="00C96844">
            <w:pPr>
              <w:jc w:val="center"/>
            </w:pPr>
            <w:r w:rsidRPr="00C96844">
              <w:rPr>
                <w:rFonts w:hint="eastAsia"/>
              </w:rPr>
              <w:t xml:space="preserve">4.860 %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96844" w:rsidRPr="00C96844" w:rsidRDefault="00C96844" w:rsidP="00C96844">
            <w:pPr>
              <w:jc w:val="center"/>
            </w:pPr>
            <w:r w:rsidRPr="00C96844">
              <w:rPr>
                <w:rFonts w:hint="eastAsia"/>
              </w:rPr>
              <w:t xml:space="preserve">4.632%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BD34A0">
        <w:rPr>
          <w:rFonts w:ascii="仿宋" w:eastAsia="仿宋" w:hAnsi="仿宋"/>
          <w:color w:val="808080"/>
          <w:sz w:val="15"/>
          <w:szCs w:val="15"/>
        </w:rPr>
        <w:t>3</w:t>
      </w:r>
      <w:r w:rsidRPr="00A94D2A">
        <w:rPr>
          <w:rFonts w:ascii="仿宋" w:eastAsia="仿宋" w:hAnsi="仿宋" w:hint="eastAsia"/>
          <w:color w:val="808080"/>
          <w:sz w:val="15"/>
          <w:szCs w:val="15"/>
        </w:rPr>
        <w:t>月</w:t>
      </w:r>
      <w:r w:rsidR="00C96844">
        <w:rPr>
          <w:rFonts w:ascii="仿宋" w:eastAsia="仿宋" w:hAnsi="仿宋"/>
          <w:color w:val="808080"/>
          <w:sz w:val="15"/>
          <w:szCs w:val="15"/>
        </w:rPr>
        <w:t>20</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环球、交银</w:t>
      </w:r>
      <w:r w:rsidR="000661EB" w:rsidRPr="00A94D2A">
        <w:rPr>
          <w:rFonts w:ascii="仿宋" w:eastAsia="仿宋" w:hAnsi="仿宋" w:hint="eastAsia"/>
          <w:color w:val="808080"/>
          <w:sz w:val="15"/>
          <w:szCs w:val="15"/>
        </w:rPr>
        <w:t>资源净值数据截至201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BD34A0">
        <w:rPr>
          <w:rFonts w:ascii="仿宋" w:eastAsia="仿宋" w:hAnsi="仿宋"/>
          <w:color w:val="808080"/>
          <w:sz w:val="15"/>
          <w:szCs w:val="15"/>
        </w:rPr>
        <w:t>3</w:t>
      </w:r>
      <w:r w:rsidR="000661EB" w:rsidRPr="00A94D2A">
        <w:rPr>
          <w:rFonts w:ascii="仿宋" w:eastAsia="仿宋" w:hAnsi="仿宋" w:hint="eastAsia"/>
          <w:color w:val="808080"/>
          <w:sz w:val="15"/>
          <w:szCs w:val="15"/>
        </w:rPr>
        <w:t>月</w:t>
      </w:r>
      <w:r w:rsidR="00C96844">
        <w:rPr>
          <w:rFonts w:ascii="仿宋" w:eastAsia="仿宋" w:hAnsi="仿宋"/>
          <w:color w:val="808080"/>
          <w:sz w:val="15"/>
          <w:szCs w:val="15"/>
        </w:rPr>
        <w:t>19</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95" w:rsidRDefault="002A5A95" w:rsidP="000E7112">
      <w:r>
        <w:separator/>
      </w:r>
    </w:p>
  </w:endnote>
  <w:endnote w:type="continuationSeparator" w:id="0">
    <w:p w:rsidR="002A5A95" w:rsidRDefault="002A5A95"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A1" w:rsidRDefault="009C59A1" w:rsidP="00210641">
    <w:pPr>
      <w:pStyle w:val="a3"/>
    </w:pPr>
  </w:p>
  <w:p w:rsidR="009C59A1" w:rsidRDefault="009C59A1"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C59A1" w:rsidRDefault="009C59A1"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3B6164">
      <w:rPr>
        <w:b/>
        <w:noProof/>
        <w:color w:val="0088CC"/>
      </w:rPr>
      <w:t>4</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3B6164">
      <w:rPr>
        <w:b/>
        <w:noProof/>
        <w:color w:val="7F7F7F"/>
      </w:rPr>
      <w:t>8</w:t>
    </w:r>
    <w:r w:rsidRPr="006A5CE8">
      <w:rPr>
        <w:b/>
        <w:color w:val="7F7F7F"/>
        <w:sz w:val="24"/>
        <w:szCs w:val="24"/>
      </w:rPr>
      <w:fldChar w:fldCharType="end"/>
    </w:r>
  </w:p>
  <w:p w:rsidR="009C59A1" w:rsidRDefault="009C59A1" w:rsidP="00210641">
    <w:pPr>
      <w:pStyle w:val="a3"/>
    </w:pPr>
  </w:p>
  <w:p w:rsidR="009C59A1" w:rsidRDefault="009C59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95" w:rsidRDefault="002A5A95" w:rsidP="000E7112">
      <w:r>
        <w:separator/>
      </w:r>
    </w:p>
  </w:footnote>
  <w:footnote w:type="continuationSeparator" w:id="0">
    <w:p w:rsidR="002A5A95" w:rsidRDefault="002A5A95"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A1" w:rsidRDefault="009C59A1"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59A1" w:rsidRPr="009830F8" w:rsidRDefault="009C59A1">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3</w:t>
                          </w:r>
                          <w:r w:rsidRPr="00655522">
                            <w:rPr>
                              <w:rFonts w:ascii="Arial" w:hAnsi="宋体" w:cs="Arial"/>
                              <w:b/>
                              <w:color w:val="FFFFFF"/>
                              <w:sz w:val="18"/>
                              <w:szCs w:val="18"/>
                            </w:rPr>
                            <w:t>月</w:t>
                          </w:r>
                          <w:r>
                            <w:rPr>
                              <w:rFonts w:ascii="Arial" w:hAnsi="宋体" w:cs="Arial"/>
                              <w:b/>
                              <w:color w:val="FFFFFF"/>
                              <w:sz w:val="18"/>
                              <w:szCs w:val="18"/>
                            </w:rPr>
                            <w:t>23</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14</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9C59A1" w:rsidRPr="009830F8" w:rsidRDefault="009C59A1">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3</w:t>
                    </w:r>
                    <w:r w:rsidRPr="00655522">
                      <w:rPr>
                        <w:rFonts w:ascii="Arial" w:hAnsi="宋体" w:cs="Arial"/>
                        <w:b/>
                        <w:color w:val="FFFFFF"/>
                        <w:sz w:val="18"/>
                        <w:szCs w:val="18"/>
                      </w:rPr>
                      <w:t>月</w:t>
                    </w:r>
                    <w:r>
                      <w:rPr>
                        <w:rFonts w:ascii="Arial" w:hAnsi="宋体" w:cs="Arial"/>
                        <w:b/>
                        <w:color w:val="FFFFFF"/>
                        <w:sz w:val="18"/>
                        <w:szCs w:val="18"/>
                      </w:rPr>
                      <w:t>23</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14</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9C59A1" w:rsidRDefault="009C59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A1" w:rsidRDefault="009C59A1" w:rsidP="00655522">
    <w:pPr>
      <w:pStyle w:val="a3"/>
      <w:ind w:rightChars="-857" w:right="-1800"/>
      <w:rPr>
        <w:noProof/>
      </w:rPr>
    </w:pPr>
  </w:p>
  <w:p w:rsidR="009C59A1" w:rsidRDefault="009C59A1"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C59A1" w:rsidRPr="004F0FD3" w:rsidRDefault="009C59A1"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23</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14</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9C59A1" w:rsidRPr="004F0FD3" w:rsidRDefault="009C59A1"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23</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14</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9C59A1" w:rsidRDefault="009C59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878F7"/>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AE4"/>
    <w:rsid w:val="00204C38"/>
    <w:rsid w:val="002072EC"/>
    <w:rsid w:val="00210641"/>
    <w:rsid w:val="00210F46"/>
    <w:rsid w:val="0021110E"/>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2832"/>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4A24"/>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677"/>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550F"/>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862"/>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BB5"/>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003"/>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CAC"/>
    <w:rsid w:val="00BF7F36"/>
    <w:rsid w:val="00C00C9F"/>
    <w:rsid w:val="00C011C5"/>
    <w:rsid w:val="00C01B91"/>
    <w:rsid w:val="00C046DF"/>
    <w:rsid w:val="00C04854"/>
    <w:rsid w:val="00C04DEF"/>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642F"/>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844"/>
    <w:rsid w:val="00C96CF7"/>
    <w:rsid w:val="00C975A6"/>
    <w:rsid w:val="00C97EBD"/>
    <w:rsid w:val="00CA0D19"/>
    <w:rsid w:val="00CA13DF"/>
    <w:rsid w:val="00CA14EF"/>
    <w:rsid w:val="00CA1D6B"/>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36E"/>
    <w:rsid w:val="00E477B4"/>
    <w:rsid w:val="00E47EC5"/>
    <w:rsid w:val="00E50171"/>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876"/>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6694"/>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463A-F33B-40DF-9184-063869E4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1040</Words>
  <Characters>5928</Characters>
  <Application>Microsoft Office Word</Application>
  <DocSecurity>0</DocSecurity>
  <Lines>49</Lines>
  <Paragraphs>13</Paragraphs>
  <ScaleCrop>false</ScaleCrop>
  <Company>Microsoft</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13</cp:revision>
  <cp:lastPrinted>2015-03-23T08:00:00Z</cp:lastPrinted>
  <dcterms:created xsi:type="dcterms:W3CDTF">2015-03-23T05:13:00Z</dcterms:created>
  <dcterms:modified xsi:type="dcterms:W3CDTF">2015-03-23T08:03:00Z</dcterms:modified>
</cp:coreProperties>
</file>