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F01" w:rsidRPr="003B5F01" w:rsidRDefault="003B5F01" w:rsidP="003B5F01">
      <w:pPr>
        <w:adjustRightInd w:val="0"/>
        <w:snapToGrid w:val="0"/>
        <w:jc w:val="center"/>
        <w:rPr>
          <w:rFonts w:ascii="仿宋_GB2312" w:eastAsia="仿宋_GB2312" w:hAnsi="宋体" w:cs="Arial"/>
          <w:sz w:val="24"/>
          <w:szCs w:val="24"/>
        </w:rPr>
      </w:pPr>
    </w:p>
    <w:p w:rsidR="003B5F01" w:rsidRPr="003B5F01" w:rsidRDefault="003B5F01" w:rsidP="003B5F01">
      <w:pPr>
        <w:adjustRightInd w:val="0"/>
        <w:snapToGrid w:val="0"/>
        <w:jc w:val="center"/>
        <w:rPr>
          <w:rFonts w:ascii="仿宋_GB2312" w:eastAsia="仿宋_GB2312" w:hAnsi="宋体" w:cs="Arial"/>
          <w:sz w:val="24"/>
          <w:szCs w:val="24"/>
        </w:rPr>
      </w:pPr>
    </w:p>
    <w:p w:rsidR="003B5F01" w:rsidRPr="003B5F01" w:rsidRDefault="003B5F01" w:rsidP="003B5F01">
      <w:pPr>
        <w:adjustRightInd w:val="0"/>
        <w:snapToGrid w:val="0"/>
        <w:jc w:val="center"/>
        <w:rPr>
          <w:rFonts w:ascii="仿宋_GB2312" w:eastAsia="仿宋_GB2312" w:hAnsi="宋体" w:cs="Arial"/>
          <w:sz w:val="24"/>
          <w:szCs w:val="24"/>
        </w:rPr>
      </w:pPr>
    </w:p>
    <w:p w:rsidR="003B5F01" w:rsidRPr="003B5F01" w:rsidRDefault="003B5F01" w:rsidP="003B5F01">
      <w:pPr>
        <w:adjustRightInd w:val="0"/>
        <w:snapToGrid w:val="0"/>
        <w:jc w:val="center"/>
        <w:rPr>
          <w:rFonts w:ascii="仿宋_GB2312" w:eastAsia="仿宋_GB2312" w:hAnsi="宋体" w:cs="Arial"/>
          <w:sz w:val="24"/>
          <w:szCs w:val="24"/>
        </w:rPr>
      </w:pPr>
    </w:p>
    <w:p w:rsidR="003B5F01" w:rsidRPr="003B5F01" w:rsidRDefault="003B5F01" w:rsidP="003B5F01">
      <w:pPr>
        <w:adjustRightInd w:val="0"/>
        <w:snapToGrid w:val="0"/>
        <w:jc w:val="center"/>
        <w:rPr>
          <w:rFonts w:ascii="仿宋_GB2312" w:eastAsia="仿宋_GB2312" w:hAnsi="宋体" w:cs="Arial"/>
          <w:sz w:val="24"/>
          <w:szCs w:val="24"/>
        </w:rPr>
      </w:pPr>
    </w:p>
    <w:p w:rsidR="003B5F01" w:rsidRPr="003B5F01" w:rsidRDefault="003B5F01" w:rsidP="003B5F01">
      <w:pPr>
        <w:adjustRightInd w:val="0"/>
        <w:snapToGrid w:val="0"/>
        <w:jc w:val="center"/>
        <w:rPr>
          <w:rFonts w:ascii="仿宋_GB2312" w:eastAsia="仿宋_GB2312" w:hAnsi="宋体" w:cs="Arial"/>
          <w:sz w:val="24"/>
          <w:szCs w:val="24"/>
        </w:rPr>
      </w:pPr>
    </w:p>
    <w:p w:rsidR="003B5F01" w:rsidRPr="003B5F01" w:rsidRDefault="005F6AE2" w:rsidP="003B5F01">
      <w:pPr>
        <w:adjustRightInd w:val="0"/>
        <w:snapToGrid w:val="0"/>
        <w:jc w:val="center"/>
        <w:rPr>
          <w:rFonts w:ascii="仿宋_GB2312" w:eastAsia="仿宋_GB2312" w:hAnsi="宋体" w:cs="Arial"/>
          <w:sz w:val="24"/>
          <w:szCs w:val="24"/>
        </w:rPr>
      </w:pPr>
      <w:r>
        <w:rPr>
          <w:rFonts w:ascii="Times New Roman" w:hAnsi="Times New Roman"/>
          <w:noProof/>
          <w:szCs w:val="24"/>
        </w:rPr>
        <w:drawing>
          <wp:inline distT="0" distB="0" distL="0" distR="0">
            <wp:extent cx="4343400" cy="571500"/>
            <wp:effectExtent l="1905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7"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3B5F01" w:rsidRPr="003B5F01" w:rsidRDefault="003B5F01" w:rsidP="003B5F01">
      <w:pPr>
        <w:adjustRightInd w:val="0"/>
        <w:snapToGrid w:val="0"/>
        <w:jc w:val="center"/>
        <w:rPr>
          <w:rFonts w:ascii="仿宋_GB2312" w:eastAsia="仿宋_GB2312" w:hAnsi="宋体" w:cs="Arial"/>
          <w:sz w:val="24"/>
          <w:szCs w:val="24"/>
        </w:rPr>
      </w:pPr>
    </w:p>
    <w:p w:rsidR="00A35B7E" w:rsidRDefault="003B5F01" w:rsidP="003B5F01">
      <w:pPr>
        <w:adjustRightInd w:val="0"/>
        <w:snapToGrid w:val="0"/>
        <w:jc w:val="center"/>
        <w:rPr>
          <w:rFonts w:ascii="仿宋_GB2312" w:eastAsia="仿宋_GB2312" w:hAnsi="宋体" w:cs="Arial"/>
          <w:b/>
          <w:sz w:val="44"/>
          <w:szCs w:val="24"/>
        </w:rPr>
      </w:pPr>
      <w:r w:rsidRPr="00B2673E">
        <w:rPr>
          <w:rFonts w:ascii="仿宋_GB2312" w:eastAsia="仿宋_GB2312" w:hAnsi="宋体" w:cs="Arial" w:hint="eastAsia"/>
          <w:b/>
          <w:sz w:val="44"/>
          <w:szCs w:val="24"/>
        </w:rPr>
        <w:t>交银施罗德国证新能源指数分级</w:t>
      </w:r>
      <w:r w:rsidRPr="003B5F01">
        <w:rPr>
          <w:rFonts w:ascii="仿宋_GB2312" w:eastAsia="仿宋_GB2312" w:hAnsi="宋体" w:cs="Arial" w:hint="eastAsia"/>
          <w:b/>
          <w:sz w:val="44"/>
          <w:szCs w:val="24"/>
        </w:rPr>
        <w:t>证券投资</w:t>
      </w:r>
    </w:p>
    <w:p w:rsidR="003B5F01" w:rsidRPr="003B5F01" w:rsidRDefault="003B5F01" w:rsidP="003B5F01">
      <w:pPr>
        <w:adjustRightInd w:val="0"/>
        <w:snapToGrid w:val="0"/>
        <w:jc w:val="center"/>
        <w:rPr>
          <w:rFonts w:ascii="仿宋_GB2312" w:eastAsia="仿宋_GB2312" w:hAnsi="宋体" w:cs="Arial"/>
          <w:b/>
          <w:sz w:val="44"/>
          <w:szCs w:val="24"/>
        </w:rPr>
      </w:pPr>
      <w:r w:rsidRPr="003B5F01">
        <w:rPr>
          <w:rFonts w:ascii="仿宋_GB2312" w:eastAsia="仿宋_GB2312" w:hAnsi="宋体" w:cs="Arial" w:hint="eastAsia"/>
          <w:b/>
          <w:sz w:val="44"/>
          <w:szCs w:val="24"/>
        </w:rPr>
        <w:t>基金托管协议</w:t>
      </w:r>
    </w:p>
    <w:p w:rsidR="003B5F01" w:rsidRPr="003B5F01" w:rsidRDefault="003B5F01" w:rsidP="003B5F01">
      <w:pPr>
        <w:adjustRightInd w:val="0"/>
        <w:snapToGrid w:val="0"/>
        <w:jc w:val="center"/>
        <w:outlineLvl w:val="0"/>
        <w:rPr>
          <w:rFonts w:ascii="仿宋_GB2312" w:eastAsia="仿宋_GB2312" w:hAnsi="宋体" w:cs="Arial"/>
          <w:sz w:val="24"/>
          <w:szCs w:val="24"/>
        </w:rPr>
      </w:pPr>
    </w:p>
    <w:p w:rsidR="003B5F01" w:rsidRPr="003B5F01" w:rsidRDefault="003B5F01" w:rsidP="003B5F01">
      <w:pPr>
        <w:adjustRightInd w:val="0"/>
        <w:snapToGrid w:val="0"/>
        <w:jc w:val="center"/>
        <w:outlineLvl w:val="0"/>
        <w:rPr>
          <w:rFonts w:ascii="仿宋_GB2312" w:eastAsia="仿宋_GB2312" w:hAnsi="宋体" w:cs="Arial"/>
          <w:sz w:val="24"/>
          <w:szCs w:val="24"/>
        </w:rPr>
      </w:pPr>
    </w:p>
    <w:p w:rsidR="003B5F01" w:rsidRPr="003B5F01" w:rsidRDefault="003B5F01" w:rsidP="003B5F01">
      <w:pPr>
        <w:adjustRightInd w:val="0"/>
        <w:snapToGrid w:val="0"/>
        <w:jc w:val="center"/>
        <w:outlineLvl w:val="0"/>
        <w:rPr>
          <w:rFonts w:ascii="仿宋_GB2312" w:eastAsia="仿宋_GB2312" w:hAnsi="宋体" w:cs="Arial"/>
          <w:sz w:val="24"/>
          <w:szCs w:val="24"/>
        </w:rPr>
      </w:pPr>
    </w:p>
    <w:p w:rsidR="003B5F01" w:rsidRPr="003B5F01" w:rsidRDefault="003B5F01" w:rsidP="003B5F01">
      <w:pPr>
        <w:adjustRightInd w:val="0"/>
        <w:snapToGrid w:val="0"/>
        <w:jc w:val="center"/>
        <w:outlineLvl w:val="0"/>
        <w:rPr>
          <w:rFonts w:ascii="仿宋_GB2312" w:eastAsia="仿宋_GB2312" w:hAnsi="宋体" w:cs="Arial"/>
          <w:sz w:val="24"/>
          <w:szCs w:val="24"/>
        </w:rPr>
      </w:pPr>
    </w:p>
    <w:p w:rsidR="003B5F01" w:rsidRPr="003B5F01" w:rsidRDefault="003B5F01" w:rsidP="003B5F01">
      <w:pPr>
        <w:adjustRightInd w:val="0"/>
        <w:snapToGrid w:val="0"/>
        <w:jc w:val="center"/>
        <w:outlineLvl w:val="0"/>
        <w:rPr>
          <w:rFonts w:ascii="仿宋_GB2312" w:eastAsia="仿宋_GB2312" w:hAnsi="宋体" w:cs="Arial"/>
          <w:sz w:val="24"/>
          <w:szCs w:val="24"/>
        </w:rPr>
      </w:pPr>
    </w:p>
    <w:p w:rsidR="003B5F01" w:rsidRPr="003B5F01" w:rsidRDefault="003B5F01" w:rsidP="003B5F01">
      <w:pPr>
        <w:adjustRightInd w:val="0"/>
        <w:snapToGrid w:val="0"/>
        <w:jc w:val="center"/>
        <w:outlineLvl w:val="0"/>
        <w:rPr>
          <w:rFonts w:ascii="仿宋_GB2312" w:eastAsia="仿宋_GB2312" w:hAnsi="宋体" w:cs="Arial"/>
          <w:sz w:val="24"/>
          <w:szCs w:val="24"/>
        </w:rPr>
      </w:pPr>
    </w:p>
    <w:p w:rsidR="003B5F01" w:rsidRPr="003B5F01" w:rsidRDefault="003B5F01" w:rsidP="003B5F01">
      <w:pPr>
        <w:adjustRightInd w:val="0"/>
        <w:snapToGrid w:val="0"/>
        <w:jc w:val="center"/>
        <w:outlineLvl w:val="0"/>
        <w:rPr>
          <w:rFonts w:ascii="仿宋_GB2312" w:eastAsia="仿宋_GB2312" w:hAnsi="宋体" w:cs="Arial"/>
          <w:sz w:val="24"/>
          <w:szCs w:val="24"/>
        </w:rPr>
      </w:pPr>
    </w:p>
    <w:p w:rsidR="003B5F01" w:rsidRPr="003B5F01" w:rsidRDefault="003B5F01" w:rsidP="003B5F01">
      <w:pPr>
        <w:adjustRightInd w:val="0"/>
        <w:snapToGrid w:val="0"/>
        <w:jc w:val="center"/>
        <w:outlineLvl w:val="0"/>
        <w:rPr>
          <w:rFonts w:ascii="仿宋_GB2312" w:eastAsia="仿宋_GB2312" w:hAnsi="宋体" w:cs="Arial"/>
          <w:sz w:val="24"/>
          <w:szCs w:val="24"/>
        </w:rPr>
      </w:pPr>
    </w:p>
    <w:p w:rsidR="003B5F01" w:rsidRPr="003B5F01" w:rsidRDefault="003B5F01" w:rsidP="003B5F01">
      <w:pPr>
        <w:adjustRightInd w:val="0"/>
        <w:snapToGrid w:val="0"/>
        <w:jc w:val="center"/>
        <w:outlineLvl w:val="0"/>
        <w:rPr>
          <w:rFonts w:ascii="仿宋_GB2312" w:eastAsia="仿宋_GB2312" w:hAnsi="宋体" w:cs="Arial"/>
          <w:sz w:val="24"/>
          <w:szCs w:val="24"/>
        </w:rPr>
      </w:pPr>
    </w:p>
    <w:p w:rsidR="003B5F01" w:rsidRPr="003B5F01" w:rsidRDefault="003B5F01" w:rsidP="003B5F01">
      <w:pPr>
        <w:adjustRightInd w:val="0"/>
        <w:snapToGrid w:val="0"/>
        <w:jc w:val="center"/>
        <w:outlineLvl w:val="0"/>
        <w:rPr>
          <w:rFonts w:ascii="仿宋_GB2312" w:eastAsia="仿宋_GB2312" w:hAnsi="宋体" w:cs="Arial"/>
          <w:sz w:val="24"/>
          <w:szCs w:val="24"/>
        </w:rPr>
      </w:pPr>
    </w:p>
    <w:p w:rsidR="003B5F01" w:rsidRPr="003B5F01" w:rsidRDefault="003B5F01" w:rsidP="003B5F01">
      <w:pPr>
        <w:adjustRightInd w:val="0"/>
        <w:snapToGrid w:val="0"/>
        <w:outlineLvl w:val="0"/>
        <w:rPr>
          <w:rFonts w:ascii="仿宋_GB2312" w:eastAsia="仿宋_GB2312" w:hAnsi="宋体" w:cs="Arial"/>
          <w:b/>
          <w:bCs/>
          <w:sz w:val="28"/>
          <w:szCs w:val="24"/>
        </w:rPr>
      </w:pPr>
      <w:r w:rsidRPr="003B5F01">
        <w:rPr>
          <w:rFonts w:ascii="仿宋_GB2312" w:eastAsia="仿宋_GB2312" w:hAnsi="宋体" w:cs="Arial" w:hint="eastAsia"/>
          <w:sz w:val="24"/>
          <w:szCs w:val="24"/>
        </w:rPr>
        <w:t xml:space="preserve">                 </w:t>
      </w:r>
      <w:r w:rsidRPr="003B5F01">
        <w:rPr>
          <w:rFonts w:ascii="仿宋_GB2312" w:eastAsia="仿宋_GB2312" w:hAnsi="宋体" w:cs="Arial" w:hint="eastAsia"/>
          <w:b/>
          <w:bCs/>
          <w:sz w:val="28"/>
          <w:szCs w:val="24"/>
        </w:rPr>
        <w:t>基金管理人：</w:t>
      </w:r>
      <w:r w:rsidRPr="00B2673E">
        <w:rPr>
          <w:rFonts w:ascii="仿宋_GB2312" w:eastAsia="仿宋_GB2312" w:hAnsi="宋体" w:cs="Arial" w:hint="eastAsia"/>
          <w:b/>
          <w:bCs/>
          <w:sz w:val="28"/>
          <w:szCs w:val="24"/>
        </w:rPr>
        <w:t>交银施罗德</w:t>
      </w:r>
      <w:r w:rsidRPr="003B5F01">
        <w:rPr>
          <w:rFonts w:ascii="仿宋_GB2312" w:eastAsia="仿宋_GB2312" w:hAnsi="宋体" w:cs="Arial" w:hint="eastAsia"/>
          <w:b/>
          <w:bCs/>
          <w:sz w:val="28"/>
          <w:szCs w:val="24"/>
        </w:rPr>
        <w:t>基金管理有限公司</w:t>
      </w:r>
    </w:p>
    <w:p w:rsidR="003B5F01" w:rsidRPr="003B5F01" w:rsidRDefault="003B5F01" w:rsidP="003B5F01">
      <w:pPr>
        <w:adjustRightInd w:val="0"/>
        <w:snapToGrid w:val="0"/>
        <w:outlineLvl w:val="0"/>
        <w:rPr>
          <w:rFonts w:ascii="仿宋_GB2312" w:eastAsia="仿宋_GB2312" w:hAnsi="宋体" w:cs="Arial"/>
          <w:b/>
          <w:bCs/>
          <w:sz w:val="28"/>
          <w:szCs w:val="24"/>
        </w:rPr>
      </w:pPr>
      <w:r w:rsidRPr="003B5F01">
        <w:rPr>
          <w:rFonts w:ascii="仿宋_GB2312" w:eastAsia="仿宋_GB2312" w:hAnsi="宋体" w:cs="Arial" w:hint="eastAsia"/>
          <w:sz w:val="24"/>
          <w:szCs w:val="24"/>
        </w:rPr>
        <w:t xml:space="preserve">                 </w:t>
      </w:r>
      <w:r w:rsidRPr="003B5F01">
        <w:rPr>
          <w:rFonts w:ascii="仿宋_GB2312" w:eastAsia="仿宋_GB2312" w:hAnsi="宋体" w:cs="Arial" w:hint="eastAsia"/>
          <w:b/>
          <w:bCs/>
          <w:sz w:val="28"/>
          <w:szCs w:val="24"/>
        </w:rPr>
        <w:t>基金托管人：中国建设银行股份有限公司</w:t>
      </w:r>
    </w:p>
    <w:p w:rsidR="003B5F01" w:rsidRPr="003B5F01" w:rsidRDefault="003B5F01" w:rsidP="003B5F01">
      <w:pPr>
        <w:adjustRightInd w:val="0"/>
        <w:snapToGrid w:val="0"/>
        <w:jc w:val="center"/>
        <w:outlineLvl w:val="0"/>
        <w:rPr>
          <w:rFonts w:ascii="仿宋_GB2312" w:eastAsia="仿宋_GB2312" w:hAnsi="宋体" w:cs="Arial"/>
          <w:sz w:val="24"/>
          <w:szCs w:val="24"/>
        </w:rPr>
      </w:pPr>
    </w:p>
    <w:p w:rsidR="003B5F01" w:rsidRPr="003B5F01" w:rsidRDefault="003B5F01" w:rsidP="003B5F01">
      <w:pPr>
        <w:adjustRightInd w:val="0"/>
        <w:snapToGrid w:val="0"/>
        <w:jc w:val="center"/>
        <w:outlineLvl w:val="0"/>
        <w:rPr>
          <w:rFonts w:ascii="仿宋_GB2312" w:eastAsia="仿宋_GB2312" w:hAnsi="宋体" w:cs="Arial"/>
          <w:sz w:val="24"/>
          <w:szCs w:val="24"/>
        </w:rPr>
      </w:pPr>
    </w:p>
    <w:p w:rsidR="003B5F01" w:rsidRPr="003B5F01" w:rsidRDefault="003B5F01" w:rsidP="003B5F01">
      <w:pPr>
        <w:adjustRightInd w:val="0"/>
        <w:snapToGrid w:val="0"/>
        <w:jc w:val="center"/>
        <w:outlineLvl w:val="0"/>
        <w:rPr>
          <w:rFonts w:ascii="仿宋_GB2312" w:eastAsia="仿宋_GB2312" w:hAnsi="宋体" w:cs="Arial"/>
          <w:sz w:val="24"/>
          <w:szCs w:val="24"/>
        </w:rPr>
      </w:pPr>
    </w:p>
    <w:p w:rsidR="003B5F01" w:rsidRPr="003B5F01" w:rsidRDefault="003B5F01" w:rsidP="003B5F01">
      <w:pPr>
        <w:adjustRightInd w:val="0"/>
        <w:snapToGrid w:val="0"/>
        <w:jc w:val="center"/>
        <w:outlineLvl w:val="0"/>
        <w:rPr>
          <w:rFonts w:ascii="仿宋_GB2312" w:eastAsia="仿宋_GB2312" w:hAnsi="宋体" w:cs="Arial"/>
          <w:sz w:val="24"/>
          <w:szCs w:val="24"/>
        </w:rPr>
      </w:pPr>
    </w:p>
    <w:p w:rsidR="003B5F01" w:rsidRPr="003B5F01" w:rsidRDefault="003B5F01" w:rsidP="003B5F01">
      <w:pPr>
        <w:adjustRightInd w:val="0"/>
        <w:snapToGrid w:val="0"/>
        <w:jc w:val="center"/>
        <w:outlineLvl w:val="0"/>
        <w:rPr>
          <w:rFonts w:ascii="仿宋_GB2312" w:eastAsia="仿宋_GB2312" w:hAnsi="宋体" w:cs="Arial"/>
          <w:sz w:val="24"/>
          <w:szCs w:val="24"/>
        </w:rPr>
      </w:pPr>
    </w:p>
    <w:p w:rsidR="00D6679D" w:rsidRDefault="00DB6576" w:rsidP="00D6679D">
      <w:pPr>
        <w:adjustRightInd w:val="0"/>
        <w:snapToGrid w:val="0"/>
        <w:jc w:val="center"/>
        <w:outlineLvl w:val="0"/>
        <w:rPr>
          <w:rFonts w:ascii="仿宋_GB2312" w:eastAsia="仿宋_GB2312" w:hAnsi="宋体" w:cs="Arial"/>
          <w:sz w:val="24"/>
          <w:szCs w:val="24"/>
        </w:rPr>
      </w:pPr>
      <w:r w:rsidRPr="003B5F01">
        <w:rPr>
          <w:rFonts w:ascii="仿宋_GB2312" w:eastAsia="仿宋_GB2312" w:hAnsi="宋体" w:cs="Arial" w:hint="eastAsia"/>
          <w:sz w:val="24"/>
          <w:szCs w:val="24"/>
        </w:rPr>
        <w:t>二零一</w:t>
      </w:r>
      <w:r>
        <w:rPr>
          <w:rFonts w:ascii="仿宋_GB2312" w:eastAsia="仿宋_GB2312" w:hAnsi="宋体" w:cs="Arial" w:hint="eastAsia"/>
          <w:sz w:val="24"/>
          <w:szCs w:val="24"/>
        </w:rPr>
        <w:t>五</w:t>
      </w:r>
      <w:r w:rsidRPr="003B5F01">
        <w:rPr>
          <w:rFonts w:ascii="仿宋_GB2312" w:eastAsia="仿宋_GB2312" w:hAnsi="宋体" w:cs="Arial" w:hint="eastAsia"/>
          <w:sz w:val="24"/>
          <w:szCs w:val="24"/>
        </w:rPr>
        <w:t>年</w:t>
      </w:r>
      <w:r w:rsidR="00FD6748">
        <w:rPr>
          <w:rFonts w:ascii="仿宋_GB2312" w:eastAsia="仿宋_GB2312" w:hAnsi="宋体" w:cs="Arial" w:hint="eastAsia"/>
          <w:sz w:val="24"/>
          <w:szCs w:val="24"/>
        </w:rPr>
        <w:t>三</w:t>
      </w:r>
      <w:r w:rsidRPr="003B5F01">
        <w:rPr>
          <w:rFonts w:ascii="仿宋_GB2312" w:eastAsia="仿宋_GB2312" w:hAnsi="宋体" w:cs="Arial" w:hint="eastAsia"/>
          <w:sz w:val="24"/>
          <w:szCs w:val="24"/>
        </w:rPr>
        <w:t>月</w:t>
      </w:r>
    </w:p>
    <w:p w:rsidR="003B5F01" w:rsidRPr="003B5F01" w:rsidRDefault="003B5F01" w:rsidP="003B5F01">
      <w:pPr>
        <w:adjustRightInd w:val="0"/>
        <w:snapToGrid w:val="0"/>
        <w:jc w:val="center"/>
        <w:outlineLvl w:val="0"/>
        <w:rPr>
          <w:rFonts w:ascii="仿宋_GB2312" w:eastAsia="仿宋_GB2312" w:hAnsi="宋体" w:cs="Arial"/>
          <w:sz w:val="24"/>
          <w:szCs w:val="24"/>
        </w:rPr>
      </w:pPr>
    </w:p>
    <w:p w:rsidR="003B5F01" w:rsidRPr="003B5F01" w:rsidRDefault="003B5F01" w:rsidP="003B5F01">
      <w:pPr>
        <w:adjustRightInd w:val="0"/>
        <w:snapToGrid w:val="0"/>
        <w:jc w:val="center"/>
        <w:rPr>
          <w:rFonts w:ascii="仿宋_GB2312" w:eastAsia="仿宋_GB2312" w:hAnsi="宋体" w:cs="Arial"/>
          <w:bCs/>
          <w:sz w:val="24"/>
          <w:szCs w:val="24"/>
        </w:rPr>
      </w:pPr>
    </w:p>
    <w:p w:rsidR="003B5F01" w:rsidRPr="003B5F01" w:rsidRDefault="003B5F01" w:rsidP="003B5F01">
      <w:pPr>
        <w:adjustRightInd w:val="0"/>
        <w:snapToGrid w:val="0"/>
        <w:jc w:val="center"/>
        <w:rPr>
          <w:rFonts w:ascii="仿宋_GB2312" w:eastAsia="仿宋_GB2312" w:hAnsi="宋体" w:cs="Arial"/>
          <w:bCs/>
          <w:sz w:val="24"/>
          <w:szCs w:val="24"/>
        </w:rPr>
      </w:pPr>
    </w:p>
    <w:p w:rsidR="003B5F01" w:rsidRPr="003B5F01" w:rsidRDefault="003B5F01" w:rsidP="003B5F01">
      <w:pPr>
        <w:adjustRightInd w:val="0"/>
        <w:snapToGrid w:val="0"/>
        <w:jc w:val="center"/>
        <w:rPr>
          <w:rFonts w:ascii="仿宋_GB2312" w:eastAsia="仿宋_GB2312" w:hAnsi="宋体" w:cs="Arial"/>
          <w:bCs/>
          <w:sz w:val="24"/>
          <w:szCs w:val="24"/>
        </w:rPr>
      </w:pPr>
    </w:p>
    <w:p w:rsidR="003B5F01" w:rsidRPr="003B5F01" w:rsidRDefault="003B5F01" w:rsidP="003B5F01">
      <w:pPr>
        <w:adjustRightInd w:val="0"/>
        <w:snapToGrid w:val="0"/>
        <w:jc w:val="center"/>
        <w:rPr>
          <w:rFonts w:ascii="仿宋_GB2312" w:eastAsia="仿宋_GB2312" w:hAnsi="宋体" w:cs="Arial"/>
          <w:bCs/>
          <w:sz w:val="24"/>
          <w:szCs w:val="24"/>
        </w:rPr>
      </w:pPr>
    </w:p>
    <w:p w:rsidR="003B5F01" w:rsidRPr="003B5F01" w:rsidRDefault="003B5F01" w:rsidP="003B5F01">
      <w:pPr>
        <w:adjustRightInd w:val="0"/>
        <w:snapToGrid w:val="0"/>
        <w:jc w:val="center"/>
        <w:rPr>
          <w:rFonts w:ascii="仿宋_GB2312" w:eastAsia="仿宋_GB2312" w:hAnsi="宋体" w:cs="Arial"/>
          <w:bCs/>
          <w:sz w:val="24"/>
          <w:szCs w:val="24"/>
        </w:rPr>
      </w:pPr>
    </w:p>
    <w:p w:rsidR="003B5F01" w:rsidRPr="003B5F01" w:rsidRDefault="003B5F01" w:rsidP="003B5F01">
      <w:pPr>
        <w:adjustRightInd w:val="0"/>
        <w:snapToGrid w:val="0"/>
        <w:jc w:val="center"/>
        <w:rPr>
          <w:rFonts w:ascii="仿宋_GB2312" w:eastAsia="仿宋_GB2312" w:hAnsi="宋体" w:cs="Arial"/>
          <w:bCs/>
          <w:sz w:val="24"/>
          <w:szCs w:val="24"/>
        </w:rPr>
      </w:pPr>
    </w:p>
    <w:p w:rsidR="003B5F01" w:rsidRPr="003B5F01" w:rsidRDefault="003B5F01" w:rsidP="003B5F01">
      <w:pPr>
        <w:adjustRightInd w:val="0"/>
        <w:snapToGrid w:val="0"/>
        <w:jc w:val="center"/>
        <w:rPr>
          <w:rFonts w:ascii="仿宋_GB2312" w:eastAsia="仿宋_GB2312" w:hAnsi="宋体" w:cs="Arial"/>
          <w:bCs/>
          <w:sz w:val="24"/>
          <w:szCs w:val="24"/>
        </w:rPr>
      </w:pPr>
    </w:p>
    <w:p w:rsidR="003B5F01" w:rsidRPr="003B5F01" w:rsidRDefault="003B5F01" w:rsidP="003B5F01">
      <w:pPr>
        <w:adjustRightInd w:val="0"/>
        <w:snapToGrid w:val="0"/>
        <w:jc w:val="center"/>
        <w:rPr>
          <w:rFonts w:ascii="仿宋_GB2312" w:eastAsia="仿宋_GB2312" w:hAnsi="宋体" w:cs="Arial"/>
          <w:bCs/>
          <w:sz w:val="24"/>
          <w:szCs w:val="24"/>
        </w:rPr>
        <w:sectPr w:rsidR="003B5F01" w:rsidRPr="003B5F01" w:rsidSect="00A8745D">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851" w:footer="992" w:gutter="0"/>
          <w:pgNumType w:start="1"/>
          <w:cols w:space="425"/>
          <w:titlePg/>
          <w:docGrid w:type="lines" w:linePitch="312"/>
        </w:sectPr>
      </w:pPr>
    </w:p>
    <w:p w:rsidR="003B5F01" w:rsidRPr="003B5F01" w:rsidRDefault="003B5F01" w:rsidP="003B5F01">
      <w:pPr>
        <w:adjustRightInd w:val="0"/>
        <w:snapToGrid w:val="0"/>
        <w:rPr>
          <w:rFonts w:ascii="仿宋_GB2312" w:eastAsia="仿宋_GB2312" w:hAnsi="宋体" w:cs="Arial"/>
          <w:bCs/>
          <w:sz w:val="24"/>
          <w:szCs w:val="24"/>
        </w:rPr>
      </w:pPr>
    </w:p>
    <w:p w:rsidR="003B5F01" w:rsidRPr="003B5F01" w:rsidRDefault="003B5F01" w:rsidP="003B5F01">
      <w:pPr>
        <w:jc w:val="center"/>
        <w:rPr>
          <w:rFonts w:ascii="Times New Roman" w:hAnsi="Times New Roman"/>
          <w:b/>
          <w:bCs/>
          <w:sz w:val="30"/>
          <w:szCs w:val="24"/>
        </w:rPr>
      </w:pPr>
      <w:r w:rsidRPr="003B5F01">
        <w:rPr>
          <w:rFonts w:ascii="Times New Roman" w:hAnsi="Times New Roman" w:hint="eastAsia"/>
          <w:b/>
          <w:bCs/>
          <w:sz w:val="30"/>
          <w:szCs w:val="24"/>
        </w:rPr>
        <w:t>目</w:t>
      </w:r>
      <w:r w:rsidRPr="003B5F01">
        <w:rPr>
          <w:rFonts w:ascii="Times New Roman" w:hAnsi="Times New Roman" w:hint="eastAsia"/>
          <w:b/>
          <w:bCs/>
          <w:sz w:val="30"/>
          <w:szCs w:val="24"/>
        </w:rPr>
        <w:t xml:space="preserve">    </w:t>
      </w:r>
      <w:r w:rsidRPr="003B5F01">
        <w:rPr>
          <w:rFonts w:ascii="Times New Roman" w:hAnsi="Times New Roman" w:hint="eastAsia"/>
          <w:b/>
          <w:bCs/>
          <w:sz w:val="30"/>
          <w:szCs w:val="24"/>
        </w:rPr>
        <w:t>录</w:t>
      </w:r>
    </w:p>
    <w:p w:rsidR="003B5F01" w:rsidRPr="003B5F01" w:rsidRDefault="000B2D0B" w:rsidP="003B5F01">
      <w:pPr>
        <w:tabs>
          <w:tab w:val="right" w:leader="dot" w:pos="8494"/>
        </w:tabs>
        <w:ind w:leftChars="200" w:left="420"/>
        <w:rPr>
          <w:rFonts w:ascii="宋体" w:hAnsi="宋体"/>
          <w:noProof/>
          <w:sz w:val="28"/>
          <w:szCs w:val="24"/>
        </w:rPr>
      </w:pPr>
      <w:r w:rsidRPr="003B5F01">
        <w:rPr>
          <w:rFonts w:ascii="宋体" w:hAnsi="宋体"/>
          <w:sz w:val="28"/>
          <w:szCs w:val="24"/>
        </w:rPr>
        <w:fldChar w:fldCharType="begin"/>
      </w:r>
      <w:r w:rsidR="003B5F01" w:rsidRPr="003B5F01">
        <w:rPr>
          <w:rFonts w:ascii="宋体" w:hAnsi="宋体"/>
          <w:sz w:val="28"/>
          <w:szCs w:val="24"/>
        </w:rPr>
        <w:instrText xml:space="preserve"> TOC \o "1-2" \h \z </w:instrText>
      </w:r>
      <w:r w:rsidRPr="003B5F01">
        <w:rPr>
          <w:rFonts w:ascii="宋体" w:hAnsi="宋体"/>
          <w:sz w:val="28"/>
          <w:szCs w:val="24"/>
        </w:rPr>
        <w:fldChar w:fldCharType="separate"/>
      </w:r>
      <w:hyperlink w:anchor="_Toc124325885" w:history="1">
        <w:r w:rsidR="003B5F01" w:rsidRPr="003B5F01">
          <w:rPr>
            <w:rFonts w:ascii="宋体" w:hAnsi="宋体" w:hint="eastAsia"/>
            <w:noProof/>
            <w:sz w:val="28"/>
            <w:szCs w:val="32"/>
          </w:rPr>
          <w:t>一、基金托管协议当事人</w:t>
        </w:r>
        <w:r w:rsidR="003B5F01" w:rsidRPr="003B5F01">
          <w:rPr>
            <w:rFonts w:ascii="宋体" w:hAnsi="宋体"/>
            <w:noProof/>
            <w:webHidden/>
            <w:sz w:val="28"/>
            <w:szCs w:val="24"/>
          </w:rPr>
          <w:tab/>
        </w:r>
        <w:r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_Toc124325885 \h </w:instrText>
        </w:r>
        <w:r w:rsidRPr="003B5F01">
          <w:rPr>
            <w:rFonts w:ascii="宋体" w:hAnsi="宋体"/>
            <w:noProof/>
            <w:webHidden/>
            <w:sz w:val="28"/>
            <w:szCs w:val="24"/>
          </w:rPr>
        </w:r>
        <w:r w:rsidRPr="003B5F01">
          <w:rPr>
            <w:rFonts w:ascii="宋体" w:hAnsi="宋体"/>
            <w:noProof/>
            <w:webHidden/>
            <w:sz w:val="28"/>
            <w:szCs w:val="24"/>
          </w:rPr>
          <w:fldChar w:fldCharType="separate"/>
        </w:r>
        <w:r w:rsidR="000B1C9D">
          <w:rPr>
            <w:rFonts w:ascii="宋体" w:hAnsi="宋体"/>
            <w:noProof/>
            <w:webHidden/>
            <w:sz w:val="28"/>
            <w:szCs w:val="24"/>
          </w:rPr>
          <w:t>2</w:t>
        </w:r>
        <w:r w:rsidRPr="003B5F01">
          <w:rPr>
            <w:rFonts w:ascii="宋体" w:hAnsi="宋体"/>
            <w:noProof/>
            <w:webHidden/>
            <w:sz w:val="28"/>
            <w:szCs w:val="24"/>
          </w:rPr>
          <w:fldChar w:fldCharType="end"/>
        </w:r>
      </w:hyperlink>
    </w:p>
    <w:p w:rsidR="003B5F01" w:rsidRPr="003B5F01" w:rsidRDefault="000B2D0B" w:rsidP="003B5F01">
      <w:pPr>
        <w:tabs>
          <w:tab w:val="right" w:leader="dot" w:pos="8494"/>
        </w:tabs>
        <w:ind w:leftChars="200" w:left="420"/>
        <w:rPr>
          <w:rFonts w:ascii="宋体" w:hAnsi="宋体"/>
          <w:noProof/>
          <w:sz w:val="28"/>
          <w:szCs w:val="24"/>
        </w:rPr>
      </w:pPr>
      <w:hyperlink w:anchor="_Toc124325886" w:history="1">
        <w:r w:rsidR="003B5F01" w:rsidRPr="003B5F01">
          <w:rPr>
            <w:rFonts w:ascii="宋体" w:hAnsi="宋体" w:hint="eastAsia"/>
            <w:noProof/>
            <w:sz w:val="28"/>
            <w:szCs w:val="32"/>
          </w:rPr>
          <w:t>二、基金托管协议的依据、目的和原则</w:t>
        </w:r>
        <w:r w:rsidR="003B5F01" w:rsidRPr="003B5F01">
          <w:rPr>
            <w:rFonts w:ascii="宋体" w:hAnsi="宋体"/>
            <w:noProof/>
            <w:webHidden/>
            <w:sz w:val="28"/>
            <w:szCs w:val="24"/>
          </w:rPr>
          <w:tab/>
        </w:r>
        <w:r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_Toc124325886 \h </w:instrText>
        </w:r>
        <w:r w:rsidRPr="003B5F01">
          <w:rPr>
            <w:rFonts w:ascii="宋体" w:hAnsi="宋体"/>
            <w:noProof/>
            <w:webHidden/>
            <w:sz w:val="28"/>
            <w:szCs w:val="24"/>
          </w:rPr>
        </w:r>
        <w:r w:rsidRPr="003B5F01">
          <w:rPr>
            <w:rFonts w:ascii="宋体" w:hAnsi="宋体"/>
            <w:noProof/>
            <w:webHidden/>
            <w:sz w:val="28"/>
            <w:szCs w:val="24"/>
          </w:rPr>
          <w:fldChar w:fldCharType="separate"/>
        </w:r>
        <w:r w:rsidR="000B1C9D">
          <w:rPr>
            <w:rFonts w:ascii="宋体" w:hAnsi="宋体"/>
            <w:noProof/>
            <w:webHidden/>
            <w:sz w:val="28"/>
            <w:szCs w:val="24"/>
          </w:rPr>
          <w:t>3</w:t>
        </w:r>
        <w:r w:rsidRPr="003B5F01">
          <w:rPr>
            <w:rFonts w:ascii="宋体" w:hAnsi="宋体"/>
            <w:noProof/>
            <w:webHidden/>
            <w:sz w:val="28"/>
            <w:szCs w:val="24"/>
          </w:rPr>
          <w:fldChar w:fldCharType="end"/>
        </w:r>
      </w:hyperlink>
    </w:p>
    <w:p w:rsidR="003B5F01" w:rsidRPr="003B5F01" w:rsidRDefault="000B2D0B" w:rsidP="003B5F01">
      <w:pPr>
        <w:tabs>
          <w:tab w:val="right" w:leader="dot" w:pos="8494"/>
        </w:tabs>
        <w:ind w:leftChars="200" w:left="420"/>
        <w:rPr>
          <w:rFonts w:ascii="宋体" w:hAnsi="宋体"/>
          <w:noProof/>
          <w:sz w:val="28"/>
          <w:szCs w:val="24"/>
        </w:rPr>
      </w:pPr>
      <w:hyperlink w:anchor="_Toc124325887" w:history="1">
        <w:r w:rsidR="003B5F01" w:rsidRPr="003B5F01">
          <w:rPr>
            <w:rFonts w:ascii="宋体" w:hAnsi="宋体" w:hint="eastAsia"/>
            <w:noProof/>
            <w:sz w:val="28"/>
            <w:szCs w:val="32"/>
          </w:rPr>
          <w:t>三、基金托管人对基金管理人的业务监督和核查</w:t>
        </w:r>
        <w:r w:rsidR="003B5F01" w:rsidRPr="003B5F01">
          <w:rPr>
            <w:rFonts w:ascii="宋体" w:hAnsi="宋体"/>
            <w:noProof/>
            <w:webHidden/>
            <w:sz w:val="28"/>
            <w:szCs w:val="24"/>
          </w:rPr>
          <w:tab/>
        </w:r>
        <w:r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_Toc124325887 \h </w:instrText>
        </w:r>
        <w:r w:rsidRPr="003B5F01">
          <w:rPr>
            <w:rFonts w:ascii="宋体" w:hAnsi="宋体"/>
            <w:noProof/>
            <w:webHidden/>
            <w:sz w:val="28"/>
            <w:szCs w:val="24"/>
          </w:rPr>
        </w:r>
        <w:r w:rsidRPr="003B5F01">
          <w:rPr>
            <w:rFonts w:ascii="宋体" w:hAnsi="宋体"/>
            <w:noProof/>
            <w:webHidden/>
            <w:sz w:val="28"/>
            <w:szCs w:val="24"/>
          </w:rPr>
          <w:fldChar w:fldCharType="separate"/>
        </w:r>
        <w:r w:rsidR="000B1C9D">
          <w:rPr>
            <w:rFonts w:ascii="宋体" w:hAnsi="宋体"/>
            <w:noProof/>
            <w:webHidden/>
            <w:sz w:val="28"/>
            <w:szCs w:val="24"/>
          </w:rPr>
          <w:t>3</w:t>
        </w:r>
        <w:r w:rsidRPr="003B5F01">
          <w:rPr>
            <w:rFonts w:ascii="宋体" w:hAnsi="宋体"/>
            <w:noProof/>
            <w:webHidden/>
            <w:sz w:val="28"/>
            <w:szCs w:val="24"/>
          </w:rPr>
          <w:fldChar w:fldCharType="end"/>
        </w:r>
      </w:hyperlink>
    </w:p>
    <w:p w:rsidR="003B5F01" w:rsidRPr="003B5F01" w:rsidRDefault="000B2D0B" w:rsidP="003B5F01">
      <w:pPr>
        <w:tabs>
          <w:tab w:val="right" w:leader="dot" w:pos="8494"/>
        </w:tabs>
        <w:ind w:leftChars="200" w:left="420"/>
        <w:rPr>
          <w:rFonts w:ascii="宋体" w:hAnsi="宋体"/>
          <w:noProof/>
          <w:sz w:val="28"/>
          <w:szCs w:val="24"/>
        </w:rPr>
      </w:pPr>
      <w:hyperlink w:anchor="_Toc124325888" w:history="1">
        <w:r w:rsidR="003B5F01" w:rsidRPr="003B5F01">
          <w:rPr>
            <w:rFonts w:ascii="宋体" w:hAnsi="宋体" w:hint="eastAsia"/>
            <w:noProof/>
            <w:sz w:val="28"/>
            <w:szCs w:val="32"/>
          </w:rPr>
          <w:t>四、基金管理人对基金托管人的业务核查</w:t>
        </w:r>
        <w:r w:rsidR="003B5F01" w:rsidRPr="003B5F01">
          <w:rPr>
            <w:rFonts w:ascii="宋体" w:hAnsi="宋体"/>
            <w:noProof/>
            <w:webHidden/>
            <w:sz w:val="28"/>
            <w:szCs w:val="24"/>
          </w:rPr>
          <w:tab/>
        </w:r>
        <w:r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_Toc124325888 \h </w:instrText>
        </w:r>
        <w:r w:rsidRPr="003B5F01">
          <w:rPr>
            <w:rFonts w:ascii="宋体" w:hAnsi="宋体"/>
            <w:noProof/>
            <w:webHidden/>
            <w:sz w:val="28"/>
            <w:szCs w:val="24"/>
          </w:rPr>
        </w:r>
        <w:r w:rsidRPr="003B5F01">
          <w:rPr>
            <w:rFonts w:ascii="宋体" w:hAnsi="宋体"/>
            <w:noProof/>
            <w:webHidden/>
            <w:sz w:val="28"/>
            <w:szCs w:val="24"/>
          </w:rPr>
          <w:fldChar w:fldCharType="separate"/>
        </w:r>
        <w:r w:rsidR="000B1C9D">
          <w:rPr>
            <w:rFonts w:ascii="宋体" w:hAnsi="宋体"/>
            <w:noProof/>
            <w:webHidden/>
            <w:sz w:val="28"/>
            <w:szCs w:val="24"/>
          </w:rPr>
          <w:t>7</w:t>
        </w:r>
        <w:r w:rsidRPr="003B5F01">
          <w:rPr>
            <w:rFonts w:ascii="宋体" w:hAnsi="宋体"/>
            <w:noProof/>
            <w:webHidden/>
            <w:sz w:val="28"/>
            <w:szCs w:val="24"/>
          </w:rPr>
          <w:fldChar w:fldCharType="end"/>
        </w:r>
      </w:hyperlink>
    </w:p>
    <w:p w:rsidR="003B5F01" w:rsidRPr="003B5F01" w:rsidRDefault="000B2D0B" w:rsidP="003B5F01">
      <w:pPr>
        <w:tabs>
          <w:tab w:val="right" w:leader="dot" w:pos="8494"/>
        </w:tabs>
        <w:ind w:leftChars="200" w:left="420"/>
        <w:rPr>
          <w:rFonts w:ascii="宋体" w:hAnsi="宋体"/>
          <w:noProof/>
          <w:sz w:val="28"/>
          <w:szCs w:val="24"/>
        </w:rPr>
      </w:pPr>
      <w:hyperlink w:anchor="_Toc124325889" w:history="1">
        <w:r w:rsidR="003B5F01" w:rsidRPr="003B5F01">
          <w:rPr>
            <w:rFonts w:ascii="宋体" w:hAnsi="宋体" w:hint="eastAsia"/>
            <w:noProof/>
            <w:sz w:val="28"/>
            <w:szCs w:val="32"/>
          </w:rPr>
          <w:t>五、基金财产的保管</w:t>
        </w:r>
        <w:r w:rsidR="003B5F01" w:rsidRPr="003B5F01">
          <w:rPr>
            <w:rFonts w:ascii="宋体" w:hAnsi="宋体"/>
            <w:noProof/>
            <w:webHidden/>
            <w:sz w:val="28"/>
            <w:szCs w:val="24"/>
          </w:rPr>
          <w:tab/>
        </w:r>
        <w:r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_Toc124325889 \h </w:instrText>
        </w:r>
        <w:r w:rsidRPr="003B5F01">
          <w:rPr>
            <w:rFonts w:ascii="宋体" w:hAnsi="宋体"/>
            <w:noProof/>
            <w:webHidden/>
            <w:sz w:val="28"/>
            <w:szCs w:val="24"/>
          </w:rPr>
        </w:r>
        <w:r w:rsidRPr="003B5F01">
          <w:rPr>
            <w:rFonts w:ascii="宋体" w:hAnsi="宋体"/>
            <w:noProof/>
            <w:webHidden/>
            <w:sz w:val="28"/>
            <w:szCs w:val="24"/>
          </w:rPr>
          <w:fldChar w:fldCharType="separate"/>
        </w:r>
        <w:r w:rsidR="000B1C9D">
          <w:rPr>
            <w:rFonts w:ascii="宋体" w:hAnsi="宋体"/>
            <w:noProof/>
            <w:webHidden/>
            <w:sz w:val="28"/>
            <w:szCs w:val="24"/>
          </w:rPr>
          <w:t>8</w:t>
        </w:r>
        <w:r w:rsidRPr="003B5F01">
          <w:rPr>
            <w:rFonts w:ascii="宋体" w:hAnsi="宋体"/>
            <w:noProof/>
            <w:webHidden/>
            <w:sz w:val="28"/>
            <w:szCs w:val="24"/>
          </w:rPr>
          <w:fldChar w:fldCharType="end"/>
        </w:r>
      </w:hyperlink>
    </w:p>
    <w:p w:rsidR="003B5F01" w:rsidRPr="003B5F01" w:rsidRDefault="000B2D0B" w:rsidP="003B5F01">
      <w:pPr>
        <w:tabs>
          <w:tab w:val="right" w:leader="dot" w:pos="8494"/>
        </w:tabs>
        <w:ind w:leftChars="200" w:left="420"/>
        <w:rPr>
          <w:rFonts w:ascii="宋体" w:hAnsi="宋体"/>
          <w:noProof/>
          <w:sz w:val="28"/>
          <w:szCs w:val="24"/>
        </w:rPr>
      </w:pPr>
      <w:hyperlink w:anchor="_Toc124325890" w:history="1">
        <w:r w:rsidR="003B5F01" w:rsidRPr="003B5F01">
          <w:rPr>
            <w:rFonts w:ascii="宋体" w:hAnsi="宋体" w:hint="eastAsia"/>
            <w:noProof/>
            <w:sz w:val="28"/>
            <w:szCs w:val="32"/>
          </w:rPr>
          <w:t>六、指令的发送、确认及执行</w:t>
        </w:r>
        <w:r w:rsidR="003B5F01" w:rsidRPr="003B5F01">
          <w:rPr>
            <w:rFonts w:ascii="宋体" w:hAnsi="宋体"/>
            <w:noProof/>
            <w:webHidden/>
            <w:sz w:val="28"/>
            <w:szCs w:val="24"/>
          </w:rPr>
          <w:tab/>
        </w:r>
        <w:r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_Toc124325890 \h </w:instrText>
        </w:r>
        <w:r w:rsidRPr="003B5F01">
          <w:rPr>
            <w:rFonts w:ascii="宋体" w:hAnsi="宋体"/>
            <w:noProof/>
            <w:webHidden/>
            <w:sz w:val="28"/>
            <w:szCs w:val="24"/>
          </w:rPr>
        </w:r>
        <w:r w:rsidRPr="003B5F01">
          <w:rPr>
            <w:rFonts w:ascii="宋体" w:hAnsi="宋体"/>
            <w:noProof/>
            <w:webHidden/>
            <w:sz w:val="28"/>
            <w:szCs w:val="24"/>
          </w:rPr>
          <w:fldChar w:fldCharType="separate"/>
        </w:r>
        <w:r w:rsidR="000B1C9D">
          <w:rPr>
            <w:rFonts w:ascii="宋体" w:hAnsi="宋体"/>
            <w:noProof/>
            <w:webHidden/>
            <w:sz w:val="28"/>
            <w:szCs w:val="24"/>
          </w:rPr>
          <w:t>10</w:t>
        </w:r>
        <w:r w:rsidRPr="003B5F01">
          <w:rPr>
            <w:rFonts w:ascii="宋体" w:hAnsi="宋体"/>
            <w:noProof/>
            <w:webHidden/>
            <w:sz w:val="28"/>
            <w:szCs w:val="24"/>
          </w:rPr>
          <w:fldChar w:fldCharType="end"/>
        </w:r>
      </w:hyperlink>
    </w:p>
    <w:p w:rsidR="003B5F01" w:rsidRPr="003B5F01" w:rsidRDefault="000B2D0B" w:rsidP="003B5F01">
      <w:pPr>
        <w:tabs>
          <w:tab w:val="right" w:leader="dot" w:pos="8494"/>
        </w:tabs>
        <w:ind w:leftChars="200" w:left="420"/>
        <w:rPr>
          <w:rFonts w:ascii="宋体" w:hAnsi="宋体"/>
          <w:noProof/>
          <w:sz w:val="28"/>
          <w:szCs w:val="24"/>
        </w:rPr>
      </w:pPr>
      <w:hyperlink w:anchor="_Toc124325891" w:history="1">
        <w:r w:rsidR="003B5F01" w:rsidRPr="003B5F01">
          <w:rPr>
            <w:rFonts w:ascii="宋体" w:hAnsi="宋体" w:hint="eastAsia"/>
            <w:noProof/>
            <w:sz w:val="28"/>
            <w:szCs w:val="32"/>
          </w:rPr>
          <w:t>七、交易及清算交收安排</w:t>
        </w:r>
        <w:r w:rsidR="003B5F01" w:rsidRPr="003B5F01">
          <w:rPr>
            <w:rFonts w:ascii="宋体" w:hAnsi="宋体"/>
            <w:noProof/>
            <w:webHidden/>
            <w:sz w:val="28"/>
            <w:szCs w:val="24"/>
          </w:rPr>
          <w:tab/>
        </w:r>
        <w:r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_Toc124325891 \h </w:instrText>
        </w:r>
        <w:r w:rsidRPr="003B5F01">
          <w:rPr>
            <w:rFonts w:ascii="宋体" w:hAnsi="宋体"/>
            <w:noProof/>
            <w:webHidden/>
            <w:sz w:val="28"/>
            <w:szCs w:val="24"/>
          </w:rPr>
        </w:r>
        <w:r w:rsidRPr="003B5F01">
          <w:rPr>
            <w:rFonts w:ascii="宋体" w:hAnsi="宋体"/>
            <w:noProof/>
            <w:webHidden/>
            <w:sz w:val="28"/>
            <w:szCs w:val="24"/>
          </w:rPr>
          <w:fldChar w:fldCharType="separate"/>
        </w:r>
        <w:r w:rsidR="000B1C9D">
          <w:rPr>
            <w:rFonts w:ascii="宋体" w:hAnsi="宋体"/>
            <w:noProof/>
            <w:webHidden/>
            <w:sz w:val="28"/>
            <w:szCs w:val="24"/>
          </w:rPr>
          <w:t>12</w:t>
        </w:r>
        <w:r w:rsidRPr="003B5F01">
          <w:rPr>
            <w:rFonts w:ascii="宋体" w:hAnsi="宋体"/>
            <w:noProof/>
            <w:webHidden/>
            <w:sz w:val="28"/>
            <w:szCs w:val="24"/>
          </w:rPr>
          <w:fldChar w:fldCharType="end"/>
        </w:r>
      </w:hyperlink>
    </w:p>
    <w:p w:rsidR="003B5F01" w:rsidRPr="003B5F01" w:rsidRDefault="000B2D0B" w:rsidP="003B5F01">
      <w:pPr>
        <w:tabs>
          <w:tab w:val="right" w:leader="dot" w:pos="8494"/>
        </w:tabs>
        <w:ind w:leftChars="200" w:left="420"/>
        <w:rPr>
          <w:rFonts w:ascii="宋体" w:hAnsi="宋体"/>
          <w:noProof/>
          <w:sz w:val="28"/>
          <w:szCs w:val="24"/>
        </w:rPr>
      </w:pPr>
      <w:hyperlink w:anchor="_Toc124325892" w:history="1">
        <w:r w:rsidR="003B5F01" w:rsidRPr="003B5F01">
          <w:rPr>
            <w:rFonts w:ascii="宋体" w:hAnsi="宋体" w:hint="eastAsia"/>
            <w:noProof/>
            <w:sz w:val="28"/>
            <w:szCs w:val="32"/>
          </w:rPr>
          <w:t>八、基金资产净值计算和会计核算</w:t>
        </w:r>
        <w:r w:rsidR="003B5F01" w:rsidRPr="003B5F01">
          <w:rPr>
            <w:rFonts w:ascii="宋体" w:hAnsi="宋体"/>
            <w:noProof/>
            <w:webHidden/>
            <w:sz w:val="28"/>
            <w:szCs w:val="24"/>
          </w:rPr>
          <w:tab/>
        </w:r>
        <w:r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_Toc124325892 \h </w:instrText>
        </w:r>
        <w:r w:rsidRPr="003B5F01">
          <w:rPr>
            <w:rFonts w:ascii="宋体" w:hAnsi="宋体"/>
            <w:noProof/>
            <w:webHidden/>
            <w:sz w:val="28"/>
            <w:szCs w:val="24"/>
          </w:rPr>
        </w:r>
        <w:r w:rsidRPr="003B5F01">
          <w:rPr>
            <w:rFonts w:ascii="宋体" w:hAnsi="宋体"/>
            <w:noProof/>
            <w:webHidden/>
            <w:sz w:val="28"/>
            <w:szCs w:val="24"/>
          </w:rPr>
          <w:fldChar w:fldCharType="separate"/>
        </w:r>
        <w:r w:rsidR="000B1C9D">
          <w:rPr>
            <w:rFonts w:ascii="宋体" w:hAnsi="宋体"/>
            <w:noProof/>
            <w:webHidden/>
            <w:sz w:val="28"/>
            <w:szCs w:val="24"/>
          </w:rPr>
          <w:t>14</w:t>
        </w:r>
        <w:r w:rsidRPr="003B5F01">
          <w:rPr>
            <w:rFonts w:ascii="宋体" w:hAnsi="宋体"/>
            <w:noProof/>
            <w:webHidden/>
            <w:sz w:val="28"/>
            <w:szCs w:val="24"/>
          </w:rPr>
          <w:fldChar w:fldCharType="end"/>
        </w:r>
      </w:hyperlink>
    </w:p>
    <w:p w:rsidR="003B5F01" w:rsidRPr="003B5F01" w:rsidRDefault="000B2D0B" w:rsidP="003B5F01">
      <w:pPr>
        <w:tabs>
          <w:tab w:val="right" w:leader="dot" w:pos="8494"/>
        </w:tabs>
        <w:ind w:leftChars="200" w:left="420"/>
        <w:rPr>
          <w:rFonts w:ascii="宋体" w:hAnsi="宋体"/>
          <w:noProof/>
          <w:sz w:val="28"/>
          <w:szCs w:val="24"/>
        </w:rPr>
      </w:pPr>
      <w:hyperlink w:anchor="_Toc124325893" w:history="1">
        <w:r w:rsidR="003B5F01" w:rsidRPr="003B5F01">
          <w:rPr>
            <w:rFonts w:ascii="宋体" w:hAnsi="宋体" w:hint="eastAsia"/>
            <w:noProof/>
            <w:sz w:val="28"/>
            <w:szCs w:val="32"/>
          </w:rPr>
          <w:t>九、基金收益分配</w:t>
        </w:r>
        <w:r w:rsidR="003B5F01" w:rsidRPr="003B5F01">
          <w:rPr>
            <w:rFonts w:ascii="宋体" w:hAnsi="宋体"/>
            <w:noProof/>
            <w:webHidden/>
            <w:sz w:val="28"/>
            <w:szCs w:val="24"/>
          </w:rPr>
          <w:tab/>
        </w:r>
        <w:r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_Toc124325893 \h </w:instrText>
        </w:r>
        <w:r w:rsidRPr="003B5F01">
          <w:rPr>
            <w:rFonts w:ascii="宋体" w:hAnsi="宋体"/>
            <w:noProof/>
            <w:webHidden/>
            <w:sz w:val="28"/>
            <w:szCs w:val="24"/>
          </w:rPr>
        </w:r>
        <w:r w:rsidRPr="003B5F01">
          <w:rPr>
            <w:rFonts w:ascii="宋体" w:hAnsi="宋体"/>
            <w:noProof/>
            <w:webHidden/>
            <w:sz w:val="28"/>
            <w:szCs w:val="24"/>
          </w:rPr>
          <w:fldChar w:fldCharType="separate"/>
        </w:r>
        <w:r w:rsidR="000B1C9D">
          <w:rPr>
            <w:rFonts w:ascii="宋体" w:hAnsi="宋体"/>
            <w:noProof/>
            <w:webHidden/>
            <w:sz w:val="28"/>
            <w:szCs w:val="24"/>
          </w:rPr>
          <w:t>17</w:t>
        </w:r>
        <w:r w:rsidRPr="003B5F01">
          <w:rPr>
            <w:rFonts w:ascii="宋体" w:hAnsi="宋体"/>
            <w:noProof/>
            <w:webHidden/>
            <w:sz w:val="28"/>
            <w:szCs w:val="24"/>
          </w:rPr>
          <w:fldChar w:fldCharType="end"/>
        </w:r>
      </w:hyperlink>
    </w:p>
    <w:p w:rsidR="003B5F01" w:rsidRPr="003B5F01" w:rsidRDefault="000B2D0B" w:rsidP="003B5F01">
      <w:pPr>
        <w:tabs>
          <w:tab w:val="right" w:leader="dot" w:pos="8494"/>
        </w:tabs>
        <w:ind w:leftChars="200" w:left="420"/>
        <w:rPr>
          <w:rFonts w:ascii="宋体" w:hAnsi="宋体"/>
          <w:noProof/>
          <w:sz w:val="28"/>
          <w:szCs w:val="24"/>
        </w:rPr>
      </w:pPr>
      <w:hyperlink w:anchor="_Toc124325894" w:history="1">
        <w:r w:rsidR="003B5F01" w:rsidRPr="003B5F01">
          <w:rPr>
            <w:rFonts w:ascii="宋体" w:hAnsi="宋体" w:hint="eastAsia"/>
            <w:noProof/>
            <w:sz w:val="28"/>
            <w:szCs w:val="32"/>
          </w:rPr>
          <w:t>十、基金信息披露</w:t>
        </w:r>
        <w:r w:rsidR="003B5F01" w:rsidRPr="003B5F01">
          <w:rPr>
            <w:rFonts w:ascii="宋体" w:hAnsi="宋体"/>
            <w:noProof/>
            <w:webHidden/>
            <w:sz w:val="28"/>
            <w:szCs w:val="24"/>
          </w:rPr>
          <w:tab/>
        </w:r>
        <w:r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_Toc124325894 \h </w:instrText>
        </w:r>
        <w:r w:rsidRPr="003B5F01">
          <w:rPr>
            <w:rFonts w:ascii="宋体" w:hAnsi="宋体"/>
            <w:noProof/>
            <w:webHidden/>
            <w:sz w:val="28"/>
            <w:szCs w:val="24"/>
          </w:rPr>
        </w:r>
        <w:r w:rsidRPr="003B5F01">
          <w:rPr>
            <w:rFonts w:ascii="宋体" w:hAnsi="宋体"/>
            <w:noProof/>
            <w:webHidden/>
            <w:sz w:val="28"/>
            <w:szCs w:val="24"/>
          </w:rPr>
          <w:fldChar w:fldCharType="separate"/>
        </w:r>
        <w:r w:rsidR="000B1C9D">
          <w:rPr>
            <w:rFonts w:ascii="宋体" w:hAnsi="宋体"/>
            <w:noProof/>
            <w:webHidden/>
            <w:sz w:val="28"/>
            <w:szCs w:val="24"/>
          </w:rPr>
          <w:t>18</w:t>
        </w:r>
        <w:r w:rsidRPr="003B5F01">
          <w:rPr>
            <w:rFonts w:ascii="宋体" w:hAnsi="宋体"/>
            <w:noProof/>
            <w:webHidden/>
            <w:sz w:val="28"/>
            <w:szCs w:val="24"/>
          </w:rPr>
          <w:fldChar w:fldCharType="end"/>
        </w:r>
      </w:hyperlink>
    </w:p>
    <w:p w:rsidR="003B5F01" w:rsidRPr="003B5F01" w:rsidRDefault="000B2D0B" w:rsidP="003B5F01">
      <w:pPr>
        <w:tabs>
          <w:tab w:val="right" w:leader="dot" w:pos="8494"/>
        </w:tabs>
        <w:ind w:leftChars="200" w:left="420"/>
        <w:rPr>
          <w:rFonts w:ascii="宋体" w:hAnsi="宋体"/>
          <w:noProof/>
          <w:sz w:val="28"/>
          <w:szCs w:val="24"/>
        </w:rPr>
      </w:pPr>
      <w:hyperlink w:anchor="_Toc124325895" w:history="1">
        <w:r w:rsidR="003B5F01" w:rsidRPr="003B5F01">
          <w:rPr>
            <w:rFonts w:ascii="宋体" w:hAnsi="宋体" w:hint="eastAsia"/>
            <w:noProof/>
            <w:sz w:val="28"/>
            <w:szCs w:val="32"/>
          </w:rPr>
          <w:t>十一、基金费用</w:t>
        </w:r>
        <w:r w:rsidR="003B5F01" w:rsidRPr="003B5F01">
          <w:rPr>
            <w:rFonts w:ascii="宋体" w:hAnsi="宋体"/>
            <w:noProof/>
            <w:webHidden/>
            <w:sz w:val="28"/>
            <w:szCs w:val="24"/>
          </w:rPr>
          <w:tab/>
        </w:r>
        <w:r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_Toc124325895 \h </w:instrText>
        </w:r>
        <w:r w:rsidRPr="003B5F01">
          <w:rPr>
            <w:rFonts w:ascii="宋体" w:hAnsi="宋体"/>
            <w:noProof/>
            <w:webHidden/>
            <w:sz w:val="28"/>
            <w:szCs w:val="24"/>
          </w:rPr>
        </w:r>
        <w:r w:rsidRPr="003B5F01">
          <w:rPr>
            <w:rFonts w:ascii="宋体" w:hAnsi="宋体"/>
            <w:noProof/>
            <w:webHidden/>
            <w:sz w:val="28"/>
            <w:szCs w:val="24"/>
          </w:rPr>
          <w:fldChar w:fldCharType="separate"/>
        </w:r>
        <w:r w:rsidR="000B1C9D">
          <w:rPr>
            <w:rFonts w:ascii="宋体" w:hAnsi="宋体"/>
            <w:noProof/>
            <w:webHidden/>
            <w:sz w:val="28"/>
            <w:szCs w:val="24"/>
          </w:rPr>
          <w:t>19</w:t>
        </w:r>
        <w:r w:rsidRPr="003B5F01">
          <w:rPr>
            <w:rFonts w:ascii="宋体" w:hAnsi="宋体"/>
            <w:noProof/>
            <w:webHidden/>
            <w:sz w:val="28"/>
            <w:szCs w:val="24"/>
          </w:rPr>
          <w:fldChar w:fldCharType="end"/>
        </w:r>
      </w:hyperlink>
    </w:p>
    <w:p w:rsidR="003B5F01" w:rsidRPr="003B5F01" w:rsidRDefault="000B2D0B" w:rsidP="003B5F01">
      <w:pPr>
        <w:tabs>
          <w:tab w:val="right" w:leader="dot" w:pos="8494"/>
        </w:tabs>
        <w:ind w:leftChars="200" w:left="420"/>
        <w:rPr>
          <w:rFonts w:ascii="宋体" w:hAnsi="宋体"/>
          <w:noProof/>
          <w:sz w:val="28"/>
          <w:szCs w:val="24"/>
        </w:rPr>
      </w:pPr>
      <w:hyperlink w:anchor="_Toc124325896" w:history="1">
        <w:r w:rsidR="003B5F01" w:rsidRPr="003B5F01">
          <w:rPr>
            <w:rFonts w:ascii="宋体" w:hAnsi="宋体" w:hint="eastAsia"/>
            <w:noProof/>
            <w:sz w:val="28"/>
            <w:szCs w:val="32"/>
          </w:rPr>
          <w:t>十二、基金份额持有人名册的保管</w:t>
        </w:r>
        <w:r w:rsidR="003B5F01" w:rsidRPr="003B5F01">
          <w:rPr>
            <w:rFonts w:ascii="宋体" w:hAnsi="宋体"/>
            <w:noProof/>
            <w:webHidden/>
            <w:sz w:val="28"/>
            <w:szCs w:val="24"/>
          </w:rPr>
          <w:tab/>
        </w:r>
        <w:r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_Toc124325896 \h </w:instrText>
        </w:r>
        <w:r w:rsidRPr="003B5F01">
          <w:rPr>
            <w:rFonts w:ascii="宋体" w:hAnsi="宋体"/>
            <w:noProof/>
            <w:webHidden/>
            <w:sz w:val="28"/>
            <w:szCs w:val="24"/>
          </w:rPr>
        </w:r>
        <w:r w:rsidRPr="003B5F01">
          <w:rPr>
            <w:rFonts w:ascii="宋体" w:hAnsi="宋体"/>
            <w:noProof/>
            <w:webHidden/>
            <w:sz w:val="28"/>
            <w:szCs w:val="24"/>
          </w:rPr>
          <w:fldChar w:fldCharType="separate"/>
        </w:r>
        <w:r w:rsidR="000B1C9D">
          <w:rPr>
            <w:rFonts w:ascii="宋体" w:hAnsi="宋体"/>
            <w:noProof/>
            <w:webHidden/>
            <w:sz w:val="28"/>
            <w:szCs w:val="24"/>
          </w:rPr>
          <w:t>20</w:t>
        </w:r>
        <w:r w:rsidRPr="003B5F01">
          <w:rPr>
            <w:rFonts w:ascii="宋体" w:hAnsi="宋体"/>
            <w:noProof/>
            <w:webHidden/>
            <w:sz w:val="28"/>
            <w:szCs w:val="24"/>
          </w:rPr>
          <w:fldChar w:fldCharType="end"/>
        </w:r>
      </w:hyperlink>
    </w:p>
    <w:p w:rsidR="003B5F01" w:rsidRPr="003B5F01" w:rsidRDefault="000B2D0B" w:rsidP="003B5F01">
      <w:pPr>
        <w:tabs>
          <w:tab w:val="right" w:leader="dot" w:pos="8494"/>
        </w:tabs>
        <w:ind w:leftChars="200" w:left="420"/>
        <w:rPr>
          <w:rFonts w:ascii="宋体" w:hAnsi="宋体"/>
          <w:noProof/>
          <w:sz w:val="28"/>
          <w:szCs w:val="24"/>
        </w:rPr>
      </w:pPr>
      <w:hyperlink w:anchor="_Toc124325897" w:history="1">
        <w:r w:rsidR="003B5F01" w:rsidRPr="003B5F01">
          <w:rPr>
            <w:rFonts w:ascii="宋体" w:hAnsi="宋体" w:hint="eastAsia"/>
            <w:noProof/>
            <w:sz w:val="28"/>
            <w:szCs w:val="32"/>
          </w:rPr>
          <w:t>十三、基金有关文件档案的保存</w:t>
        </w:r>
        <w:r w:rsidR="003B5F01" w:rsidRPr="003B5F01">
          <w:rPr>
            <w:rFonts w:ascii="宋体" w:hAnsi="宋体"/>
            <w:noProof/>
            <w:webHidden/>
            <w:sz w:val="28"/>
            <w:szCs w:val="24"/>
          </w:rPr>
          <w:tab/>
        </w:r>
        <w:r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_Toc124325897 \h </w:instrText>
        </w:r>
        <w:r w:rsidRPr="003B5F01">
          <w:rPr>
            <w:rFonts w:ascii="宋体" w:hAnsi="宋体"/>
            <w:noProof/>
            <w:webHidden/>
            <w:sz w:val="28"/>
            <w:szCs w:val="24"/>
          </w:rPr>
        </w:r>
        <w:r w:rsidRPr="003B5F01">
          <w:rPr>
            <w:rFonts w:ascii="宋体" w:hAnsi="宋体"/>
            <w:noProof/>
            <w:webHidden/>
            <w:sz w:val="28"/>
            <w:szCs w:val="24"/>
          </w:rPr>
          <w:fldChar w:fldCharType="separate"/>
        </w:r>
        <w:r w:rsidR="000B1C9D">
          <w:rPr>
            <w:rFonts w:ascii="宋体" w:hAnsi="宋体"/>
            <w:noProof/>
            <w:webHidden/>
            <w:sz w:val="28"/>
            <w:szCs w:val="24"/>
          </w:rPr>
          <w:t>21</w:t>
        </w:r>
        <w:r w:rsidRPr="003B5F01">
          <w:rPr>
            <w:rFonts w:ascii="宋体" w:hAnsi="宋体"/>
            <w:noProof/>
            <w:webHidden/>
            <w:sz w:val="28"/>
            <w:szCs w:val="24"/>
          </w:rPr>
          <w:fldChar w:fldCharType="end"/>
        </w:r>
      </w:hyperlink>
    </w:p>
    <w:p w:rsidR="003B5F01" w:rsidRPr="003B5F01" w:rsidRDefault="000B2D0B" w:rsidP="003B5F01">
      <w:pPr>
        <w:tabs>
          <w:tab w:val="right" w:leader="dot" w:pos="8494"/>
        </w:tabs>
        <w:ind w:leftChars="200" w:left="420"/>
        <w:rPr>
          <w:rFonts w:ascii="宋体" w:hAnsi="宋体"/>
          <w:noProof/>
          <w:sz w:val="28"/>
          <w:szCs w:val="24"/>
        </w:rPr>
      </w:pPr>
      <w:hyperlink w:anchor="_Toc124325898" w:history="1">
        <w:r w:rsidR="003B5F01" w:rsidRPr="003B5F01">
          <w:rPr>
            <w:rFonts w:ascii="宋体" w:hAnsi="宋体" w:hint="eastAsia"/>
            <w:noProof/>
            <w:sz w:val="28"/>
            <w:szCs w:val="32"/>
          </w:rPr>
          <w:t>十四、基金管理人和基金托管人的更换</w:t>
        </w:r>
        <w:r w:rsidR="003B5F01" w:rsidRPr="003B5F01">
          <w:rPr>
            <w:rFonts w:ascii="宋体" w:hAnsi="宋体"/>
            <w:noProof/>
            <w:webHidden/>
            <w:sz w:val="28"/>
            <w:szCs w:val="24"/>
          </w:rPr>
          <w:tab/>
        </w:r>
        <w:r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_Toc124325898 \h </w:instrText>
        </w:r>
        <w:r w:rsidRPr="003B5F01">
          <w:rPr>
            <w:rFonts w:ascii="宋体" w:hAnsi="宋体"/>
            <w:noProof/>
            <w:webHidden/>
            <w:sz w:val="28"/>
            <w:szCs w:val="24"/>
          </w:rPr>
        </w:r>
        <w:r w:rsidRPr="003B5F01">
          <w:rPr>
            <w:rFonts w:ascii="宋体" w:hAnsi="宋体"/>
            <w:noProof/>
            <w:webHidden/>
            <w:sz w:val="28"/>
            <w:szCs w:val="24"/>
          </w:rPr>
          <w:fldChar w:fldCharType="separate"/>
        </w:r>
        <w:r w:rsidR="000B1C9D">
          <w:rPr>
            <w:rFonts w:ascii="宋体" w:hAnsi="宋体"/>
            <w:noProof/>
            <w:webHidden/>
            <w:sz w:val="28"/>
            <w:szCs w:val="24"/>
          </w:rPr>
          <w:t>21</w:t>
        </w:r>
        <w:r w:rsidRPr="003B5F01">
          <w:rPr>
            <w:rFonts w:ascii="宋体" w:hAnsi="宋体"/>
            <w:noProof/>
            <w:webHidden/>
            <w:sz w:val="28"/>
            <w:szCs w:val="24"/>
          </w:rPr>
          <w:fldChar w:fldCharType="end"/>
        </w:r>
      </w:hyperlink>
    </w:p>
    <w:p w:rsidR="003B5F01" w:rsidRPr="003B5F01" w:rsidRDefault="000B2D0B" w:rsidP="003B5F01">
      <w:pPr>
        <w:tabs>
          <w:tab w:val="right" w:leader="dot" w:pos="8494"/>
        </w:tabs>
        <w:ind w:leftChars="200" w:left="420"/>
        <w:rPr>
          <w:rFonts w:ascii="宋体" w:hAnsi="宋体"/>
          <w:noProof/>
          <w:sz w:val="28"/>
          <w:szCs w:val="24"/>
        </w:rPr>
      </w:pPr>
      <w:hyperlink w:anchor="_Toc124325899" w:history="1">
        <w:r w:rsidR="003B5F01" w:rsidRPr="003B5F01">
          <w:rPr>
            <w:rFonts w:ascii="宋体" w:hAnsi="宋体" w:hint="eastAsia"/>
            <w:noProof/>
            <w:sz w:val="28"/>
            <w:szCs w:val="32"/>
          </w:rPr>
          <w:t>十五、禁止行为</w:t>
        </w:r>
        <w:r w:rsidR="003B5F01" w:rsidRPr="003B5F01">
          <w:rPr>
            <w:rFonts w:ascii="宋体" w:hAnsi="宋体"/>
            <w:noProof/>
            <w:webHidden/>
            <w:sz w:val="28"/>
            <w:szCs w:val="24"/>
          </w:rPr>
          <w:tab/>
        </w:r>
        <w:r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_Toc124325899 \h </w:instrText>
        </w:r>
        <w:r w:rsidRPr="003B5F01">
          <w:rPr>
            <w:rFonts w:ascii="宋体" w:hAnsi="宋体"/>
            <w:noProof/>
            <w:webHidden/>
            <w:sz w:val="28"/>
            <w:szCs w:val="24"/>
          </w:rPr>
        </w:r>
        <w:r w:rsidRPr="003B5F01">
          <w:rPr>
            <w:rFonts w:ascii="宋体" w:hAnsi="宋体"/>
            <w:noProof/>
            <w:webHidden/>
            <w:sz w:val="28"/>
            <w:szCs w:val="24"/>
          </w:rPr>
          <w:fldChar w:fldCharType="separate"/>
        </w:r>
        <w:r w:rsidR="000B1C9D">
          <w:rPr>
            <w:rFonts w:ascii="宋体" w:hAnsi="宋体"/>
            <w:noProof/>
            <w:webHidden/>
            <w:sz w:val="28"/>
            <w:szCs w:val="24"/>
          </w:rPr>
          <w:t>23</w:t>
        </w:r>
        <w:r w:rsidRPr="003B5F01">
          <w:rPr>
            <w:rFonts w:ascii="宋体" w:hAnsi="宋体"/>
            <w:noProof/>
            <w:webHidden/>
            <w:sz w:val="28"/>
            <w:szCs w:val="24"/>
          </w:rPr>
          <w:fldChar w:fldCharType="end"/>
        </w:r>
      </w:hyperlink>
    </w:p>
    <w:p w:rsidR="003B5F01" w:rsidRPr="003B5F01" w:rsidRDefault="000B2D0B" w:rsidP="003B5F01">
      <w:pPr>
        <w:tabs>
          <w:tab w:val="right" w:leader="dot" w:pos="8494"/>
        </w:tabs>
        <w:ind w:leftChars="200" w:left="420"/>
        <w:rPr>
          <w:rFonts w:ascii="宋体" w:hAnsi="宋体"/>
          <w:noProof/>
          <w:sz w:val="28"/>
          <w:szCs w:val="24"/>
        </w:rPr>
      </w:pPr>
      <w:hyperlink w:anchor="_Toc124325900" w:history="1">
        <w:r w:rsidR="003B5F01" w:rsidRPr="003B5F01">
          <w:rPr>
            <w:rFonts w:ascii="宋体" w:hAnsi="宋体" w:hint="eastAsia"/>
            <w:noProof/>
            <w:sz w:val="28"/>
            <w:szCs w:val="32"/>
          </w:rPr>
          <w:t>十六、托管协议的变更、终止与基金财产的清</w:t>
        </w:r>
        <w:bookmarkStart w:id="0" w:name="_GoBack"/>
        <w:bookmarkEnd w:id="0"/>
        <w:r w:rsidR="003B5F01" w:rsidRPr="003B5F01">
          <w:rPr>
            <w:rFonts w:ascii="宋体" w:hAnsi="宋体" w:hint="eastAsia"/>
            <w:noProof/>
            <w:sz w:val="28"/>
            <w:szCs w:val="32"/>
          </w:rPr>
          <w:t>算</w:t>
        </w:r>
        <w:r w:rsidR="003B5F01" w:rsidRPr="003B5F01">
          <w:rPr>
            <w:rFonts w:ascii="宋体" w:hAnsi="宋体"/>
            <w:noProof/>
            <w:webHidden/>
            <w:sz w:val="28"/>
            <w:szCs w:val="24"/>
          </w:rPr>
          <w:tab/>
        </w:r>
        <w:r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_Toc124325900 \h </w:instrText>
        </w:r>
        <w:r w:rsidRPr="003B5F01">
          <w:rPr>
            <w:rFonts w:ascii="宋体" w:hAnsi="宋体"/>
            <w:noProof/>
            <w:webHidden/>
            <w:sz w:val="28"/>
            <w:szCs w:val="24"/>
          </w:rPr>
        </w:r>
        <w:r w:rsidRPr="003B5F01">
          <w:rPr>
            <w:rFonts w:ascii="宋体" w:hAnsi="宋体"/>
            <w:noProof/>
            <w:webHidden/>
            <w:sz w:val="28"/>
            <w:szCs w:val="24"/>
          </w:rPr>
          <w:fldChar w:fldCharType="separate"/>
        </w:r>
        <w:r w:rsidR="000B1C9D">
          <w:rPr>
            <w:rFonts w:ascii="宋体" w:hAnsi="宋体"/>
            <w:noProof/>
            <w:webHidden/>
            <w:sz w:val="28"/>
            <w:szCs w:val="24"/>
          </w:rPr>
          <w:t>23</w:t>
        </w:r>
        <w:r w:rsidRPr="003B5F01">
          <w:rPr>
            <w:rFonts w:ascii="宋体" w:hAnsi="宋体"/>
            <w:noProof/>
            <w:webHidden/>
            <w:sz w:val="28"/>
            <w:szCs w:val="24"/>
          </w:rPr>
          <w:fldChar w:fldCharType="end"/>
        </w:r>
      </w:hyperlink>
    </w:p>
    <w:p w:rsidR="003B5F01" w:rsidRPr="003B5F01" w:rsidRDefault="000B2D0B" w:rsidP="003B5F01">
      <w:pPr>
        <w:tabs>
          <w:tab w:val="right" w:leader="dot" w:pos="8494"/>
        </w:tabs>
        <w:ind w:leftChars="200" w:left="420"/>
        <w:rPr>
          <w:rFonts w:ascii="宋体" w:hAnsi="宋体"/>
          <w:noProof/>
          <w:sz w:val="28"/>
          <w:szCs w:val="24"/>
        </w:rPr>
      </w:pPr>
      <w:hyperlink w:anchor="_Toc124325901" w:history="1">
        <w:r w:rsidR="003B5F01" w:rsidRPr="003B5F01">
          <w:rPr>
            <w:rFonts w:ascii="宋体" w:hAnsi="宋体" w:hint="eastAsia"/>
            <w:noProof/>
            <w:sz w:val="28"/>
            <w:szCs w:val="32"/>
          </w:rPr>
          <w:t>十七、违约责任</w:t>
        </w:r>
        <w:r w:rsidR="003B5F01" w:rsidRPr="003B5F01">
          <w:rPr>
            <w:rFonts w:ascii="宋体" w:hAnsi="宋体"/>
            <w:noProof/>
            <w:webHidden/>
            <w:sz w:val="28"/>
            <w:szCs w:val="24"/>
          </w:rPr>
          <w:tab/>
        </w:r>
        <w:r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_Toc124325901 \h </w:instrText>
        </w:r>
        <w:r w:rsidRPr="003B5F01">
          <w:rPr>
            <w:rFonts w:ascii="宋体" w:hAnsi="宋体"/>
            <w:noProof/>
            <w:webHidden/>
            <w:sz w:val="28"/>
            <w:szCs w:val="24"/>
          </w:rPr>
        </w:r>
        <w:r w:rsidRPr="003B5F01">
          <w:rPr>
            <w:rFonts w:ascii="宋体" w:hAnsi="宋体"/>
            <w:noProof/>
            <w:webHidden/>
            <w:sz w:val="28"/>
            <w:szCs w:val="24"/>
          </w:rPr>
          <w:fldChar w:fldCharType="separate"/>
        </w:r>
        <w:r w:rsidR="000B1C9D">
          <w:rPr>
            <w:rFonts w:ascii="宋体" w:hAnsi="宋体"/>
            <w:noProof/>
            <w:webHidden/>
            <w:sz w:val="28"/>
            <w:szCs w:val="24"/>
          </w:rPr>
          <w:t>24</w:t>
        </w:r>
        <w:r w:rsidRPr="003B5F01">
          <w:rPr>
            <w:rFonts w:ascii="宋体" w:hAnsi="宋体"/>
            <w:noProof/>
            <w:webHidden/>
            <w:sz w:val="28"/>
            <w:szCs w:val="24"/>
          </w:rPr>
          <w:fldChar w:fldCharType="end"/>
        </w:r>
      </w:hyperlink>
    </w:p>
    <w:p w:rsidR="003B5F01" w:rsidRPr="003B5F01" w:rsidRDefault="000B2D0B" w:rsidP="003B5F01">
      <w:pPr>
        <w:tabs>
          <w:tab w:val="right" w:leader="dot" w:pos="8494"/>
        </w:tabs>
        <w:ind w:leftChars="200" w:left="420"/>
        <w:rPr>
          <w:rFonts w:ascii="宋体" w:hAnsi="宋体"/>
          <w:noProof/>
          <w:sz w:val="28"/>
          <w:szCs w:val="24"/>
        </w:rPr>
      </w:pPr>
      <w:hyperlink w:anchor="_Toc124325902" w:history="1">
        <w:r w:rsidR="003B5F01" w:rsidRPr="003B5F01">
          <w:rPr>
            <w:rFonts w:ascii="宋体" w:hAnsi="宋体" w:hint="eastAsia"/>
            <w:noProof/>
            <w:sz w:val="28"/>
            <w:szCs w:val="32"/>
          </w:rPr>
          <w:t>十八、争议解决方式</w:t>
        </w:r>
        <w:r w:rsidR="003B5F01" w:rsidRPr="003B5F01">
          <w:rPr>
            <w:rFonts w:ascii="宋体" w:hAnsi="宋体"/>
            <w:noProof/>
            <w:webHidden/>
            <w:sz w:val="28"/>
            <w:szCs w:val="24"/>
          </w:rPr>
          <w:tab/>
        </w:r>
        <w:r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_Toc124325902 \h </w:instrText>
        </w:r>
        <w:r w:rsidRPr="003B5F01">
          <w:rPr>
            <w:rFonts w:ascii="宋体" w:hAnsi="宋体"/>
            <w:noProof/>
            <w:webHidden/>
            <w:sz w:val="28"/>
            <w:szCs w:val="24"/>
          </w:rPr>
        </w:r>
        <w:r w:rsidRPr="003B5F01">
          <w:rPr>
            <w:rFonts w:ascii="宋体" w:hAnsi="宋体"/>
            <w:noProof/>
            <w:webHidden/>
            <w:sz w:val="28"/>
            <w:szCs w:val="24"/>
          </w:rPr>
          <w:fldChar w:fldCharType="separate"/>
        </w:r>
        <w:r w:rsidR="000B1C9D">
          <w:rPr>
            <w:rFonts w:ascii="宋体" w:hAnsi="宋体"/>
            <w:noProof/>
            <w:webHidden/>
            <w:sz w:val="28"/>
            <w:szCs w:val="24"/>
          </w:rPr>
          <w:t>25</w:t>
        </w:r>
        <w:r w:rsidRPr="003B5F01">
          <w:rPr>
            <w:rFonts w:ascii="宋体" w:hAnsi="宋体"/>
            <w:noProof/>
            <w:webHidden/>
            <w:sz w:val="28"/>
            <w:szCs w:val="24"/>
          </w:rPr>
          <w:fldChar w:fldCharType="end"/>
        </w:r>
      </w:hyperlink>
    </w:p>
    <w:p w:rsidR="003B5F01" w:rsidRPr="003B5F01" w:rsidRDefault="000B2D0B" w:rsidP="003B5F01">
      <w:pPr>
        <w:tabs>
          <w:tab w:val="right" w:leader="dot" w:pos="8494"/>
        </w:tabs>
        <w:ind w:leftChars="200" w:left="420"/>
        <w:rPr>
          <w:rFonts w:ascii="宋体" w:hAnsi="宋体"/>
          <w:noProof/>
          <w:sz w:val="28"/>
          <w:szCs w:val="24"/>
        </w:rPr>
      </w:pPr>
      <w:hyperlink w:anchor="_Toc124325903" w:history="1">
        <w:r w:rsidR="003B5F01" w:rsidRPr="003B5F01">
          <w:rPr>
            <w:rFonts w:ascii="宋体" w:hAnsi="宋体" w:hint="eastAsia"/>
            <w:noProof/>
            <w:sz w:val="28"/>
            <w:szCs w:val="32"/>
          </w:rPr>
          <w:t>十九、托管协议的效力</w:t>
        </w:r>
        <w:r w:rsidR="003B5F01" w:rsidRPr="003B5F01">
          <w:rPr>
            <w:rFonts w:ascii="宋体" w:hAnsi="宋体"/>
            <w:noProof/>
            <w:webHidden/>
            <w:sz w:val="28"/>
            <w:szCs w:val="24"/>
          </w:rPr>
          <w:tab/>
        </w:r>
        <w:r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_Toc124325903 \h </w:instrText>
        </w:r>
        <w:r w:rsidRPr="003B5F01">
          <w:rPr>
            <w:rFonts w:ascii="宋体" w:hAnsi="宋体"/>
            <w:noProof/>
            <w:webHidden/>
            <w:sz w:val="28"/>
            <w:szCs w:val="24"/>
          </w:rPr>
        </w:r>
        <w:r w:rsidRPr="003B5F01">
          <w:rPr>
            <w:rFonts w:ascii="宋体" w:hAnsi="宋体"/>
            <w:noProof/>
            <w:webHidden/>
            <w:sz w:val="28"/>
            <w:szCs w:val="24"/>
          </w:rPr>
          <w:fldChar w:fldCharType="separate"/>
        </w:r>
        <w:r w:rsidR="000B1C9D">
          <w:rPr>
            <w:rFonts w:ascii="宋体" w:hAnsi="宋体"/>
            <w:noProof/>
            <w:webHidden/>
            <w:sz w:val="28"/>
            <w:szCs w:val="24"/>
          </w:rPr>
          <w:t>25</w:t>
        </w:r>
        <w:r w:rsidRPr="003B5F01">
          <w:rPr>
            <w:rFonts w:ascii="宋体" w:hAnsi="宋体"/>
            <w:noProof/>
            <w:webHidden/>
            <w:sz w:val="28"/>
            <w:szCs w:val="24"/>
          </w:rPr>
          <w:fldChar w:fldCharType="end"/>
        </w:r>
      </w:hyperlink>
    </w:p>
    <w:p w:rsidR="003B5F01" w:rsidRPr="003B5F01" w:rsidRDefault="000B2D0B" w:rsidP="003B5F01">
      <w:pPr>
        <w:tabs>
          <w:tab w:val="right" w:leader="dot" w:pos="8494"/>
        </w:tabs>
        <w:ind w:leftChars="200" w:left="420"/>
        <w:rPr>
          <w:rFonts w:ascii="宋体" w:hAnsi="宋体"/>
          <w:noProof/>
          <w:sz w:val="28"/>
          <w:szCs w:val="24"/>
        </w:rPr>
      </w:pPr>
      <w:hyperlink w:anchor="_Toc124325904" w:history="1">
        <w:r w:rsidR="003B5F01" w:rsidRPr="003B5F01">
          <w:rPr>
            <w:rFonts w:ascii="宋体" w:hAnsi="宋体" w:hint="eastAsia"/>
            <w:noProof/>
            <w:sz w:val="28"/>
            <w:szCs w:val="32"/>
          </w:rPr>
          <w:t>二十、其他事项</w:t>
        </w:r>
        <w:r w:rsidR="003B5F01" w:rsidRPr="003B5F01">
          <w:rPr>
            <w:rFonts w:ascii="宋体" w:hAnsi="宋体"/>
            <w:noProof/>
            <w:webHidden/>
            <w:sz w:val="28"/>
            <w:szCs w:val="24"/>
          </w:rPr>
          <w:tab/>
        </w:r>
        <w:r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_Toc124325904 \h </w:instrText>
        </w:r>
        <w:r w:rsidRPr="003B5F01">
          <w:rPr>
            <w:rFonts w:ascii="宋体" w:hAnsi="宋体"/>
            <w:noProof/>
            <w:webHidden/>
            <w:sz w:val="28"/>
            <w:szCs w:val="24"/>
          </w:rPr>
        </w:r>
        <w:r w:rsidRPr="003B5F01">
          <w:rPr>
            <w:rFonts w:ascii="宋体" w:hAnsi="宋体"/>
            <w:noProof/>
            <w:webHidden/>
            <w:sz w:val="28"/>
            <w:szCs w:val="24"/>
          </w:rPr>
          <w:fldChar w:fldCharType="separate"/>
        </w:r>
        <w:r w:rsidR="000B1C9D">
          <w:rPr>
            <w:rFonts w:ascii="宋体" w:hAnsi="宋体"/>
            <w:noProof/>
            <w:webHidden/>
            <w:sz w:val="28"/>
            <w:szCs w:val="24"/>
          </w:rPr>
          <w:t>26</w:t>
        </w:r>
        <w:r w:rsidRPr="003B5F01">
          <w:rPr>
            <w:rFonts w:ascii="宋体" w:hAnsi="宋体"/>
            <w:noProof/>
            <w:webHidden/>
            <w:sz w:val="28"/>
            <w:szCs w:val="24"/>
          </w:rPr>
          <w:fldChar w:fldCharType="end"/>
        </w:r>
      </w:hyperlink>
    </w:p>
    <w:p w:rsidR="003B5F01" w:rsidRPr="003B5F01" w:rsidRDefault="000B2D0B" w:rsidP="003B5F01">
      <w:pPr>
        <w:tabs>
          <w:tab w:val="right" w:leader="dot" w:pos="8494"/>
        </w:tabs>
        <w:ind w:leftChars="200" w:left="420"/>
        <w:rPr>
          <w:rFonts w:ascii="宋体" w:hAnsi="宋体"/>
          <w:noProof/>
          <w:sz w:val="28"/>
          <w:szCs w:val="24"/>
        </w:rPr>
      </w:pPr>
      <w:hyperlink w:anchor="_Toc124325905" w:history="1">
        <w:r w:rsidR="003B5F01" w:rsidRPr="003B5F01">
          <w:rPr>
            <w:rFonts w:ascii="宋体" w:hAnsi="宋体" w:hint="eastAsia"/>
            <w:noProof/>
            <w:sz w:val="28"/>
            <w:szCs w:val="32"/>
          </w:rPr>
          <w:t>二十一、托管协议的签订</w:t>
        </w:r>
        <w:r w:rsidR="003B5F01" w:rsidRPr="003B5F01">
          <w:rPr>
            <w:rFonts w:ascii="宋体" w:hAnsi="宋体"/>
            <w:noProof/>
            <w:webHidden/>
            <w:sz w:val="28"/>
            <w:szCs w:val="24"/>
          </w:rPr>
          <w:tab/>
        </w:r>
        <w:r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_Toc124325905 \h </w:instrText>
        </w:r>
        <w:r w:rsidRPr="003B5F01">
          <w:rPr>
            <w:rFonts w:ascii="宋体" w:hAnsi="宋体"/>
            <w:noProof/>
            <w:webHidden/>
            <w:sz w:val="28"/>
            <w:szCs w:val="24"/>
          </w:rPr>
        </w:r>
        <w:r w:rsidRPr="003B5F01">
          <w:rPr>
            <w:rFonts w:ascii="宋体" w:hAnsi="宋体"/>
            <w:noProof/>
            <w:webHidden/>
            <w:sz w:val="28"/>
            <w:szCs w:val="24"/>
          </w:rPr>
          <w:fldChar w:fldCharType="separate"/>
        </w:r>
        <w:r w:rsidR="000B1C9D">
          <w:rPr>
            <w:rFonts w:ascii="宋体" w:hAnsi="宋体"/>
            <w:noProof/>
            <w:webHidden/>
            <w:sz w:val="28"/>
            <w:szCs w:val="24"/>
          </w:rPr>
          <w:t>26</w:t>
        </w:r>
        <w:r w:rsidRPr="003B5F01">
          <w:rPr>
            <w:rFonts w:ascii="宋体" w:hAnsi="宋体"/>
            <w:noProof/>
            <w:webHidden/>
            <w:sz w:val="28"/>
            <w:szCs w:val="24"/>
          </w:rPr>
          <w:fldChar w:fldCharType="end"/>
        </w:r>
      </w:hyperlink>
    </w:p>
    <w:p w:rsidR="003B5F01" w:rsidRPr="003B5F01" w:rsidRDefault="000B2D0B" w:rsidP="003B5F01">
      <w:pPr>
        <w:rPr>
          <w:rFonts w:ascii="Times New Roman" w:hAnsi="Times New Roman"/>
          <w:sz w:val="24"/>
          <w:szCs w:val="24"/>
        </w:rPr>
      </w:pPr>
      <w:r w:rsidRPr="003B5F01">
        <w:rPr>
          <w:rFonts w:ascii="宋体" w:hAnsi="宋体"/>
          <w:sz w:val="28"/>
          <w:szCs w:val="24"/>
        </w:rPr>
        <w:fldChar w:fldCharType="end"/>
      </w:r>
    </w:p>
    <w:p w:rsidR="003B5F01" w:rsidRPr="003B5F01" w:rsidRDefault="003B5F01" w:rsidP="003B5F01">
      <w:pPr>
        <w:widowControl/>
        <w:adjustRightInd w:val="0"/>
        <w:snapToGrid w:val="0"/>
        <w:ind w:firstLineChars="200" w:firstLine="480"/>
        <w:rPr>
          <w:rFonts w:ascii="仿宋_GB2312" w:eastAsia="仿宋_GB2312" w:hAnsi="宋体" w:cs="Arial"/>
          <w:kern w:val="0"/>
          <w:sz w:val="24"/>
          <w:szCs w:val="24"/>
        </w:rPr>
      </w:pPr>
      <w:r w:rsidRPr="003B5F01">
        <w:rPr>
          <w:rFonts w:ascii="仿宋_GB2312" w:eastAsia="仿宋_GB2312" w:hAnsi="宋体" w:cs="Arial" w:hint="eastAsia"/>
          <w:kern w:val="0"/>
          <w:sz w:val="24"/>
          <w:szCs w:val="24"/>
        </w:rPr>
        <w:t>鉴于</w:t>
      </w:r>
      <w:r w:rsidRPr="003B5F01">
        <w:rPr>
          <w:rFonts w:ascii="仿宋_GB2312" w:eastAsia="仿宋_GB2312" w:hAnsi="宋体" w:cs="Arial" w:hint="eastAsia"/>
          <w:sz w:val="24"/>
          <w:szCs w:val="24"/>
        </w:rPr>
        <w:t>交银施罗德</w:t>
      </w:r>
      <w:r w:rsidRPr="003B5F01">
        <w:rPr>
          <w:rFonts w:ascii="仿宋_GB2312" w:eastAsia="仿宋_GB2312" w:hAnsi="宋体" w:cs="Arial" w:hint="eastAsia"/>
          <w:kern w:val="0"/>
          <w:sz w:val="24"/>
          <w:szCs w:val="24"/>
        </w:rPr>
        <w:t>基金管理有限公司系一家依照中国法律合法成立并有效存续的有限责任公司，按照相关法律法规的规定具备担任基金管理人的资格和能力，拟募集发行</w:t>
      </w:r>
      <w:r w:rsidRPr="003B5F01">
        <w:rPr>
          <w:rFonts w:ascii="仿宋_GB2312" w:eastAsia="仿宋_GB2312" w:hAnsi="宋体" w:cs="Arial" w:hint="eastAsia"/>
          <w:sz w:val="24"/>
          <w:szCs w:val="24"/>
        </w:rPr>
        <w:t>交银施罗德国证新能源指数分级</w:t>
      </w:r>
      <w:r w:rsidRPr="003B5F01">
        <w:rPr>
          <w:rFonts w:ascii="仿宋_GB2312" w:eastAsia="仿宋_GB2312" w:hAnsi="宋体" w:cs="Arial" w:hint="eastAsia"/>
          <w:kern w:val="0"/>
          <w:sz w:val="24"/>
          <w:szCs w:val="24"/>
        </w:rPr>
        <w:t>证券投资基金；</w:t>
      </w:r>
    </w:p>
    <w:p w:rsidR="003B5F01" w:rsidRPr="003B5F01" w:rsidRDefault="003B5F01" w:rsidP="003B5F01">
      <w:pPr>
        <w:widowControl/>
        <w:adjustRightInd w:val="0"/>
        <w:snapToGrid w:val="0"/>
        <w:ind w:firstLineChars="200" w:firstLine="480"/>
        <w:rPr>
          <w:rFonts w:ascii="仿宋_GB2312" w:eastAsia="仿宋_GB2312" w:hAnsi="宋体" w:cs="Arial"/>
          <w:kern w:val="0"/>
          <w:sz w:val="24"/>
          <w:szCs w:val="24"/>
        </w:rPr>
      </w:pPr>
      <w:r w:rsidRPr="003B5F01">
        <w:rPr>
          <w:rFonts w:ascii="仿宋_GB2312" w:eastAsia="仿宋_GB2312" w:hAnsi="宋体" w:cs="Arial" w:hint="eastAsia"/>
          <w:kern w:val="0"/>
          <w:sz w:val="24"/>
          <w:szCs w:val="24"/>
        </w:rPr>
        <w:t>鉴于中国建设银行股份有限公司系一家依照中国法律合法成立并有效存续的银行，按照相关法律法规的规定具备担任基金托管人的资格和能力；</w:t>
      </w:r>
    </w:p>
    <w:p w:rsidR="003B5F01" w:rsidRPr="003B5F01" w:rsidRDefault="003B5F01" w:rsidP="003B5F01">
      <w:pPr>
        <w:widowControl/>
        <w:adjustRightInd w:val="0"/>
        <w:snapToGrid w:val="0"/>
        <w:ind w:firstLineChars="200" w:firstLine="480"/>
        <w:rPr>
          <w:rFonts w:ascii="仿宋_GB2312" w:eastAsia="仿宋_GB2312" w:hAnsi="宋体" w:cs="Arial"/>
          <w:kern w:val="0"/>
          <w:sz w:val="24"/>
          <w:szCs w:val="24"/>
        </w:rPr>
      </w:pPr>
      <w:r w:rsidRPr="003B5F01">
        <w:rPr>
          <w:rFonts w:ascii="仿宋_GB2312" w:eastAsia="仿宋_GB2312" w:hAnsi="宋体" w:cs="Arial" w:hint="eastAsia"/>
          <w:kern w:val="0"/>
          <w:sz w:val="24"/>
          <w:szCs w:val="24"/>
        </w:rPr>
        <w:t>鉴于</w:t>
      </w:r>
      <w:r w:rsidRPr="003B5F01">
        <w:rPr>
          <w:rFonts w:ascii="仿宋_GB2312" w:eastAsia="仿宋_GB2312" w:hAnsi="宋体" w:cs="Arial" w:hint="eastAsia"/>
          <w:sz w:val="24"/>
          <w:szCs w:val="24"/>
        </w:rPr>
        <w:t>交银施罗德</w:t>
      </w:r>
      <w:r w:rsidRPr="003B5F01">
        <w:rPr>
          <w:rFonts w:ascii="仿宋_GB2312" w:eastAsia="仿宋_GB2312" w:hAnsi="宋体" w:cs="Arial" w:hint="eastAsia"/>
          <w:kern w:val="0"/>
          <w:sz w:val="24"/>
          <w:szCs w:val="24"/>
        </w:rPr>
        <w:t>基金管理有限公司拟担任</w:t>
      </w:r>
      <w:r w:rsidRPr="003B5F01">
        <w:rPr>
          <w:rFonts w:ascii="仿宋_GB2312" w:eastAsia="仿宋_GB2312" w:hAnsi="宋体" w:cs="Arial" w:hint="eastAsia"/>
          <w:sz w:val="24"/>
          <w:szCs w:val="24"/>
        </w:rPr>
        <w:t>交银施罗德国证新能源指数分级</w:t>
      </w:r>
      <w:r w:rsidRPr="003B5F01">
        <w:rPr>
          <w:rFonts w:ascii="仿宋_GB2312" w:eastAsia="仿宋_GB2312" w:hAnsi="宋体" w:cs="Arial" w:hint="eastAsia"/>
          <w:kern w:val="0"/>
          <w:sz w:val="24"/>
          <w:szCs w:val="24"/>
        </w:rPr>
        <w:t>证券投资基金的基金管理人，中国建设银行股份有限公司拟担任</w:t>
      </w:r>
      <w:r w:rsidRPr="003B5F01">
        <w:rPr>
          <w:rFonts w:ascii="仿宋_GB2312" w:eastAsia="仿宋_GB2312" w:hAnsi="宋体" w:cs="Arial" w:hint="eastAsia"/>
          <w:sz w:val="24"/>
          <w:szCs w:val="24"/>
        </w:rPr>
        <w:t>交银施罗德国证新能源指数分级</w:t>
      </w:r>
      <w:r w:rsidRPr="003B5F01">
        <w:rPr>
          <w:rFonts w:ascii="仿宋_GB2312" w:eastAsia="仿宋_GB2312" w:hAnsi="宋体" w:cs="Arial" w:hint="eastAsia"/>
          <w:kern w:val="0"/>
          <w:sz w:val="24"/>
          <w:szCs w:val="24"/>
        </w:rPr>
        <w:t>证券投资基金的基金托管人；</w:t>
      </w:r>
    </w:p>
    <w:p w:rsidR="003B5F01" w:rsidRPr="003B5F01" w:rsidRDefault="003B5F01" w:rsidP="003B5F01">
      <w:pPr>
        <w:widowControl/>
        <w:adjustRightInd w:val="0"/>
        <w:snapToGrid w:val="0"/>
        <w:ind w:firstLineChars="200" w:firstLine="480"/>
        <w:rPr>
          <w:rFonts w:ascii="仿宋_GB2312" w:eastAsia="仿宋_GB2312" w:hAnsi="宋体" w:cs="Arial"/>
          <w:kern w:val="0"/>
          <w:sz w:val="24"/>
          <w:szCs w:val="24"/>
        </w:rPr>
      </w:pPr>
      <w:r w:rsidRPr="003B5F01">
        <w:rPr>
          <w:rFonts w:ascii="仿宋_GB2312" w:eastAsia="仿宋_GB2312" w:hAnsi="宋体" w:cs="Arial" w:hint="eastAsia"/>
          <w:kern w:val="0"/>
          <w:sz w:val="24"/>
          <w:szCs w:val="24"/>
        </w:rPr>
        <w:t>为明确</w:t>
      </w:r>
      <w:r w:rsidRPr="003B5F01">
        <w:rPr>
          <w:rFonts w:ascii="仿宋_GB2312" w:eastAsia="仿宋_GB2312" w:hAnsi="宋体" w:cs="Arial" w:hint="eastAsia"/>
          <w:sz w:val="24"/>
          <w:szCs w:val="24"/>
        </w:rPr>
        <w:t>交银施罗德国证新能源指数分级</w:t>
      </w:r>
      <w:r w:rsidRPr="003B5F01">
        <w:rPr>
          <w:rFonts w:ascii="仿宋_GB2312" w:eastAsia="仿宋_GB2312" w:hAnsi="宋体" w:cs="Arial" w:hint="eastAsia"/>
          <w:kern w:val="0"/>
          <w:sz w:val="24"/>
          <w:szCs w:val="24"/>
        </w:rPr>
        <w:t>证券投资基金的基金管理人和基金托管人之间的权利义务关系，特制订本托管协议；</w:t>
      </w:r>
    </w:p>
    <w:p w:rsidR="003B5F01" w:rsidRPr="003B5F01" w:rsidRDefault="003B5F01" w:rsidP="003B5F01">
      <w:pPr>
        <w:widowControl/>
        <w:adjustRightInd w:val="0"/>
        <w:snapToGrid w:val="0"/>
        <w:ind w:firstLineChars="200" w:firstLine="480"/>
        <w:rPr>
          <w:rFonts w:ascii="仿宋_GB2312" w:eastAsia="仿宋_GB2312" w:hAnsi="宋体" w:cs="Arial"/>
          <w:kern w:val="0"/>
          <w:sz w:val="24"/>
          <w:szCs w:val="24"/>
          <w:lang w:val="en-GB"/>
        </w:rPr>
      </w:pPr>
      <w:r w:rsidRPr="003B5F01">
        <w:rPr>
          <w:rFonts w:ascii="仿宋_GB2312" w:eastAsia="仿宋_GB2312" w:hAnsi="宋体" w:cs="Arial" w:hint="eastAsia"/>
          <w:kern w:val="0"/>
          <w:sz w:val="24"/>
          <w:szCs w:val="24"/>
          <w:lang w:val="en-GB"/>
        </w:rPr>
        <w:t>除非另有约定，《</w:t>
      </w:r>
      <w:r w:rsidRPr="003B5F01">
        <w:rPr>
          <w:rFonts w:ascii="仿宋_GB2312" w:eastAsia="仿宋_GB2312" w:hAnsi="宋体" w:cs="Arial" w:hint="eastAsia"/>
          <w:sz w:val="24"/>
          <w:szCs w:val="24"/>
        </w:rPr>
        <w:t>交银施罗德国证新能源指数分级</w:t>
      </w:r>
      <w:r w:rsidRPr="003B5F01">
        <w:rPr>
          <w:rFonts w:ascii="仿宋_GB2312" w:eastAsia="仿宋_GB2312" w:hAnsi="宋体" w:cs="Arial" w:hint="eastAsia"/>
          <w:kern w:val="0"/>
          <w:sz w:val="24"/>
          <w:szCs w:val="24"/>
          <w:lang w:val="en-GB"/>
        </w:rPr>
        <w:t>证券投资基金基金合同》(以下简称“基金合同”)中定义的术语在用于本托管协议时应具有相同的含义；若有抵触应以《基金合同》为准，并依其</w:t>
      </w:r>
      <w:r w:rsidRPr="003B5F01">
        <w:rPr>
          <w:rFonts w:ascii="仿宋_GB2312" w:eastAsia="仿宋_GB2312" w:hAnsi="宋体" w:cs="Arial" w:hint="eastAsia"/>
          <w:kern w:val="0"/>
          <w:sz w:val="24"/>
          <w:szCs w:val="24"/>
        </w:rPr>
        <w:t>条款</w:t>
      </w:r>
      <w:r w:rsidRPr="003B5F01">
        <w:rPr>
          <w:rFonts w:ascii="仿宋_GB2312" w:eastAsia="仿宋_GB2312" w:hAnsi="宋体" w:cs="Arial" w:hint="eastAsia"/>
          <w:kern w:val="0"/>
          <w:sz w:val="24"/>
          <w:szCs w:val="24"/>
          <w:lang w:val="en-GB"/>
        </w:rPr>
        <w:t>解释。</w:t>
      </w:r>
    </w:p>
    <w:p w:rsidR="003B5F01" w:rsidRPr="003B5F01" w:rsidRDefault="003B5F01" w:rsidP="003B5F01">
      <w:pPr>
        <w:rPr>
          <w:rFonts w:ascii="Times New Roman" w:hAnsi="Times New Roman"/>
          <w:sz w:val="24"/>
          <w:szCs w:val="24"/>
          <w:lang w:val="en-GB"/>
        </w:rPr>
      </w:pPr>
    </w:p>
    <w:p w:rsidR="003B5F01" w:rsidRPr="003B5F01" w:rsidRDefault="003B5F01" w:rsidP="003B5F01">
      <w:pPr>
        <w:keepNext/>
        <w:keepLines/>
        <w:spacing w:before="260" w:after="260" w:line="416" w:lineRule="auto"/>
        <w:jc w:val="center"/>
        <w:outlineLvl w:val="1"/>
        <w:rPr>
          <w:rFonts w:ascii="Arial" w:hAnsi="Arial"/>
          <w:b/>
          <w:sz w:val="32"/>
          <w:szCs w:val="20"/>
        </w:rPr>
      </w:pPr>
      <w:bookmarkStart w:id="1" w:name="_Toc124325885"/>
      <w:r w:rsidRPr="003B5F01">
        <w:rPr>
          <w:rFonts w:ascii="Arial" w:hAnsi="Arial" w:hint="eastAsia"/>
          <w:b/>
          <w:sz w:val="32"/>
          <w:szCs w:val="20"/>
        </w:rPr>
        <w:t>一、基金托管协议当事人</w:t>
      </w:r>
      <w:bookmarkEnd w:id="1"/>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（一）基金管理人</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名称：交银施罗德基金管理有限公司</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注册地址：上海市浦东新区银城中路188号交通银行大楼二层（裙）</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办公地址：上海市浦东新区世纪大道8号国金中心二期21-22楼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邮政编码：200120</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法定代表人：</w:t>
      </w:r>
      <w:r w:rsidR="009B54A8" w:rsidRPr="009B54A8">
        <w:rPr>
          <w:rFonts w:ascii="仿宋_GB2312" w:eastAsia="仿宋_GB2312" w:hAnsi="宋体" w:cs="Arial" w:hint="eastAsia"/>
          <w:sz w:val="24"/>
          <w:szCs w:val="24"/>
        </w:rPr>
        <w:t>苏奋（代任）</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成立日期：2005年8月4日</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批准设立机关及批准设立文号：中国证监会证监基金字[2005]128号</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组织形式：有限责任公司</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注册资本：贰亿元</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存续期间：持续经营</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经营范围：基金管理业务、发起设立基金及中国证券监督管理委员会批准的其他业务。</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（二）基金托管人</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名称：中国建设银行股份有限公司(简称：中国建设银行)</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住所：北京市西城区金融大街25号</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办公地址：北京市西城区闹市口大街1号院1号楼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邮政编码：100033</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法定代表人：王洪章</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成立日期：</w:t>
      </w:r>
      <w:smartTag w:uri="urn:schemas-microsoft-com:office:smarttags" w:element="chsdate">
        <w:smartTagPr>
          <w:attr w:name="IsROCDate" w:val="False"/>
          <w:attr w:name="IsLunarDate" w:val="False"/>
          <w:attr w:name="Day" w:val="17"/>
          <w:attr w:name="Month" w:val="09"/>
          <w:attr w:name="Year" w:val="2004"/>
        </w:smartTagPr>
        <w:r w:rsidRPr="003B5F01">
          <w:rPr>
            <w:rFonts w:ascii="仿宋_GB2312" w:eastAsia="仿宋_GB2312" w:hAnsi="宋体" w:cs="Arial" w:hint="eastAsia"/>
            <w:sz w:val="24"/>
            <w:szCs w:val="24"/>
          </w:rPr>
          <w:t>2004年09月17日</w:t>
        </w:r>
      </w:smartTag>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基金托管业务批准文号：中国证监会证监基字[1998</w:t>
      </w:r>
      <w:bookmarkStart w:id="2" w:name="OLE_LINK3"/>
      <w:r w:rsidRPr="003B5F01">
        <w:rPr>
          <w:rFonts w:ascii="仿宋_GB2312" w:eastAsia="仿宋_GB2312" w:hAnsi="宋体" w:cs="Arial" w:hint="eastAsia"/>
          <w:sz w:val="24"/>
          <w:szCs w:val="24"/>
        </w:rPr>
        <w:t>]</w:t>
      </w:r>
      <w:bookmarkEnd w:id="2"/>
      <w:r w:rsidRPr="003B5F01">
        <w:rPr>
          <w:rFonts w:ascii="仿宋_GB2312" w:eastAsia="仿宋_GB2312" w:hAnsi="宋体" w:cs="Arial" w:hint="eastAsia"/>
          <w:sz w:val="24"/>
          <w:szCs w:val="24"/>
        </w:rPr>
        <w:t>12号</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组织形式：股份有限公司</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注册资本：</w:t>
      </w:r>
      <w:r w:rsidRPr="003B5F01">
        <w:rPr>
          <w:rFonts w:ascii="仿宋_GB2312" w:eastAsia="仿宋_GB2312" w:hAnsi="Times New Roman" w:hint="eastAsia"/>
          <w:sz w:val="24"/>
          <w:szCs w:val="24"/>
        </w:rPr>
        <w:t>贰仟伍佰亿壹仟零玖拾柒万柒仟肆佰捌拾陆元整</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存续期间：持续经营</w:t>
      </w:r>
    </w:p>
    <w:p w:rsidR="003B5F01" w:rsidRPr="003B5F01" w:rsidRDefault="003B5F01" w:rsidP="003B5F01">
      <w:pPr>
        <w:tabs>
          <w:tab w:val="left" w:pos="540"/>
        </w:tabs>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3B5F01" w:rsidRPr="003B5F01" w:rsidRDefault="003B5F01" w:rsidP="003B5F01">
      <w:pPr>
        <w:rPr>
          <w:rFonts w:ascii="Times New Roman" w:hAnsi="Times New Roman"/>
          <w:sz w:val="24"/>
          <w:szCs w:val="24"/>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3" w:name="_Toc124325886"/>
      <w:r w:rsidRPr="003B5F01">
        <w:rPr>
          <w:rFonts w:ascii="Arial" w:hAnsi="Arial" w:hint="eastAsia"/>
          <w:b/>
          <w:sz w:val="30"/>
          <w:szCs w:val="20"/>
        </w:rPr>
        <w:t>二、基金托管协议的依据、目的和原则</w:t>
      </w:r>
      <w:bookmarkEnd w:id="3"/>
    </w:p>
    <w:p w:rsidR="003B5F01" w:rsidRPr="003B5F01" w:rsidRDefault="003B5F01" w:rsidP="003B5F01">
      <w:pPr>
        <w:adjustRightInd w:val="0"/>
        <w:snapToGrid w:val="0"/>
        <w:ind w:firstLineChars="200" w:firstLine="480"/>
        <w:rPr>
          <w:rFonts w:ascii="Times New Roman" w:eastAsia="方正仿宋简体" w:hAnsi="Times New Roman"/>
          <w:sz w:val="24"/>
          <w:szCs w:val="30"/>
        </w:rPr>
      </w:pPr>
      <w:r w:rsidRPr="003B5F01">
        <w:rPr>
          <w:rFonts w:ascii="仿宋_GB2312" w:eastAsia="仿宋_GB2312" w:hAnsi="宋体" w:cs="Arial" w:hint="eastAsia"/>
          <w:sz w:val="24"/>
          <w:szCs w:val="24"/>
        </w:rPr>
        <w:t>（一）订立托管协议的依据</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本协议依据《中华人民共和国证券投资基金法》(以下简称“《基金法》”)等有关法律法规、《基金合同》及其他有关规定制订。</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（二）订立托管协议的目的</w:t>
      </w:r>
    </w:p>
    <w:p w:rsidR="003B5F01" w:rsidRPr="003B5F01" w:rsidRDefault="003B5F01" w:rsidP="003B5F01">
      <w:pPr>
        <w:adjustRightInd w:val="0"/>
        <w:snapToGrid w:val="0"/>
        <w:ind w:firstLineChars="200" w:firstLine="480"/>
        <w:rPr>
          <w:rFonts w:ascii="Times New Roman" w:eastAsia="方正仿宋简体" w:hAnsi="Times New Roman"/>
          <w:sz w:val="24"/>
          <w:szCs w:val="30"/>
        </w:rPr>
      </w:pPr>
      <w:r w:rsidRPr="003B5F01">
        <w:rPr>
          <w:rFonts w:ascii="仿宋_GB2312" w:eastAsia="仿宋_GB2312" w:hAnsi="宋体" w:cs="Arial" w:hint="eastAsia"/>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（三）订立托管协议的原则</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基金管理人和基金托管人本着平等自愿、诚实信用、充分保护基金份额持有人合法权益的原则，经协商一致，签订本协议。</w:t>
      </w:r>
    </w:p>
    <w:p w:rsidR="003B5F01" w:rsidRPr="003B5F01" w:rsidRDefault="003B5F01" w:rsidP="003B5F01">
      <w:pPr>
        <w:rPr>
          <w:rFonts w:ascii="Times New Roman" w:hAnsi="Times New Roman"/>
          <w:sz w:val="24"/>
          <w:szCs w:val="24"/>
        </w:rPr>
      </w:pPr>
    </w:p>
    <w:p w:rsidR="003B5F01" w:rsidRPr="003B5F01" w:rsidRDefault="003B5F01" w:rsidP="003B5F01">
      <w:pPr>
        <w:keepNext/>
        <w:keepLines/>
        <w:spacing w:before="260" w:after="260" w:line="416" w:lineRule="auto"/>
        <w:jc w:val="center"/>
        <w:outlineLvl w:val="1"/>
        <w:rPr>
          <w:rFonts w:ascii="Arial" w:hAnsi="Arial"/>
          <w:b/>
          <w:sz w:val="30"/>
          <w:szCs w:val="24"/>
        </w:rPr>
      </w:pPr>
      <w:bookmarkStart w:id="4" w:name="_Toc124325887"/>
      <w:r w:rsidRPr="003B5F01">
        <w:rPr>
          <w:rFonts w:ascii="Arial" w:hAnsi="Arial" w:hint="eastAsia"/>
          <w:b/>
          <w:sz w:val="30"/>
          <w:szCs w:val="20"/>
        </w:rPr>
        <w:t>三、基金托管人对基金管理人的业务监督和核查</w:t>
      </w:r>
      <w:bookmarkEnd w:id="4"/>
    </w:p>
    <w:p w:rsidR="003B5F01" w:rsidRPr="003B5F01" w:rsidRDefault="003B5F01" w:rsidP="00D71ED4">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3B5F01" w:rsidRPr="003B5F01" w:rsidRDefault="003B5F01" w:rsidP="00C26A86">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本基金投资于具有良好流动性的金融工具，以国证新能源指数的成份股及其备选成份股(含中小板、创业板及其他经中国证监会核准的上市股票)为主要投资对象。为更好地实现投资目标，本基金也可少量投资于其他股票(非标的指数成份股及其备选成份股)、债券、中期票据、货币市场工具、债券回购、权证、资产支持证券、股指期货以及法律法规或中国证监会允许基金投资的其他金融工具（但须符合中国证监会相关规定）。</w:t>
      </w:r>
    </w:p>
    <w:p w:rsidR="00D6679D" w:rsidRDefault="003B5F01" w:rsidP="00D6679D">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如法律法规或监管机构以后允许基金投资其他品种，基金管理人在履行适当程序后，可以将其纳入投资范围。</w:t>
      </w:r>
    </w:p>
    <w:p w:rsidR="00D6679D" w:rsidRDefault="003B5F01" w:rsidP="00D6679D">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基金的投资组合比例为：本基金的股票资产投资比例不低于基金资产的 90%，本基金投资于国证新能源指数的成份股及其备选成份股的比例不低于非现金基金资产的</w:t>
      </w:r>
      <w:r w:rsidR="0085455F">
        <w:rPr>
          <w:rFonts w:ascii="仿宋_GB2312" w:eastAsia="仿宋_GB2312" w:hAnsi="宋体" w:cs="Arial" w:hint="eastAsia"/>
          <w:sz w:val="24"/>
          <w:szCs w:val="24"/>
        </w:rPr>
        <w:t>9</w:t>
      </w:r>
      <w:r w:rsidRPr="003B5F01">
        <w:rPr>
          <w:rFonts w:ascii="仿宋_GB2312" w:eastAsia="仿宋_GB2312" w:hAnsi="宋体" w:cs="Arial" w:hint="eastAsia"/>
          <w:sz w:val="24"/>
          <w:szCs w:val="24"/>
        </w:rPr>
        <w:t>0%，投资于权证的比例不得超过基金资产净值的3%，每个交易日日终在扣除股指期货</w:t>
      </w:r>
      <w:r w:rsidRPr="003B5F01">
        <w:rPr>
          <w:rFonts w:ascii="仿宋_GB2312" w:eastAsia="仿宋_GB2312" w:hAnsi="宋体" w:cs="Arial" w:hint="eastAsia"/>
          <w:bCs/>
          <w:sz w:val="24"/>
          <w:szCs w:val="24"/>
        </w:rPr>
        <w:t>合约需缴纳的交易</w:t>
      </w:r>
      <w:r w:rsidRPr="003B5F01">
        <w:rPr>
          <w:rFonts w:ascii="仿宋_GB2312" w:eastAsia="仿宋_GB2312" w:hAnsi="宋体" w:cs="Arial" w:hint="eastAsia"/>
          <w:sz w:val="24"/>
          <w:szCs w:val="24"/>
        </w:rPr>
        <w:t>保证金以后，持有现金或到期日在一年以内的政府债券的比例不低于基金资产净值的5%。</w:t>
      </w:r>
    </w:p>
    <w:p w:rsidR="00D6679D" w:rsidRDefault="003B5F01" w:rsidP="00D6679D">
      <w:pPr>
        <w:adjustRightInd w:val="0"/>
        <w:snapToGrid w:val="0"/>
        <w:ind w:firstLineChars="200" w:firstLine="480"/>
        <w:rPr>
          <w:rFonts w:ascii="Times New Roman" w:eastAsia="方正仿宋简体" w:hAnsi="Times New Roman"/>
          <w:sz w:val="24"/>
          <w:szCs w:val="30"/>
        </w:rPr>
      </w:pPr>
      <w:r w:rsidRPr="003B5F01">
        <w:rPr>
          <w:rFonts w:ascii="仿宋_GB2312" w:eastAsia="仿宋_GB2312" w:hAnsi="宋体" w:cs="Arial" w:hint="eastAsia"/>
          <w:sz w:val="24"/>
          <w:szCs w:val="24"/>
        </w:rPr>
        <w:t>如果法律法规或中国证监会变更投资品种的投资比例限制，基金管理人在履行适当程序后，可以调整上述投资品种的投资比例。</w:t>
      </w:r>
    </w:p>
    <w:p w:rsidR="00D6679D" w:rsidRDefault="003B5F01" w:rsidP="00D6679D">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（二）基金托管人根据有关法律法规的规定及《基金合同》的约定，对基金投资、融资比例进行监督。基金托管人按下述比例和调整期限进行监督：</w:t>
      </w:r>
    </w:p>
    <w:p w:rsidR="00D6679D" w:rsidRDefault="003B5F01" w:rsidP="00D6679D">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1.</w:t>
      </w:r>
      <w:r w:rsidRPr="003B5F01">
        <w:rPr>
          <w:rFonts w:ascii="仿宋_GB2312" w:eastAsia="仿宋_GB2312" w:hAnsi="Times New Roman" w:hint="eastAsia"/>
          <w:szCs w:val="24"/>
        </w:rPr>
        <w:t>本基金的股票资产投资比例不低于基金资产的90%，</w:t>
      </w:r>
      <w:r w:rsidRPr="003B5F01">
        <w:rPr>
          <w:rFonts w:ascii="仿宋_GB2312" w:eastAsia="仿宋_GB2312" w:hAnsi="Times New Roman" w:hint="eastAsia"/>
          <w:sz w:val="24"/>
          <w:szCs w:val="24"/>
        </w:rPr>
        <w:t>本基金投资于国证新能源指数的成份股及其备选成份股的比例不低于非现金基金资产的</w:t>
      </w:r>
      <w:r w:rsidR="0085455F">
        <w:rPr>
          <w:rFonts w:ascii="仿宋_GB2312" w:eastAsia="仿宋_GB2312" w:hAnsi="Times New Roman" w:hint="eastAsia"/>
          <w:sz w:val="24"/>
          <w:szCs w:val="24"/>
        </w:rPr>
        <w:t>9</w:t>
      </w:r>
      <w:r w:rsidRPr="003B5F01">
        <w:rPr>
          <w:rFonts w:ascii="仿宋_GB2312" w:eastAsia="仿宋_GB2312" w:hAnsi="Times New Roman" w:hint="eastAsia"/>
          <w:sz w:val="24"/>
          <w:szCs w:val="24"/>
        </w:rPr>
        <w:t>0%；</w:t>
      </w:r>
    </w:p>
    <w:p w:rsidR="00D6679D" w:rsidRDefault="003B5F01" w:rsidP="00D6679D">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2.</w:t>
      </w:r>
      <w:r w:rsidRPr="003B5F01">
        <w:rPr>
          <w:rFonts w:ascii="仿宋_GB2312" w:eastAsia="仿宋_GB2312" w:hAnsi="Times New Roman" w:hint="eastAsia"/>
          <w:bCs/>
          <w:sz w:val="24"/>
          <w:szCs w:val="24"/>
        </w:rPr>
        <w:t>本基金每个交易日日终在扣除股指期货合约需缴纳的交易保证金后，</w:t>
      </w:r>
      <w:r w:rsidRPr="003B5F01">
        <w:rPr>
          <w:rFonts w:ascii="仿宋_GB2312" w:eastAsia="仿宋_GB2312" w:hAnsi="Times New Roman" w:hint="eastAsia"/>
          <w:sz w:val="24"/>
          <w:szCs w:val="24"/>
        </w:rPr>
        <w:t>保持不低于基金资产净值5％的现金或者到期日在一年以内的政府债券；</w:t>
      </w:r>
    </w:p>
    <w:p w:rsidR="00D6679D" w:rsidRDefault="003B5F01" w:rsidP="00D6679D">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3.本基金持有的全部权证，其市值不得超过基金资产净值的3％；</w:t>
      </w:r>
    </w:p>
    <w:p w:rsidR="00D6679D" w:rsidRDefault="003B5F01" w:rsidP="00D6679D">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4.本基金在任何交易日买入权证的总金额，不得超过上一交易日基金资产净值的0.5％；</w:t>
      </w:r>
    </w:p>
    <w:p w:rsidR="00D6679D" w:rsidRDefault="003B5F01" w:rsidP="00D6679D">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5.本基金投资于同一原始权益人的各类资产支持证券的比例，不得超过基金资产净值的10％；</w:t>
      </w:r>
    </w:p>
    <w:p w:rsidR="00D6679D" w:rsidRDefault="003B5F01" w:rsidP="00D6679D">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6.本基金持有的全部资产支持证券，其市值不得超过基金资产净值的20％；</w:t>
      </w:r>
    </w:p>
    <w:p w:rsidR="00D6679D" w:rsidRDefault="003B5F01" w:rsidP="00D6679D">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7.本基金持有的同一(指同一信用级别)资产支持证券的比例，不得超过该资产支持证券规模的10％；</w:t>
      </w:r>
    </w:p>
    <w:p w:rsidR="00D6679D" w:rsidRDefault="003B5F01" w:rsidP="00D6679D">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8.本基金应投资于信用级别评级为BBB以上(含BBB)的资产支持证券。基金持有资产支持证券期间，如果其信用等级下降、不再符合投资标准，应在评级报告发布之日起3个月内予以全部卖出；</w:t>
      </w:r>
    </w:p>
    <w:p w:rsidR="00D6679D" w:rsidRDefault="003B5F01" w:rsidP="00D6679D">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9.</w:t>
      </w:r>
      <w:r w:rsidRPr="003B5F01">
        <w:rPr>
          <w:rFonts w:ascii="仿宋_GB2312" w:eastAsia="仿宋_GB2312" w:hAnsi="Times New Roman"/>
          <w:sz w:val="24"/>
          <w:szCs w:val="24"/>
        </w:rPr>
        <w:t>基金财产参与股票发行申购，本基金所申报的金额不超过本基金的总资产，本基金所申报的股票数量不超过拟发行股票公司本次发行股票的总量；</w:t>
      </w:r>
    </w:p>
    <w:p w:rsidR="00D6679D" w:rsidRDefault="003B5F01" w:rsidP="00D6679D">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10.本基金进入全国银行间同业市场进行债券回购的资金余额不得超过基金资产净值的40％；</w:t>
      </w:r>
    </w:p>
    <w:p w:rsidR="00D6679D" w:rsidRDefault="003B5F01" w:rsidP="00D6679D">
      <w:pPr>
        <w:adjustRightInd w:val="0"/>
        <w:snapToGrid w:val="0"/>
        <w:ind w:firstLine="200"/>
        <w:rPr>
          <w:rFonts w:ascii="仿宋_GB2312" w:eastAsia="仿宋_GB2312" w:hAnsi="Times New Roman"/>
          <w:sz w:val="24"/>
          <w:szCs w:val="24"/>
        </w:rPr>
      </w:pPr>
      <w:r w:rsidRPr="003B5F01">
        <w:rPr>
          <w:rFonts w:ascii="仿宋_GB2312" w:eastAsia="仿宋_GB2312" w:hAnsi="Times New Roman" w:hint="eastAsia"/>
          <w:sz w:val="24"/>
          <w:szCs w:val="24"/>
        </w:rPr>
        <w:t>11.</w:t>
      </w:r>
      <w:r w:rsidRPr="003B5F01">
        <w:rPr>
          <w:rFonts w:ascii="Times New Roman" w:eastAsia="仿宋_GB2312" w:hAnsi="Times New Roman" w:hint="eastAsia"/>
          <w:sz w:val="24"/>
          <w:szCs w:val="24"/>
        </w:rPr>
        <w:t>本基金持有</w:t>
      </w:r>
      <w:r w:rsidRPr="003B5F01">
        <w:rPr>
          <w:rFonts w:ascii="仿宋_GB2312" w:eastAsia="仿宋_GB2312" w:hAnsi="Times New Roman" w:hint="eastAsia"/>
          <w:sz w:val="24"/>
          <w:szCs w:val="24"/>
        </w:rPr>
        <w:t>的所有流通受限证券，其</w:t>
      </w:r>
      <w:r w:rsidRPr="003B5F01">
        <w:rPr>
          <w:rFonts w:ascii="Times New Roman" w:eastAsia="仿宋_GB2312" w:hAnsi="Times New Roman" w:hint="eastAsia"/>
          <w:sz w:val="24"/>
          <w:szCs w:val="24"/>
        </w:rPr>
        <w:t>公允价值</w:t>
      </w:r>
      <w:r w:rsidRPr="003B5F01">
        <w:rPr>
          <w:rFonts w:ascii="仿宋_GB2312" w:eastAsia="仿宋_GB2312" w:hAnsi="Times New Roman" w:hint="eastAsia"/>
          <w:sz w:val="24"/>
          <w:szCs w:val="24"/>
        </w:rPr>
        <w:t>不得超过本基金资产净值的15</w:t>
      </w:r>
      <w:r w:rsidRPr="003B5F01">
        <w:rPr>
          <w:rFonts w:ascii="仿宋_GB2312" w:eastAsia="仿宋_GB2312" w:hAnsi="Times New Roman" w:hint="eastAsia"/>
          <w:color w:val="000000"/>
          <w:sz w:val="24"/>
          <w:szCs w:val="24"/>
        </w:rPr>
        <w:t>%</w:t>
      </w:r>
      <w:r w:rsidRPr="003B5F01">
        <w:rPr>
          <w:rFonts w:ascii="仿宋_GB2312" w:eastAsia="仿宋_GB2312" w:hAnsi="Times New Roman" w:hint="eastAsia"/>
          <w:sz w:val="24"/>
          <w:szCs w:val="24"/>
        </w:rPr>
        <w:t>；</w:t>
      </w:r>
      <w:r w:rsidRPr="003B5F01">
        <w:rPr>
          <w:rFonts w:ascii="Times New Roman" w:eastAsia="仿宋_GB2312" w:hAnsi="Times New Roman" w:hint="eastAsia"/>
          <w:sz w:val="24"/>
          <w:szCs w:val="24"/>
        </w:rPr>
        <w:t>本基金持有</w:t>
      </w:r>
      <w:r w:rsidRPr="003B5F01">
        <w:rPr>
          <w:rFonts w:ascii="仿宋_GB2312" w:eastAsia="仿宋_GB2312" w:hAnsi="Times New Roman" w:hint="eastAsia"/>
          <w:sz w:val="24"/>
          <w:szCs w:val="24"/>
        </w:rPr>
        <w:t>的同一流通受限证券，其</w:t>
      </w:r>
      <w:r w:rsidRPr="003B5F01">
        <w:rPr>
          <w:rFonts w:ascii="Times New Roman" w:eastAsia="仿宋_GB2312" w:hAnsi="Times New Roman" w:hint="eastAsia"/>
          <w:sz w:val="24"/>
          <w:szCs w:val="24"/>
        </w:rPr>
        <w:t>公允价值</w:t>
      </w:r>
      <w:r w:rsidRPr="003B5F01">
        <w:rPr>
          <w:rFonts w:ascii="仿宋_GB2312" w:eastAsia="仿宋_GB2312" w:hAnsi="Times New Roman" w:hint="eastAsia"/>
          <w:sz w:val="24"/>
          <w:szCs w:val="24"/>
        </w:rPr>
        <w:t>不得超过本基金资产净值的2</w:t>
      </w:r>
      <w:r w:rsidRPr="003B5F01">
        <w:rPr>
          <w:rFonts w:ascii="仿宋_GB2312" w:eastAsia="仿宋_GB2312" w:hAnsi="Times New Roman" w:hint="eastAsia"/>
          <w:color w:val="000000"/>
          <w:sz w:val="24"/>
          <w:szCs w:val="24"/>
        </w:rPr>
        <w:t>%；</w:t>
      </w:r>
    </w:p>
    <w:p w:rsidR="00D6679D" w:rsidRDefault="003B5F01" w:rsidP="00D6679D">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12.本基金在任何交易日日终，持有的买入股指期货合约价值，不得超过基金资产净值的10%；</w:t>
      </w:r>
    </w:p>
    <w:p w:rsidR="00D6679D" w:rsidRDefault="003B5F01" w:rsidP="00D6679D">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13.本基金在任何交易日日终，持有的买入期货合约价值与有价证券市值之和,不得超过基金资产净值的100%。其中，有价证券指股票、债券（不含到期日在一年以内的政府债券）、权证、资产支持证券、买入返售金融资产（不含质押式回购）等；</w:t>
      </w:r>
    </w:p>
    <w:p w:rsidR="00D6679D" w:rsidRDefault="003B5F01" w:rsidP="00D6679D">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14.本基金在任何交易日日终，持有的卖出期货合约价值不得超过基金持有的股票总市值的20%；</w:t>
      </w:r>
    </w:p>
    <w:p w:rsidR="00D6679D" w:rsidRDefault="003B5F01" w:rsidP="00D6679D">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15.本基金所持有的股票市值和买入、卖出股指期货合约价值，合计（轧差计算）应当符合《基金合同》关于股票投资比例的有关约定；</w:t>
      </w:r>
    </w:p>
    <w:p w:rsidR="00D6679D" w:rsidRDefault="003B5F01" w:rsidP="00D6679D">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16.本基金在任何交易日内交易（不包括平仓）的股指期货合约的成交金额不得超过上一交易日基金资产净值的20%</w:t>
      </w:r>
      <w:r w:rsidR="00993411">
        <w:rPr>
          <w:rFonts w:ascii="仿宋_GB2312" w:eastAsia="仿宋_GB2312" w:hAnsi="Times New Roman" w:hint="eastAsia"/>
          <w:sz w:val="24"/>
          <w:szCs w:val="24"/>
        </w:rPr>
        <w:t>；</w:t>
      </w:r>
    </w:p>
    <w:p w:rsidR="00643B32" w:rsidRDefault="00643B32" w:rsidP="00C26A86">
      <w:pPr>
        <w:adjustRightInd w:val="0"/>
        <w:snapToGrid w:val="0"/>
        <w:ind w:firstLineChars="200" w:firstLine="480"/>
        <w:rPr>
          <w:rFonts w:ascii="仿宋_GB2312" w:eastAsia="仿宋_GB2312" w:hAnsi="Times New Roman"/>
          <w:bCs/>
          <w:sz w:val="24"/>
          <w:szCs w:val="24"/>
        </w:rPr>
      </w:pPr>
      <w:r w:rsidRPr="003B5F01">
        <w:rPr>
          <w:rFonts w:ascii="仿宋_GB2312" w:eastAsia="仿宋_GB2312" w:hAnsi="Times New Roman" w:hint="eastAsia"/>
          <w:sz w:val="24"/>
          <w:szCs w:val="24"/>
        </w:rPr>
        <w:t>1</w:t>
      </w:r>
      <w:r w:rsidR="003F60FD">
        <w:rPr>
          <w:rFonts w:ascii="仿宋_GB2312" w:eastAsia="仿宋_GB2312" w:hAnsi="Times New Roman" w:hint="eastAsia"/>
          <w:sz w:val="24"/>
          <w:szCs w:val="24"/>
        </w:rPr>
        <w:t>7</w:t>
      </w:r>
      <w:r w:rsidRPr="003B5F01">
        <w:rPr>
          <w:rFonts w:ascii="仿宋_GB2312" w:eastAsia="仿宋_GB2312" w:hAnsi="Times New Roman" w:hint="eastAsia"/>
          <w:sz w:val="24"/>
          <w:szCs w:val="24"/>
        </w:rPr>
        <w:t>.</w:t>
      </w:r>
      <w:r w:rsidRPr="00643B32">
        <w:rPr>
          <w:rFonts w:ascii="仿宋_GB2312" w:eastAsia="仿宋_GB2312" w:hAnsi="Times New Roman" w:hint="eastAsia"/>
          <w:bCs/>
          <w:sz w:val="24"/>
          <w:szCs w:val="24"/>
        </w:rPr>
        <w:t>本基金的基金资产总值不得超过基金资产净值的140%</w:t>
      </w:r>
      <w:r>
        <w:rPr>
          <w:rFonts w:ascii="仿宋_GB2312" w:eastAsia="仿宋_GB2312" w:hAnsi="Times New Roman" w:hint="eastAsia"/>
          <w:bCs/>
          <w:sz w:val="24"/>
          <w:szCs w:val="24"/>
        </w:rPr>
        <w:t>。</w:t>
      </w:r>
    </w:p>
    <w:p w:rsidR="003B5F01" w:rsidRPr="003B5F01" w:rsidRDefault="003B5F01" w:rsidP="00643B32">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本基金在开始进行股指期货投资之前，应与基金托管人,期货公司三方一同就股指期货开户、清算、估值、交收等事宜另行签署协议。</w:t>
      </w:r>
    </w:p>
    <w:p w:rsidR="003B5F01" w:rsidRPr="003B5F01" w:rsidRDefault="003B5F01" w:rsidP="003B5F01">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如果法律法规对上述投资组合比例限制进行变更的，以变更后的规定为准。</w:t>
      </w:r>
      <w:r w:rsidRPr="003B5F01">
        <w:rPr>
          <w:rFonts w:ascii="仿宋_GB2312" w:eastAsia="仿宋_GB2312" w:hAnsi="Times New Roman"/>
          <w:sz w:val="24"/>
          <w:szCs w:val="24"/>
        </w:rPr>
        <w:t>法律法规或</w:t>
      </w:r>
      <w:r w:rsidRPr="003B5F01">
        <w:rPr>
          <w:rFonts w:ascii="仿宋_GB2312" w:eastAsia="仿宋_GB2312" w:hAnsi="Times New Roman" w:hint="eastAsia"/>
          <w:sz w:val="24"/>
          <w:szCs w:val="24"/>
        </w:rPr>
        <w:t>监管部门取消</w:t>
      </w:r>
      <w:r w:rsidRPr="003B5F01">
        <w:rPr>
          <w:rFonts w:ascii="仿宋_GB2312" w:eastAsia="仿宋_GB2312" w:hAnsi="Times New Roman"/>
          <w:sz w:val="24"/>
          <w:szCs w:val="24"/>
        </w:rPr>
        <w:t>上述限制，</w:t>
      </w:r>
      <w:r w:rsidRPr="003B5F01">
        <w:rPr>
          <w:rFonts w:ascii="仿宋_GB2312" w:eastAsia="仿宋_GB2312" w:hAnsi="Times New Roman" w:hint="eastAsia"/>
          <w:sz w:val="24"/>
          <w:szCs w:val="24"/>
        </w:rPr>
        <w:t>如适用于本基金，则本基金投资不再受相关限制</w:t>
      </w:r>
      <w:r w:rsidRPr="003B5F01">
        <w:rPr>
          <w:rFonts w:ascii="仿宋_GB2312" w:eastAsia="仿宋_GB2312" w:hAnsi="Times New Roman"/>
          <w:sz w:val="24"/>
          <w:szCs w:val="24"/>
        </w:rPr>
        <w:t>。</w:t>
      </w:r>
    </w:p>
    <w:p w:rsidR="003B5F01" w:rsidRPr="003B5F01" w:rsidRDefault="003B5F01" w:rsidP="003B5F01">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基金管理人应当自基金合同生效之日起6个月内使基金的投资组合比例符合基金合同的有关约定。</w:t>
      </w:r>
      <w:r w:rsidR="00643B32" w:rsidRPr="00643B32">
        <w:rPr>
          <w:rFonts w:ascii="仿宋_GB2312" w:eastAsia="仿宋_GB2312" w:hAnsi="Times New Roman" w:hint="eastAsia"/>
          <w:bCs/>
          <w:sz w:val="24"/>
          <w:szCs w:val="24"/>
        </w:rPr>
        <w:t>在上述期间内，本基金的投资范围、投资策略应当符合基金合同的约定。</w:t>
      </w:r>
      <w:r w:rsidRPr="003B5F01">
        <w:rPr>
          <w:rFonts w:ascii="仿宋_GB2312" w:eastAsia="仿宋_GB2312" w:hAnsi="Times New Roman" w:hint="eastAsia"/>
          <w:sz w:val="24"/>
          <w:szCs w:val="24"/>
        </w:rPr>
        <w:t>基金托管人对基金的投资的监督与检查自基金合同生效之日起开始。</w:t>
      </w:r>
    </w:p>
    <w:p w:rsidR="003B5F01" w:rsidRPr="003B5F01" w:rsidRDefault="003B5F01" w:rsidP="003B5F01">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sz w:val="24"/>
          <w:szCs w:val="24"/>
        </w:rPr>
        <w:t>因证券</w:t>
      </w:r>
      <w:r w:rsidRPr="003B5F01">
        <w:rPr>
          <w:rFonts w:ascii="仿宋_GB2312" w:eastAsia="仿宋_GB2312" w:hAnsi="Times New Roman" w:hint="eastAsia"/>
          <w:sz w:val="24"/>
          <w:szCs w:val="24"/>
        </w:rPr>
        <w:t>、期货</w:t>
      </w:r>
      <w:r w:rsidRPr="003B5F01">
        <w:rPr>
          <w:rFonts w:ascii="仿宋_GB2312" w:eastAsia="仿宋_GB2312" w:hAnsi="Times New Roman"/>
          <w:sz w:val="24"/>
          <w:szCs w:val="24"/>
        </w:rPr>
        <w:t>市场波动、</w:t>
      </w:r>
      <w:r w:rsidRPr="003B5F01">
        <w:rPr>
          <w:rFonts w:ascii="仿宋_GB2312" w:eastAsia="仿宋_GB2312" w:hAnsi="Times New Roman" w:hint="eastAsia"/>
          <w:sz w:val="24"/>
          <w:szCs w:val="24"/>
        </w:rPr>
        <w:t>上市公司/证券发行人</w:t>
      </w:r>
      <w:r w:rsidRPr="003B5F01">
        <w:rPr>
          <w:rFonts w:ascii="仿宋_GB2312" w:eastAsia="仿宋_GB2312" w:hAnsi="Times New Roman"/>
          <w:sz w:val="24"/>
          <w:szCs w:val="24"/>
        </w:rPr>
        <w:t>合并、基金规模变动</w:t>
      </w:r>
      <w:r w:rsidRPr="003B5F01">
        <w:rPr>
          <w:rFonts w:ascii="仿宋_GB2312" w:eastAsia="仿宋_GB2312" w:hAnsi="Times New Roman" w:hint="eastAsia"/>
          <w:sz w:val="24"/>
          <w:szCs w:val="24"/>
        </w:rPr>
        <w:t>、股权分置改革中支付对价</w:t>
      </w:r>
      <w:r w:rsidRPr="003B5F01">
        <w:rPr>
          <w:rFonts w:ascii="仿宋_GB2312" w:eastAsia="仿宋_GB2312" w:hAnsi="Times New Roman"/>
          <w:sz w:val="24"/>
          <w:szCs w:val="24"/>
        </w:rPr>
        <w:t>等基金管理人之外的因素致使基金投资比例不符合上述</w:t>
      </w:r>
      <w:r w:rsidRPr="003B5F01">
        <w:rPr>
          <w:rFonts w:ascii="仿宋_GB2312" w:eastAsia="仿宋_GB2312" w:hAnsi="Times New Roman" w:hint="eastAsia"/>
          <w:sz w:val="24"/>
          <w:szCs w:val="24"/>
        </w:rPr>
        <w:t>规定</w:t>
      </w:r>
      <w:r w:rsidRPr="003B5F01">
        <w:rPr>
          <w:rFonts w:ascii="仿宋_GB2312" w:eastAsia="仿宋_GB2312" w:hAnsi="Times New Roman"/>
          <w:sz w:val="24"/>
          <w:szCs w:val="24"/>
        </w:rPr>
        <w:t>投资比例的，基金管理人应当在10个交易日内进行调整</w:t>
      </w:r>
      <w:r w:rsidR="00643B32" w:rsidRPr="00643B32">
        <w:rPr>
          <w:rFonts w:ascii="仿宋_GB2312" w:eastAsia="仿宋_GB2312" w:hAnsi="Times New Roman" w:hint="eastAsia"/>
          <w:bCs/>
          <w:sz w:val="24"/>
          <w:szCs w:val="24"/>
        </w:rPr>
        <w:t>，但中国证监会规定的特殊情形除外</w:t>
      </w:r>
      <w:r w:rsidRPr="003B5F01">
        <w:rPr>
          <w:rFonts w:ascii="仿宋_GB2312" w:eastAsia="仿宋_GB2312" w:hAnsi="Times New Roman"/>
          <w:sz w:val="24"/>
          <w:szCs w:val="24"/>
        </w:rPr>
        <w:t>。</w:t>
      </w:r>
      <w:r w:rsidRPr="003B5F01">
        <w:rPr>
          <w:rFonts w:ascii="仿宋_GB2312" w:eastAsia="仿宋_GB2312" w:hAnsi="Times New Roman" w:hint="eastAsia"/>
          <w:sz w:val="24"/>
          <w:szCs w:val="24"/>
        </w:rPr>
        <w:t>法律法规另有规定的，从其规定</w:t>
      </w:r>
      <w:r w:rsidRPr="003B5F01">
        <w:rPr>
          <w:rFonts w:ascii="Times New Roman" w:hAnsi="Times New Roman" w:hint="eastAsia"/>
          <w:bCs/>
          <w:sz w:val="24"/>
          <w:szCs w:val="24"/>
        </w:rPr>
        <w:t>。</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（三）基金托管人</w:t>
      </w:r>
      <w:bookmarkStart w:id="5" w:name="OLE_LINK1"/>
      <w:r w:rsidRPr="003B5F01">
        <w:rPr>
          <w:rFonts w:ascii="仿宋_GB2312" w:eastAsia="仿宋_GB2312" w:hAnsi="宋体" w:cs="Arial" w:hint="eastAsia"/>
          <w:sz w:val="24"/>
          <w:szCs w:val="24"/>
        </w:rPr>
        <w:t>根据有关法律法规的规定及《基金合同》的约定，</w:t>
      </w:r>
      <w:bookmarkEnd w:id="5"/>
      <w:r w:rsidRPr="003B5F01">
        <w:rPr>
          <w:rFonts w:ascii="仿宋_GB2312" w:eastAsia="仿宋_GB2312" w:hAnsi="宋体" w:cs="Arial" w:hint="eastAsia"/>
          <w:sz w:val="24"/>
          <w:szCs w:val="24"/>
        </w:rPr>
        <w:t>对本托管协议第十五条第九款基金投资禁止行为进行监督。基金托管人通过事后监督方式对基金管理人基金投资禁止行为进行监督。</w:t>
      </w:r>
    </w:p>
    <w:p w:rsidR="003B5F01" w:rsidRPr="003B5F01" w:rsidRDefault="003B5F01" w:rsidP="003B5F01">
      <w:pPr>
        <w:adjustRightInd w:val="0"/>
        <w:snapToGrid w:val="0"/>
        <w:ind w:firstLineChars="200" w:firstLine="480"/>
        <w:rPr>
          <w:rFonts w:ascii="仿宋_GB2312" w:eastAsia="仿宋_GB2312" w:hAnsi="宋体" w:cs="Arial"/>
          <w:szCs w:val="24"/>
        </w:rPr>
      </w:pPr>
      <w:r w:rsidRPr="003B5F01">
        <w:rPr>
          <w:rFonts w:ascii="仿宋_GB2312" w:eastAsia="仿宋_GB2312" w:hAnsi="宋体" w:cs="Arial" w:hint="eastAsia"/>
          <w:sz w:val="24"/>
          <w:szCs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1个工作日内与基金托管人协商解决。基金管理人与基金托管人完成确认后，被确认调整的名单开始生效，新名单生效前已与本次剔除的交易对手所进行但尚未结算的交易，仍应按照协议进行结算。</w:t>
      </w:r>
    </w:p>
    <w:p w:rsidR="003B5F01" w:rsidRPr="003B5F01" w:rsidRDefault="003B5F01" w:rsidP="003B5F01">
      <w:pPr>
        <w:adjustRightInd w:val="0"/>
        <w:snapToGrid w:val="0"/>
        <w:ind w:firstLineChars="200" w:firstLine="480"/>
        <w:rPr>
          <w:rFonts w:ascii="仿宋_GB2312" w:eastAsia="仿宋_GB2312" w:hAnsi="宋体" w:cs="Arial"/>
          <w:szCs w:val="24"/>
        </w:rPr>
      </w:pPr>
      <w:r w:rsidRPr="003B5F01">
        <w:rPr>
          <w:rFonts w:ascii="仿宋_GB2312" w:eastAsia="仿宋_GB2312" w:hAnsi="宋体" w:cs="Arial" w:hint="eastAsia"/>
          <w:color w:val="000000"/>
          <w:sz w:val="24"/>
          <w:szCs w:val="24"/>
        </w:rPr>
        <w:t>基金管理人负责对交易对手的资信控制，按银行间债券市场的交易规则进行交易，并</w:t>
      </w:r>
      <w:r w:rsidRPr="003B5F01">
        <w:rPr>
          <w:rFonts w:ascii="仿宋_GB2312" w:eastAsia="仿宋_GB2312" w:hAnsi="Times New Roman" w:hint="eastAsia"/>
          <w:sz w:val="24"/>
          <w:szCs w:val="24"/>
        </w:rPr>
        <w:t>负责解决因交易对手不履行合同而造成的纠纷及损失，</w:t>
      </w:r>
      <w:r w:rsidRPr="003B5F01">
        <w:rPr>
          <w:rFonts w:ascii="Times New Roman" w:eastAsia="仿宋_GB2312" w:hAnsi="Times New Roman" w:hint="eastAsia"/>
          <w:sz w:val="24"/>
          <w:szCs w:val="24"/>
        </w:rPr>
        <w:t>基金托管人不承担由此造成的任何法律责任及损失</w:t>
      </w:r>
      <w:r w:rsidRPr="003B5F01">
        <w:rPr>
          <w:rFonts w:ascii="仿宋_GB2312" w:eastAsia="仿宋_GB2312" w:hAnsi="Times New Roman" w:hint="eastAsia"/>
          <w:sz w:val="24"/>
          <w:szCs w:val="24"/>
        </w:rPr>
        <w:t>。</w:t>
      </w:r>
      <w:r w:rsidRPr="003B5F01">
        <w:rPr>
          <w:rFonts w:ascii="Times New Roman" w:eastAsia="仿宋_GB2312" w:hAnsi="Times New Roman" w:hint="eastAsia"/>
          <w:sz w:val="24"/>
          <w:szCs w:val="24"/>
        </w:rPr>
        <w:t>若未履约的交易对手在基金托管人与基金管理人确定的时间前仍未承担违约责任及其他相关法律责任的，基金管理人可以对相应损失先行予以承担，然后再向相关交易对手追偿。</w:t>
      </w:r>
      <w:r w:rsidRPr="003B5F01">
        <w:rPr>
          <w:rFonts w:ascii="仿宋_GB2312" w:eastAsia="仿宋_GB2312" w:hAnsi="宋体" w:cs="Arial" w:hint="eastAsia"/>
          <w:color w:val="000000"/>
          <w:sz w:val="24"/>
          <w:szCs w:val="24"/>
        </w:rPr>
        <w:t>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（五）基金托管人根据有关法律法规的规定及《基金合同》的约定，对基金管理人投资流通受限证券进行监督。</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Times New Roman" w:hint="eastAsia"/>
          <w:sz w:val="24"/>
          <w:szCs w:val="24"/>
        </w:rPr>
        <w:t>基金管理人投资流通受限证券，应事先根据中国证监会相关规定，明确基金投资流通受限证券的比例，</w:t>
      </w:r>
      <w:r w:rsidRPr="003B5F01">
        <w:rPr>
          <w:rFonts w:ascii="仿宋_GB2312" w:eastAsia="仿宋_GB2312" w:hAnsi="宋体" w:cs="Arial" w:hint="eastAsia"/>
          <w:sz w:val="24"/>
          <w:szCs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3B5F01" w:rsidRPr="003B5F01" w:rsidRDefault="003B5F01" w:rsidP="003B5F01">
      <w:pPr>
        <w:adjustRightInd w:val="0"/>
        <w:snapToGrid w:val="0"/>
        <w:ind w:firstLineChars="200" w:firstLine="480"/>
        <w:rPr>
          <w:rFonts w:ascii="仿宋_GB2312" w:eastAsia="仿宋_GB2312" w:hAnsi="Times New Roman"/>
          <w:sz w:val="24"/>
          <w:szCs w:val="24"/>
        </w:rPr>
      </w:pPr>
      <w:r w:rsidRPr="003B5F01">
        <w:rPr>
          <w:rFonts w:ascii="仿宋_GB2312" w:eastAsia="仿宋_GB2312" w:hAnsi="宋体" w:cs="Arial" w:hint="eastAsia"/>
          <w:sz w:val="24"/>
          <w:szCs w:val="24"/>
        </w:rPr>
        <w:t>1.本基金</w:t>
      </w:r>
      <w:r w:rsidRPr="003B5F01">
        <w:rPr>
          <w:rFonts w:ascii="仿宋_GB2312" w:eastAsia="仿宋_GB2312" w:hAnsi="Times New Roman" w:hint="eastAsia"/>
          <w:sz w:val="24"/>
          <w:szCs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3B5F01" w:rsidRPr="003B5F01" w:rsidRDefault="003B5F01" w:rsidP="003B5F01">
      <w:pPr>
        <w:ind w:firstLineChars="200" w:firstLine="480"/>
        <w:rPr>
          <w:rFonts w:ascii="仿宋_GB2312" w:eastAsia="仿宋_GB2312" w:hAnsi="Times New Roman"/>
          <w:sz w:val="24"/>
          <w:szCs w:val="24"/>
        </w:rPr>
      </w:pPr>
      <w:r w:rsidRPr="003B5F01">
        <w:rPr>
          <w:rFonts w:ascii="仿宋_GB2312" w:eastAsia="仿宋_GB2312" w:hAnsi="宋体" w:cs="Arial" w:hint="eastAsia"/>
          <w:sz w:val="24"/>
          <w:szCs w:val="24"/>
        </w:rPr>
        <w:t>本基金</w:t>
      </w:r>
      <w:r w:rsidRPr="003B5F01">
        <w:rPr>
          <w:rFonts w:ascii="仿宋_GB2312" w:eastAsia="仿宋_GB2312" w:hAnsi="Times New Roman" w:hint="eastAsia"/>
          <w:sz w:val="24"/>
          <w:szCs w:val="24"/>
        </w:rPr>
        <w:t>投资的流通受限证券限于可由中国证券登记结算有限责任公司或中央国债登记结算有限责任公司负责登记和存管，并可在证券交易所或全国银行间债券市场交易的证券。</w:t>
      </w:r>
    </w:p>
    <w:p w:rsidR="003B5F01" w:rsidRPr="003B5F01" w:rsidRDefault="003B5F01" w:rsidP="003B5F01">
      <w:pPr>
        <w:adjustRightInd w:val="0"/>
        <w:snapToGrid w:val="0"/>
        <w:ind w:firstLineChars="200" w:firstLine="480"/>
        <w:rPr>
          <w:rFonts w:ascii="仿宋_GB2312" w:eastAsia="仿宋_GB2312" w:hAnsi="Times New Roman"/>
          <w:sz w:val="24"/>
          <w:szCs w:val="24"/>
        </w:rPr>
      </w:pPr>
      <w:r w:rsidRPr="003B5F01">
        <w:rPr>
          <w:rFonts w:ascii="仿宋_GB2312" w:eastAsia="仿宋_GB2312" w:hAnsi="宋体" w:cs="Arial" w:hint="eastAsia"/>
          <w:sz w:val="24"/>
          <w:szCs w:val="24"/>
        </w:rPr>
        <w:t>本基金</w:t>
      </w:r>
      <w:r w:rsidRPr="003B5F01">
        <w:rPr>
          <w:rFonts w:ascii="仿宋_GB2312" w:eastAsia="仿宋_GB2312" w:hAnsi="Times New Roman" w:hint="eastAsia"/>
          <w:sz w:val="24"/>
          <w:szCs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3B5F01" w:rsidRPr="003B5F01" w:rsidRDefault="003B5F01" w:rsidP="003B5F01">
      <w:pPr>
        <w:adjustRightInd w:val="0"/>
        <w:snapToGrid w:val="0"/>
        <w:ind w:firstLineChars="200" w:firstLine="480"/>
        <w:rPr>
          <w:rFonts w:ascii="仿宋_GB2312" w:eastAsia="仿宋_GB2312" w:hAnsi="Times New Roman"/>
          <w:sz w:val="24"/>
          <w:szCs w:val="24"/>
        </w:rPr>
      </w:pPr>
      <w:r w:rsidRPr="003B5F01">
        <w:rPr>
          <w:rFonts w:ascii="仿宋_GB2312" w:eastAsia="仿宋_GB2312" w:hAnsi="宋体" w:cs="Arial" w:hint="eastAsia"/>
          <w:sz w:val="24"/>
          <w:szCs w:val="24"/>
        </w:rPr>
        <w:t>本基金</w:t>
      </w:r>
      <w:r w:rsidRPr="003B5F01">
        <w:rPr>
          <w:rFonts w:ascii="仿宋_GB2312" w:eastAsia="仿宋_GB2312" w:hAnsi="Times New Roman" w:hint="eastAsia"/>
          <w:sz w:val="24"/>
          <w:szCs w:val="24"/>
        </w:rPr>
        <w:t>投资流通受限证券，不得预付任何形式的保证金。</w:t>
      </w:r>
    </w:p>
    <w:p w:rsidR="003B5F01" w:rsidRPr="003B5F01" w:rsidRDefault="003B5F01" w:rsidP="003B5F01">
      <w:pPr>
        <w:ind w:firstLineChars="200" w:firstLine="480"/>
        <w:rPr>
          <w:rFonts w:ascii="仿宋_GB2312" w:eastAsia="仿宋_GB2312" w:hAnsi="Times New Roman"/>
          <w:sz w:val="24"/>
          <w:szCs w:val="24"/>
        </w:rPr>
      </w:pPr>
      <w:r w:rsidRPr="003B5F01">
        <w:rPr>
          <w:rFonts w:ascii="仿宋_GB2312" w:eastAsia="仿宋_GB2312" w:hAnsi="宋体" w:cs="Arial" w:hint="eastAsia"/>
          <w:sz w:val="24"/>
          <w:szCs w:val="24"/>
        </w:rPr>
        <w:t>2.</w:t>
      </w:r>
      <w:r w:rsidRPr="003B5F01">
        <w:rPr>
          <w:rFonts w:ascii="仿宋_GB2312" w:eastAsia="仿宋_GB2312" w:hAnsi="Times New Roman" w:hint="eastAsia"/>
          <w:sz w:val="24"/>
          <w:szCs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3B5F01">
        <w:rPr>
          <w:rFonts w:ascii="仿宋_GB2312" w:eastAsia="仿宋_GB2312" w:hAnsi="宋体" w:cs="Arial" w:hint="eastAsia"/>
          <w:sz w:val="24"/>
          <w:szCs w:val="24"/>
        </w:rPr>
        <w:t>基金管理人应在首次投资流通受限证券前向基金托管人提供</w:t>
      </w:r>
      <w:r w:rsidRPr="003B5F01">
        <w:rPr>
          <w:rFonts w:ascii="仿宋_GB2312" w:eastAsia="仿宋_GB2312" w:hAnsi="Times New Roman" w:hint="eastAsia"/>
          <w:sz w:val="24"/>
          <w:szCs w:val="24"/>
        </w:rPr>
        <w:t>基金投资非公开发行股票相关流动性风险处置预案。</w:t>
      </w:r>
    </w:p>
    <w:p w:rsidR="003B5F01" w:rsidRPr="003B5F01" w:rsidRDefault="003B5F01" w:rsidP="003B5F01">
      <w:pPr>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按法律法规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rsidR="003B5F01" w:rsidRPr="003B5F01" w:rsidRDefault="003B5F01" w:rsidP="003B5F01">
      <w:pPr>
        <w:ind w:firstLineChars="200" w:firstLine="480"/>
        <w:rPr>
          <w:rFonts w:ascii="仿宋_GB2312" w:eastAsia="仿宋_GB2312" w:hAnsi="Times New Roman"/>
          <w:sz w:val="24"/>
          <w:szCs w:val="24"/>
        </w:rPr>
      </w:pPr>
      <w:r w:rsidRPr="003B5F01">
        <w:rPr>
          <w:rFonts w:ascii="仿宋_GB2312" w:eastAsia="仿宋_GB2312" w:hAnsi="宋体" w:cs="Arial" w:hint="eastAsia"/>
          <w:sz w:val="24"/>
          <w:szCs w:val="24"/>
        </w:rPr>
        <w:t>3.</w:t>
      </w:r>
      <w:r w:rsidRPr="003B5F01">
        <w:rPr>
          <w:rFonts w:ascii="仿宋_GB2312" w:eastAsia="仿宋_GB2312" w:hAnsi="Times New Roman" w:hint="eastAsia"/>
          <w:sz w:val="24"/>
          <w:szCs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3B5F01" w:rsidRPr="003B5F01" w:rsidRDefault="003B5F01" w:rsidP="003B5F01">
      <w:pPr>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（1）中国证监会批准发行非公开发行股票的批准文件。</w:t>
      </w:r>
    </w:p>
    <w:p w:rsidR="003B5F01" w:rsidRPr="003B5F01" w:rsidRDefault="003B5F01" w:rsidP="003B5F01">
      <w:pPr>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（2）非公开发行股票有关发行数量、发行价格、锁定期等发行资料。</w:t>
      </w:r>
    </w:p>
    <w:p w:rsidR="003B5F01" w:rsidRPr="003B5F01" w:rsidRDefault="003B5F01" w:rsidP="003B5F01">
      <w:pPr>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（3）非公开发行股票发行人与中国证券登记结算有限责任公司或中央国债登记结算有限责任公司签订的证券登记及服务协议。</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Times New Roman" w:hint="eastAsia"/>
          <w:sz w:val="24"/>
          <w:szCs w:val="24"/>
        </w:rPr>
        <w:t>（4）基金拟认购的数量、价格、总成本、账面价值。</w:t>
      </w:r>
    </w:p>
    <w:p w:rsidR="003B5F01" w:rsidRPr="003B5F01" w:rsidRDefault="003B5F01" w:rsidP="003B5F01">
      <w:pPr>
        <w:ind w:firstLineChars="200" w:firstLine="480"/>
        <w:rPr>
          <w:rFonts w:ascii="仿宋_GB2312" w:eastAsia="仿宋_GB2312" w:hAnsi="Times New Roman"/>
          <w:sz w:val="24"/>
          <w:szCs w:val="24"/>
        </w:rPr>
      </w:pPr>
      <w:r w:rsidRPr="003B5F01">
        <w:rPr>
          <w:rFonts w:ascii="仿宋_GB2312" w:eastAsia="仿宋_GB2312" w:hAnsi="宋体" w:cs="Arial" w:hint="eastAsia"/>
          <w:sz w:val="24"/>
          <w:szCs w:val="24"/>
        </w:rPr>
        <w:t>4.</w:t>
      </w:r>
      <w:r w:rsidRPr="003B5F01">
        <w:rPr>
          <w:rFonts w:ascii="仿宋_GB2312" w:eastAsia="仿宋_GB2312" w:hAnsi="Times New Roman" w:hint="eastAsia"/>
          <w:sz w:val="24"/>
          <w:szCs w:val="24"/>
        </w:rPr>
        <w:t>基金管理人应在本基金投资非公开发行股票后两个交易日内，在中国证监会指定</w:t>
      </w:r>
      <w:r w:rsidR="009E12C5">
        <w:rPr>
          <w:rFonts w:ascii="仿宋_GB2312" w:eastAsia="仿宋_GB2312" w:hAnsi="Times New Roman" w:hint="eastAsia"/>
          <w:sz w:val="24"/>
          <w:szCs w:val="24"/>
        </w:rPr>
        <w:t>媒介</w:t>
      </w:r>
      <w:r w:rsidRPr="003B5F01">
        <w:rPr>
          <w:rFonts w:ascii="仿宋_GB2312" w:eastAsia="仿宋_GB2312" w:hAnsi="Times New Roman" w:hint="eastAsia"/>
          <w:sz w:val="24"/>
          <w:szCs w:val="24"/>
        </w:rPr>
        <w:t>披露所投资非公开发行股票的名称、数量、总成本、账面价值，以及总成本和账面价值占基金资产净值的比例、锁定期等信息。</w:t>
      </w:r>
    </w:p>
    <w:p w:rsidR="003B5F01" w:rsidRPr="003B5F01" w:rsidRDefault="003B5F01" w:rsidP="003B5F01">
      <w:pPr>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本基金有关投资流通受限证券比例如违反有关限制规定，在合理期限内未能进行及时调整，基金管理人应在两个工作日内编制临时报告书，予以公告。</w:t>
      </w:r>
    </w:p>
    <w:p w:rsidR="003B5F01" w:rsidRPr="003B5F01" w:rsidRDefault="003B5F01" w:rsidP="003B5F01">
      <w:pPr>
        <w:ind w:firstLineChars="200" w:firstLine="480"/>
        <w:rPr>
          <w:rFonts w:ascii="仿宋_GB2312" w:eastAsia="仿宋_GB2312" w:hAnsi="Times New Roman"/>
          <w:sz w:val="24"/>
          <w:szCs w:val="24"/>
        </w:rPr>
      </w:pPr>
      <w:r w:rsidRPr="003B5F01">
        <w:rPr>
          <w:rFonts w:ascii="仿宋_GB2312" w:eastAsia="仿宋_GB2312" w:hAnsi="宋体" w:cs="Arial" w:hint="eastAsia"/>
          <w:sz w:val="24"/>
          <w:szCs w:val="24"/>
        </w:rPr>
        <w:t>5.</w:t>
      </w:r>
      <w:r w:rsidRPr="003B5F01">
        <w:rPr>
          <w:rFonts w:ascii="仿宋_GB2312" w:eastAsia="仿宋_GB2312" w:hAnsi="Times New Roman" w:hint="eastAsia"/>
          <w:sz w:val="24"/>
          <w:szCs w:val="24"/>
        </w:rPr>
        <w:t>基金托管人根据有关规定有权对基金管理人进行以下事项监督：</w:t>
      </w:r>
    </w:p>
    <w:p w:rsidR="003B5F01" w:rsidRPr="003B5F01" w:rsidRDefault="003B5F01" w:rsidP="003B5F01">
      <w:pPr>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（1）本基金投资流通受限证券时的法律法规遵守情况。</w:t>
      </w:r>
    </w:p>
    <w:p w:rsidR="003B5F01" w:rsidRPr="003B5F01" w:rsidRDefault="003B5F01" w:rsidP="003B5F01">
      <w:pPr>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（2）在基金投资流通受限证券管理工作方面有关制度、流动性风险处置预案的建立与完善情况。</w:t>
      </w:r>
    </w:p>
    <w:p w:rsidR="003B5F01" w:rsidRPr="003B5F01" w:rsidRDefault="003B5F01" w:rsidP="003B5F01">
      <w:pPr>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（3）有关比例限制的执行情况。</w:t>
      </w:r>
    </w:p>
    <w:p w:rsidR="003B5F01" w:rsidRPr="003B5F01" w:rsidRDefault="003B5F01" w:rsidP="003B5F01">
      <w:pPr>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（4）信息披露情况。</w:t>
      </w:r>
    </w:p>
    <w:p w:rsidR="003B5F01" w:rsidRPr="003B5F01" w:rsidRDefault="003B5F01" w:rsidP="003B5F01">
      <w:pPr>
        <w:adjustRightInd w:val="0"/>
        <w:snapToGrid w:val="0"/>
        <w:ind w:firstLineChars="200" w:firstLine="480"/>
        <w:rPr>
          <w:rFonts w:ascii="仿宋_GB2312" w:eastAsia="仿宋_GB2312" w:hAnsi="Times New Roman"/>
          <w:i/>
          <w:sz w:val="24"/>
          <w:szCs w:val="24"/>
        </w:rPr>
      </w:pPr>
      <w:r w:rsidRPr="003B5F01">
        <w:rPr>
          <w:rFonts w:ascii="仿宋_GB2312" w:eastAsia="仿宋_GB2312" w:hAnsi="宋体" w:cs="Arial" w:hint="eastAsia"/>
          <w:sz w:val="24"/>
          <w:szCs w:val="24"/>
        </w:rPr>
        <w:t>6.</w:t>
      </w:r>
      <w:r w:rsidRPr="003B5F01">
        <w:rPr>
          <w:rFonts w:ascii="仿宋_GB2312" w:eastAsia="仿宋_GB2312" w:hAnsi="Times New Roman" w:hint="eastAsia"/>
          <w:sz w:val="24"/>
          <w:szCs w:val="24"/>
        </w:rPr>
        <w:t>相关法律法规对基金投资流通受限证券有新规定的，从其规定。</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六）基金托管人根据有关法律法规的规定及《基金合同》的约定，对基金资产净值计算、交银新能源份额基金份额净值、交银新能源A份额和交银新能源B份额基金份额参考净值计算、应收资金到账、基金费用开支及收入确定、基金收益分配、相关信息披露、基金宣传推介材料中登载基金业绩表现数据等进行监督和核查。</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（九）若基金托管人发现基金管理人依据交易程序已经生效的指令违反法律、行政法规和其他有关规定，或者违反《基金合同》约定的，应当立即通知基金管理人，由此造成的损失由基金管理人承担。</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3B5F01" w:rsidRPr="003B5F01" w:rsidRDefault="003B5F01" w:rsidP="003B5F01">
      <w:pPr>
        <w:rPr>
          <w:rFonts w:ascii="Times New Roman" w:hAnsi="Times New Roman"/>
          <w:sz w:val="24"/>
          <w:szCs w:val="24"/>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3B5F01">
        <w:rPr>
          <w:rFonts w:ascii="Arial" w:hAnsi="Arial" w:hint="eastAsia"/>
          <w:b/>
          <w:sz w:val="30"/>
          <w:szCs w:val="2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一）基金管理人对基金托管人履行托管职责情况进行核查，核查事项包括基金托管人安全保管基金财产、开设基金财产的资金账户、证券账户和期货账户等投资所需账户、复核基金管理人计算的基金资产净值、交银新能源份额基金份额净值、交银新能源A份额和交银新能源B份额基金份额参考净值、根据基金管理人指令办理清算交收、相关信息披露和监督基金投资运作等行为。</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3B5F01" w:rsidRPr="003B5F01" w:rsidRDefault="003B5F01" w:rsidP="003B5F01">
      <w:pPr>
        <w:rPr>
          <w:rFonts w:ascii="Times New Roman" w:hAnsi="Times New Roman"/>
          <w:sz w:val="24"/>
          <w:szCs w:val="24"/>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3B5F01">
        <w:rPr>
          <w:rFonts w:ascii="Arial" w:hAnsi="Arial" w:hint="eastAsia"/>
          <w:b/>
          <w:sz w:val="30"/>
          <w:szCs w:val="2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（一）基金财产保管的原则</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1.基金财产应独立于基金管理人、基金托管人的固有财产。</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2.基金托管人应安全保管基金财产。</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3.基金托管人按照规定开设基金财产的资金账户和证券账户，协助开立股指期货业务相关账户及交易编码。</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4.基金托管人对所托管的不同基金财产分别设置账户，确保基金财产的完整与独立。</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5.基金托管人按照《基金合同》和本协议的约定保管基金财产，如有特殊情况双方可另行协商解决。基金</w:t>
      </w:r>
      <w:r w:rsidRPr="003B5F01">
        <w:rPr>
          <w:rFonts w:ascii="仿宋_GB2312" w:eastAsia="仿宋_GB2312" w:hAnsi="Times New Roman" w:hint="eastAsia"/>
          <w:sz w:val="24"/>
          <w:szCs w:val="24"/>
        </w:rPr>
        <w:t>托管人未经基金管理人的指令，不得自行运用、处分、分配本基金的任何资产（不包含基金托管人依据中国证券登记结算有限责任公司结算数据完成场内交易交收、托管资产开户银行扣收结算费和账户维护费等费用）。</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7.除依据法律法规和《基金合同》的规定外，基金托管人不得委托第三人托管基金财产。</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（二）基金募集期间及募集资金的验资</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1.基金募集期间募集认购款项应存于基金认购专用账户。该账户由基金管理人或基金管理人委托的登记机构开立并管理。</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2名或2名以上中国注册会计师签字方为有效。</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3.若基金募集期限届满，未能达到基金备案的条件，由基金管理人按规定办理退款等事宜。</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（三）基金银行账户的开立和管理</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1.基金托管人可以本基金的名义在其营业机构开立基金的银行账户，并根据基金管理人合法合规的指令办理资金收付。本基金的银行预留印鉴由基金托管人保管和使用。</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2.基金银行账户的开立和使用，限于满足开展本基金业务的需要。基金托管人和基金管理人不得假借本基金的名义开立任何其他银行账户；亦不得使用基金的任何账户进行本基金业务以外的活动。</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3.基金银行账户的开立和管理应符合银行业监督管理机构的有关规定。</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4.在符合法律法规规定的条件下，基金托管人可以通过基金托管人专用账户办理基金资产的支付。</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（四）基金证券账户和结算备付金账户的开立和管理</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1.基金托管人在中国证券登记结算有限责任公司上海分公司、深圳分公司为基金开立基金托管人与本基金联名的证券账户。</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3.基金证券账户的开立和证券账户卡的保管由基金托管人负责，账户资产的管理和运用由基金管理人负责。</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（五）债券托管专户的开设和管理</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本基金签订全国银行间债券市场债券回购主协议。</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（六）其他账户的开立和管理</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2.法律法规等有关规定对相关账户的开立和管理另有规定的，从其规定办理。</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（七）基金财产投资的有关有价凭证等的保管</w:t>
      </w:r>
    </w:p>
    <w:p w:rsidR="003B5F01" w:rsidRPr="003B5F01" w:rsidRDefault="003B5F01" w:rsidP="003B5F01">
      <w:pPr>
        <w:adjustRightInd w:val="0"/>
        <w:snapToGrid w:val="0"/>
        <w:ind w:firstLineChars="200" w:firstLine="480"/>
        <w:rPr>
          <w:rFonts w:ascii="仿宋_GB2312" w:eastAsia="仿宋_GB2312" w:hAnsi="宋体" w:cs="Arial"/>
          <w:szCs w:val="24"/>
        </w:rPr>
      </w:pPr>
      <w:r w:rsidRPr="003B5F01">
        <w:rPr>
          <w:rFonts w:ascii="仿宋_GB2312" w:eastAsia="仿宋_GB2312" w:hAnsi="宋体" w:cs="Arial" w:hint="eastAsia"/>
          <w:sz w:val="24"/>
          <w:szCs w:val="24"/>
        </w:rPr>
        <w:t>基金财产投资的有关实物证券、银行</w:t>
      </w:r>
      <w:r w:rsidRPr="003B5F01">
        <w:rPr>
          <w:rFonts w:ascii="Times New Roman" w:eastAsia="仿宋_GB2312" w:hAnsi="Times New Roman" w:hint="eastAsia"/>
          <w:sz w:val="24"/>
          <w:szCs w:val="24"/>
        </w:rPr>
        <w:t>存款开户证实书</w:t>
      </w:r>
      <w:r w:rsidRPr="003B5F01">
        <w:rPr>
          <w:rFonts w:ascii="仿宋_GB2312" w:eastAsia="仿宋_GB2312" w:hAnsi="宋体" w:cs="Arial" w:hint="eastAsia"/>
          <w:sz w:val="24"/>
          <w:szCs w:val="24"/>
        </w:rPr>
        <w:t>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（八）与基金财产有关的重大合同的保管</w:t>
      </w:r>
    </w:p>
    <w:p w:rsidR="003B5F01" w:rsidRPr="003B5F01" w:rsidRDefault="003B5F01" w:rsidP="003B5F01">
      <w:pPr>
        <w:adjustRightInd w:val="0"/>
        <w:snapToGrid w:val="0"/>
        <w:ind w:firstLineChars="200" w:firstLine="480"/>
        <w:rPr>
          <w:rFonts w:ascii="Times New Roman" w:eastAsia="方正仿宋简体" w:hAnsi="Times New Roman"/>
          <w:sz w:val="30"/>
          <w:szCs w:val="30"/>
        </w:rPr>
      </w:pPr>
      <w:r w:rsidRPr="003B5F01">
        <w:rPr>
          <w:rFonts w:ascii="仿宋_GB2312" w:eastAsia="仿宋_GB2312" w:hAnsi="宋体" w:cs="Arial"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本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3B5F01" w:rsidRPr="003B5F01" w:rsidRDefault="003B5F01" w:rsidP="003B5F01">
      <w:pPr>
        <w:rPr>
          <w:rFonts w:ascii="Times New Roman" w:hAnsi="Times New Roman"/>
          <w:sz w:val="24"/>
          <w:szCs w:val="24"/>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3B5F01">
        <w:rPr>
          <w:rFonts w:ascii="Arial" w:hAnsi="Arial" w:hint="eastAsia"/>
          <w:b/>
          <w:sz w:val="30"/>
          <w:szCs w:val="2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基金管理人在运用基金财产时向基金托管人发送资金划拨及其他款项付款指令，基金托管人执行基金管理人的指令、办理基金名下的资金往来等有关事项。</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（一）基金管理人对发送指令人员的书面授权</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1.基金管理人应指定专人向基金托管人发送指令。</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2.基金管理人应向基金托管人提供书面授权文件，内容包括被授权人名单、预留印鉴及被授权人签字样本，授权文件应注明被授权人相应的权限。</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4.基金管理人和基金托管人对授权文件负有保密义务，其内容不得向被授权人及相关操作人员以外的任何人泄露。但法律法规规定或有权机关要求的除外。</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（二）指令的内容</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1.指令包括付款指令以及其他资金划拨指令等。</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2.基金管理人发给基金托管人的指令应写明款项事由、支付时间、到账时间、金额、账户等，加盖预留印鉴并由被授权人签字。</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（三）指令的发送、确认及执行的时间和程序</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1.指令的发送</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基金管理人发送指令应采用加密传真方式或双方协商一致的其他方式。</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且上述授权的撤销或更改基金管理人已在指令执行前按照本协议约定通知基金托管人并经基金托管人确认后，则对于此后该交易指令发送人员无权发送的指令，或超权限发送的指令，基金管理人不承担责任，授权已更改但未经基金托管人确认的情况除外。</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指令发出后，基金管理人应及时以电话方式向基金托管人确认。</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基金管理人应在交易结束后将银行间同业市场债券交易成交单加盖印章后及时传真给基金托管人，并电话确认。如果银行间簿记系统已经生成的交易需要取消或终止，基金管理人要书面通知基金托管人。</w:t>
      </w:r>
    </w:p>
    <w:p w:rsidR="003B5F01" w:rsidRPr="003B5F01" w:rsidRDefault="003B5F01" w:rsidP="003B5F01">
      <w:pPr>
        <w:adjustRightInd w:val="0"/>
        <w:snapToGrid w:val="0"/>
        <w:ind w:firstLine="480"/>
        <w:rPr>
          <w:rFonts w:ascii="宋体" w:hAnsi="Times New Roman" w:cs="宋体"/>
          <w:b/>
          <w:bCs/>
          <w:color w:val="000000"/>
          <w:kern w:val="0"/>
          <w:sz w:val="24"/>
          <w:szCs w:val="24"/>
        </w:rPr>
      </w:pPr>
      <w:r w:rsidRPr="003B5F01">
        <w:rPr>
          <w:rFonts w:ascii="仿宋_GB2312" w:eastAsia="仿宋_GB2312" w:hAnsi="宋体" w:cs="Arial" w:hint="eastAsia"/>
          <w:sz w:val="24"/>
          <w:szCs w:val="24"/>
        </w:rPr>
        <w:t>基金管理人应于划款前</w:t>
      </w:r>
      <w:r w:rsidRPr="003B5F01">
        <w:rPr>
          <w:rFonts w:ascii="仿宋_GB2312" w:eastAsia="仿宋_GB2312" w:hAnsi="宋体" w:cs="Arial"/>
          <w:sz w:val="24"/>
          <w:szCs w:val="24"/>
        </w:rPr>
        <w:t>1</w:t>
      </w:r>
      <w:r w:rsidRPr="003B5F01">
        <w:rPr>
          <w:rFonts w:ascii="仿宋_GB2312" w:eastAsia="仿宋_GB2312" w:hAnsi="宋体" w:cs="Arial" w:hint="eastAsia"/>
          <w:sz w:val="24"/>
          <w:szCs w:val="24"/>
        </w:rPr>
        <w:t>个工作日向基金托管人发送指令并确认。对于要求当天到账的指令，必须在当天</w:t>
      </w:r>
      <w:r w:rsidRPr="003B5F01">
        <w:rPr>
          <w:rFonts w:ascii="仿宋_GB2312" w:eastAsia="仿宋_GB2312" w:hAnsi="宋体" w:cs="Arial"/>
          <w:sz w:val="24"/>
          <w:szCs w:val="24"/>
        </w:rPr>
        <w:t>15</w:t>
      </w:r>
      <w:r w:rsidRPr="003B5F01">
        <w:rPr>
          <w:rFonts w:ascii="仿宋_GB2312" w:eastAsia="仿宋_GB2312" w:hAnsi="宋体" w:cs="Arial" w:hint="eastAsia"/>
          <w:sz w:val="24"/>
          <w:szCs w:val="24"/>
        </w:rPr>
        <w:t>:</w:t>
      </w:r>
      <w:r w:rsidRPr="003B5F01">
        <w:rPr>
          <w:rFonts w:ascii="仿宋_GB2312" w:eastAsia="仿宋_GB2312" w:hAnsi="宋体" w:cs="Arial"/>
          <w:sz w:val="24"/>
          <w:szCs w:val="24"/>
        </w:rPr>
        <w:t>30</w:t>
      </w:r>
      <w:r w:rsidRPr="003B5F01">
        <w:rPr>
          <w:rFonts w:ascii="仿宋_GB2312" w:eastAsia="仿宋_GB2312" w:hAnsi="宋体" w:cs="Arial" w:hint="eastAsia"/>
          <w:sz w:val="24"/>
          <w:szCs w:val="24"/>
        </w:rPr>
        <w:t>前向基金托管人发送，</w:t>
      </w:r>
      <w:r w:rsidRPr="003B5F01">
        <w:rPr>
          <w:rFonts w:ascii="仿宋_GB2312" w:eastAsia="仿宋_GB2312" w:hAnsi="宋体" w:cs="Arial"/>
          <w:sz w:val="24"/>
          <w:szCs w:val="24"/>
        </w:rPr>
        <w:t>15</w:t>
      </w:r>
      <w:r w:rsidRPr="003B5F01">
        <w:rPr>
          <w:rFonts w:ascii="仿宋_GB2312" w:eastAsia="仿宋_GB2312" w:hAnsi="宋体" w:cs="Arial" w:hint="eastAsia"/>
          <w:sz w:val="24"/>
          <w:szCs w:val="24"/>
        </w:rPr>
        <w:t>:</w:t>
      </w:r>
      <w:r w:rsidRPr="003B5F01">
        <w:rPr>
          <w:rFonts w:ascii="仿宋_GB2312" w:eastAsia="仿宋_GB2312" w:hAnsi="宋体" w:cs="Arial"/>
          <w:sz w:val="24"/>
          <w:szCs w:val="24"/>
        </w:rPr>
        <w:t>30</w:t>
      </w:r>
      <w:r w:rsidRPr="003B5F01">
        <w:rPr>
          <w:rFonts w:ascii="仿宋_GB2312" w:eastAsia="仿宋_GB2312" w:hAnsi="宋体" w:cs="Arial" w:hint="eastAsia"/>
          <w:sz w:val="24"/>
          <w:szCs w:val="24"/>
        </w:rPr>
        <w:t>之后发送的，基金托管人尽力执行，但不能保证划账成功。如果要求当天某一时点到账的指令，则指令需要提前</w:t>
      </w:r>
      <w:r w:rsidRPr="003B5F01">
        <w:rPr>
          <w:rFonts w:ascii="仿宋_GB2312" w:eastAsia="仿宋_GB2312" w:hAnsi="宋体" w:cs="Arial"/>
          <w:sz w:val="24"/>
          <w:szCs w:val="24"/>
        </w:rPr>
        <w:t>2</w:t>
      </w:r>
      <w:r w:rsidRPr="003B5F01">
        <w:rPr>
          <w:rFonts w:ascii="仿宋_GB2312" w:eastAsia="仿宋_GB2312" w:hAnsi="宋体" w:cs="Arial" w:hint="eastAsia"/>
          <w:sz w:val="24"/>
          <w:szCs w:val="24"/>
        </w:rPr>
        <w:t>个工作小时发送，并相关付款条件已经具备。基金托管人将视付款条件具备时为指令送达时间。对新股申购网下发行业务，基金管理人应在网下申购缴款日(</w:t>
      </w:r>
      <w:r w:rsidRPr="003B5F01">
        <w:rPr>
          <w:rFonts w:ascii="仿宋_GB2312" w:eastAsia="仿宋_GB2312" w:hAnsi="宋体" w:cs="Arial"/>
          <w:sz w:val="24"/>
          <w:szCs w:val="24"/>
        </w:rPr>
        <w:t>T</w:t>
      </w:r>
      <w:r w:rsidRPr="003B5F01">
        <w:rPr>
          <w:rFonts w:ascii="仿宋_GB2312" w:eastAsia="仿宋_GB2312" w:hAnsi="宋体" w:cs="Arial" w:hint="eastAsia"/>
          <w:sz w:val="24"/>
          <w:szCs w:val="24"/>
        </w:rPr>
        <w:t>日)的前一工作日下班前将指令发送给基金托管人，指令发送时间最迟不应晚于</w:t>
      </w:r>
      <w:r w:rsidRPr="003B5F01">
        <w:rPr>
          <w:rFonts w:ascii="仿宋_GB2312" w:eastAsia="仿宋_GB2312" w:hAnsi="宋体" w:cs="Arial"/>
          <w:sz w:val="24"/>
          <w:szCs w:val="24"/>
        </w:rPr>
        <w:t>T</w:t>
      </w:r>
      <w:r w:rsidRPr="003B5F01">
        <w:rPr>
          <w:rFonts w:ascii="仿宋_GB2312" w:eastAsia="仿宋_GB2312" w:hAnsi="宋体" w:cs="Arial" w:hint="eastAsia"/>
          <w:sz w:val="24"/>
          <w:szCs w:val="24"/>
        </w:rPr>
        <w:t>日上午</w:t>
      </w:r>
      <w:r w:rsidRPr="003B5F01">
        <w:rPr>
          <w:rFonts w:ascii="仿宋_GB2312" w:eastAsia="仿宋_GB2312" w:hAnsi="宋体" w:cs="Arial"/>
          <w:sz w:val="24"/>
          <w:szCs w:val="24"/>
        </w:rPr>
        <w:t>10</w:t>
      </w:r>
      <w:r w:rsidRPr="003B5F01">
        <w:rPr>
          <w:rFonts w:ascii="仿宋_GB2312" w:eastAsia="仿宋_GB2312" w:hAnsi="宋体" w:cs="Arial" w:hint="eastAsia"/>
          <w:sz w:val="24"/>
          <w:szCs w:val="24"/>
        </w:rPr>
        <w:t>:</w:t>
      </w:r>
      <w:r w:rsidRPr="003B5F01">
        <w:rPr>
          <w:rFonts w:ascii="仿宋_GB2312" w:eastAsia="仿宋_GB2312" w:hAnsi="宋体" w:cs="Arial"/>
          <w:sz w:val="24"/>
          <w:szCs w:val="24"/>
        </w:rPr>
        <w:t>00</w:t>
      </w:r>
      <w:r w:rsidRPr="003B5F01">
        <w:rPr>
          <w:rFonts w:ascii="仿宋_GB2312" w:eastAsia="仿宋_GB2312" w:hAnsi="宋体" w:cs="Arial" w:hint="eastAsia"/>
          <w:sz w:val="24"/>
          <w:szCs w:val="24"/>
        </w:rPr>
        <w:t>。</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2.指令的确认</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基金托管人应指定专人接收基金管理人的指令，预先通知基金管理人其名单，并与基金管理人商定指令发送和接收方式。指令到达基金托管人后，基金托管人应指定专人根据基金管理人提供的授权文件及按照双方约定程序，及时审慎验证有关内容及印鉴、签名及权限等，如有疑问必须及时通知基金管理人。</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3.指令的时间和执行</w:t>
      </w:r>
    </w:p>
    <w:p w:rsidR="003B5F01" w:rsidRPr="00712926"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基金管理人尽量于划款前</w:t>
      </w:r>
      <w:r w:rsidRPr="003B5F01">
        <w:rPr>
          <w:rFonts w:ascii="仿宋_GB2312" w:eastAsia="仿宋_GB2312" w:hAnsi="宋体" w:cs="Arial"/>
          <w:sz w:val="24"/>
          <w:szCs w:val="24"/>
        </w:rPr>
        <w:t>1</w:t>
      </w:r>
      <w:r w:rsidRPr="003B5F01">
        <w:rPr>
          <w:rFonts w:ascii="仿宋_GB2312" w:eastAsia="仿宋_GB2312" w:hAnsi="宋体" w:cs="Arial" w:hint="eastAsia"/>
          <w:sz w:val="24"/>
          <w:szCs w:val="24"/>
        </w:rPr>
        <w:t>个工作日向基金托管人发送指令并确认。对于要求当天到账的指令，必须在当天</w:t>
      </w:r>
      <w:r w:rsidRPr="003B5F01">
        <w:rPr>
          <w:rFonts w:ascii="仿宋_GB2312" w:eastAsia="仿宋_GB2312" w:hAnsi="宋体" w:cs="Arial"/>
          <w:sz w:val="24"/>
          <w:szCs w:val="24"/>
        </w:rPr>
        <w:t>15</w:t>
      </w:r>
      <w:r w:rsidRPr="003B5F01">
        <w:rPr>
          <w:rFonts w:ascii="仿宋_GB2312" w:eastAsia="仿宋_GB2312" w:hAnsi="宋体" w:cs="Arial" w:hint="eastAsia"/>
          <w:sz w:val="24"/>
          <w:szCs w:val="24"/>
        </w:rPr>
        <w:t>:</w:t>
      </w:r>
      <w:r w:rsidRPr="003B5F01">
        <w:rPr>
          <w:rFonts w:ascii="仿宋_GB2312" w:eastAsia="仿宋_GB2312" w:hAnsi="宋体" w:cs="Arial"/>
          <w:sz w:val="24"/>
          <w:szCs w:val="24"/>
        </w:rPr>
        <w:t>30</w:t>
      </w:r>
      <w:r w:rsidRPr="003B5F01">
        <w:rPr>
          <w:rFonts w:ascii="仿宋_GB2312" w:eastAsia="仿宋_GB2312" w:hAnsi="宋体" w:cs="Arial" w:hint="eastAsia"/>
          <w:sz w:val="24"/>
          <w:szCs w:val="24"/>
        </w:rPr>
        <w:t>前向基金托管人发送，</w:t>
      </w:r>
      <w:r w:rsidRPr="003B5F01">
        <w:rPr>
          <w:rFonts w:ascii="仿宋_GB2312" w:eastAsia="仿宋_GB2312" w:hAnsi="宋体" w:cs="Arial"/>
          <w:sz w:val="24"/>
          <w:szCs w:val="24"/>
        </w:rPr>
        <w:t>15</w:t>
      </w:r>
      <w:r w:rsidRPr="003B5F01">
        <w:rPr>
          <w:rFonts w:ascii="仿宋_GB2312" w:eastAsia="仿宋_GB2312" w:hAnsi="宋体" w:cs="Arial" w:hint="eastAsia"/>
          <w:sz w:val="24"/>
          <w:szCs w:val="24"/>
        </w:rPr>
        <w:t>:</w:t>
      </w:r>
      <w:r w:rsidRPr="003B5F01">
        <w:rPr>
          <w:rFonts w:ascii="仿宋_GB2312" w:eastAsia="仿宋_GB2312" w:hAnsi="宋体" w:cs="Arial"/>
          <w:sz w:val="24"/>
          <w:szCs w:val="24"/>
        </w:rPr>
        <w:t>30</w:t>
      </w:r>
      <w:r w:rsidRPr="003B5F01">
        <w:rPr>
          <w:rFonts w:ascii="仿宋_GB2312" w:eastAsia="仿宋_GB2312" w:hAnsi="宋体" w:cs="Arial" w:hint="eastAsia"/>
          <w:sz w:val="24"/>
          <w:szCs w:val="24"/>
        </w:rPr>
        <w:t>之后发送的，基金托管人尽力执行，但不能保证划账成功。如果要求当天某一时点到账的指令，则指令需要提前</w:t>
      </w:r>
      <w:r w:rsidRPr="003B5F01">
        <w:rPr>
          <w:rFonts w:ascii="仿宋_GB2312" w:eastAsia="仿宋_GB2312" w:hAnsi="宋体" w:cs="Arial"/>
          <w:sz w:val="24"/>
          <w:szCs w:val="24"/>
        </w:rPr>
        <w:t>2</w:t>
      </w:r>
      <w:r w:rsidRPr="003B5F01">
        <w:rPr>
          <w:rFonts w:ascii="仿宋_GB2312" w:eastAsia="仿宋_GB2312" w:hAnsi="宋体" w:cs="Arial" w:hint="eastAsia"/>
          <w:sz w:val="24"/>
          <w:szCs w:val="24"/>
        </w:rPr>
        <w:t>个工作小时发送，并相关付款条件已经具备。基金托管人将视付款条件具备时为指令送达时间。对新股申购网下发行业务，基金管理人应在网下申购缴款日(</w:t>
      </w:r>
      <w:r w:rsidRPr="003B5F01">
        <w:rPr>
          <w:rFonts w:ascii="仿宋_GB2312" w:eastAsia="仿宋_GB2312" w:hAnsi="宋体" w:cs="Arial"/>
          <w:sz w:val="24"/>
          <w:szCs w:val="24"/>
        </w:rPr>
        <w:t>T</w:t>
      </w:r>
      <w:r w:rsidRPr="003B5F01">
        <w:rPr>
          <w:rFonts w:ascii="仿宋_GB2312" w:eastAsia="仿宋_GB2312" w:hAnsi="宋体" w:cs="Arial" w:hint="eastAsia"/>
          <w:sz w:val="24"/>
          <w:szCs w:val="24"/>
        </w:rPr>
        <w:t>日)的前一工作日下班前将指令发送给基金托管人，指令发送时间最迟不应晚于</w:t>
      </w:r>
      <w:r w:rsidRPr="003B5F01">
        <w:rPr>
          <w:rFonts w:ascii="仿宋_GB2312" w:eastAsia="仿宋_GB2312" w:hAnsi="宋体" w:cs="Arial"/>
          <w:sz w:val="24"/>
          <w:szCs w:val="24"/>
        </w:rPr>
        <w:t>T</w:t>
      </w:r>
      <w:r w:rsidRPr="003B5F01">
        <w:rPr>
          <w:rFonts w:ascii="仿宋_GB2312" w:eastAsia="仿宋_GB2312" w:hAnsi="宋体" w:cs="Arial" w:hint="eastAsia"/>
          <w:sz w:val="24"/>
          <w:szCs w:val="24"/>
        </w:rPr>
        <w:t>日上午</w:t>
      </w:r>
      <w:r w:rsidRPr="003B5F01">
        <w:rPr>
          <w:rFonts w:ascii="仿宋_GB2312" w:eastAsia="仿宋_GB2312" w:hAnsi="宋体" w:cs="Arial"/>
          <w:sz w:val="24"/>
          <w:szCs w:val="24"/>
        </w:rPr>
        <w:t>10</w:t>
      </w:r>
      <w:r w:rsidRPr="003B5F01">
        <w:rPr>
          <w:rFonts w:ascii="仿宋_GB2312" w:eastAsia="仿宋_GB2312" w:hAnsi="宋体" w:cs="Arial" w:hint="eastAsia"/>
          <w:sz w:val="24"/>
          <w:szCs w:val="24"/>
        </w:rPr>
        <w:t>:</w:t>
      </w:r>
      <w:r w:rsidRPr="003B5F01">
        <w:rPr>
          <w:rFonts w:ascii="仿宋_GB2312" w:eastAsia="仿宋_GB2312" w:hAnsi="宋体" w:cs="Arial"/>
          <w:sz w:val="24"/>
          <w:szCs w:val="24"/>
        </w:rPr>
        <w:t>00</w:t>
      </w:r>
      <w:r w:rsidRPr="003B5F01">
        <w:rPr>
          <w:rFonts w:ascii="仿宋_GB2312" w:eastAsia="仿宋_GB2312" w:hAnsi="宋体" w:cs="Arial" w:hint="eastAsia"/>
          <w:sz w:val="24"/>
          <w:szCs w:val="24"/>
        </w:rPr>
        <w:t>。对于中国证券登记结算有限责任公司实行T+0非担保交收的业务，基金管理人应在交易日14：00前将划款指令发送至托管人。因基金管理人指令传输不及时，致使资金未能及时划入中登公司所造成的损失由基金管理人承担，包括赔偿在深圳市场引起其他托管客户交易失败、赔偿因占用结算参与人最低备付金带来的利息损失。基金管理人应确保基金托管人在执行指令时，</w:t>
      </w:r>
      <w:r w:rsidR="00D6679D" w:rsidRPr="00D6679D">
        <w:rPr>
          <w:rFonts w:ascii="仿宋_GB2312" w:eastAsia="仿宋_GB2312" w:hAnsi="宋体" w:cs="Arial" w:hint="eastAsia"/>
          <w:sz w:val="24"/>
          <w:szCs w:val="24"/>
        </w:rPr>
        <w:t>基金资金账户有足够的资金余额，在基金资金头寸充足的情况下，基金托管人对基金管理人符合法律法规、《基金合同》、本协议的指令不得拖延或拒绝执行。</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（四）基金管理人发送错误指令的情形和处理程序</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基金管理人发送错误指令的情形包括指令违反法律法规和《基金合同》，指令发送人员无权或超越权限发送指令。</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基金托管人在履行监督职能时，发现基金管理人的指令错误时，有权拒绝执行，并及时通知基金管理人改正。如需撤销指令，基金管理人应出具书面说明，并加盖业务用章。</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（五）基金托管人依照法律法规暂缓、拒绝执行指令的情形和处理程序</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若基金托管人发现基金管理人的指令违反法律法规，或者违反《基金合同》约定的，应当拒绝执行，立即通知基金管理人。</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（六）基金托管人未按照基金管理人指令执行的处理方法</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基金托管人由于自身原因，未按照基金管理人发送的指令执行并对基金财产或投资人造成的直接损失，由基金托管人</w:t>
      </w:r>
      <w:r w:rsidRPr="003B5F01">
        <w:rPr>
          <w:rFonts w:ascii="Times New Roman" w:eastAsia="仿宋_GB2312" w:hAnsi="Times New Roman" w:hint="eastAsia"/>
          <w:sz w:val="24"/>
          <w:szCs w:val="24"/>
        </w:rPr>
        <w:t>赔偿由此造成的直接损失</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（七）更换被授权人员的程序</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3B5F01">
        <w:rPr>
          <w:rFonts w:ascii="Times New Roman" w:hAnsi="Times New Roman" w:hint="eastAsia"/>
          <w:sz w:val="24"/>
          <w:szCs w:val="24"/>
        </w:rPr>
        <w:t>。</w:t>
      </w:r>
      <w:r w:rsidRPr="003B5F01">
        <w:rPr>
          <w:rFonts w:ascii="仿宋_GB2312" w:eastAsia="仿宋_GB2312" w:hAnsi="宋体" w:cs="Arial" w:hint="eastAsia"/>
          <w:sz w:val="24"/>
          <w:szCs w:val="24"/>
        </w:rPr>
        <w:t>基金托管人更换接受基金管理人指令的人员，应提前通过录音电话通知基金管理人。</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（八）其他事项</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基金参与认购未上市债券时，基金管理人应代表本基金与对手方签署相关合同或协议，明确约定债券过户具体事宜。否则，基金管理人需对所认购债券的过户事宜承担相应责任。</w:t>
      </w:r>
    </w:p>
    <w:p w:rsidR="003B5F01" w:rsidRPr="003B5F01" w:rsidRDefault="003B5F01" w:rsidP="003B5F01">
      <w:pPr>
        <w:adjustRightInd w:val="0"/>
        <w:snapToGrid w:val="0"/>
        <w:rPr>
          <w:rFonts w:ascii="仿宋_GB2312" w:eastAsia="仿宋_GB2312" w:hAnsi="宋体" w:cs="Arial"/>
          <w:sz w:val="24"/>
          <w:szCs w:val="24"/>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3B5F01">
        <w:rPr>
          <w:rFonts w:ascii="Arial" w:hAnsi="Arial" w:hint="eastAsia"/>
          <w:b/>
          <w:sz w:val="30"/>
          <w:szCs w:val="2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（一）选择证券买卖、股指期货交易的证券经营机构、期货经纪机构</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基金管理人负责选择代理本基金股指期货交易的期货经纪机构，并与其签订期货经纪合同。</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（二）基金投资证券后的清算交收安排</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1.清算与交割</w:t>
      </w:r>
    </w:p>
    <w:p w:rsidR="003B5F01" w:rsidRPr="003B5F01" w:rsidRDefault="003B5F01" w:rsidP="003B5F01">
      <w:pPr>
        <w:adjustRightInd w:val="0"/>
        <w:snapToGrid w:val="0"/>
        <w:ind w:firstLine="480"/>
        <w:rPr>
          <w:rFonts w:ascii="仿宋_GB2312" w:eastAsia="仿宋_GB2312" w:hAnsi="Times New Roman"/>
          <w:sz w:val="24"/>
          <w:szCs w:val="24"/>
        </w:rPr>
      </w:pPr>
      <w:r w:rsidRPr="003B5F01">
        <w:rPr>
          <w:rFonts w:ascii="仿宋_GB2312" w:eastAsia="仿宋_GB2312" w:hAnsi="Times New Roman" w:hint="eastAsia"/>
          <w:sz w:val="24"/>
          <w:szCs w:val="24"/>
        </w:rPr>
        <w:t>基金管理人与基金托管人应根据有关法律法规及相关业务规则，签订《托管</w:t>
      </w:r>
    </w:p>
    <w:p w:rsidR="003B5F01" w:rsidRPr="003B5F01" w:rsidRDefault="003B5F01" w:rsidP="003B5F01">
      <w:pPr>
        <w:adjustRightInd w:val="0"/>
        <w:snapToGrid w:val="0"/>
        <w:rPr>
          <w:rFonts w:ascii="仿宋_GB2312" w:eastAsia="仿宋_GB2312" w:hAnsi="Times New Roman"/>
          <w:sz w:val="24"/>
          <w:szCs w:val="24"/>
        </w:rPr>
      </w:pPr>
      <w:r w:rsidRPr="003B5F01">
        <w:rPr>
          <w:rFonts w:ascii="仿宋_GB2312" w:eastAsia="仿宋_GB2312" w:hAnsi="Times New Roman" w:hint="eastAsia"/>
          <w:sz w:val="24"/>
          <w:szCs w:val="24"/>
        </w:rPr>
        <w:t>银行证券资金结算协议》，用以具体明确基金管理人与基金托管人在证券交易资金结算业务中的责任。</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Times New Roman" w:hint="eastAsia"/>
          <w:sz w:val="24"/>
          <w:szCs w:val="24"/>
        </w:rPr>
        <w:t>根据中国证券登记结算有限责任公司规定，在每月前3个工作日内，中国证券登记结算有限责任公司对结算参与人的最低结算备付金、结算保证金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基金托管人负责基金买卖证券的清算交收。场内资金结算由基金托管人根据中国证券登记结算有限责任公司结算数据办理；场外资金汇划由基金托管人根据基金管理人的交易划款指令具体办理。实行场内T+0非担保交收的资金清算按照基金托管人的相关规定流程执行。</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3B5F01" w:rsidRPr="003B5F01" w:rsidRDefault="003B5F01" w:rsidP="003B5F01">
      <w:pPr>
        <w:adjustRightInd w:val="0"/>
        <w:snapToGrid w:val="0"/>
        <w:ind w:firstLine="480"/>
        <w:rPr>
          <w:rFonts w:ascii="仿宋_GB2312" w:eastAsia="仿宋_GB2312" w:hAnsi="宋体" w:cs="宋体"/>
          <w:color w:val="000000"/>
          <w:kern w:val="0"/>
          <w:sz w:val="24"/>
          <w:szCs w:val="24"/>
        </w:rPr>
      </w:pPr>
      <w:r w:rsidRPr="003B5F01">
        <w:rPr>
          <w:rFonts w:ascii="仿宋_GB2312" w:eastAsia="仿宋_GB2312" w:hAnsi="宋体" w:cs="宋体" w:hint="eastAsia"/>
          <w:color w:val="000000"/>
          <w:kern w:val="0"/>
          <w:sz w:val="24"/>
          <w:szCs w:val="24"/>
        </w:rPr>
        <w:t>基金管理人应采取合理、必要措施，确保T日日终有足够的资金头寸完成 T+1日的投资交易资金结算；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3B5F01" w:rsidRPr="003B5F01" w:rsidRDefault="003B5F01" w:rsidP="003B5F01">
      <w:pPr>
        <w:adjustRightInd w:val="0"/>
        <w:snapToGrid w:val="0"/>
        <w:ind w:firstLine="480"/>
        <w:rPr>
          <w:rFonts w:ascii="仿宋_GB2312" w:eastAsia="仿宋_GB2312" w:hAnsi="宋体" w:cs="宋体"/>
          <w:color w:val="000000"/>
          <w:kern w:val="0"/>
          <w:sz w:val="24"/>
          <w:szCs w:val="24"/>
        </w:rPr>
      </w:pPr>
      <w:r w:rsidRPr="003B5F01">
        <w:rPr>
          <w:rFonts w:ascii="仿宋_GB2312" w:eastAsia="仿宋_GB2312" w:hAnsi="宋体" w:cs="宋体" w:hint="eastAsia"/>
          <w:color w:val="000000"/>
          <w:kern w:val="0"/>
          <w:sz w:val="24"/>
          <w:szCs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2.交易记录、资金和证券账目核对的时间和方式</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（1）交易记录的核对</w:t>
      </w:r>
    </w:p>
    <w:p w:rsidR="003B5F01" w:rsidRPr="003B5F01" w:rsidRDefault="003B5F01" w:rsidP="003B5F01">
      <w:pPr>
        <w:adjustRightInd w:val="0"/>
        <w:snapToGrid w:val="0"/>
        <w:rPr>
          <w:rFonts w:ascii="仿宋_GB2312" w:eastAsia="仿宋_GB2312" w:hAnsi="宋体" w:cs="Arial"/>
          <w:sz w:val="24"/>
          <w:szCs w:val="24"/>
        </w:rPr>
      </w:pPr>
      <w:r w:rsidRPr="003B5F01">
        <w:rPr>
          <w:rFonts w:ascii="仿宋_GB2312" w:eastAsia="仿宋_GB2312" w:hAnsi="Times New Roman" w:hint="eastAsia"/>
          <w:kern w:val="0"/>
          <w:sz w:val="24"/>
          <w:szCs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（2）资金账目的核对</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资金账目由基金管理人与基金托管人按日核实。</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（3）证券账目的核对</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基金管理人和基金托管人每交易日结束后核对基金证券账目，确保双方账目相符。基金管理人和基金托管人每月月末核对实物证券账目。</w:t>
      </w:r>
    </w:p>
    <w:p w:rsidR="003B5F01" w:rsidRPr="003B5F01" w:rsidRDefault="003B5F01" w:rsidP="003B5F01">
      <w:pPr>
        <w:adjustRightInd w:val="0"/>
        <w:snapToGrid w:val="0"/>
        <w:ind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（三）基金申购和赎回业务处理的基本规定</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1.基金份额申购、赎回的确认、清算由基金管理人或其委托的登记机构负责。</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3.基金管理人应保证本基金（或本基金管理人委托）的登记机构每个工作日15:00前向基金托管人发送前一开放日上述有关数据，并保证相关数据的准确、完整。</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4.登记机构应通过与基金托管人建立的加密系统发送有关电子数据，如因各种原因，该系统无法正常发送，双方可协商解决处理方式。基金管理人向基金托管人发送的数据，双方各自按有关规定保存。</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5.如基金管理人委托其他机构办理本基金的登记业务，应保证上述相关事宜按时进行。否则，由基金管理人承担相应的责任。</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6.关于清算专用账户的设立和管理</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为满足申购、赎回资金汇划的需要，由基金管理人开立资金清算的专用账户，该账户由登记机构管理。</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8.赎回资金划拨规定</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拨付赎回款时，如基金资金账户有足够的资金，基金托管人应按时拨付；因基金资金账户没有足够的资金，导致基金托管人不能按时拨付，如系基金管理人的原因造成，责任由基金管理人承担，基金托管人不承担垫款义务。</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9.资金指令</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除申购款项到达基金资金账户需双方按约定方式对账外，回购到期付款和与投资有关的付款、赎回资金划拨时，基金管理人需向基金托管人下达指令。</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资金指令的格式、内容、发送、接收和确认方式等与投资指令相同。</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（四）申赎净额结算</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基金托管账户与“基金清算账户”间的资金结算遵循“全额清算、净额交收”的原则，每日</w:t>
      </w:r>
      <w:r w:rsidRPr="003B5F01">
        <w:rPr>
          <w:rFonts w:ascii="仿宋_GB2312" w:eastAsia="仿宋_GB2312" w:hAnsi="宋体" w:cs="Arial"/>
          <w:sz w:val="24"/>
          <w:szCs w:val="24"/>
        </w:rPr>
        <w:t>(T</w:t>
      </w:r>
      <w:r w:rsidRPr="003B5F01">
        <w:rPr>
          <w:rFonts w:ascii="仿宋_GB2312" w:eastAsia="仿宋_GB2312" w:hAnsi="宋体" w:cs="Arial" w:hint="eastAsia"/>
          <w:sz w:val="24"/>
          <w:szCs w:val="24"/>
        </w:rPr>
        <w:t>日：就本条款而言，指资金交收日，下同</w:t>
      </w:r>
      <w:r w:rsidRPr="003B5F01">
        <w:rPr>
          <w:rFonts w:ascii="仿宋_GB2312" w:eastAsia="仿宋_GB2312" w:hAnsi="宋体" w:cs="Arial"/>
          <w:sz w:val="24"/>
          <w:szCs w:val="24"/>
        </w:rPr>
        <w:t>)</w:t>
      </w:r>
      <w:r w:rsidRPr="003B5F01">
        <w:rPr>
          <w:rFonts w:ascii="仿宋_GB2312" w:eastAsia="仿宋_GB2312" w:hAnsi="宋体" w:cs="Arial" w:hint="eastAsia"/>
          <w:sz w:val="24"/>
          <w:szCs w:val="24"/>
        </w:rPr>
        <w:t>按照托管账户应收资金</w:t>
      </w:r>
      <w:r w:rsidRPr="003B5F01">
        <w:rPr>
          <w:rFonts w:ascii="仿宋_GB2312" w:eastAsia="仿宋_GB2312" w:hAnsi="宋体" w:cs="Arial"/>
          <w:sz w:val="24"/>
          <w:szCs w:val="24"/>
        </w:rPr>
        <w:t>(T-2</w:t>
      </w:r>
      <w:r w:rsidRPr="003B5F01">
        <w:rPr>
          <w:rFonts w:ascii="仿宋_GB2312" w:eastAsia="仿宋_GB2312" w:hAnsi="宋体" w:cs="Arial" w:hint="eastAsia"/>
          <w:sz w:val="24"/>
          <w:szCs w:val="24"/>
        </w:rPr>
        <w:t>日申购申请对应申购金额与</w:t>
      </w:r>
      <w:r w:rsidRPr="003B5F01">
        <w:rPr>
          <w:rFonts w:ascii="仿宋_GB2312" w:eastAsia="仿宋_GB2312" w:hAnsi="宋体" w:cs="Arial"/>
          <w:sz w:val="24"/>
          <w:szCs w:val="24"/>
        </w:rPr>
        <w:t>T-</w:t>
      </w:r>
      <w:r w:rsidRPr="003B5F01">
        <w:rPr>
          <w:rFonts w:ascii="仿宋_GB2312" w:eastAsia="仿宋_GB2312" w:hAnsi="宋体" w:cs="Arial" w:hint="eastAsia"/>
          <w:sz w:val="24"/>
          <w:szCs w:val="24"/>
        </w:rPr>
        <w:t>2日基金转换入申请对应金额之和</w:t>
      </w:r>
      <w:r w:rsidRPr="003B5F01">
        <w:rPr>
          <w:rFonts w:ascii="仿宋_GB2312" w:eastAsia="仿宋_GB2312" w:hAnsi="宋体" w:cs="Arial"/>
          <w:sz w:val="24"/>
          <w:szCs w:val="24"/>
        </w:rPr>
        <w:t>)</w:t>
      </w:r>
      <w:r w:rsidRPr="003B5F01">
        <w:rPr>
          <w:rFonts w:ascii="仿宋_GB2312" w:eastAsia="仿宋_GB2312" w:hAnsi="宋体" w:cs="Arial" w:hint="eastAsia"/>
          <w:sz w:val="24"/>
          <w:szCs w:val="24"/>
        </w:rPr>
        <w:t>与应付资金</w:t>
      </w:r>
      <w:r w:rsidRPr="003B5F01">
        <w:rPr>
          <w:rFonts w:ascii="仿宋_GB2312" w:eastAsia="仿宋_GB2312" w:hAnsi="宋体" w:cs="Arial"/>
          <w:sz w:val="24"/>
          <w:szCs w:val="24"/>
        </w:rPr>
        <w:t>(T-3</w:t>
      </w:r>
      <w:r w:rsidRPr="003B5F01">
        <w:rPr>
          <w:rFonts w:ascii="仿宋_GB2312" w:eastAsia="仿宋_GB2312" w:hAnsi="宋体" w:cs="Arial" w:hint="eastAsia"/>
          <w:sz w:val="24"/>
          <w:szCs w:val="24"/>
        </w:rPr>
        <w:t>日赎回申请对应赎回金额与</w:t>
      </w:r>
      <w:r w:rsidRPr="003B5F01">
        <w:rPr>
          <w:rFonts w:ascii="仿宋_GB2312" w:eastAsia="仿宋_GB2312" w:hAnsi="宋体" w:cs="Arial"/>
          <w:sz w:val="24"/>
          <w:szCs w:val="24"/>
        </w:rPr>
        <w:t>T-</w:t>
      </w:r>
      <w:r w:rsidRPr="003B5F01">
        <w:rPr>
          <w:rFonts w:ascii="仿宋_GB2312" w:eastAsia="仿宋_GB2312" w:hAnsi="宋体" w:cs="Arial" w:hint="eastAsia"/>
          <w:sz w:val="24"/>
          <w:szCs w:val="24"/>
        </w:rPr>
        <w:t>2日基金转换出申请对应金额之和</w:t>
      </w:r>
      <w:r w:rsidRPr="003B5F01">
        <w:rPr>
          <w:rFonts w:ascii="仿宋_GB2312" w:eastAsia="仿宋_GB2312" w:hAnsi="宋体" w:cs="Arial"/>
          <w:sz w:val="24"/>
          <w:szCs w:val="24"/>
        </w:rPr>
        <w:t>)</w:t>
      </w:r>
      <w:r w:rsidRPr="003B5F01">
        <w:rPr>
          <w:rFonts w:ascii="仿宋_GB2312" w:eastAsia="仿宋_GB2312" w:hAnsi="宋体" w:cs="Arial" w:hint="eastAsia"/>
          <w:sz w:val="24"/>
          <w:szCs w:val="24"/>
        </w:rPr>
        <w:t>的差额来确定托管账户净应收额或净应付额，以此确定资金交收额。发生巨额赎回的情形，款项的交收参照本基金基金合同有关条款处理。当存在托管账户净应收额时，基金管理人应在资金交收日</w:t>
      </w:r>
      <w:r w:rsidRPr="003B5F01">
        <w:rPr>
          <w:rFonts w:ascii="仿宋_GB2312" w:eastAsia="仿宋_GB2312" w:hAnsi="宋体" w:cs="Arial"/>
          <w:sz w:val="24"/>
          <w:szCs w:val="24"/>
        </w:rPr>
        <w:t>15:00</w:t>
      </w:r>
      <w:r w:rsidRPr="003B5F01">
        <w:rPr>
          <w:rFonts w:ascii="仿宋_GB2312" w:eastAsia="仿宋_GB2312" w:hAnsi="宋体" w:cs="Arial" w:hint="eastAsia"/>
          <w:sz w:val="24"/>
          <w:szCs w:val="24"/>
        </w:rPr>
        <w:t>之前从基金清算账户划到基金托管账户；当存在托管账户净应付额时，基金管理人应在不迟于资金交收日的前一个工作日将划款指令发送给基金托管人，基金托管人按基金管理人的划款指令将托管账户净应付额在资金交收日</w:t>
      </w:r>
      <w:r w:rsidRPr="003B5F01">
        <w:rPr>
          <w:rFonts w:ascii="仿宋_GB2312" w:eastAsia="仿宋_GB2312" w:hAnsi="宋体" w:cs="Arial"/>
          <w:sz w:val="24"/>
          <w:szCs w:val="24"/>
        </w:rPr>
        <w:t>12:00</w:t>
      </w:r>
      <w:r w:rsidRPr="003B5F01">
        <w:rPr>
          <w:rFonts w:ascii="仿宋_GB2312" w:eastAsia="仿宋_GB2312" w:hAnsi="宋体" w:cs="Arial" w:hint="eastAsia"/>
          <w:sz w:val="24"/>
          <w:szCs w:val="24"/>
        </w:rPr>
        <w:t>之前划往基金清算账户。</w:t>
      </w:r>
    </w:p>
    <w:p w:rsidR="003B5F01" w:rsidRPr="003B5F01" w:rsidRDefault="003B5F01" w:rsidP="003B5F01">
      <w:pPr>
        <w:adjustRightInd w:val="0"/>
        <w:snapToGrid w:val="0"/>
        <w:ind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（五）基金转换</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1.在本基金与基金管理人管理的其它基金开展转换业务之前，基金管理人应函告基金托管人并就相关事宜进行协商。</w:t>
      </w:r>
    </w:p>
    <w:p w:rsidR="003B5F01" w:rsidRPr="003B5F01" w:rsidRDefault="003B5F01" w:rsidP="003B5F01">
      <w:pPr>
        <w:adjustRightInd w:val="0"/>
        <w:snapToGrid w:val="0"/>
        <w:ind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2.基金托管人将根据基金管理人传送的基金转换数据进行账务处理，具体资金清算和数据传递的时间、程序及托管协议当事人承担的权责按基金管理人届时的公告执行。</w:t>
      </w:r>
    </w:p>
    <w:p w:rsidR="003B5F01" w:rsidRPr="003B5F01" w:rsidRDefault="003B5F01" w:rsidP="003B5F01">
      <w:pPr>
        <w:adjustRightInd w:val="0"/>
        <w:snapToGrid w:val="0"/>
        <w:ind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3.本基金开展基金转换业务应按相关法律法规规定及《基金合同》的约定进行公告。</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（六）投资银行存款的特别约定</w:t>
      </w:r>
    </w:p>
    <w:p w:rsidR="003B5F01" w:rsidRPr="003B5F01" w:rsidRDefault="003B5F01" w:rsidP="003B5F01">
      <w:pPr>
        <w:ind w:firstLine="480"/>
        <w:rPr>
          <w:rFonts w:ascii="仿宋_GB2312" w:eastAsia="仿宋_GB2312" w:hAnsi="宋体" w:cs="Arial"/>
          <w:sz w:val="24"/>
          <w:szCs w:val="24"/>
        </w:rPr>
      </w:pPr>
      <w:r w:rsidRPr="003B5F01">
        <w:rPr>
          <w:rFonts w:ascii="仿宋_GB2312" w:eastAsia="仿宋_GB2312" w:hAnsi="宋体" w:cs="Arial" w:hint="eastAsia"/>
          <w:sz w:val="24"/>
          <w:szCs w:val="24"/>
        </w:rPr>
        <w:t>1.本基金投资银行存款前，应与基金托管人签署《证券投资基金投资银行定期存款风险控制补充协议》。</w:t>
      </w:r>
    </w:p>
    <w:p w:rsidR="003B5F01" w:rsidRPr="003B5F01" w:rsidRDefault="003B5F01" w:rsidP="003B5F01">
      <w:pPr>
        <w:ind w:firstLine="480"/>
        <w:rPr>
          <w:rFonts w:ascii="仿宋_GB2312" w:eastAsia="仿宋_GB2312" w:hAnsi="宋体" w:cs="Arial"/>
          <w:sz w:val="24"/>
          <w:szCs w:val="24"/>
        </w:rPr>
      </w:pPr>
      <w:r w:rsidRPr="003B5F01">
        <w:rPr>
          <w:rFonts w:ascii="仿宋_GB2312" w:eastAsia="仿宋_GB2312" w:hAnsi="宋体" w:cs="Arial" w:hint="eastAsia"/>
          <w:sz w:val="24"/>
          <w:szCs w:val="24"/>
        </w:rPr>
        <w:t>2.本基金投资银行存款，必须采用双方认可的方式办理。</w:t>
      </w:r>
    </w:p>
    <w:p w:rsidR="003B5F01" w:rsidRPr="003B5F01" w:rsidRDefault="003B5F01" w:rsidP="003B5F01">
      <w:pPr>
        <w:ind w:firstLine="480"/>
        <w:rPr>
          <w:rFonts w:ascii="仿宋_GB2312" w:eastAsia="仿宋_GB2312" w:hAnsi="宋体" w:cs="Arial"/>
          <w:sz w:val="24"/>
          <w:szCs w:val="24"/>
        </w:rPr>
      </w:pPr>
      <w:r w:rsidRPr="003B5F01">
        <w:rPr>
          <w:rFonts w:ascii="仿宋_GB2312" w:eastAsia="仿宋_GB2312" w:hAnsi="宋体" w:cs="Arial" w:hint="eastAsia"/>
          <w:sz w:val="24"/>
          <w:szCs w:val="24"/>
        </w:rPr>
        <w:t>3.基金管理人投资银行存款或办理存款支取时，应提前书面通知基金托管人，以便基金托管人有足够的时间履行相应的业务操作程序。</w:t>
      </w:r>
    </w:p>
    <w:p w:rsidR="003B5F01" w:rsidRPr="003B5F01" w:rsidRDefault="003B5F01" w:rsidP="003B5F01">
      <w:pPr>
        <w:adjustRightInd w:val="0"/>
        <w:snapToGrid w:val="0"/>
        <w:rPr>
          <w:rFonts w:ascii="仿宋_GB2312" w:eastAsia="仿宋_GB2312" w:hAnsi="宋体" w:cs="Arial"/>
          <w:sz w:val="24"/>
          <w:szCs w:val="24"/>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86" w:name="_Toc124325892"/>
      <w:r w:rsidRPr="003B5F01">
        <w:rPr>
          <w:rFonts w:ascii="Arial" w:hAnsi="Arial" w:hint="eastAsia"/>
          <w:b/>
          <w:sz w:val="30"/>
          <w:szCs w:val="20"/>
        </w:rPr>
        <w:t xml:space="preserve"> </w:t>
      </w:r>
      <w:r w:rsidRPr="003B5F01">
        <w:rPr>
          <w:rFonts w:ascii="Arial" w:hAnsi="Arial" w:hint="eastAsia"/>
          <w:b/>
          <w:sz w:val="30"/>
          <w:szCs w:val="20"/>
        </w:rPr>
        <w:t>八、基金资产净值计算和会计核算</w:t>
      </w:r>
      <w:bookmarkEnd w:id="86"/>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（一）基金资产净值的计算、复核与完成的时间及程序</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基金资产净值是指基金资产总值减去负债后的价值。交银新能源份额基金份额净值、交银新能源A份额、交银新能源B份额的基金份额参考净值计算以基金合同约定为准。交银新能源份额基金份额净值、交银新能源A份额和交银新能源B份额基金份额参考净值的计算精确到0.001元，小数点后第四位四舍五入。国家另有规定的，从其规定。</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基金管理人于每个工作日计算基金资产净值及交银新能源份额基金份额净值、交银新能源A份额和交银新能源B份额的基金份额参考净值，并按规定公告。</w:t>
      </w:r>
      <w:r w:rsidRPr="003B5F01">
        <w:rPr>
          <w:rFonts w:ascii="仿宋_GB2312" w:eastAsia="仿宋_GB2312" w:hAnsi="宋体" w:cs="Arial" w:hint="eastAsia"/>
          <w:bCs/>
          <w:sz w:val="24"/>
          <w:szCs w:val="24"/>
        </w:rPr>
        <w:t>如遇特殊情况，经中国证监会同意，可以适当延迟计算或公告。</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基金管理人应每个工作日对基金资产估值。但基金管理人根据法律法规或《基金合同》的规定暂停估值时除外。基金管理人每个工作日对基金资产估值后，将基金资产净值、交银新能源份额的基金份额净值、交银新能源A份额和交银新能源B份额的基金份额参考净值结果发送基金托管人，经基金托管人复核无误后，由基金管理人依据基金合同和相关法律法规的规定对外公布。月末、年中和年末估值复核与基金会计账目的核对同时进行。</w:t>
      </w:r>
    </w:p>
    <w:p w:rsidR="003B5F01" w:rsidRPr="003B5F01" w:rsidRDefault="003B5F01" w:rsidP="003B5F01">
      <w:pPr>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（二）基金资产估值方法和特殊情形的处理</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1.估值对象</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基金所拥有的股票、权证、债券、股指期货合约和银行存款本息、应收款项、其它投资等资产及负债。</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2.估值方法</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(1)证券交易所上市的有价证券的估值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4)交易所上市不存在活跃市场的有价证券，采用估值技术确定公允价值。交易所上市的资产支持证券，采用估值技术确定公允价值，在估值技术难以可靠计量公允价值的情况下，按成本估值。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(2)处于未上市期间的有价证券应区分如下情况处理：</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1)送股、转增股、配股和公开增发的新股，按估值日在证券交易所挂牌的同一股票的估值方法估值；</w:t>
      </w:r>
      <w:r w:rsidRPr="003B5F01" w:rsidDel="006B006A">
        <w:rPr>
          <w:rFonts w:ascii="仿宋_GB2312" w:eastAsia="仿宋_GB2312" w:hAnsi="宋体" w:cs="Arial" w:hint="eastAsia"/>
          <w:sz w:val="24"/>
          <w:szCs w:val="24"/>
        </w:rPr>
        <w:t xml:space="preserve"> </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2)首次公开发行未上市的股票、债券和权证，采用估值技术确定公允价值，在估值技术难以可靠计量公允价值的情况下，按成本估值；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3)首次公开发行有明确锁定期的股票，同一股票在交易所上市后，按交易所上市的同一股票的估值方法估值；非公开发行有明确锁定期的股票，按监管机构或行业协会有关规定确定公允价值。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(3)全国银行间债券市场交易的债券、资产支持证券等固定收益品种，采用估值技术确定公允价值。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(4)同一债券同时在两个或两个以上市场交易的，按债券所处的市场分别估值。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(5)本基金投资股指期货合约，一般以估值当日结算价进行估值，估值当日无结算价的，且最近交易日后经济环境未发生重大变化的，采用最近交易日结算价估值。</w:t>
      </w:r>
    </w:p>
    <w:p w:rsidR="003B5F01" w:rsidRPr="003B5F01" w:rsidRDefault="003B5F01" w:rsidP="00392E8A">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(6)如有确凿证据表明按上述方法进行估值不能客观反映其公允价值的，基金管理人可根据具体情况与基金托管人商定后，按最能反映公允价值的价格估值。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w:t>
      </w:r>
      <w:r w:rsidR="00392E8A">
        <w:rPr>
          <w:rFonts w:ascii="仿宋_GB2312" w:eastAsia="仿宋_GB2312" w:hAnsi="宋体" w:cs="Arial" w:hint="eastAsia"/>
          <w:sz w:val="24"/>
          <w:szCs w:val="24"/>
        </w:rPr>
        <w:t>7</w:t>
      </w:r>
      <w:r w:rsidRPr="003B5F01">
        <w:rPr>
          <w:rFonts w:ascii="仿宋_GB2312" w:eastAsia="仿宋_GB2312" w:hAnsi="宋体" w:cs="Arial" w:hint="eastAsia"/>
          <w:sz w:val="24"/>
          <w:szCs w:val="24"/>
        </w:rPr>
        <w:t>)</w:t>
      </w:r>
      <w:r w:rsidRPr="003B5F01" w:rsidDel="00634D9C">
        <w:rPr>
          <w:rFonts w:ascii="仿宋_GB2312" w:eastAsia="仿宋_GB2312" w:hAnsi="宋体" w:cs="Arial" w:hint="eastAsia"/>
          <w:sz w:val="24"/>
          <w:szCs w:val="24"/>
        </w:rPr>
        <w:t xml:space="preserve"> </w:t>
      </w:r>
      <w:r w:rsidRPr="003B5F01">
        <w:rPr>
          <w:rFonts w:ascii="仿宋_GB2312" w:eastAsia="仿宋_GB2312" w:hAnsi="宋体" w:cs="Arial" w:hint="eastAsia"/>
          <w:sz w:val="24"/>
          <w:szCs w:val="24"/>
        </w:rPr>
        <w:t>相关法律法规以及监管部门有强制规定的，从其规定。如有新增事项，按法律法规以及监管部门最新规定估值。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3B5F01" w:rsidRPr="003B5F01" w:rsidRDefault="003B5F01" w:rsidP="003B5F01">
      <w:pPr>
        <w:adjustRightInd w:val="0"/>
        <w:snapToGrid w:val="0"/>
        <w:ind w:firstLine="480"/>
        <w:rPr>
          <w:rFonts w:ascii="仿宋_GB2312" w:eastAsia="仿宋_GB2312" w:hAnsi="Times New Roman"/>
          <w:sz w:val="24"/>
          <w:szCs w:val="21"/>
        </w:rPr>
      </w:pPr>
      <w:r w:rsidRPr="003B5F01">
        <w:rPr>
          <w:rFonts w:ascii="仿宋_GB2312" w:eastAsia="仿宋_GB2312" w:hAnsi="Times New Roman"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3.特殊情形的处理</w:t>
      </w:r>
    </w:p>
    <w:p w:rsidR="003B5F01" w:rsidRPr="003B5F01" w:rsidRDefault="003B5F01" w:rsidP="003B5F01">
      <w:pPr>
        <w:adjustRightInd w:val="0"/>
        <w:snapToGrid w:val="0"/>
        <w:ind w:firstLineChars="200" w:firstLine="480"/>
        <w:rPr>
          <w:rFonts w:ascii="仿宋_GB2312" w:eastAsia="仿宋_GB2312" w:hAnsi="Times New Roman"/>
          <w:sz w:val="24"/>
          <w:szCs w:val="24"/>
        </w:rPr>
      </w:pPr>
      <w:r w:rsidRPr="003B5F01">
        <w:rPr>
          <w:rFonts w:ascii="仿宋_GB2312" w:eastAsia="仿宋_GB2312" w:hAnsi="宋体" w:cs="Arial" w:hint="eastAsia"/>
          <w:sz w:val="24"/>
          <w:szCs w:val="24"/>
        </w:rPr>
        <w:t>基金管理人、基金托管人按估值方法的第(</w:t>
      </w:r>
      <w:r w:rsidR="00392E8A">
        <w:rPr>
          <w:rFonts w:ascii="仿宋_GB2312" w:eastAsia="仿宋_GB2312" w:hAnsi="宋体" w:cs="Arial" w:hint="eastAsia"/>
          <w:sz w:val="24"/>
          <w:szCs w:val="24"/>
        </w:rPr>
        <w:t>6</w:t>
      </w:r>
      <w:r w:rsidRPr="003B5F01">
        <w:rPr>
          <w:rFonts w:ascii="仿宋_GB2312" w:eastAsia="仿宋_GB2312" w:hAnsi="宋体" w:cs="Arial" w:hint="eastAsia"/>
          <w:sz w:val="24"/>
          <w:szCs w:val="24"/>
        </w:rPr>
        <w:t>)项进行估值时，所造成的误差不作为基金份</w:t>
      </w:r>
      <w:r w:rsidRPr="003B5F01">
        <w:rPr>
          <w:rFonts w:ascii="仿宋_GB2312" w:eastAsia="仿宋_GB2312" w:hAnsi="Times New Roman" w:hint="eastAsia"/>
          <w:sz w:val="24"/>
          <w:szCs w:val="24"/>
        </w:rPr>
        <w:t>额净值错误处理。</w:t>
      </w:r>
    </w:p>
    <w:p w:rsidR="003B5F01" w:rsidRPr="003B5F01" w:rsidRDefault="003B5F01" w:rsidP="003B5F01">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sz w:val="24"/>
          <w:szCs w:val="24"/>
        </w:rPr>
        <w:t>由于</w:t>
      </w:r>
      <w:r w:rsidRPr="003B5F01">
        <w:rPr>
          <w:rFonts w:ascii="仿宋_GB2312" w:eastAsia="仿宋_GB2312" w:hAnsi="Times New Roman" w:hint="eastAsia"/>
          <w:sz w:val="24"/>
          <w:szCs w:val="24"/>
        </w:rPr>
        <w:t>不可抗力原因，或由于</w:t>
      </w:r>
      <w:r w:rsidRPr="003B5F01">
        <w:rPr>
          <w:rFonts w:ascii="仿宋_GB2312" w:eastAsia="仿宋_GB2312" w:hAnsi="Times New Roman"/>
          <w:sz w:val="24"/>
          <w:szCs w:val="24"/>
        </w:rPr>
        <w:t>证券、期货交易所</w:t>
      </w:r>
      <w:r w:rsidRPr="003B5F01">
        <w:rPr>
          <w:rFonts w:ascii="仿宋_GB2312" w:eastAsia="仿宋_GB2312" w:hAnsi="Times New Roman" w:hint="eastAsia"/>
          <w:sz w:val="24"/>
          <w:szCs w:val="24"/>
        </w:rPr>
        <w:t>、证券经纪机构</w:t>
      </w:r>
      <w:r w:rsidRPr="003B5F01">
        <w:rPr>
          <w:rFonts w:ascii="仿宋_GB2312" w:eastAsia="仿宋_GB2312" w:hAnsi="Times New Roman"/>
          <w:sz w:val="24"/>
          <w:szCs w:val="24"/>
        </w:rPr>
        <w:t>、期货公司</w:t>
      </w:r>
      <w:r w:rsidRPr="003B5F01">
        <w:rPr>
          <w:rFonts w:ascii="仿宋_GB2312" w:eastAsia="仿宋_GB2312" w:hAnsi="Times New Roman" w:hint="eastAsia"/>
          <w:sz w:val="24"/>
          <w:szCs w:val="24"/>
        </w:rPr>
        <w:t>及</w:t>
      </w:r>
      <w:r w:rsidRPr="003B5F01">
        <w:rPr>
          <w:rFonts w:ascii="仿宋_GB2312" w:eastAsia="仿宋_GB2312" w:hAnsi="Times New Roman"/>
          <w:sz w:val="24"/>
          <w:szCs w:val="24"/>
        </w:rPr>
        <w:t>登记结算公司发送的数据错误，</w:t>
      </w:r>
      <w:r w:rsidRPr="003B5F01">
        <w:rPr>
          <w:rFonts w:ascii="仿宋_GB2312" w:eastAsia="仿宋_GB2312" w:hAnsi="Times New Roman" w:hint="eastAsia"/>
          <w:sz w:val="24"/>
          <w:szCs w:val="24"/>
        </w:rPr>
        <w:t>或国家会计政策变更、市场规则变更等</w:t>
      </w:r>
      <w:r w:rsidRPr="003B5F01">
        <w:rPr>
          <w:rFonts w:ascii="仿宋_GB2312" w:eastAsia="仿宋_GB2312" w:hAnsi="Times New Roman"/>
          <w:sz w:val="24"/>
          <w:szCs w:val="24"/>
        </w:rPr>
        <w:t>，基金管理人和基金托管人虽然已经采取必要、适当、合理的措施进行检查，但是未能发现该错误而造成的基金份额净值</w:t>
      </w:r>
      <w:r w:rsidRPr="003B5F01">
        <w:rPr>
          <w:rFonts w:ascii="仿宋_GB2312" w:eastAsia="仿宋_GB2312" w:hAnsi="Times New Roman" w:hint="eastAsia"/>
          <w:sz w:val="24"/>
          <w:szCs w:val="24"/>
        </w:rPr>
        <w:t>计算</w:t>
      </w:r>
      <w:r w:rsidRPr="003B5F01">
        <w:rPr>
          <w:rFonts w:ascii="仿宋_GB2312" w:eastAsia="仿宋_GB2312" w:hAnsi="Times New Roman"/>
          <w:sz w:val="24"/>
          <w:szCs w:val="24"/>
        </w:rPr>
        <w:t>错误，基金管理人、基金托管人免除赔偿责任。但基金管理人、基金托管人应积极采取必要的措施</w:t>
      </w:r>
      <w:r w:rsidRPr="003B5F01">
        <w:rPr>
          <w:rFonts w:ascii="仿宋_GB2312" w:eastAsia="仿宋_GB2312" w:hAnsi="Times New Roman" w:hint="eastAsia"/>
          <w:sz w:val="24"/>
          <w:szCs w:val="24"/>
        </w:rPr>
        <w:t>减轻或</w:t>
      </w:r>
      <w:r w:rsidRPr="003B5F01">
        <w:rPr>
          <w:rFonts w:ascii="仿宋_GB2312" w:eastAsia="仿宋_GB2312" w:hAnsi="Times New Roman"/>
          <w:sz w:val="24"/>
          <w:szCs w:val="24"/>
        </w:rPr>
        <w:t>消除由此造成的影响。</w:t>
      </w:r>
    </w:p>
    <w:p w:rsidR="003B5F01" w:rsidRPr="003B5F01" w:rsidRDefault="003B5F01" w:rsidP="003B5F01">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（三）基金估值错误的处理方式</w:t>
      </w:r>
    </w:p>
    <w:p w:rsidR="003B5F01" w:rsidRPr="003B5F01" w:rsidRDefault="003B5F01" w:rsidP="003B5F01">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1.当交银新能源份额的基金份额净值、交银新能源A份额和交银新能源B份额的基金份额参考净值小数点后3位以内(含第3位)发生差错时，视为基金份额（参考）净值错误；基金份额（参考）净值出现错误时，基金管理人应当立即予以纠正，通报基金托管人，并采取合理的措施防止损失进一步扩大；错误偏差达到基金份额（参考）净值的0.25%时，基金管理人应当通报基金托管人并报中国证监会备案</w:t>
      </w:r>
      <w:r w:rsidRPr="003B5F01">
        <w:rPr>
          <w:rFonts w:ascii="仿宋_GB2312" w:eastAsia="仿宋_GB2312" w:hAnsi="Times New Roman" w:cs="Arial" w:hint="eastAsia"/>
          <w:sz w:val="24"/>
          <w:szCs w:val="24"/>
        </w:rPr>
        <w:t>；错误偏差达到基金份额（参考）净值的</w:t>
      </w:r>
      <w:r w:rsidRPr="003B5F01">
        <w:rPr>
          <w:rFonts w:ascii="仿宋_GB2312" w:eastAsia="仿宋_GB2312" w:hAnsi="宋体" w:hint="eastAsia"/>
          <w:sz w:val="24"/>
          <w:szCs w:val="24"/>
        </w:rPr>
        <w:t>0.5%时，基金管理人应当公告</w:t>
      </w:r>
      <w:r w:rsidRPr="003B5F01">
        <w:rPr>
          <w:rFonts w:ascii="仿宋_GB2312" w:eastAsia="仿宋_GB2312" w:hAnsi="Times New Roman" w:hint="eastAsia"/>
          <w:sz w:val="24"/>
          <w:szCs w:val="24"/>
        </w:rPr>
        <w:t>；当发生净值计算错误时，由基金管理人负责处理，由此给基金份额持有人和基金造成损失的，应由基金管理人先行赔付，基金管理人按差错情形，有权向其他当事人追偿。</w:t>
      </w:r>
    </w:p>
    <w:p w:rsidR="003B5F01" w:rsidRPr="003B5F01" w:rsidRDefault="003B5F01" w:rsidP="003B5F01">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2.当基金份额（参考）净值计算差错给基金和基金份额持有人造成损失需要进行赔偿时，基金管理人和基金托管人应根据实际情况界定双方承担的责任，经确认后按以下条款进行赔偿：</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Times New Roman" w:hint="eastAsia"/>
          <w:sz w:val="24"/>
          <w:szCs w:val="24"/>
        </w:rPr>
        <w:t>(1)</w:t>
      </w:r>
      <w:r w:rsidRPr="003B5F01">
        <w:rPr>
          <w:rFonts w:ascii="仿宋_GB2312" w:eastAsia="仿宋_GB2312" w:hAnsi="Times New Roman"/>
          <w:sz w:val="24"/>
          <w:szCs w:val="24"/>
        </w:rPr>
        <w:t>本基金的基金会计责任方由基金管理人担任</w:t>
      </w:r>
      <w:r w:rsidRPr="003B5F01">
        <w:rPr>
          <w:rFonts w:ascii="仿宋_GB2312" w:eastAsia="仿宋_GB2312" w:hAnsi="Times New Roman" w:hint="eastAsia"/>
          <w:sz w:val="24"/>
          <w:szCs w:val="24"/>
        </w:rPr>
        <w:t>，</w:t>
      </w:r>
      <w:r w:rsidRPr="003B5F01">
        <w:rPr>
          <w:rFonts w:ascii="仿宋_GB2312" w:eastAsia="仿宋_GB2312" w:hAnsi="Times New Roman"/>
          <w:sz w:val="24"/>
          <w:szCs w:val="24"/>
        </w:rPr>
        <w:t>与本基金有关的会计问题，如经双方在平等基础上充分讨论后，</w:t>
      </w:r>
      <w:r w:rsidRPr="003B5F01">
        <w:rPr>
          <w:rFonts w:ascii="仿宋_GB2312" w:eastAsia="仿宋_GB2312" w:hAnsi="Times New Roman" w:hint="eastAsia"/>
          <w:sz w:val="24"/>
          <w:szCs w:val="24"/>
        </w:rPr>
        <w:t>尚不能达成一致时，</w:t>
      </w:r>
      <w:r w:rsidRPr="003B5F01">
        <w:rPr>
          <w:rFonts w:ascii="仿宋_GB2312" w:eastAsia="仿宋_GB2312" w:hAnsi="Times New Roman"/>
          <w:sz w:val="24"/>
          <w:szCs w:val="24"/>
        </w:rPr>
        <w:t>按基金</w:t>
      </w:r>
      <w:r w:rsidRPr="003B5F01">
        <w:rPr>
          <w:rFonts w:ascii="仿宋_GB2312" w:eastAsia="仿宋_GB2312" w:hAnsi="Times New Roman" w:hint="eastAsia"/>
          <w:sz w:val="24"/>
          <w:szCs w:val="24"/>
        </w:rPr>
        <w:t>管理人</w:t>
      </w:r>
      <w:r w:rsidRPr="003B5F01">
        <w:rPr>
          <w:rFonts w:ascii="仿宋_GB2312" w:eastAsia="仿宋_GB2312" w:hAnsi="Times New Roman"/>
          <w:sz w:val="24"/>
          <w:szCs w:val="24"/>
        </w:rPr>
        <w:t>的建议执行</w:t>
      </w:r>
      <w:r w:rsidRPr="003B5F01">
        <w:rPr>
          <w:rFonts w:ascii="仿宋_GB2312" w:eastAsia="仿宋_GB2312" w:hAnsi="Times New Roman" w:hint="eastAsia"/>
          <w:sz w:val="24"/>
          <w:szCs w:val="24"/>
        </w:rPr>
        <w:t>，由此给基金份额持有人和基金财产造成的</w:t>
      </w:r>
      <w:r w:rsidRPr="003B5F01">
        <w:rPr>
          <w:rFonts w:ascii="仿宋_GB2312" w:eastAsia="仿宋_GB2312" w:hAnsi="宋体" w:cs="Arial" w:hint="eastAsia"/>
          <w:sz w:val="24"/>
          <w:szCs w:val="24"/>
        </w:rPr>
        <w:t>损失，由基金管理人负责赔付。</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w:t>
      </w:r>
      <w:r w:rsidRPr="003B5F01">
        <w:rPr>
          <w:rFonts w:ascii="仿宋_GB2312" w:eastAsia="仿宋_GB2312" w:hAnsi="Times New Roman" w:hint="eastAsia"/>
          <w:kern w:val="0"/>
          <w:sz w:val="24"/>
          <w:szCs w:val="24"/>
        </w:rPr>
        <w:t>若基金管理人计算的基金份额（参考）净值已由基金托管人复核确认后公告，而且基金托管人未对计算过程提出疑义或要求基金管理人书面说明，基金份额（参考）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如基金管理人和基金托管人对基金份额（参考）净值的计算结果，虽然多次重新计算和核对，尚不能达成一致时，为避免不能按时公布基金份额（参考）净值的情形，以基金管理人的计算结果对外公布，由此给基金份额持有人和基金造成的损失，由基金管理人负责赔付。</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(4)</w:t>
      </w:r>
      <w:r w:rsidRPr="003B5F01">
        <w:rPr>
          <w:rFonts w:ascii="仿宋_GB2312" w:eastAsia="仿宋_GB2312" w:hAnsi="Times New Roman" w:hint="eastAsia"/>
          <w:kern w:val="0"/>
          <w:sz w:val="24"/>
          <w:szCs w:val="24"/>
        </w:rPr>
        <w:t>由于基金管理人提供的信息错误（包括但不限于基金申购或赎回金额等），进而导致基金份额（参考）净值计算错误而引起的基金份额持有人和基金财产的损失，由基金管理人负责赔付。</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3.基金管理人和基金托管人由于各自技术系统设置而产生的净值计算尾差，以基金管理人计算结果为准。</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4.前述内容如法律法规或者监管部门另有规定的，从其规定。如果行业另有通行做法，双方当事人应本着平等和保护基金份额持有人利益的原则进行协商。</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（四）暂停估值与公告基金份额净值的情形</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1.基金投资所涉及的证券、期货交易市场遇法定节假日或因其他原因暂停营业时；</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2.因不可抗力致使基金管理人、基金托管人无法准确评估基金资产价值时；</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3.</w:t>
      </w:r>
      <w:r w:rsidRPr="003B5F01">
        <w:rPr>
          <w:rFonts w:ascii="仿宋_GB2312" w:eastAsia="仿宋_GB2312" w:hAnsi="Times New Roman" w:hint="eastAsia"/>
          <w:sz w:val="24"/>
          <w:szCs w:val="24"/>
        </w:rPr>
        <w:t>占基金相当比例的投资品种的估值出现重大转变，而基金管理人为保障投资人的利益，决定延迟估值；</w:t>
      </w:r>
      <w:r w:rsidRPr="003B5F01" w:rsidDel="0064166E">
        <w:rPr>
          <w:rFonts w:ascii="仿宋_GB2312" w:eastAsia="仿宋_GB2312" w:hAnsi="宋体" w:cs="Arial" w:hint="eastAsia"/>
          <w:sz w:val="24"/>
          <w:szCs w:val="24"/>
        </w:rPr>
        <w:t xml:space="preserve"> </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4.中国证监会和《基金合同》认定的其他情形。</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（五）基金会计制度</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按国家有关部门规定的会计制度执行。</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（六）基金账册的建立</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（七）基金财务报表与报告的编制和复核</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1.财务报表的编制</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基金财务报表由基金管理人编制，基金托管人复核。</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2.报表复核</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基金托管人在收到基金管理人编制的基金财务报表后，进行独立的复核。核对不符时，应及时通知基金管理人共同查出原因，进行调整，直至双方数据完全一致。</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3.财务报表的编制与复核时间安排</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(1)报表的编制</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(2)报表的复核</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基金管理人应留足充分的时间，便于基金托管人复核相关报表及报告。</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（八）基金管理人应在编制季度报告、半年度报告或者年度报告之前及时向基金托管人提供基金业绩比较基准的基础数据和编制结果。</w:t>
      </w:r>
    </w:p>
    <w:p w:rsidR="003B5F01" w:rsidRPr="003B5F01" w:rsidRDefault="003B5F01" w:rsidP="003B5F01">
      <w:pPr>
        <w:adjustRightInd w:val="0"/>
        <w:snapToGrid w:val="0"/>
        <w:rPr>
          <w:rFonts w:ascii="仿宋_GB2312" w:eastAsia="仿宋_GB2312" w:hAnsi="宋体" w:cs="Arial"/>
          <w:sz w:val="24"/>
          <w:szCs w:val="24"/>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87" w:name="_Toc124325893"/>
      <w:r w:rsidRPr="003B5F01">
        <w:rPr>
          <w:rFonts w:ascii="Arial" w:hAnsi="Arial" w:hint="eastAsia"/>
          <w:b/>
          <w:sz w:val="30"/>
          <w:szCs w:val="20"/>
        </w:rPr>
        <w:t>九、基金收益分配</w:t>
      </w:r>
      <w:bookmarkEnd w:id="87"/>
    </w:p>
    <w:p w:rsidR="003B5F01" w:rsidRPr="003B5F01" w:rsidRDefault="003B5F01" w:rsidP="00BA31E9">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本基金（包括交银新能源份额、交银新能源A份额和交银新能源B份额）存续期内不进行收益分配。</w:t>
      </w:r>
    </w:p>
    <w:p w:rsidR="003B5F01" w:rsidRPr="003B5F01" w:rsidRDefault="003B5F01" w:rsidP="003B5F01">
      <w:pPr>
        <w:adjustRightInd w:val="0"/>
        <w:snapToGrid w:val="0"/>
        <w:rPr>
          <w:rFonts w:ascii="仿宋_GB2312" w:eastAsia="仿宋_GB2312" w:hAnsi="宋体" w:cs="Arial"/>
          <w:sz w:val="24"/>
          <w:szCs w:val="24"/>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88" w:name="_Toc124325894"/>
      <w:r w:rsidRPr="003B5F01">
        <w:rPr>
          <w:rFonts w:ascii="Arial" w:hAnsi="Arial" w:hint="eastAsia"/>
          <w:b/>
          <w:sz w:val="30"/>
          <w:szCs w:val="20"/>
        </w:rPr>
        <w:t>十、基金信息披露</w:t>
      </w:r>
      <w:bookmarkEnd w:id="88"/>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（一）保密义务</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1.非因基金管理人和基金托管人的原因导致保密信息被披露、泄露或公开；</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2.基金管理人和基金托管人为遵守和服从法院判决或裁定、仲裁裁决或中国证监会等监管机构的命令、决定所做出的信息披露或公开。</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（二）信息披露的内容</w:t>
      </w:r>
    </w:p>
    <w:p w:rsidR="003B5F01" w:rsidRPr="003B5F01" w:rsidRDefault="003B5F01" w:rsidP="003B5F01">
      <w:pPr>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的信息披露内容主要包括基金招募说明书、《基金合同》、托管协议、基金份额发售公告、基金募集情况、《基金合同》生效公告、基金份额上市交易公告书、基金资产净值、交银新能源份额基金份额净值、交银新能源A份额和交银新能源B份额各自的基金份额参考净值、交银新能源基金份额申购、赎回价格、基金定期报告（包括基金年度报告、基金半年度报告和基金季度报告）、临时报告、澄清公告、基金份额持有人大会决议、本基金投资股指期货根据法律法规需要披露的信息、中国证监会规定的其他信息。基金年度报告需经具有从事证券相关业务资格的会计师事务所审计后，方可披露。</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（三）基金托管人和基金管理人在信息披露中的职责和信息披露程序</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1.职责</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对于不需要基金托管人(或基金管理人)复核的信息，基金管理人(或基金托管人)在公告前应告知基金托管人(或基金管理人)。</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基金管理人和基金托管人应积极配合、互相监督，保证其履行按照法定方式和限时披露的义务。</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应当在中国证监会规定的时间内，将应予披露的基金信息通过中国证监会指定的全国性报刊和基金管理人的互联网网站等媒介披露。根据法律法规应由基金托管人公开披露的信息，基金托管人将通过指定报刊或基金托管人的互联网网站公开披露。</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当出现下述情况时，基金管理人和基金托管人可暂停或延迟披露基金相关信息：</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(1)不可抗力；</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(2)《基金合同》约定的暂停估值的情形；</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(3)法律法规、中国证监会规定或《基金合同》约定的其他情形。</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2.程序</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按有关规定须经基金托管人复核的信息披露文件，由基金管理人起草、并经基金托管人复核后由基金管理人公告。发生《基金合同》中规定需要披露的事项时，按《基金合同》规定公布。</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3.信息文本的存放</w:t>
      </w:r>
    </w:p>
    <w:p w:rsidR="003B5F01" w:rsidRPr="003B5F01" w:rsidRDefault="003B5F01" w:rsidP="003B5F01">
      <w:pPr>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3B5F01" w:rsidRPr="003B5F01" w:rsidRDefault="003B5F01" w:rsidP="003B5F01">
      <w:pPr>
        <w:rPr>
          <w:rFonts w:ascii="仿宋_GB2312" w:eastAsia="仿宋_GB2312" w:hAnsi="宋体" w:cs="Arial"/>
          <w:sz w:val="24"/>
          <w:szCs w:val="24"/>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89" w:name="_Toc124325895"/>
      <w:r w:rsidRPr="003B5F01">
        <w:rPr>
          <w:rFonts w:ascii="Arial" w:hAnsi="Arial" w:hint="eastAsia"/>
          <w:b/>
          <w:sz w:val="30"/>
          <w:szCs w:val="20"/>
        </w:rPr>
        <w:t>十一、基金费用</w:t>
      </w:r>
      <w:bookmarkEnd w:id="89"/>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（一）基金管理费的计提比例和计提方法</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本基金的管理费按前一日基金资产净值的</w:t>
      </w:r>
      <w:r w:rsidRPr="003B5F01">
        <w:rPr>
          <w:rFonts w:ascii="Times New Roman" w:hAnsi="Times New Roman" w:hint="eastAsia"/>
          <w:bCs/>
          <w:sz w:val="24"/>
          <w:szCs w:val="24"/>
        </w:rPr>
        <w:t>1.0</w:t>
      </w:r>
      <w:r w:rsidRPr="003B5F01">
        <w:rPr>
          <w:rFonts w:ascii="仿宋_GB2312" w:eastAsia="仿宋_GB2312" w:hAnsi="宋体" w:cs="Arial" w:hint="eastAsia"/>
          <w:sz w:val="24"/>
          <w:szCs w:val="24"/>
        </w:rPr>
        <w:t>%年费率计提。管理费的计算方法如下：</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H＝E×年管理费率÷当年天数</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H为每日应计提的基金管理费</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E为前一日的基金资产净值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（二）基金托管费的计提比例和计提方法</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本基金的托管费按前一日基金资产净值的</w:t>
      </w:r>
      <w:r w:rsidRPr="003B5F01">
        <w:rPr>
          <w:rFonts w:ascii="Times New Roman" w:hAnsi="Times New Roman" w:hint="eastAsia"/>
          <w:bCs/>
          <w:sz w:val="24"/>
          <w:szCs w:val="24"/>
        </w:rPr>
        <w:t>0.2</w:t>
      </w:r>
      <w:r w:rsidR="00D778A9">
        <w:rPr>
          <w:rFonts w:ascii="Times New Roman" w:hAnsi="Times New Roman" w:hint="eastAsia"/>
          <w:bCs/>
          <w:sz w:val="24"/>
          <w:szCs w:val="24"/>
        </w:rPr>
        <w:t>2</w:t>
      </w:r>
      <w:r w:rsidRPr="003B5F01">
        <w:rPr>
          <w:rFonts w:ascii="仿宋_GB2312" w:eastAsia="仿宋_GB2312" w:hAnsi="宋体" w:cs="Arial" w:hint="eastAsia"/>
          <w:sz w:val="24"/>
          <w:szCs w:val="24"/>
        </w:rPr>
        <w:t>%年费率计提。托管费的计算方法如下：</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H＝E×年托管费率÷当年天数</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H为每日应计提的基金托管费</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E为前一日的基金资产净值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（三）基金标的指数许可使用费的计提比例和计提方法</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本基金作为指数基金，需根据与深圳证券信息有限公司签署的指数使用许可协议的约定向深圳证券信息有限公司支付标的指数许可使用费。本基金标的指数许可使用费年费率为0.02%，基金合同生效之日所在季度的标的指数许可使用费，按实际计提金额收取，不设下限。自基金合同生效之日所在季度的下一季度起，标的指数许可使用费的收取下限为每季度5万元，若季度不足5万元时按照5万元收取。标的指数许可使用费在通常情况下按前一日基金资产净值的0.02%的年费率计提，计算方法如下：</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H＝E×年标的指数许可使用费率÷当年天数</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H为每日应计提的基金标的指数许可使用费</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E为前一日的基金资产净值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如果标的指数供应商根据相应指数使用许可协议变更上述标的指数许可使用费费率和计费方式，本基金将采用调整后的方法或费率计算标的指数许可使用费。基金管理人应及时按照《信息披露办法》的规定在指定</w:t>
      </w:r>
      <w:r w:rsidR="009E12C5">
        <w:rPr>
          <w:rFonts w:ascii="仿宋_GB2312" w:eastAsia="仿宋_GB2312" w:hAnsi="宋体" w:cs="Arial" w:hint="eastAsia"/>
          <w:sz w:val="24"/>
          <w:szCs w:val="24"/>
        </w:rPr>
        <w:t>媒介</w:t>
      </w:r>
      <w:r w:rsidRPr="003B5F01">
        <w:rPr>
          <w:rFonts w:ascii="仿宋_GB2312" w:eastAsia="仿宋_GB2312" w:hAnsi="宋体" w:cs="Arial" w:hint="eastAsia"/>
          <w:sz w:val="24"/>
          <w:szCs w:val="24"/>
        </w:rPr>
        <w:t>进行公告。</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四）基金上市初费及上市年费、基金的开户费用、证券、期货交易费用、基金财产划拨支付的银行汇划费用、账户维护费、《基金合同》生效后与基金有关的信息披露费用、基金份额持有人大会费用、《基金合同》生效后与基金有关的会计师费、律师费和诉讼费及按照国家有关规定和基金合同约定可以在基金财产中列支的其他费用等根据有关法律法规、《基金合同》及相应协议的规定，按费用支出金额支付，列入或摊入当期基金费用。</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（五）不列入基金费用的项目</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《基金合同》生效前的相关费用不得从基金财产中列支；基金管理人和基金托管人因未履行或未完全履行义务导致的费用支出或基金财产的损失，以及处理与基金运作无关的事项发生的费用等不列入基金费用。</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（六）基金管理费、基金托管费的调整</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基金管理人和基金托管人可协商酌情降低基金管理费和基金托管费，此项调整不需要基金份额持有人大会决议通过。基金管理人必须最迟于新的费率实施日前按照《信息披露办法》的规定在指定</w:t>
      </w:r>
      <w:r w:rsidR="009E12C5">
        <w:rPr>
          <w:rFonts w:ascii="仿宋_GB2312" w:eastAsia="仿宋_GB2312" w:hAnsi="宋体" w:cs="Arial" w:hint="eastAsia"/>
          <w:sz w:val="24"/>
          <w:szCs w:val="24"/>
        </w:rPr>
        <w:t>媒介</w:t>
      </w:r>
      <w:r w:rsidRPr="003B5F01">
        <w:rPr>
          <w:rFonts w:ascii="仿宋_GB2312" w:eastAsia="仿宋_GB2312" w:hAnsi="宋体" w:cs="Arial" w:hint="eastAsia"/>
          <w:sz w:val="24"/>
          <w:szCs w:val="24"/>
        </w:rPr>
        <w:t>上刊登公告。</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（七）基金管理费、基金托管费和标的指数许可使用费的复核程序、支付方式和时间</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1.复核程序</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基金托管人对基金管理人计提的基金管理费、基金托管费和标的指数许可使用费等，根据本托管协议和《基金合同》的有关规定进行复核。</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2.支付方式和时间</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bCs/>
          <w:sz w:val="24"/>
          <w:szCs w:val="24"/>
        </w:rPr>
        <w:t>自基金合同生效日起，</w:t>
      </w:r>
      <w:r w:rsidRPr="003B5F01">
        <w:rPr>
          <w:rFonts w:ascii="仿宋_GB2312" w:eastAsia="仿宋_GB2312" w:hAnsi="宋体" w:cs="Arial" w:hint="eastAsia"/>
          <w:sz w:val="24"/>
          <w:szCs w:val="24"/>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3B5F01" w:rsidRPr="003B5F01" w:rsidRDefault="003B5F01" w:rsidP="003B5F01">
      <w:pPr>
        <w:adjustRightInd w:val="0"/>
        <w:snapToGrid w:val="0"/>
        <w:ind w:firstLineChars="200" w:firstLine="480"/>
        <w:rPr>
          <w:rFonts w:ascii="仿宋_GB2312" w:eastAsia="仿宋_GB2312" w:hAnsi="宋体" w:cs="Arial"/>
          <w:bCs/>
          <w:sz w:val="24"/>
          <w:szCs w:val="24"/>
        </w:rPr>
      </w:pPr>
      <w:r w:rsidRPr="003B5F01">
        <w:rPr>
          <w:rFonts w:ascii="仿宋_GB2312" w:eastAsia="仿宋_GB2312" w:hAnsi="宋体" w:cs="Arial" w:hint="eastAsia"/>
          <w:bCs/>
          <w:sz w:val="24"/>
          <w:szCs w:val="24"/>
        </w:rPr>
        <w:t>自基金合同生效日起，基金标的指数许可使用费每日计提，按季支付，由基金管理人向基金托管人发送基金标的指数许可使用费划付指令，经基金托管人复核后从基金财产中一次性支付，若遇法定节假日、休息日或不可抗力致使无法按时支付的，支付日期顺延。</w:t>
      </w:r>
    </w:p>
    <w:p w:rsidR="003B5F01" w:rsidRPr="003B5F01" w:rsidRDefault="003B5F01" w:rsidP="009F2492">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在首期支付基金管理费/销售服务费前，基金管理人应向托管人出具正式函件指定基金管理费的收款账户。基金管理人如需要变更此账户，应提前5个工作日向托管人出具书面的收款账户变更通知。</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（八）违规处理方式</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3B5F01" w:rsidRPr="003B5F01" w:rsidRDefault="003B5F01" w:rsidP="003B5F01">
      <w:pPr>
        <w:adjustRightInd w:val="0"/>
        <w:snapToGrid w:val="0"/>
        <w:rPr>
          <w:rFonts w:ascii="仿宋_GB2312" w:eastAsia="仿宋_GB2312" w:hAnsi="宋体" w:cs="Arial"/>
          <w:sz w:val="24"/>
          <w:szCs w:val="24"/>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90" w:name="_Toc124325896"/>
      <w:r w:rsidRPr="003B5F01">
        <w:rPr>
          <w:rFonts w:ascii="Arial" w:hAnsi="Arial" w:hint="eastAsia"/>
          <w:b/>
          <w:sz w:val="30"/>
          <w:szCs w:val="20"/>
        </w:rPr>
        <w:t>十二、基金份额持有人名册的保管</w:t>
      </w:r>
      <w:bookmarkEnd w:id="90"/>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在基金托管人要求或编制半年报和年报前，基金管理人应将有关资料送交基金托管人，不得无故拒绝或延误提供，并保证其真实性、准确性和完整性。</w:t>
      </w:r>
      <w:r w:rsidRPr="003B5F01">
        <w:rPr>
          <w:rFonts w:ascii="仿宋_GB2312" w:eastAsia="仿宋_GB2312" w:hAnsi="宋体" w:hint="eastAsia"/>
          <w:kern w:val="0"/>
          <w:sz w:val="24"/>
          <w:szCs w:val="24"/>
        </w:rPr>
        <w:t>基金托管人不得将所保管的基金份额持有人名册用于基金托管业务以外的其他用途，并应遵守保密义务。</w:t>
      </w:r>
    </w:p>
    <w:p w:rsidR="003B5F01" w:rsidRPr="003B5F01" w:rsidRDefault="003B5F01" w:rsidP="003B5F01">
      <w:pPr>
        <w:adjustRightInd w:val="0"/>
        <w:snapToGrid w:val="0"/>
        <w:rPr>
          <w:rFonts w:ascii="仿宋_GB2312" w:eastAsia="仿宋_GB2312" w:hAnsi="宋体" w:cs="Arial"/>
          <w:sz w:val="24"/>
          <w:szCs w:val="24"/>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91" w:name="_Toc124325897"/>
      <w:r w:rsidRPr="003B5F01">
        <w:rPr>
          <w:rFonts w:ascii="Arial" w:hAnsi="Arial" w:hint="eastAsia"/>
          <w:b/>
          <w:sz w:val="30"/>
          <w:szCs w:val="20"/>
        </w:rPr>
        <w:t>十三、基金有关文件档案的保存</w:t>
      </w:r>
      <w:bookmarkEnd w:id="91"/>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（一）档案保存</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（二）合同档案的建立</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1.基金管理人签署重大合同文本后，应及时将合同文本正本送达基金托管人处。</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2.基金管理人应及时将与本基金账务处理、资金划拨等有关的合同、协议传真基金托管人。</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（三）变更与协助</w:t>
      </w:r>
    </w:p>
    <w:p w:rsidR="003B5F01" w:rsidRPr="003B5F01" w:rsidRDefault="003B5F01" w:rsidP="003B5F01">
      <w:pPr>
        <w:adjustRightInd w:val="0"/>
        <w:snapToGrid w:val="0"/>
        <w:ind w:firstLineChars="200" w:firstLine="480"/>
        <w:rPr>
          <w:rFonts w:ascii="Times New Roman" w:eastAsia="方正仿宋简体" w:hAnsi="Times New Roman"/>
          <w:b/>
          <w:bCs/>
          <w:sz w:val="30"/>
          <w:szCs w:val="30"/>
        </w:rPr>
      </w:pPr>
      <w:r w:rsidRPr="003B5F01">
        <w:rPr>
          <w:rFonts w:ascii="仿宋_GB2312" w:eastAsia="仿宋_GB2312" w:hAnsi="宋体" w:cs="Arial" w:hint="eastAsia"/>
          <w:sz w:val="24"/>
          <w:szCs w:val="24"/>
        </w:rPr>
        <w:t>若基金管理人/基金托管人发生变更，未变更的一方有义务协助变更后的接任人接收相应文件。</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（四）基金管理人和基金托管人应按各自职责完整保存原始凭证、记账凭证、基金账册、交易记录和重要合同等，承担保密义务并保存至少十五年以上。</w:t>
      </w:r>
    </w:p>
    <w:p w:rsidR="003B5F01" w:rsidRPr="003B5F01" w:rsidRDefault="003B5F01" w:rsidP="003B5F01">
      <w:pPr>
        <w:adjustRightInd w:val="0"/>
        <w:snapToGrid w:val="0"/>
        <w:rPr>
          <w:rFonts w:ascii="Times New Roman" w:eastAsia="方正仿宋简体" w:hAnsi="Times New Roman"/>
          <w:sz w:val="30"/>
          <w:szCs w:val="30"/>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92" w:name="_Toc124325898"/>
      <w:r w:rsidRPr="003B5F01">
        <w:rPr>
          <w:rFonts w:ascii="Arial" w:hAnsi="Arial" w:hint="eastAsia"/>
          <w:b/>
          <w:sz w:val="30"/>
          <w:szCs w:val="20"/>
        </w:rPr>
        <w:t>十四、基金管理人和基金托管人的更换</w:t>
      </w:r>
      <w:bookmarkEnd w:id="92"/>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（一）基金管理人职责终止的情形</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1.基金管理人职责终止的情形</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有下列情形之一的，基金管理人职责终止：</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w:t>
      </w:r>
      <w:r w:rsidRPr="003B5F01">
        <w:rPr>
          <w:rFonts w:ascii="仿宋_GB2312" w:eastAsia="仿宋_GB2312" w:hAnsi="宋体" w:cs="Arial"/>
          <w:sz w:val="24"/>
          <w:szCs w:val="24"/>
        </w:rPr>
        <w:t>被依法取消基金管理资格</w:t>
      </w:r>
      <w:r w:rsidRPr="003B5F01">
        <w:rPr>
          <w:rFonts w:ascii="仿宋_GB2312" w:eastAsia="仿宋_GB2312" w:hAnsi="宋体" w:cs="Arial" w:hint="eastAsia"/>
          <w:sz w:val="24"/>
          <w:szCs w:val="24"/>
        </w:rPr>
        <w:t>；</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(2)依法解散、被依法撤销或被依法宣告破产；</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(3)被基金份额持有人大会解任；</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(4)</w:t>
      </w:r>
      <w:r w:rsidRPr="003B5F01">
        <w:rPr>
          <w:rFonts w:ascii="仿宋_GB2312" w:eastAsia="仿宋_GB2312" w:hAnsi="宋体" w:cs="Arial"/>
          <w:sz w:val="24"/>
          <w:szCs w:val="24"/>
        </w:rPr>
        <w:t>法律法规</w:t>
      </w:r>
      <w:r w:rsidRPr="003B5F01">
        <w:rPr>
          <w:rFonts w:ascii="仿宋_GB2312" w:eastAsia="仿宋_GB2312" w:hAnsi="宋体" w:cs="Arial" w:hint="eastAsia"/>
          <w:sz w:val="24"/>
          <w:szCs w:val="24"/>
        </w:rPr>
        <w:t>及中国证监会规定的</w:t>
      </w:r>
      <w:r w:rsidRPr="003B5F01">
        <w:rPr>
          <w:rFonts w:ascii="仿宋_GB2312" w:eastAsia="仿宋_GB2312" w:hAnsi="宋体" w:cs="Arial"/>
          <w:sz w:val="24"/>
          <w:szCs w:val="24"/>
        </w:rPr>
        <w:t>和《基金合同》</w:t>
      </w:r>
      <w:r w:rsidRPr="003B5F01">
        <w:rPr>
          <w:rFonts w:ascii="仿宋_GB2312" w:eastAsia="仿宋_GB2312" w:hAnsi="宋体" w:cs="Arial" w:hint="eastAsia"/>
          <w:sz w:val="24"/>
          <w:szCs w:val="24"/>
        </w:rPr>
        <w:t>约</w:t>
      </w:r>
      <w:r w:rsidRPr="003B5F01">
        <w:rPr>
          <w:rFonts w:ascii="仿宋_GB2312" w:eastAsia="仿宋_GB2312" w:hAnsi="宋体" w:cs="Arial"/>
          <w:sz w:val="24"/>
          <w:szCs w:val="24"/>
        </w:rPr>
        <w:t>定的其他情形</w:t>
      </w:r>
      <w:r w:rsidRPr="003B5F01">
        <w:rPr>
          <w:rFonts w:ascii="仿宋_GB2312" w:eastAsia="仿宋_GB2312" w:hAnsi="宋体" w:cs="Arial" w:hint="eastAsia"/>
          <w:sz w:val="24"/>
          <w:szCs w:val="24"/>
        </w:rPr>
        <w:t>。</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2.基金管理人的更换程序</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更换基金管理人必须依照如下程序进行：</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(1)提名：新任基金管理人由基金托管人</w:t>
      </w:r>
      <w:r w:rsidRPr="003B5F01">
        <w:rPr>
          <w:rFonts w:ascii="仿宋_GB2312" w:eastAsia="仿宋_GB2312" w:hAnsi="Times New Roman" w:hint="eastAsia"/>
          <w:sz w:val="24"/>
          <w:szCs w:val="24"/>
        </w:rPr>
        <w:t>或由单独或合计持有交银新能源份额、交银新能源A份额和交银新能源B份额各自10%以上(含10%)基金份额的基金份额持有人</w:t>
      </w:r>
      <w:r w:rsidRPr="003B5F01">
        <w:rPr>
          <w:rFonts w:ascii="仿宋_GB2312" w:eastAsia="仿宋_GB2312" w:hAnsi="宋体" w:cs="Arial" w:hint="eastAsia"/>
          <w:sz w:val="24"/>
          <w:szCs w:val="24"/>
        </w:rPr>
        <w:t>提名；</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决议：基金份额持有人大会在基金管理人职责终止后6个月内对被提名的基金管理人形成决议，该决议需经参加大会的交银新能源份额、交银新能源A份额和交银新能源B份额基金份额持有人在各自份额类别内所持表决权的三分之二以上(含三分之二)表决通过，新任基金管理人应当符合法律法规及中国证监会规定的资格条件；</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(3)临时基金管理人：新任基金管理人产生之前，由中国证监会指定临时基金管理人；</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(4)备案：</w:t>
      </w:r>
      <w:r w:rsidRPr="003B5F01">
        <w:rPr>
          <w:rFonts w:ascii="仿宋_GB2312" w:eastAsia="仿宋_GB2312" w:hAnsi="Times New Roman" w:hint="eastAsia"/>
          <w:sz w:val="24"/>
          <w:szCs w:val="24"/>
        </w:rPr>
        <w:t>基金份额持有人大会更换基金管理人的决议须经中国证监会备案</w:t>
      </w:r>
      <w:r w:rsidRPr="003B5F01">
        <w:rPr>
          <w:rFonts w:ascii="仿宋_GB2312" w:eastAsia="仿宋_GB2312" w:hAnsi="宋体" w:cs="Arial" w:hint="eastAsia"/>
          <w:sz w:val="24"/>
          <w:szCs w:val="24"/>
        </w:rPr>
        <w:t>；</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(5)公告：基金管理人更换后，由基金托管人在更换基金管理人的基金份额持有人大会决议生效后2日内在指定</w:t>
      </w:r>
      <w:r w:rsidR="009E12C5">
        <w:rPr>
          <w:rFonts w:ascii="仿宋_GB2312" w:eastAsia="仿宋_GB2312" w:hAnsi="宋体" w:cs="Arial" w:hint="eastAsia"/>
          <w:sz w:val="24"/>
          <w:szCs w:val="24"/>
        </w:rPr>
        <w:t>媒介</w:t>
      </w:r>
      <w:r w:rsidRPr="003B5F01">
        <w:rPr>
          <w:rFonts w:ascii="仿宋_GB2312" w:eastAsia="仿宋_GB2312" w:hAnsi="宋体" w:cs="Arial" w:hint="eastAsia"/>
          <w:sz w:val="24"/>
          <w:szCs w:val="24"/>
        </w:rPr>
        <w:t>公告；</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和净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(7)审计：基金管理人职责终止的，应当按照法律法规规定聘请会计师事务所对基金财产进行审计，并将审计结果予以公告，同时报中国证监会备案，审计费用在基金财产中列支；</w:t>
      </w:r>
    </w:p>
    <w:p w:rsidR="003B5F01" w:rsidRPr="003B5F01" w:rsidRDefault="003B5F01" w:rsidP="003B5F01">
      <w:pPr>
        <w:adjustRightInd w:val="0"/>
        <w:snapToGrid w:val="0"/>
        <w:ind w:firstLineChars="200" w:firstLine="480"/>
        <w:rPr>
          <w:rFonts w:ascii="Times New Roman" w:eastAsia="方正仿宋简体" w:hAnsi="Times New Roman"/>
          <w:sz w:val="30"/>
          <w:szCs w:val="30"/>
        </w:rPr>
      </w:pPr>
      <w:r w:rsidRPr="003B5F01">
        <w:rPr>
          <w:rFonts w:ascii="仿宋_GB2312" w:eastAsia="仿宋_GB2312" w:hAnsi="宋体" w:cs="Arial" w:hint="eastAsia"/>
          <w:sz w:val="24"/>
          <w:szCs w:val="24"/>
        </w:rPr>
        <w:t>(8)基金名称变更：基金管理人更换后，如果原任或新任基金管理人要求，应按其要求替换或删除基金名称中与原基金管理人有关的名称字样。</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（二）基金托管人职责终止的情形</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1.基金托管人职责终止的情形</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有下列情形之一的，基金托管人职责终止：</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w:t>
      </w:r>
      <w:r w:rsidRPr="003B5F01">
        <w:rPr>
          <w:rFonts w:ascii="仿宋_GB2312" w:eastAsia="仿宋_GB2312" w:hAnsi="宋体" w:cs="Arial"/>
          <w:sz w:val="24"/>
          <w:szCs w:val="24"/>
        </w:rPr>
        <w:t>被依法取消基金托管资格</w:t>
      </w:r>
      <w:r w:rsidRPr="003B5F01">
        <w:rPr>
          <w:rFonts w:ascii="仿宋_GB2312" w:eastAsia="仿宋_GB2312" w:hAnsi="宋体" w:cs="Arial" w:hint="eastAsia"/>
          <w:sz w:val="24"/>
          <w:szCs w:val="24"/>
        </w:rPr>
        <w:t>；</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(2)依法解散、被依法撤销或被依法宣告破产；</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(3)被基金份额持有人大会解任；</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(4)</w:t>
      </w:r>
      <w:r w:rsidRPr="003B5F01">
        <w:rPr>
          <w:rFonts w:ascii="仿宋_GB2312" w:eastAsia="仿宋_GB2312" w:hAnsi="宋体" w:cs="Arial"/>
          <w:sz w:val="24"/>
          <w:szCs w:val="24"/>
        </w:rPr>
        <w:t>法律法规</w:t>
      </w:r>
      <w:r w:rsidRPr="003B5F01">
        <w:rPr>
          <w:rFonts w:ascii="仿宋_GB2312" w:eastAsia="仿宋_GB2312" w:hAnsi="宋体" w:cs="Arial" w:hint="eastAsia"/>
          <w:sz w:val="24"/>
          <w:szCs w:val="24"/>
        </w:rPr>
        <w:t>及中国证监会规定的</w:t>
      </w:r>
      <w:r w:rsidRPr="003B5F01">
        <w:rPr>
          <w:rFonts w:ascii="仿宋_GB2312" w:eastAsia="仿宋_GB2312" w:hAnsi="宋体" w:cs="Arial"/>
          <w:sz w:val="24"/>
          <w:szCs w:val="24"/>
        </w:rPr>
        <w:t>和《基金合同》</w:t>
      </w:r>
      <w:r w:rsidRPr="003B5F01">
        <w:rPr>
          <w:rFonts w:ascii="仿宋_GB2312" w:eastAsia="仿宋_GB2312" w:hAnsi="宋体" w:cs="Arial" w:hint="eastAsia"/>
          <w:sz w:val="24"/>
          <w:szCs w:val="24"/>
        </w:rPr>
        <w:t>约</w:t>
      </w:r>
      <w:r w:rsidRPr="003B5F01">
        <w:rPr>
          <w:rFonts w:ascii="仿宋_GB2312" w:eastAsia="仿宋_GB2312" w:hAnsi="宋体" w:cs="Arial"/>
          <w:sz w:val="24"/>
          <w:szCs w:val="24"/>
        </w:rPr>
        <w:t>定的其他情形</w:t>
      </w:r>
      <w:r w:rsidRPr="003B5F01">
        <w:rPr>
          <w:rFonts w:ascii="仿宋_GB2312" w:eastAsia="仿宋_GB2312" w:hAnsi="宋体" w:cs="Arial" w:hint="eastAsia"/>
          <w:sz w:val="24"/>
          <w:szCs w:val="24"/>
        </w:rPr>
        <w:t>。</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2.基金托管人的更换程序</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(1)提名：新任基金托管人由基金管理人</w:t>
      </w:r>
      <w:r w:rsidRPr="003B5F01">
        <w:rPr>
          <w:rFonts w:ascii="仿宋_GB2312" w:eastAsia="仿宋_GB2312" w:hAnsi="Times New Roman" w:hint="eastAsia"/>
          <w:sz w:val="24"/>
          <w:szCs w:val="24"/>
        </w:rPr>
        <w:t>或由单独或合计持有交银新能源份额、交银新能源A份额和交银新能源B份额各自10%以上(含10%)基金份额的基金份额持有人</w:t>
      </w:r>
      <w:r w:rsidRPr="003B5F01">
        <w:rPr>
          <w:rFonts w:ascii="仿宋_GB2312" w:eastAsia="仿宋_GB2312" w:hAnsi="宋体" w:cs="Arial" w:hint="eastAsia"/>
          <w:sz w:val="24"/>
          <w:szCs w:val="24"/>
        </w:rPr>
        <w:t>提名；</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决议：基金份额持有人大会在基金托管人职责终止后6个月内对被提名的基金托管人形成决议，该决议需经参加大会的交银新能源份额、交银新能源A份额和交银新能源B份额基金份额持有人在各自份额类别内所持表决权的三分之二以上(含三分之二)表决通过，新任基金托管人应当符合法律法规及中国证监会规定的资格条件；</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(3)临时基金托管人：新任基金托管人产生之前，由中国证监会指定临时基金托管人；</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(4)备案：基金份额持有人大会</w:t>
      </w:r>
      <w:r w:rsidRPr="003B5F01">
        <w:rPr>
          <w:rFonts w:ascii="仿宋_GB2312" w:eastAsia="仿宋_GB2312" w:hAnsi="Times New Roman" w:hint="eastAsia"/>
          <w:sz w:val="24"/>
          <w:szCs w:val="24"/>
        </w:rPr>
        <w:t>更换基金托管人的决议须经中国证监会</w:t>
      </w:r>
      <w:r w:rsidRPr="003B5F01">
        <w:rPr>
          <w:rFonts w:ascii="仿宋_GB2312" w:eastAsia="仿宋_GB2312" w:hAnsi="宋体" w:cs="Arial" w:hint="eastAsia"/>
          <w:sz w:val="24"/>
          <w:szCs w:val="24"/>
        </w:rPr>
        <w:t>备案；</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(5)公告：基金托管人更换后，由基金管理人在更换基金</w:t>
      </w:r>
      <w:r w:rsidR="00A525EC">
        <w:rPr>
          <w:rFonts w:ascii="仿宋_GB2312" w:eastAsia="仿宋_GB2312" w:hAnsi="宋体" w:cs="Arial" w:hint="eastAsia"/>
          <w:sz w:val="24"/>
          <w:szCs w:val="24"/>
        </w:rPr>
        <w:t>托管</w:t>
      </w:r>
      <w:r w:rsidRPr="003B5F01">
        <w:rPr>
          <w:rFonts w:ascii="仿宋_GB2312" w:eastAsia="仿宋_GB2312" w:hAnsi="宋体" w:cs="Arial" w:hint="eastAsia"/>
          <w:sz w:val="24"/>
          <w:szCs w:val="24"/>
        </w:rPr>
        <w:t>人的基金份额持有人大会决议生效后2日内在指定</w:t>
      </w:r>
      <w:r w:rsidR="009E12C5">
        <w:rPr>
          <w:rFonts w:ascii="仿宋_GB2312" w:eastAsia="仿宋_GB2312" w:hAnsi="宋体" w:cs="Arial" w:hint="eastAsia"/>
          <w:sz w:val="24"/>
          <w:szCs w:val="24"/>
        </w:rPr>
        <w:t>媒介</w:t>
      </w:r>
      <w:r w:rsidRPr="003B5F01">
        <w:rPr>
          <w:rFonts w:ascii="仿宋_GB2312" w:eastAsia="仿宋_GB2312" w:hAnsi="宋体" w:cs="Arial" w:hint="eastAsia"/>
          <w:sz w:val="24"/>
          <w:szCs w:val="24"/>
        </w:rPr>
        <w:t>公告；</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和净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(7)审计：基金托管人职责终止的，应当按照法律法规规定聘请会计师事务所对基金财产进行审计，并将审计结果予以公告，同时报中国证监会备案，审计费用从基金财产中列支。</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（三）基金管理人与基金托管人同时更换的条件和程序</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w:t>
      </w:r>
      <w:r w:rsidRPr="003B5F01">
        <w:rPr>
          <w:rFonts w:ascii="仿宋_GB2312" w:eastAsia="仿宋_GB2312" w:hAnsi="宋体" w:cs="Arial"/>
          <w:sz w:val="24"/>
          <w:szCs w:val="24"/>
        </w:rPr>
        <w:t>提名：如果基金管理人和基金托管人同时更换，由单独或合计持有</w:t>
      </w:r>
      <w:r w:rsidRPr="003B5F01">
        <w:rPr>
          <w:rFonts w:ascii="仿宋_GB2312" w:eastAsia="仿宋_GB2312" w:hAnsi="宋体" w:cs="Arial" w:hint="eastAsia"/>
          <w:sz w:val="24"/>
          <w:szCs w:val="24"/>
        </w:rPr>
        <w:t>交银新能源份额、交银新能源A份额和交银新能源B份额各自</w:t>
      </w:r>
      <w:r w:rsidRPr="003B5F01">
        <w:rPr>
          <w:rFonts w:ascii="仿宋_GB2312" w:eastAsia="仿宋_GB2312" w:hAnsi="宋体" w:cs="Arial"/>
          <w:sz w:val="24"/>
          <w:szCs w:val="24"/>
        </w:rPr>
        <w:t>基金总份额10%以上</w:t>
      </w:r>
      <w:r w:rsidRPr="003B5F01">
        <w:rPr>
          <w:rFonts w:ascii="仿宋_GB2312" w:eastAsia="仿宋_GB2312" w:hAnsi="宋体" w:cs="Arial" w:hint="eastAsia"/>
          <w:sz w:val="24"/>
          <w:szCs w:val="24"/>
        </w:rPr>
        <w:t>(含10%)</w:t>
      </w:r>
      <w:r w:rsidRPr="003B5F01">
        <w:rPr>
          <w:rFonts w:ascii="仿宋_GB2312" w:eastAsia="仿宋_GB2312" w:hAnsi="宋体" w:cs="Arial"/>
          <w:sz w:val="24"/>
          <w:szCs w:val="24"/>
        </w:rPr>
        <w:t>的基金份额持有人提名新的基金管理人和基金托管人；</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w:t>
      </w:r>
      <w:r w:rsidRPr="003B5F01">
        <w:rPr>
          <w:rFonts w:ascii="仿宋_GB2312" w:eastAsia="仿宋_GB2312" w:hAnsi="宋体" w:cs="Arial"/>
          <w:sz w:val="24"/>
          <w:szCs w:val="24"/>
        </w:rPr>
        <w:t>基金管理人和基金托管人的更换分别按上述程序进行；</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w:t>
      </w:r>
      <w:r w:rsidRPr="003B5F01">
        <w:rPr>
          <w:rFonts w:ascii="仿宋_GB2312" w:eastAsia="仿宋_GB2312" w:hAnsi="宋体" w:cs="Arial"/>
          <w:sz w:val="24"/>
          <w:szCs w:val="24"/>
        </w:rPr>
        <w:t>公告：新任基金管理人和新任基金托管人</w:t>
      </w:r>
      <w:r w:rsidRPr="003B5F01">
        <w:rPr>
          <w:rFonts w:ascii="仿宋_GB2312" w:eastAsia="仿宋_GB2312" w:hAnsi="宋体" w:cs="Arial" w:hint="eastAsia"/>
          <w:sz w:val="24"/>
          <w:szCs w:val="24"/>
        </w:rPr>
        <w:t>应</w:t>
      </w:r>
      <w:r w:rsidRPr="003B5F01">
        <w:rPr>
          <w:rFonts w:ascii="仿宋_GB2312" w:eastAsia="仿宋_GB2312" w:hAnsi="宋体" w:cs="Arial"/>
          <w:sz w:val="24"/>
          <w:szCs w:val="24"/>
        </w:rPr>
        <w:t>在</w:t>
      </w:r>
      <w:r w:rsidRPr="003B5F01">
        <w:rPr>
          <w:rFonts w:ascii="仿宋_GB2312" w:eastAsia="仿宋_GB2312" w:hAnsi="宋体" w:cs="Arial" w:hint="eastAsia"/>
          <w:sz w:val="24"/>
          <w:szCs w:val="24"/>
        </w:rPr>
        <w:t>更换基金管理人和基金托管人的基金份额持有人大会决议生效</w:t>
      </w:r>
      <w:r w:rsidRPr="003B5F01">
        <w:rPr>
          <w:rFonts w:ascii="仿宋_GB2312" w:eastAsia="仿宋_GB2312" w:hAnsi="宋体" w:cs="Arial"/>
          <w:sz w:val="24"/>
          <w:szCs w:val="24"/>
        </w:rPr>
        <w:t>后</w:t>
      </w:r>
      <w:r w:rsidRPr="003B5F01">
        <w:rPr>
          <w:rFonts w:ascii="仿宋_GB2312" w:eastAsia="仿宋_GB2312" w:hAnsi="宋体" w:cs="Arial" w:hint="eastAsia"/>
          <w:sz w:val="24"/>
          <w:szCs w:val="24"/>
        </w:rPr>
        <w:t>2日</w:t>
      </w:r>
      <w:r w:rsidRPr="003B5F01">
        <w:rPr>
          <w:rFonts w:ascii="仿宋_GB2312" w:eastAsia="仿宋_GB2312" w:hAnsi="宋体" w:cs="Arial"/>
          <w:sz w:val="24"/>
          <w:szCs w:val="24"/>
        </w:rPr>
        <w:t>内在指定</w:t>
      </w:r>
      <w:r w:rsidR="009E12C5">
        <w:rPr>
          <w:rFonts w:ascii="仿宋_GB2312" w:eastAsia="仿宋_GB2312" w:hAnsi="宋体" w:cs="Arial"/>
          <w:sz w:val="24"/>
          <w:szCs w:val="24"/>
        </w:rPr>
        <w:t>媒介</w:t>
      </w:r>
      <w:r w:rsidRPr="003B5F01">
        <w:rPr>
          <w:rFonts w:ascii="仿宋_GB2312" w:eastAsia="仿宋_GB2312" w:hAnsi="宋体" w:cs="Arial"/>
          <w:sz w:val="24"/>
          <w:szCs w:val="24"/>
        </w:rPr>
        <w:t>上联合公告。</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3B5F01" w:rsidRPr="003B5F01" w:rsidRDefault="003B5F01" w:rsidP="003B5F01">
      <w:pPr>
        <w:adjustRightInd w:val="0"/>
        <w:snapToGrid w:val="0"/>
        <w:rPr>
          <w:rFonts w:ascii="仿宋_GB2312" w:eastAsia="仿宋_GB2312" w:hAnsi="宋体" w:cs="Arial"/>
          <w:sz w:val="24"/>
          <w:szCs w:val="24"/>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93" w:name="_Toc124325899"/>
      <w:r w:rsidRPr="003B5F01">
        <w:rPr>
          <w:rFonts w:ascii="Arial" w:hAnsi="Arial" w:hint="eastAsia"/>
          <w:b/>
          <w:sz w:val="30"/>
          <w:szCs w:val="20"/>
        </w:rPr>
        <w:t>十五、禁止行为</w:t>
      </w:r>
      <w:bookmarkEnd w:id="93"/>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本协议当事人禁止从事的行为，包括但不限于：</w:t>
      </w:r>
    </w:p>
    <w:p w:rsidR="003B5F01" w:rsidRPr="003B5F01" w:rsidRDefault="003B5F01" w:rsidP="003B5F01">
      <w:pPr>
        <w:ind w:firstLineChars="200" w:firstLine="480"/>
        <w:rPr>
          <w:rFonts w:ascii="宋体" w:eastAsia="仿宋_GB2312" w:hAnsi="Times New Roman"/>
          <w:sz w:val="24"/>
          <w:szCs w:val="24"/>
        </w:rPr>
      </w:pPr>
      <w:r w:rsidRPr="003B5F01">
        <w:rPr>
          <w:rFonts w:ascii="宋体" w:eastAsia="仿宋_GB2312" w:hAnsi="Times New Roman" w:hint="eastAsia"/>
          <w:sz w:val="24"/>
          <w:szCs w:val="24"/>
        </w:rPr>
        <w:t>（一）基金管理人、基金托管人将其固有财产或者他人财产混同于基金财产从事证券投资。</w:t>
      </w:r>
    </w:p>
    <w:p w:rsidR="003B5F01" w:rsidRPr="003B5F01" w:rsidRDefault="003B5F01" w:rsidP="003B5F01">
      <w:pPr>
        <w:ind w:firstLineChars="200" w:firstLine="480"/>
        <w:rPr>
          <w:rFonts w:ascii="宋体" w:eastAsia="仿宋_GB2312" w:hAnsi="Times New Roman"/>
          <w:szCs w:val="24"/>
        </w:rPr>
      </w:pPr>
      <w:r w:rsidRPr="003B5F01">
        <w:rPr>
          <w:rFonts w:ascii="宋体" w:eastAsia="仿宋_GB2312" w:hAnsi="Times New Roman" w:hint="eastAsia"/>
          <w:sz w:val="24"/>
          <w:szCs w:val="24"/>
        </w:rPr>
        <w:t>（二）基金管理人不公平地对待其管理的不同基金财产，基金托管人不公平地对待其托管的不同基金财产。</w:t>
      </w:r>
    </w:p>
    <w:p w:rsidR="003B5F01" w:rsidRPr="003B5F01" w:rsidRDefault="003B5F01" w:rsidP="003B5F01">
      <w:pPr>
        <w:ind w:firstLineChars="200" w:firstLine="480"/>
        <w:rPr>
          <w:rFonts w:ascii="宋体" w:eastAsia="仿宋_GB2312" w:hAnsi="Times New Roman"/>
          <w:sz w:val="24"/>
          <w:szCs w:val="24"/>
        </w:rPr>
      </w:pPr>
      <w:r w:rsidRPr="003B5F01">
        <w:rPr>
          <w:rFonts w:ascii="宋体" w:eastAsia="仿宋_GB2312" w:hAnsi="Times New Roman" w:hint="eastAsia"/>
          <w:sz w:val="24"/>
          <w:szCs w:val="24"/>
        </w:rPr>
        <w:t>（三）基金管理人、基金托管人利用基金财产为基金份额持有人以外的第三人牟取利益。</w:t>
      </w:r>
    </w:p>
    <w:p w:rsidR="003B5F01" w:rsidRPr="003B5F01" w:rsidRDefault="003B5F01" w:rsidP="003B5F01">
      <w:pPr>
        <w:ind w:firstLineChars="200" w:firstLine="480"/>
        <w:rPr>
          <w:rFonts w:ascii="宋体" w:eastAsia="仿宋_GB2312" w:hAnsi="Times New Roman"/>
          <w:sz w:val="24"/>
          <w:szCs w:val="24"/>
        </w:rPr>
      </w:pPr>
      <w:r w:rsidRPr="003B5F01">
        <w:rPr>
          <w:rFonts w:ascii="宋体" w:eastAsia="仿宋_GB2312" w:hAnsi="Times New Roman" w:hint="eastAsia"/>
          <w:sz w:val="24"/>
          <w:szCs w:val="24"/>
        </w:rPr>
        <w:t>（四）基金管理人、基金托管人向基金份额持有人违规承诺收益或者承担损失。</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（五）基金管理人、基金托管人对他人泄漏基金运作和管理过程中任何尚未按法律法规规定的方式公开披露的信息。</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（六）基金管理人在没有充足资金的情况下向基金托管人发出投资指令和付款指令，或违规向基金托管人发出指令。</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（七）基金管理人、基金托管人在行政上、财务上不独立, 其高级管理人员和其他从业人员相互兼职。</w:t>
      </w:r>
    </w:p>
    <w:p w:rsidR="003B5F01" w:rsidRPr="003B5F01" w:rsidRDefault="003B5F01" w:rsidP="003B5F01">
      <w:pPr>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（八）基金托管人私自动用或处分基金财产，根据基金管理人的合法指令、《基金合同》或托管协议的规定进行处分的除外。</w:t>
      </w:r>
    </w:p>
    <w:p w:rsidR="003B5F01" w:rsidRPr="003B5F01" w:rsidRDefault="003B5F01" w:rsidP="003B5F01">
      <w:pPr>
        <w:ind w:firstLineChars="200" w:firstLine="480"/>
        <w:rPr>
          <w:rFonts w:ascii="仿宋_GB2312" w:eastAsia="仿宋_GB2312" w:hAnsi="宋体" w:cs="Arial"/>
          <w:sz w:val="24"/>
          <w:szCs w:val="24"/>
        </w:rPr>
      </w:pPr>
      <w:r w:rsidRPr="003B5F01">
        <w:rPr>
          <w:rFonts w:ascii="宋体" w:eastAsia="仿宋_GB2312" w:hAnsi="Times New Roman" w:hint="eastAsia"/>
          <w:sz w:val="24"/>
          <w:szCs w:val="24"/>
        </w:rPr>
        <w:t>（九）</w:t>
      </w:r>
      <w:r w:rsidRPr="003B5F01">
        <w:rPr>
          <w:rFonts w:ascii="仿宋_GB2312" w:eastAsia="仿宋_GB2312" w:hAnsi="宋体" w:cs="Arial" w:hint="eastAsia"/>
          <w:sz w:val="24"/>
          <w:szCs w:val="24"/>
        </w:rPr>
        <w:t>基金财产</w:t>
      </w:r>
      <w:r w:rsidRPr="003B5F01">
        <w:rPr>
          <w:rFonts w:ascii="宋体" w:eastAsia="仿宋_GB2312" w:hAnsi="Times New Roman" w:hint="eastAsia"/>
          <w:sz w:val="24"/>
          <w:szCs w:val="24"/>
        </w:rPr>
        <w:t>用于下列投资或者活动：</w:t>
      </w:r>
      <w:r w:rsidRPr="003B5F01">
        <w:rPr>
          <w:rFonts w:ascii="宋体" w:eastAsia="仿宋_GB2312" w:hAnsi="Times New Roman" w:hint="eastAsia"/>
          <w:sz w:val="24"/>
          <w:szCs w:val="24"/>
        </w:rPr>
        <w:t>1.</w:t>
      </w:r>
      <w:r w:rsidRPr="003B5F01">
        <w:rPr>
          <w:rFonts w:ascii="宋体" w:eastAsia="仿宋_GB2312" w:hAnsi="Times New Roman" w:hint="eastAsia"/>
          <w:sz w:val="24"/>
          <w:szCs w:val="24"/>
        </w:rPr>
        <w:t>承销证券；</w:t>
      </w:r>
      <w:r w:rsidRPr="003B5F01">
        <w:rPr>
          <w:rFonts w:ascii="宋体" w:eastAsia="仿宋_GB2312" w:hAnsi="Times New Roman" w:hint="eastAsia"/>
          <w:sz w:val="24"/>
          <w:szCs w:val="24"/>
        </w:rPr>
        <w:t>2.</w:t>
      </w:r>
      <w:r w:rsidRPr="003B5F01">
        <w:rPr>
          <w:rFonts w:ascii="宋体" w:eastAsia="仿宋_GB2312" w:hAnsi="Times New Roman" w:hint="eastAsia"/>
          <w:sz w:val="24"/>
          <w:szCs w:val="24"/>
        </w:rPr>
        <w:t>违反规定向他人贷款或者提供担保；</w:t>
      </w:r>
      <w:r w:rsidRPr="003B5F01">
        <w:rPr>
          <w:rFonts w:ascii="宋体" w:eastAsia="仿宋_GB2312" w:hAnsi="Times New Roman" w:hint="eastAsia"/>
          <w:sz w:val="24"/>
          <w:szCs w:val="24"/>
        </w:rPr>
        <w:t>3.</w:t>
      </w:r>
      <w:r w:rsidRPr="003B5F01">
        <w:rPr>
          <w:rFonts w:ascii="宋体" w:eastAsia="仿宋_GB2312" w:hAnsi="Times New Roman" w:hint="eastAsia"/>
          <w:sz w:val="24"/>
          <w:szCs w:val="24"/>
        </w:rPr>
        <w:t>从事承担无限责任的投资；</w:t>
      </w:r>
      <w:r w:rsidRPr="003B5F01">
        <w:rPr>
          <w:rFonts w:ascii="宋体" w:eastAsia="仿宋_GB2312" w:hAnsi="Times New Roman" w:hint="eastAsia"/>
          <w:sz w:val="24"/>
          <w:szCs w:val="24"/>
        </w:rPr>
        <w:t>4.</w:t>
      </w:r>
      <w:r w:rsidRPr="003B5F01">
        <w:rPr>
          <w:rFonts w:ascii="宋体" w:eastAsia="仿宋_GB2312" w:hAnsi="Times New Roman" w:hint="eastAsia"/>
          <w:sz w:val="24"/>
          <w:szCs w:val="24"/>
        </w:rPr>
        <w:t>买卖其他基金份额，但是中国证监会另有规定的除外；</w:t>
      </w:r>
      <w:r w:rsidRPr="003B5F01">
        <w:rPr>
          <w:rFonts w:ascii="宋体" w:eastAsia="仿宋_GB2312" w:hAnsi="Times New Roman" w:hint="eastAsia"/>
          <w:sz w:val="24"/>
          <w:szCs w:val="24"/>
        </w:rPr>
        <w:t>5.</w:t>
      </w:r>
      <w:r w:rsidRPr="003B5F01">
        <w:rPr>
          <w:rFonts w:ascii="宋体" w:eastAsia="仿宋_GB2312" w:hAnsi="Times New Roman" w:hint="eastAsia"/>
          <w:sz w:val="24"/>
          <w:szCs w:val="24"/>
        </w:rPr>
        <w:t>向其基金管理人、基金托管人出资；</w:t>
      </w:r>
      <w:r w:rsidRPr="003B5F01">
        <w:rPr>
          <w:rFonts w:ascii="宋体" w:eastAsia="仿宋_GB2312" w:hAnsi="Times New Roman" w:hint="eastAsia"/>
          <w:sz w:val="24"/>
          <w:szCs w:val="24"/>
        </w:rPr>
        <w:t>6.</w:t>
      </w:r>
      <w:r w:rsidRPr="003B5F01">
        <w:rPr>
          <w:rFonts w:ascii="宋体" w:eastAsia="仿宋_GB2312" w:hAnsi="Times New Roman" w:hint="eastAsia"/>
          <w:sz w:val="24"/>
          <w:szCs w:val="24"/>
        </w:rPr>
        <w:t>从事内幕交易、操纵证券交易价格及其他不正当的证券交易活动；</w:t>
      </w:r>
      <w:r w:rsidRPr="003B5F01">
        <w:rPr>
          <w:rFonts w:ascii="宋体" w:eastAsia="仿宋_GB2312" w:hAnsi="Times New Roman" w:hint="eastAsia"/>
          <w:sz w:val="24"/>
          <w:szCs w:val="24"/>
        </w:rPr>
        <w:t>7.</w:t>
      </w:r>
      <w:r w:rsidRPr="003B5F01">
        <w:rPr>
          <w:rFonts w:ascii="宋体" w:eastAsia="仿宋_GB2312" w:hAnsi="Times New Roman" w:hint="eastAsia"/>
          <w:sz w:val="24"/>
          <w:szCs w:val="24"/>
        </w:rPr>
        <w:t>法律、行政法规和中国证监会规定禁止的其他活动。若</w:t>
      </w:r>
      <w:r w:rsidRPr="003B5F01">
        <w:rPr>
          <w:rFonts w:ascii="仿宋_GB2312" w:eastAsia="仿宋_GB2312" w:hAnsi="Times New Roman" w:cs="Arial"/>
          <w:sz w:val="24"/>
          <w:szCs w:val="24"/>
        </w:rPr>
        <w:t>法律</w:t>
      </w:r>
      <w:r w:rsidRPr="003B5F01">
        <w:rPr>
          <w:rFonts w:ascii="仿宋_GB2312" w:eastAsia="仿宋_GB2312" w:hAnsi="Times New Roman" w:cs="Arial" w:hint="eastAsia"/>
          <w:sz w:val="24"/>
          <w:szCs w:val="24"/>
        </w:rPr>
        <w:t>、行政</w:t>
      </w:r>
      <w:r w:rsidRPr="003B5F01">
        <w:rPr>
          <w:rFonts w:ascii="仿宋_GB2312" w:eastAsia="仿宋_GB2312" w:hAnsi="Times New Roman" w:cs="Arial"/>
          <w:sz w:val="24"/>
          <w:szCs w:val="24"/>
        </w:rPr>
        <w:t>法规或</w:t>
      </w:r>
      <w:r w:rsidRPr="003B5F01">
        <w:rPr>
          <w:rFonts w:ascii="仿宋_GB2312" w:eastAsia="仿宋_GB2312" w:hAnsi="Times New Roman" w:cs="Arial" w:hint="eastAsia"/>
          <w:sz w:val="24"/>
          <w:szCs w:val="24"/>
        </w:rPr>
        <w:t>监管部门取消</w:t>
      </w:r>
      <w:r w:rsidRPr="003B5F01">
        <w:rPr>
          <w:rFonts w:ascii="仿宋_GB2312" w:eastAsia="仿宋_GB2312" w:hAnsi="Times New Roman" w:cs="Arial"/>
          <w:sz w:val="24"/>
          <w:szCs w:val="24"/>
        </w:rPr>
        <w:t>上述限制，</w:t>
      </w:r>
      <w:r w:rsidRPr="003B5F01">
        <w:rPr>
          <w:rFonts w:ascii="仿宋_GB2312" w:eastAsia="仿宋_GB2312" w:hAnsi="Times New Roman" w:cs="Arial" w:hint="eastAsia"/>
          <w:sz w:val="24"/>
          <w:szCs w:val="24"/>
        </w:rPr>
        <w:t>如适用于本基金，则履行适当程序后，本基金投资不再受上述相关限制</w:t>
      </w:r>
      <w:r w:rsidRPr="003B5F01">
        <w:rPr>
          <w:rFonts w:ascii="宋体" w:eastAsia="仿宋_GB2312" w:hAnsi="Times New Roman" w:hint="eastAsia"/>
          <w:sz w:val="24"/>
          <w:szCs w:val="24"/>
        </w:rPr>
        <w:t>。</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（十）法律法规和《基金合同》禁止的其他行为，以及</w:t>
      </w:r>
      <w:r w:rsidRPr="003B5F01">
        <w:rPr>
          <w:rFonts w:ascii="宋体" w:eastAsia="仿宋_GB2312" w:hAnsi="Times New Roman" w:hint="eastAsia"/>
          <w:sz w:val="24"/>
          <w:szCs w:val="24"/>
        </w:rPr>
        <w:t>依照法律、行政法规有关规定，由中国证监会规定禁止基金管理人、基金托管人从事的其他行为。</w:t>
      </w:r>
    </w:p>
    <w:p w:rsidR="003B5F01" w:rsidRPr="003B5F01" w:rsidRDefault="003B5F01" w:rsidP="003B5F01">
      <w:pPr>
        <w:adjustRightInd w:val="0"/>
        <w:snapToGrid w:val="0"/>
        <w:rPr>
          <w:rFonts w:ascii="Times New Roman" w:eastAsia="方正仿宋简体" w:hAnsi="Times New Roman"/>
          <w:sz w:val="30"/>
          <w:szCs w:val="30"/>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94" w:name="_Toc124325900"/>
      <w:r w:rsidRPr="003B5F01">
        <w:rPr>
          <w:rFonts w:ascii="Arial" w:hAnsi="Arial" w:hint="eastAsia"/>
          <w:b/>
          <w:sz w:val="30"/>
          <w:szCs w:val="20"/>
        </w:rPr>
        <w:t>十六、托管协议的变更、终止与基金财产的清算</w:t>
      </w:r>
      <w:bookmarkEnd w:id="94"/>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（一）托管协议的变更程序</w:t>
      </w:r>
    </w:p>
    <w:p w:rsidR="003B5F01" w:rsidRPr="003B5F01" w:rsidRDefault="003B5F01" w:rsidP="003B5F01">
      <w:pPr>
        <w:adjustRightInd w:val="0"/>
        <w:snapToGrid w:val="0"/>
        <w:ind w:firstLineChars="200" w:firstLine="480"/>
        <w:rPr>
          <w:rFonts w:ascii="Times New Roman" w:eastAsia="方正仿宋简体" w:hAnsi="Times New Roman"/>
          <w:sz w:val="30"/>
          <w:szCs w:val="30"/>
        </w:rPr>
      </w:pPr>
      <w:r w:rsidRPr="003B5F01">
        <w:rPr>
          <w:rFonts w:ascii="仿宋_GB2312" w:eastAsia="仿宋_GB2312" w:hAnsi="宋体" w:cs="Arial" w:hint="eastAsia"/>
          <w:sz w:val="24"/>
          <w:szCs w:val="24"/>
        </w:rPr>
        <w:t>本协议双方当事人经协商一致，可以对协议进行修改。修改后的新协议，其内容不得与《基金合同》的规定有任何冲突。基金托管协议的变更报中国证监会备案。</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（二）基金托管协议终止出现的情形</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1.《基金合同》终止；</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2.基金托管人解散、依法被撤销、破产或由其他基金托管人接管基金资产；</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3.基金管理人解散、依法被撤销、破产或由其他基金管理人接管基金管理权；</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4.发生法律法规或《基金合同》规定的终止事项。</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（三）基金财产的清算</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1.基金财产清算小组：自出现《基金合同》终止事由之日起30个工作日内成立清算小组，基金管理人组织基金财产清算小组并在中国证监会的监督下进行基金清算。</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3.基金财产清算小组职责：基金财产清算小组负责基金财产的保管、清理、估价、变现和分配。基金财产清算小组可以依法进行必要的民事活动。</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4.基金财产清算程序：</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(1)《基金合同》终止情形出现时，由基金财产清算小组统一接管基金财产；</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(2)对基金财产和债权债务进行清理和确认；</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(3)对基金财产进行估值和变现；</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(4)制作清算报告；</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(5)</w:t>
      </w:r>
      <w:r w:rsidRPr="003B5F01">
        <w:rPr>
          <w:rFonts w:ascii="仿宋_GB2312" w:eastAsia="仿宋_GB2312" w:hAnsi="宋体" w:cs="Arial"/>
          <w:sz w:val="24"/>
          <w:szCs w:val="24"/>
        </w:rPr>
        <w:t>聘请会计师事务所对清算报告进行</w:t>
      </w:r>
      <w:r w:rsidRPr="003B5F01">
        <w:rPr>
          <w:rFonts w:ascii="仿宋_GB2312" w:eastAsia="仿宋_GB2312" w:hAnsi="宋体" w:cs="Arial" w:hint="eastAsia"/>
          <w:sz w:val="24"/>
          <w:szCs w:val="24"/>
        </w:rPr>
        <w:t>外部</w:t>
      </w:r>
      <w:r w:rsidRPr="003B5F01">
        <w:rPr>
          <w:rFonts w:ascii="仿宋_GB2312" w:eastAsia="仿宋_GB2312" w:hAnsi="宋体" w:cs="Arial"/>
          <w:sz w:val="24"/>
          <w:szCs w:val="24"/>
        </w:rPr>
        <w:t>审计</w:t>
      </w:r>
      <w:r w:rsidRPr="003B5F01">
        <w:rPr>
          <w:rFonts w:ascii="仿宋_GB2312" w:eastAsia="仿宋_GB2312" w:hAnsi="宋体" w:cs="Arial" w:hint="eastAsia"/>
          <w:sz w:val="24"/>
          <w:szCs w:val="24"/>
        </w:rPr>
        <w:t>，</w:t>
      </w:r>
      <w:r w:rsidRPr="003B5F01">
        <w:rPr>
          <w:rFonts w:ascii="仿宋_GB2312" w:eastAsia="仿宋_GB2312" w:hAnsi="宋体" w:cs="Arial"/>
          <w:sz w:val="24"/>
          <w:szCs w:val="24"/>
        </w:rPr>
        <w:t>聘请律师事务所</w:t>
      </w:r>
      <w:r w:rsidRPr="003B5F01">
        <w:rPr>
          <w:rFonts w:ascii="仿宋_GB2312" w:eastAsia="仿宋_GB2312" w:hAnsi="宋体" w:cs="Arial" w:hint="eastAsia"/>
          <w:sz w:val="24"/>
          <w:szCs w:val="24"/>
        </w:rPr>
        <w:t>对清算报告</w:t>
      </w:r>
      <w:r w:rsidRPr="003B5F01">
        <w:rPr>
          <w:rFonts w:ascii="仿宋_GB2312" w:eastAsia="仿宋_GB2312" w:hAnsi="宋体" w:cs="Arial"/>
          <w:sz w:val="24"/>
          <w:szCs w:val="24"/>
        </w:rPr>
        <w:t>出具法律意见书</w:t>
      </w:r>
      <w:r w:rsidRPr="003B5F01">
        <w:rPr>
          <w:rFonts w:ascii="仿宋_GB2312" w:eastAsia="仿宋_GB2312" w:hAnsi="宋体" w:cs="Arial" w:hint="eastAsia"/>
          <w:sz w:val="24"/>
          <w:szCs w:val="24"/>
        </w:rPr>
        <w:t>；</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(6)将清算结果报中国证监会备案并公告；</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(7)对基金剩余财产进行分配。</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5.基金财产清算的期限为6个月。</w:t>
      </w:r>
      <w:r w:rsidRPr="003B5F01">
        <w:rPr>
          <w:rFonts w:ascii="仿宋_GB2312" w:eastAsia="仿宋_GB2312" w:hAnsi="宋体" w:cs="Arial"/>
          <w:sz w:val="24"/>
          <w:szCs w:val="24"/>
        </w:rPr>
        <w:t>若遇基金持有的有价证券出现长期休市、停牌或其他流通受限的情形除外</w:t>
      </w:r>
      <w:r w:rsidRPr="003B5F01">
        <w:rPr>
          <w:rFonts w:ascii="仿宋_GB2312" w:eastAsia="仿宋_GB2312" w:hAnsi="宋体" w:cs="Arial" w:hint="eastAsia"/>
          <w:sz w:val="24"/>
          <w:szCs w:val="24"/>
        </w:rPr>
        <w:t>。</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6.清算费用</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清算费用是指基金财产清算小组在进行基金清算过程中发生的所有合理费用，清算费用由基金财产清算小组优先从基金财产中支付。</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7.基金财产清算剩余资产的分配</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sz w:val="24"/>
          <w:szCs w:val="24"/>
        </w:rPr>
        <w:t>依据基金财产清算的分配方案，将基金财产清算后的全部剩余资产扣除基金财产清算费用、交纳所欠税款并清偿基金债务后，</w:t>
      </w:r>
      <w:r w:rsidRPr="003B5F01">
        <w:rPr>
          <w:rFonts w:ascii="仿宋_GB2312" w:eastAsia="仿宋_GB2312" w:hAnsi="宋体" w:cs="Arial" w:hint="eastAsia"/>
          <w:sz w:val="24"/>
          <w:szCs w:val="24"/>
        </w:rPr>
        <w:t>将根据基金合同终止日交银新能源份额、交银新能源A份额和交银新能源B份额的资产净值计算并确定三类基金份额持有人分别应得的剩余资产比例，并据此对三类基金份额的持有人</w:t>
      </w:r>
      <w:r w:rsidRPr="003B5F01">
        <w:rPr>
          <w:rFonts w:ascii="仿宋_GB2312" w:eastAsia="仿宋_GB2312" w:hAnsi="宋体" w:cs="Arial"/>
          <w:sz w:val="24"/>
          <w:szCs w:val="24"/>
        </w:rPr>
        <w:t>按</w:t>
      </w:r>
      <w:r w:rsidRPr="003B5F01">
        <w:rPr>
          <w:rFonts w:ascii="仿宋_GB2312" w:eastAsia="仿宋_GB2312" w:hAnsi="宋体" w:cs="Arial" w:hint="eastAsia"/>
          <w:sz w:val="24"/>
          <w:szCs w:val="24"/>
        </w:rPr>
        <w:t>其</w:t>
      </w:r>
      <w:r w:rsidRPr="003B5F01">
        <w:rPr>
          <w:rFonts w:ascii="仿宋_GB2312" w:eastAsia="仿宋_GB2312" w:hAnsi="宋体" w:cs="Arial"/>
          <w:sz w:val="24"/>
          <w:szCs w:val="24"/>
        </w:rPr>
        <w:t>持有的基金份额比例进行分配。</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8.基金财产清算的公告</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清算过程中的有关重大事项须及时公告；基金财产清算报告经会计师事务所审计、并由律师事务所出具法律意见书后，报中国证监会备案并公告。</w:t>
      </w:r>
      <w:r w:rsidRPr="003B5F01">
        <w:rPr>
          <w:rFonts w:ascii="仿宋_GB2312" w:eastAsia="仿宋_GB2312" w:hAnsi="宋体" w:cs="Arial"/>
          <w:sz w:val="24"/>
          <w:szCs w:val="24"/>
        </w:rPr>
        <w:t>基金财产清算公告于基金财产清算报告报中国证监会备案后</w:t>
      </w:r>
      <w:r w:rsidRPr="003B5F01">
        <w:rPr>
          <w:rFonts w:ascii="仿宋_GB2312" w:eastAsia="仿宋_GB2312" w:hAnsi="宋体" w:cs="Arial" w:hint="eastAsia"/>
          <w:sz w:val="24"/>
          <w:szCs w:val="24"/>
        </w:rPr>
        <w:t>5</w:t>
      </w:r>
      <w:r w:rsidRPr="003B5F01">
        <w:rPr>
          <w:rFonts w:ascii="仿宋_GB2312" w:eastAsia="仿宋_GB2312" w:hAnsi="宋体" w:cs="Arial"/>
          <w:sz w:val="24"/>
          <w:szCs w:val="24"/>
        </w:rPr>
        <w:t>个工作日内由基金财产清算小组进行公告。</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9.基金财产清算账册及文件的保存</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基金财产清算账册及有关文件由基金托管人保存</w:t>
      </w:r>
      <w:r w:rsidRPr="003B5F01">
        <w:rPr>
          <w:rFonts w:ascii="仿宋_GB2312" w:eastAsia="仿宋_GB2312" w:hAnsi="宋体" w:cs="Arial"/>
          <w:sz w:val="24"/>
          <w:szCs w:val="24"/>
        </w:rPr>
        <w:t>15</w:t>
      </w:r>
      <w:r w:rsidRPr="003B5F01">
        <w:rPr>
          <w:rFonts w:ascii="仿宋_GB2312" w:eastAsia="仿宋_GB2312" w:hAnsi="宋体" w:cs="Arial" w:hint="eastAsia"/>
          <w:sz w:val="24"/>
          <w:szCs w:val="24"/>
        </w:rPr>
        <w:t>年以上。</w:t>
      </w:r>
    </w:p>
    <w:p w:rsidR="003B5F01" w:rsidRPr="003B5F01" w:rsidRDefault="003B5F01" w:rsidP="003B5F01">
      <w:pPr>
        <w:adjustRightInd w:val="0"/>
        <w:snapToGrid w:val="0"/>
        <w:rPr>
          <w:rFonts w:ascii="仿宋_GB2312" w:eastAsia="仿宋_GB2312" w:hAnsi="宋体" w:cs="Arial"/>
          <w:sz w:val="24"/>
          <w:szCs w:val="24"/>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95" w:name="_Toc124325901"/>
      <w:r w:rsidRPr="003B5F01">
        <w:rPr>
          <w:rFonts w:ascii="Arial" w:hAnsi="Arial" w:hint="eastAsia"/>
          <w:b/>
          <w:sz w:val="30"/>
          <w:szCs w:val="20"/>
        </w:rPr>
        <w:t>十七、违约责任</w:t>
      </w:r>
      <w:bookmarkEnd w:id="95"/>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（一）</w:t>
      </w:r>
      <w:r w:rsidRPr="003B5F01">
        <w:rPr>
          <w:rFonts w:ascii="仿宋_GB2312" w:eastAsia="仿宋_GB2312" w:hAnsi="宋体" w:cs="Arial"/>
          <w:sz w:val="24"/>
          <w:szCs w:val="24"/>
        </w:rPr>
        <w:t>基金管理人、基金托管人</w:t>
      </w:r>
      <w:r w:rsidRPr="003B5F01">
        <w:rPr>
          <w:rFonts w:ascii="仿宋_GB2312" w:eastAsia="仿宋_GB2312" w:hAnsi="宋体" w:cs="Arial" w:hint="eastAsia"/>
          <w:sz w:val="24"/>
          <w:szCs w:val="24"/>
        </w:rPr>
        <w:t>不</w:t>
      </w:r>
      <w:r w:rsidRPr="003B5F01">
        <w:rPr>
          <w:rFonts w:ascii="仿宋_GB2312" w:eastAsia="仿宋_GB2312" w:hAnsi="宋体" w:cs="Arial"/>
          <w:sz w:val="24"/>
          <w:szCs w:val="24"/>
        </w:rPr>
        <w:t>履行</w:t>
      </w:r>
      <w:r w:rsidRPr="003B5F01">
        <w:rPr>
          <w:rFonts w:ascii="仿宋_GB2312" w:eastAsia="仿宋_GB2312" w:hAnsi="宋体" w:cs="Arial" w:hint="eastAsia"/>
          <w:sz w:val="24"/>
          <w:szCs w:val="24"/>
        </w:rPr>
        <w:t>本协议或履行本协议不符合约定的，应当承担违约责任。</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（二）</w:t>
      </w:r>
      <w:r w:rsidRPr="003B5F01">
        <w:rPr>
          <w:rFonts w:ascii="仿宋_GB2312" w:eastAsia="仿宋_GB2312" w:hAnsi="宋体" w:cs="Arial"/>
          <w:sz w:val="24"/>
          <w:szCs w:val="24"/>
        </w:rPr>
        <w:t>基金管理人、基金托管人在履行各自职责的过程中，违反</w:t>
      </w:r>
      <w:r w:rsidRPr="003B5F01">
        <w:rPr>
          <w:rFonts w:ascii="仿宋_GB2312" w:eastAsia="仿宋_GB2312" w:hAnsi="宋体" w:cs="Arial" w:hint="eastAsia"/>
          <w:sz w:val="24"/>
          <w:szCs w:val="24"/>
        </w:rPr>
        <w:t>《基金法》</w:t>
      </w:r>
      <w:r w:rsidRPr="003B5F01">
        <w:rPr>
          <w:rFonts w:ascii="仿宋_GB2312" w:eastAsia="仿宋_GB2312" w:hAnsi="宋体" w:cs="Arial"/>
          <w:sz w:val="24"/>
          <w:szCs w:val="24"/>
        </w:rPr>
        <w:t>或者</w:t>
      </w:r>
      <w:r w:rsidRPr="003B5F01">
        <w:rPr>
          <w:rFonts w:ascii="仿宋_GB2312" w:eastAsia="仿宋_GB2312" w:hAnsi="宋体" w:cs="Arial" w:hint="eastAsia"/>
          <w:sz w:val="24"/>
          <w:szCs w:val="24"/>
        </w:rPr>
        <w:t>《基金合同》和本托管协议</w:t>
      </w:r>
      <w:r w:rsidRPr="003B5F01">
        <w:rPr>
          <w:rFonts w:ascii="仿宋_GB2312" w:eastAsia="仿宋_GB2312" w:hAnsi="宋体" w:cs="Arial"/>
          <w:sz w:val="24"/>
          <w:szCs w:val="24"/>
        </w:rPr>
        <w:t>约定，给基金财产或者基金份额持有人造成损害的，应当分别对各自的行为依法承担赔偿责任；因共同行为给基金财产或者基金份额持有人造成损害的，应当承担连带赔偿责任。</w:t>
      </w:r>
      <w:r w:rsidRPr="003B5F01">
        <w:rPr>
          <w:rFonts w:ascii="仿宋_GB2312" w:eastAsia="仿宋_GB2312" w:hAnsi="宋体" w:cs="Arial" w:hint="eastAsia"/>
          <w:sz w:val="24"/>
          <w:szCs w:val="24"/>
        </w:rPr>
        <w:t>对损失的赔偿，仅限于直接损失。</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1.不可抗力；</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2.基金管理人、基金托管人按照当时有效的法律法规或中国证监会的规定作为或不作为而造成的损失等；</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3.基金管理人由于按照《基金合同》规定的投资原则行使或不行使其投资权而造成的损失等。</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（五）违约行为虽已发生，但本托管协议能够继续履行的，在最大限度地保护基金份额持有人利益的前提下，基金管理人和基金托管人应当继续履行本协议。</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3B5F01" w:rsidRPr="003B5F01" w:rsidRDefault="003B5F01" w:rsidP="003B5F01">
      <w:pPr>
        <w:adjustRightInd w:val="0"/>
        <w:snapToGrid w:val="0"/>
        <w:outlineLvl w:val="0"/>
        <w:rPr>
          <w:rFonts w:ascii="仿宋_GB2312" w:eastAsia="仿宋_GB2312" w:hAnsi="宋体" w:cs="Arial"/>
          <w:sz w:val="24"/>
          <w:szCs w:val="24"/>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96" w:name="_Toc124325902"/>
      <w:r w:rsidRPr="003B5F01">
        <w:rPr>
          <w:rFonts w:ascii="Arial" w:hAnsi="Arial" w:hint="eastAsia"/>
          <w:b/>
          <w:sz w:val="30"/>
          <w:szCs w:val="20"/>
        </w:rPr>
        <w:t>十八、争议解决方式</w:t>
      </w:r>
      <w:bookmarkEnd w:id="96"/>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争议处理期间，双方当事人应恪守基金管理人和基金托管人职责，各自继续忠实、勤勉、尽责地履行《基金合同》和本托管协议规定的义务，维护基金份额持有人的合法权益。</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本协议受中国法律管辖。</w:t>
      </w:r>
    </w:p>
    <w:p w:rsidR="003B5F01" w:rsidRPr="003B5F01" w:rsidRDefault="003B5F01" w:rsidP="003B5F01">
      <w:pPr>
        <w:adjustRightInd w:val="0"/>
        <w:snapToGrid w:val="0"/>
        <w:rPr>
          <w:rFonts w:ascii="仿宋_GB2312" w:eastAsia="仿宋_GB2312" w:hAnsi="宋体" w:cs="Arial"/>
          <w:sz w:val="24"/>
          <w:szCs w:val="24"/>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97" w:name="_Toc124325903"/>
      <w:r w:rsidRPr="003B5F01">
        <w:rPr>
          <w:rFonts w:ascii="Arial" w:hAnsi="Arial" w:hint="eastAsia"/>
          <w:b/>
          <w:sz w:val="30"/>
          <w:szCs w:val="20"/>
        </w:rPr>
        <w:t>十九、托管协议的效力</w:t>
      </w:r>
      <w:bookmarkEnd w:id="97"/>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双方对托管协议的效力约定如下：</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注册的文本为正式文本。</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（二）托管协议自《基金合同》成立之日起成立，自《基金合同》生效之日起生效。托管协议的有效期自其生效之日起至基金财产清算结果报中国证监会备案并公告之日止。</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（三）托管协议自生效之日起对托管协议当事人具有同等的法律约束力。</w:t>
      </w:r>
    </w:p>
    <w:p w:rsidR="003B5F01" w:rsidRPr="003B5F01" w:rsidRDefault="003B5F01" w:rsidP="003B5F01">
      <w:pPr>
        <w:adjustRightInd w:val="0"/>
        <w:snapToGrid w:val="0"/>
        <w:ind w:firstLineChars="200" w:firstLine="480"/>
        <w:rPr>
          <w:rFonts w:ascii="Times New Roman" w:eastAsia="方正仿宋简体" w:hAnsi="Times New Roman"/>
          <w:sz w:val="30"/>
          <w:szCs w:val="30"/>
        </w:rPr>
      </w:pPr>
      <w:r w:rsidRPr="003B5F01">
        <w:rPr>
          <w:rFonts w:ascii="仿宋_GB2312" w:eastAsia="仿宋_GB2312" w:hAnsi="宋体" w:cs="Arial" w:hint="eastAsia"/>
          <w:sz w:val="24"/>
          <w:szCs w:val="24"/>
        </w:rPr>
        <w:t>（四）本协议一式六份，协议双方各持二份，上报监管机构二份，每份具有同等的法律效力。</w:t>
      </w:r>
    </w:p>
    <w:p w:rsidR="003B5F01" w:rsidRPr="003B5F01" w:rsidRDefault="003B5F01" w:rsidP="003B5F01">
      <w:pPr>
        <w:adjustRightInd w:val="0"/>
        <w:snapToGrid w:val="0"/>
        <w:rPr>
          <w:rFonts w:ascii="仿宋_GB2312" w:eastAsia="仿宋_GB2312" w:hAnsi="宋体" w:cs="Arial"/>
          <w:sz w:val="24"/>
          <w:szCs w:val="24"/>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98" w:name="_Toc124325904"/>
      <w:r w:rsidRPr="003B5F01">
        <w:rPr>
          <w:rFonts w:ascii="Arial" w:hAnsi="Arial" w:hint="eastAsia"/>
          <w:b/>
          <w:sz w:val="30"/>
          <w:szCs w:val="20"/>
        </w:rPr>
        <w:t>二十、其他事项</w:t>
      </w:r>
      <w:bookmarkEnd w:id="98"/>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如发生有权司法机关依法冻结基金份额持有人的基金份额时，基金管理人应予以配合，承担司法协助义务。</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除本协议有明确定义外，本协议的用语定义适用《基金合同》的约定。本协议未尽事宜，当事人依据《基金合同》、有关法律法规等规定协商办理。</w:t>
      </w:r>
    </w:p>
    <w:p w:rsidR="003B5F01" w:rsidRPr="003B5F01" w:rsidRDefault="003B5F01" w:rsidP="003B5F01">
      <w:pPr>
        <w:adjustRightInd w:val="0"/>
        <w:snapToGrid w:val="0"/>
        <w:rPr>
          <w:rFonts w:ascii="Times New Roman" w:hAnsi="Times New Roman"/>
          <w:b/>
          <w:bCs/>
          <w:szCs w:val="24"/>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99" w:name="_Toc124325905"/>
      <w:r w:rsidRPr="003B5F01">
        <w:rPr>
          <w:rFonts w:ascii="Arial" w:hAnsi="Arial" w:hint="eastAsia"/>
          <w:b/>
          <w:sz w:val="30"/>
          <w:szCs w:val="20"/>
        </w:rPr>
        <w:t>二十一、托管协议的签订</w:t>
      </w:r>
      <w:bookmarkEnd w:id="99"/>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本协议双方法定代表人或授权代表签章、签订地、签订日</w:t>
      </w:r>
    </w:p>
    <w:p w:rsidR="003B5F01" w:rsidRPr="003B5F01" w:rsidRDefault="003B5F01" w:rsidP="003B5F01">
      <w:pPr>
        <w:adjustRightInd w:val="0"/>
        <w:snapToGrid w:val="0"/>
        <w:ind w:firstLineChars="200" w:firstLine="480"/>
        <w:rPr>
          <w:rFonts w:ascii="仿宋_GB2312" w:eastAsia="仿宋_GB2312" w:hAnsi="宋体" w:cs="Arial"/>
          <w:sz w:val="24"/>
          <w:szCs w:val="24"/>
        </w:rPr>
        <w:sectPr w:rsidR="003B5F01" w:rsidRPr="003B5F01" w:rsidSect="00A8745D">
          <w:headerReference w:type="default" r:id="rId14"/>
          <w:pgSz w:w="11906" w:h="16838" w:code="9"/>
          <w:pgMar w:top="1418" w:right="1701" w:bottom="1418" w:left="1701" w:header="851" w:footer="992" w:gutter="0"/>
          <w:pgNumType w:start="1"/>
          <w:cols w:space="425"/>
          <w:docGrid w:type="lines" w:linePitch="312"/>
        </w:sectPr>
      </w:pPr>
    </w:p>
    <w:p w:rsidR="003B5F01" w:rsidRPr="003B5F01" w:rsidRDefault="003B5F01" w:rsidP="003B5F01">
      <w:pPr>
        <w:spacing w:line="360" w:lineRule="auto"/>
        <w:ind w:right="26"/>
        <w:rPr>
          <w:rFonts w:ascii="仿宋_GB2312" w:eastAsia="仿宋_GB2312" w:hAnsi="Times New Roman"/>
          <w:sz w:val="24"/>
          <w:szCs w:val="24"/>
        </w:rPr>
      </w:pPr>
      <w:r w:rsidRPr="003B5F01">
        <w:rPr>
          <w:rFonts w:ascii="仿宋_GB2312" w:eastAsia="仿宋_GB2312" w:hAnsi="Times New Roman" w:hint="eastAsia"/>
          <w:sz w:val="24"/>
          <w:szCs w:val="24"/>
        </w:rPr>
        <w:t>本页无正文，为《交银施罗德国证新能源指数分级证券投资基金托管协议》的签字盖章页。</w:t>
      </w:r>
    </w:p>
    <w:p w:rsidR="003B5F01" w:rsidRPr="003B5F01" w:rsidRDefault="003B5F01" w:rsidP="003B5F01">
      <w:pPr>
        <w:spacing w:line="360" w:lineRule="auto"/>
        <w:rPr>
          <w:rFonts w:ascii="仿宋_GB2312" w:eastAsia="仿宋_GB2312" w:hAnsi="Times New Roman"/>
          <w:sz w:val="24"/>
          <w:szCs w:val="24"/>
        </w:rPr>
      </w:pPr>
    </w:p>
    <w:p w:rsidR="003B5F01" w:rsidRPr="003B5F01" w:rsidRDefault="003B5F01" w:rsidP="003B5F01">
      <w:pPr>
        <w:spacing w:line="360" w:lineRule="auto"/>
        <w:rPr>
          <w:rFonts w:ascii="仿宋_GB2312" w:eastAsia="仿宋_GB2312" w:hAnsi="Times New Roman"/>
          <w:sz w:val="24"/>
          <w:szCs w:val="24"/>
        </w:rPr>
      </w:pPr>
    </w:p>
    <w:p w:rsidR="003B5F01" w:rsidRPr="003B5F01" w:rsidRDefault="003B5F01" w:rsidP="003B5F01">
      <w:pPr>
        <w:spacing w:line="360" w:lineRule="auto"/>
        <w:rPr>
          <w:rFonts w:ascii="仿宋_GB2312" w:eastAsia="仿宋_GB2312" w:hAnsi="Times New Roman"/>
          <w:sz w:val="24"/>
          <w:szCs w:val="24"/>
        </w:rPr>
      </w:pPr>
    </w:p>
    <w:p w:rsidR="003B5F01" w:rsidRPr="003B5F01" w:rsidRDefault="003B5F01" w:rsidP="003B5F01">
      <w:pPr>
        <w:spacing w:line="360" w:lineRule="auto"/>
        <w:ind w:right="26"/>
        <w:rPr>
          <w:rFonts w:ascii="仿宋_GB2312" w:eastAsia="仿宋_GB2312" w:hAnsi="Times New Roman"/>
          <w:sz w:val="24"/>
          <w:szCs w:val="24"/>
        </w:rPr>
      </w:pPr>
      <w:r w:rsidRPr="003B5F01">
        <w:rPr>
          <w:rFonts w:ascii="仿宋_GB2312" w:eastAsia="仿宋_GB2312" w:hAnsi="Times New Roman" w:hint="eastAsia"/>
          <w:sz w:val="24"/>
          <w:szCs w:val="24"/>
        </w:rPr>
        <w:t>基金管理人：交银施罗德基金管理有限公司（公章）</w:t>
      </w:r>
    </w:p>
    <w:p w:rsidR="003B5F01" w:rsidRPr="003B5F01" w:rsidRDefault="003B5F01" w:rsidP="003B5F01">
      <w:pPr>
        <w:spacing w:line="360" w:lineRule="auto"/>
        <w:ind w:right="26"/>
        <w:rPr>
          <w:rFonts w:ascii="仿宋_GB2312" w:eastAsia="仿宋_GB2312" w:hAnsi="Times New Roman"/>
          <w:sz w:val="24"/>
          <w:szCs w:val="24"/>
        </w:rPr>
      </w:pPr>
    </w:p>
    <w:p w:rsidR="003B5F01" w:rsidRPr="003B5F01" w:rsidRDefault="003B5F01" w:rsidP="003B5F01">
      <w:pPr>
        <w:spacing w:line="360" w:lineRule="auto"/>
        <w:ind w:right="26"/>
        <w:rPr>
          <w:rFonts w:ascii="仿宋_GB2312" w:eastAsia="仿宋_GB2312" w:hAnsi="Times New Roman"/>
          <w:sz w:val="24"/>
          <w:szCs w:val="24"/>
        </w:rPr>
      </w:pPr>
    </w:p>
    <w:p w:rsidR="003B5F01" w:rsidRPr="003B5F01" w:rsidRDefault="003B5F01" w:rsidP="003B5F01">
      <w:pPr>
        <w:spacing w:line="360" w:lineRule="auto"/>
        <w:ind w:right="26"/>
        <w:rPr>
          <w:rFonts w:ascii="仿宋_GB2312" w:eastAsia="仿宋_GB2312" w:hAnsi="Times New Roman"/>
          <w:sz w:val="24"/>
          <w:szCs w:val="24"/>
        </w:rPr>
      </w:pPr>
    </w:p>
    <w:p w:rsidR="003B5F01" w:rsidRPr="003B5F01" w:rsidRDefault="003B5F01" w:rsidP="003B5F01">
      <w:pPr>
        <w:spacing w:line="360" w:lineRule="auto"/>
        <w:ind w:right="26"/>
        <w:rPr>
          <w:rFonts w:ascii="仿宋_GB2312" w:eastAsia="仿宋_GB2312" w:hAnsi="Times New Roman"/>
          <w:sz w:val="24"/>
          <w:szCs w:val="24"/>
        </w:rPr>
      </w:pPr>
    </w:p>
    <w:p w:rsidR="003B5F01" w:rsidRPr="003B5F01" w:rsidRDefault="003B5F01" w:rsidP="003B5F01">
      <w:pPr>
        <w:spacing w:line="360" w:lineRule="auto"/>
        <w:ind w:right="26"/>
        <w:rPr>
          <w:rFonts w:ascii="仿宋_GB2312" w:eastAsia="仿宋_GB2312" w:hAnsi="Times New Roman"/>
          <w:sz w:val="24"/>
          <w:szCs w:val="24"/>
        </w:rPr>
      </w:pPr>
      <w:r w:rsidRPr="003B5F01">
        <w:rPr>
          <w:rFonts w:ascii="仿宋_GB2312" w:eastAsia="仿宋_GB2312" w:hAnsi="Times New Roman" w:hint="eastAsia"/>
          <w:sz w:val="24"/>
          <w:szCs w:val="24"/>
        </w:rPr>
        <w:t xml:space="preserve">法定代表人或授权代表：                   </w:t>
      </w:r>
    </w:p>
    <w:p w:rsidR="003B5F01" w:rsidRPr="003B5F01" w:rsidRDefault="003B5F01" w:rsidP="003B5F01">
      <w:pPr>
        <w:spacing w:line="360" w:lineRule="auto"/>
        <w:ind w:right="26"/>
        <w:rPr>
          <w:rFonts w:ascii="仿宋_GB2312" w:eastAsia="仿宋_GB2312" w:hAnsi="Times New Roman"/>
          <w:sz w:val="24"/>
          <w:szCs w:val="24"/>
        </w:rPr>
      </w:pPr>
    </w:p>
    <w:p w:rsidR="003B5F01" w:rsidRPr="003B5F01" w:rsidRDefault="003B5F01" w:rsidP="003B5F01">
      <w:pPr>
        <w:spacing w:line="360" w:lineRule="auto"/>
        <w:ind w:right="26"/>
        <w:rPr>
          <w:rFonts w:ascii="仿宋_GB2312" w:eastAsia="仿宋_GB2312" w:hAnsi="Times New Roman"/>
          <w:sz w:val="24"/>
          <w:szCs w:val="24"/>
        </w:rPr>
      </w:pPr>
    </w:p>
    <w:p w:rsidR="003B5F01" w:rsidRPr="003B5F01" w:rsidRDefault="003B5F01" w:rsidP="003B5F01">
      <w:pPr>
        <w:spacing w:line="360" w:lineRule="auto"/>
        <w:ind w:right="26"/>
        <w:rPr>
          <w:rFonts w:ascii="仿宋_GB2312" w:eastAsia="仿宋_GB2312" w:hAnsi="Times New Roman"/>
          <w:sz w:val="24"/>
          <w:szCs w:val="24"/>
        </w:rPr>
      </w:pPr>
    </w:p>
    <w:p w:rsidR="003B5F01" w:rsidRPr="003B5F01" w:rsidRDefault="003B5F01" w:rsidP="003B5F01">
      <w:pPr>
        <w:spacing w:line="360" w:lineRule="auto"/>
        <w:ind w:right="26"/>
        <w:rPr>
          <w:rFonts w:ascii="仿宋_GB2312" w:eastAsia="仿宋_GB2312" w:hAnsi="Times New Roman"/>
          <w:sz w:val="24"/>
          <w:szCs w:val="24"/>
        </w:rPr>
      </w:pPr>
    </w:p>
    <w:p w:rsidR="003B5F01" w:rsidRPr="003B5F01" w:rsidRDefault="003B5F01" w:rsidP="003B5F01">
      <w:pPr>
        <w:spacing w:line="360" w:lineRule="auto"/>
        <w:ind w:right="26"/>
        <w:rPr>
          <w:rFonts w:ascii="仿宋_GB2312" w:eastAsia="仿宋_GB2312" w:hAnsi="Times New Roman"/>
          <w:sz w:val="24"/>
          <w:szCs w:val="24"/>
        </w:rPr>
      </w:pPr>
    </w:p>
    <w:p w:rsidR="003B5F01" w:rsidRPr="003B5F01" w:rsidRDefault="003B5F01" w:rsidP="003B5F01">
      <w:pPr>
        <w:spacing w:line="360" w:lineRule="auto"/>
        <w:ind w:right="26"/>
        <w:rPr>
          <w:rFonts w:ascii="仿宋_GB2312" w:eastAsia="仿宋_GB2312" w:hAnsi="Times New Roman"/>
          <w:sz w:val="24"/>
          <w:szCs w:val="24"/>
        </w:rPr>
      </w:pPr>
      <w:r w:rsidRPr="003B5F01">
        <w:rPr>
          <w:rFonts w:ascii="仿宋_GB2312" w:eastAsia="仿宋_GB2312" w:hAnsi="Times New Roman" w:hint="eastAsia"/>
          <w:sz w:val="24"/>
          <w:szCs w:val="24"/>
        </w:rPr>
        <w:t>基金托管人：中国建设银行股份有限公司（公章）</w:t>
      </w:r>
    </w:p>
    <w:p w:rsidR="003B5F01" w:rsidRPr="003B5F01" w:rsidRDefault="003B5F01" w:rsidP="003B5F01">
      <w:pPr>
        <w:spacing w:line="360" w:lineRule="auto"/>
        <w:ind w:right="26"/>
        <w:rPr>
          <w:rFonts w:ascii="仿宋_GB2312" w:eastAsia="仿宋_GB2312" w:hAnsi="Times New Roman"/>
          <w:sz w:val="24"/>
          <w:szCs w:val="24"/>
        </w:rPr>
      </w:pPr>
    </w:p>
    <w:p w:rsidR="003B5F01" w:rsidRPr="003B5F01" w:rsidRDefault="003B5F01" w:rsidP="003B5F01">
      <w:pPr>
        <w:spacing w:line="360" w:lineRule="auto"/>
        <w:ind w:right="26"/>
        <w:rPr>
          <w:rFonts w:ascii="仿宋_GB2312" w:eastAsia="仿宋_GB2312" w:hAnsi="Times New Roman"/>
          <w:sz w:val="24"/>
          <w:szCs w:val="24"/>
        </w:rPr>
      </w:pPr>
    </w:p>
    <w:p w:rsidR="003B5F01" w:rsidRPr="003B5F01" w:rsidRDefault="003B5F01" w:rsidP="003B5F01">
      <w:pPr>
        <w:spacing w:line="360" w:lineRule="auto"/>
        <w:ind w:right="26"/>
        <w:rPr>
          <w:rFonts w:ascii="仿宋_GB2312" w:eastAsia="仿宋_GB2312" w:hAnsi="Times New Roman"/>
          <w:sz w:val="24"/>
          <w:szCs w:val="24"/>
        </w:rPr>
      </w:pPr>
    </w:p>
    <w:p w:rsidR="003B5F01" w:rsidRPr="003B5F01" w:rsidRDefault="003B5F01" w:rsidP="003B5F01">
      <w:pPr>
        <w:spacing w:line="360" w:lineRule="auto"/>
        <w:ind w:right="26"/>
        <w:rPr>
          <w:rFonts w:ascii="仿宋_GB2312" w:eastAsia="仿宋_GB2312" w:hAnsi="Times New Roman"/>
          <w:sz w:val="24"/>
          <w:szCs w:val="24"/>
        </w:rPr>
      </w:pPr>
    </w:p>
    <w:p w:rsidR="003B5F01" w:rsidRPr="003B5F01" w:rsidRDefault="003B5F01" w:rsidP="003B5F01">
      <w:pPr>
        <w:spacing w:line="360" w:lineRule="auto"/>
        <w:ind w:right="26"/>
        <w:rPr>
          <w:rFonts w:ascii="仿宋_GB2312" w:eastAsia="仿宋_GB2312" w:hAnsi="Times New Roman"/>
          <w:sz w:val="24"/>
          <w:szCs w:val="24"/>
        </w:rPr>
      </w:pPr>
      <w:r w:rsidRPr="003B5F01">
        <w:rPr>
          <w:rFonts w:ascii="仿宋_GB2312" w:eastAsia="仿宋_GB2312" w:hAnsi="Times New Roman" w:hint="eastAsia"/>
          <w:sz w:val="24"/>
          <w:szCs w:val="24"/>
        </w:rPr>
        <w:t xml:space="preserve">法定代表人或授权代表：                   </w:t>
      </w:r>
    </w:p>
    <w:p w:rsidR="003B5F01" w:rsidRPr="003B5F01" w:rsidRDefault="003B5F01" w:rsidP="003B5F01">
      <w:pPr>
        <w:spacing w:line="360" w:lineRule="auto"/>
        <w:ind w:right="26"/>
        <w:rPr>
          <w:rFonts w:ascii="黑体" w:eastAsia="黑体" w:hAnsi="Times New Roman"/>
          <w:b/>
          <w:sz w:val="24"/>
          <w:szCs w:val="28"/>
        </w:rPr>
      </w:pPr>
    </w:p>
    <w:p w:rsidR="003B5F01" w:rsidRPr="003B5F01" w:rsidRDefault="003B5F01" w:rsidP="003B5F01">
      <w:pPr>
        <w:spacing w:line="360" w:lineRule="auto"/>
        <w:ind w:right="26"/>
        <w:rPr>
          <w:rFonts w:ascii="黑体" w:eastAsia="黑体" w:hAnsi="Times New Roman"/>
          <w:b/>
          <w:sz w:val="24"/>
          <w:szCs w:val="28"/>
        </w:rPr>
      </w:pPr>
    </w:p>
    <w:p w:rsidR="003B5F01" w:rsidRPr="003B5F01" w:rsidRDefault="003B5F01" w:rsidP="003B5F01">
      <w:pPr>
        <w:spacing w:line="360" w:lineRule="auto"/>
        <w:ind w:right="26"/>
        <w:rPr>
          <w:rFonts w:ascii="黑体" w:eastAsia="黑体" w:hAnsi="Times New Roman"/>
          <w:b/>
          <w:sz w:val="24"/>
          <w:szCs w:val="28"/>
        </w:rPr>
      </w:pPr>
    </w:p>
    <w:p w:rsidR="003B5F01" w:rsidRPr="003B5F01" w:rsidRDefault="003B5F01" w:rsidP="003B5F01">
      <w:pPr>
        <w:spacing w:line="360" w:lineRule="auto"/>
        <w:ind w:right="26"/>
        <w:rPr>
          <w:rFonts w:ascii="楷体_GB2312" w:eastAsia="楷体_GB2312" w:hAnsi="Times New Roman"/>
          <w:b/>
          <w:sz w:val="24"/>
          <w:szCs w:val="28"/>
        </w:rPr>
      </w:pPr>
      <w:r w:rsidRPr="003B5F01">
        <w:rPr>
          <w:rFonts w:ascii="楷体_GB2312" w:eastAsia="楷体_GB2312" w:hAnsi="Times New Roman" w:hint="eastAsia"/>
          <w:b/>
          <w:sz w:val="24"/>
          <w:szCs w:val="28"/>
        </w:rPr>
        <w:t>签订地点：北京</w:t>
      </w:r>
    </w:p>
    <w:p w:rsidR="003B5F01" w:rsidRPr="003B5F01" w:rsidRDefault="003B5F01" w:rsidP="003B5F01">
      <w:pPr>
        <w:spacing w:line="360" w:lineRule="auto"/>
        <w:ind w:right="26"/>
        <w:rPr>
          <w:rFonts w:ascii="楷体_GB2312" w:eastAsia="楷体_GB2312" w:hAnsi="Times New Roman"/>
          <w:b/>
          <w:sz w:val="24"/>
          <w:szCs w:val="28"/>
        </w:rPr>
      </w:pPr>
      <w:r w:rsidRPr="003B5F01">
        <w:rPr>
          <w:rFonts w:ascii="楷体_GB2312" w:eastAsia="楷体_GB2312" w:hAnsi="Times New Roman" w:hint="eastAsia"/>
          <w:b/>
          <w:sz w:val="24"/>
          <w:szCs w:val="28"/>
        </w:rPr>
        <w:t>签 订 日：二</w:t>
      </w:r>
      <w:r w:rsidRPr="003B5F01">
        <w:rPr>
          <w:rFonts w:ascii="微软雅黑" w:eastAsia="微软雅黑" w:hAnsi="微软雅黑" w:cs="微软雅黑" w:hint="eastAsia"/>
          <w:b/>
          <w:sz w:val="24"/>
          <w:szCs w:val="28"/>
        </w:rPr>
        <w:t>〇</w:t>
      </w:r>
      <w:r w:rsidRPr="003B5F01">
        <w:rPr>
          <w:rFonts w:ascii="楷体_GB2312" w:eastAsia="楷体_GB2312" w:hAnsi="Times New Roman" w:hint="eastAsia"/>
          <w:b/>
          <w:sz w:val="24"/>
          <w:szCs w:val="28"/>
        </w:rPr>
        <w:t>一</w:t>
      </w:r>
      <w:r w:rsidRPr="003B5F01">
        <w:rPr>
          <w:rFonts w:ascii="楷体_GB2312" w:eastAsia="楷体_GB2312" w:hAnsi="Times New Roman" w:hint="eastAsia"/>
          <w:b/>
          <w:sz w:val="24"/>
          <w:szCs w:val="28"/>
          <w:u w:val="single"/>
        </w:rPr>
        <w:t xml:space="preserve">   </w:t>
      </w:r>
      <w:r w:rsidRPr="003B5F01">
        <w:rPr>
          <w:rFonts w:ascii="楷体_GB2312" w:eastAsia="楷体_GB2312" w:hAnsi="Times New Roman" w:hint="eastAsia"/>
          <w:b/>
          <w:sz w:val="24"/>
          <w:szCs w:val="28"/>
        </w:rPr>
        <w:t>年</w:t>
      </w:r>
      <w:r w:rsidRPr="003B5F01">
        <w:rPr>
          <w:rFonts w:ascii="楷体_GB2312" w:eastAsia="楷体_GB2312" w:hAnsi="Times New Roman" w:hint="eastAsia"/>
          <w:b/>
          <w:sz w:val="24"/>
          <w:szCs w:val="28"/>
          <w:u w:val="single"/>
        </w:rPr>
        <w:t xml:space="preserve">   </w:t>
      </w:r>
      <w:r w:rsidRPr="003B5F01">
        <w:rPr>
          <w:rFonts w:ascii="楷体_GB2312" w:eastAsia="楷体_GB2312" w:hAnsi="Times New Roman" w:hint="eastAsia"/>
          <w:b/>
          <w:sz w:val="24"/>
          <w:szCs w:val="28"/>
        </w:rPr>
        <w:t>月</w:t>
      </w:r>
      <w:r w:rsidRPr="003B5F01">
        <w:rPr>
          <w:rFonts w:ascii="楷体_GB2312" w:eastAsia="楷体_GB2312" w:hAnsi="Times New Roman" w:hint="eastAsia"/>
          <w:b/>
          <w:sz w:val="24"/>
          <w:szCs w:val="28"/>
          <w:u w:val="single"/>
        </w:rPr>
        <w:t xml:space="preserve">   </w:t>
      </w:r>
      <w:r w:rsidRPr="003B5F01">
        <w:rPr>
          <w:rFonts w:ascii="楷体_GB2312" w:eastAsia="楷体_GB2312" w:hAnsi="Times New Roman" w:hint="eastAsia"/>
          <w:b/>
          <w:sz w:val="24"/>
          <w:szCs w:val="28"/>
        </w:rPr>
        <w:t>日</w:t>
      </w:r>
    </w:p>
    <w:p w:rsidR="003B5F01" w:rsidRPr="003B5F01" w:rsidRDefault="003B5F01" w:rsidP="003B5F01">
      <w:pPr>
        <w:adjustRightInd w:val="0"/>
        <w:snapToGrid w:val="0"/>
        <w:rPr>
          <w:rFonts w:ascii="仿宋_GB2312" w:eastAsia="仿宋_GB2312" w:hAnsi="宋体" w:cs="Arial"/>
          <w:sz w:val="24"/>
          <w:szCs w:val="24"/>
        </w:rPr>
      </w:pPr>
    </w:p>
    <w:p w:rsidR="004A1951" w:rsidRPr="003B5F01" w:rsidRDefault="004A1951"/>
    <w:sectPr w:rsidR="004A1951" w:rsidRPr="003B5F01" w:rsidSect="007D598B">
      <w:headerReference w:type="default" r:id="rId15"/>
      <w:footerReference w:type="default" r:id="rId16"/>
      <w:pgSz w:w="11906" w:h="16838" w:code="9"/>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140" w:rsidRDefault="00784140">
      <w:r>
        <w:separator/>
      </w:r>
    </w:p>
  </w:endnote>
  <w:endnote w:type="continuationSeparator" w:id="1">
    <w:p w:rsidR="00784140" w:rsidRDefault="007841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2C5" w:rsidRDefault="000B2D0B">
    <w:pPr>
      <w:pStyle w:val="a4"/>
      <w:framePr w:wrap="around" w:vAnchor="text" w:hAnchor="margin" w:xAlign="center" w:y="1"/>
      <w:rPr>
        <w:rStyle w:val="a5"/>
      </w:rPr>
    </w:pPr>
    <w:r>
      <w:rPr>
        <w:rStyle w:val="a5"/>
      </w:rPr>
      <w:fldChar w:fldCharType="begin"/>
    </w:r>
    <w:r w:rsidR="00C002C5">
      <w:rPr>
        <w:rStyle w:val="a5"/>
      </w:rPr>
      <w:instrText xml:space="preserve">PAGE  </w:instrText>
    </w:r>
    <w:r>
      <w:rPr>
        <w:rStyle w:val="a5"/>
      </w:rPr>
      <w:fldChar w:fldCharType="end"/>
    </w:r>
  </w:p>
  <w:p w:rsidR="00C002C5" w:rsidRDefault="00C002C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2C5" w:rsidRDefault="000B2D0B">
    <w:pPr>
      <w:pStyle w:val="a4"/>
      <w:framePr w:wrap="around" w:vAnchor="text" w:hAnchor="margin" w:xAlign="center" w:y="1"/>
      <w:rPr>
        <w:rStyle w:val="a5"/>
      </w:rPr>
    </w:pPr>
    <w:r>
      <w:rPr>
        <w:rStyle w:val="a5"/>
      </w:rPr>
      <w:fldChar w:fldCharType="begin"/>
    </w:r>
    <w:r w:rsidR="00C002C5">
      <w:rPr>
        <w:rStyle w:val="a5"/>
      </w:rPr>
      <w:instrText xml:space="preserve">PAGE  </w:instrText>
    </w:r>
    <w:r>
      <w:rPr>
        <w:rStyle w:val="a5"/>
      </w:rPr>
      <w:fldChar w:fldCharType="separate"/>
    </w:r>
    <w:r w:rsidR="009B54A8">
      <w:rPr>
        <w:rStyle w:val="a5"/>
        <w:noProof/>
      </w:rPr>
      <w:t>26</w:t>
    </w:r>
    <w:r>
      <w:rPr>
        <w:rStyle w:val="a5"/>
      </w:rPr>
      <w:fldChar w:fldCharType="end"/>
    </w:r>
  </w:p>
  <w:p w:rsidR="00C002C5" w:rsidRDefault="00C002C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2C5" w:rsidRDefault="00C002C5">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2C5" w:rsidRDefault="00C002C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140" w:rsidRDefault="00784140">
      <w:r>
        <w:separator/>
      </w:r>
    </w:p>
  </w:footnote>
  <w:footnote w:type="continuationSeparator" w:id="1">
    <w:p w:rsidR="00784140" w:rsidRDefault="007841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2C5" w:rsidRDefault="00C002C5">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2C5" w:rsidRDefault="00C002C5">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2C5" w:rsidRDefault="00C002C5">
    <w:pPr>
      <w:pStyle w:val="a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2C5" w:rsidRPr="00D71A70" w:rsidRDefault="00C002C5">
    <w:pPr>
      <w:pStyle w:val="ad"/>
      <w:jc w:val="right"/>
      <w:rPr>
        <w:rFonts w:ascii="仿宋_GB2312" w:eastAsia="仿宋_GB2312"/>
      </w:rPr>
    </w:pPr>
    <w:r>
      <w:rPr>
        <w:noProof/>
      </w:rPr>
      <w:drawing>
        <wp:anchor distT="0" distB="0" distL="114300" distR="114300" simplePos="0" relativeHeight="251657728" behindDoc="0" locked="0" layoutInCell="1" allowOverlap="1">
          <wp:simplePos x="0" y="0"/>
          <wp:positionH relativeFrom="column">
            <wp:posOffset>24765</wp:posOffset>
          </wp:positionH>
          <wp:positionV relativeFrom="paragraph">
            <wp:posOffset>-130810</wp:posOffset>
          </wp:positionV>
          <wp:extent cx="1714500" cy="247650"/>
          <wp:effectExtent l="19050" t="0" r="0" b="0"/>
          <wp:wrapNone/>
          <wp:docPr id="2"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logo1"/>
                  <pic:cNvPicPr>
                    <a:picLocks noChangeAspect="1" noChangeArrowheads="1"/>
                  </pic:cNvPicPr>
                </pic:nvPicPr>
                <pic:blipFill>
                  <a:blip r:embed="rId1"/>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Pr="009D78BB">
      <w:rPr>
        <w:rFonts w:ascii="仿宋_GB2312" w:eastAsia="仿宋_GB2312" w:hint="eastAsia"/>
      </w:rPr>
      <w:t>交银施罗德</w:t>
    </w:r>
    <w:r>
      <w:rPr>
        <w:rFonts w:ascii="仿宋_GB2312" w:eastAsia="仿宋_GB2312" w:hint="eastAsia"/>
      </w:rPr>
      <w:t>国证新能源指数分级</w:t>
    </w:r>
    <w:r w:rsidRPr="009D78BB">
      <w:rPr>
        <w:rFonts w:ascii="仿宋_GB2312" w:eastAsia="仿宋_GB2312" w:hint="eastAsia"/>
      </w:rPr>
      <w:t>证券投资基金托管协议</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2C5" w:rsidRDefault="00C002C5">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倪俊">
    <w15:presenceInfo w15:providerId="None" w15:userId="倪俊"/>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5F01"/>
    <w:rsid w:val="00072735"/>
    <w:rsid w:val="000B1C9D"/>
    <w:rsid w:val="000B2D0B"/>
    <w:rsid w:val="000E27DC"/>
    <w:rsid w:val="0012373F"/>
    <w:rsid w:val="00155D69"/>
    <w:rsid w:val="00183F15"/>
    <w:rsid w:val="00280F43"/>
    <w:rsid w:val="00295E51"/>
    <w:rsid w:val="002D5796"/>
    <w:rsid w:val="0031288A"/>
    <w:rsid w:val="0033171C"/>
    <w:rsid w:val="00392E8A"/>
    <w:rsid w:val="003B5F01"/>
    <w:rsid w:val="003F60FD"/>
    <w:rsid w:val="00412680"/>
    <w:rsid w:val="00440FA3"/>
    <w:rsid w:val="00446E95"/>
    <w:rsid w:val="00494B82"/>
    <w:rsid w:val="004A1951"/>
    <w:rsid w:val="004B32BD"/>
    <w:rsid w:val="004E4A7D"/>
    <w:rsid w:val="005326DB"/>
    <w:rsid w:val="005D5CA3"/>
    <w:rsid w:val="005F6AE2"/>
    <w:rsid w:val="006130CC"/>
    <w:rsid w:val="00643B32"/>
    <w:rsid w:val="00645312"/>
    <w:rsid w:val="006727DA"/>
    <w:rsid w:val="00680381"/>
    <w:rsid w:val="006E14C4"/>
    <w:rsid w:val="006E4A7C"/>
    <w:rsid w:val="006F0488"/>
    <w:rsid w:val="00712926"/>
    <w:rsid w:val="007414F6"/>
    <w:rsid w:val="00747FD5"/>
    <w:rsid w:val="00784140"/>
    <w:rsid w:val="007D598B"/>
    <w:rsid w:val="00806EB8"/>
    <w:rsid w:val="008114F1"/>
    <w:rsid w:val="00843909"/>
    <w:rsid w:val="008460C2"/>
    <w:rsid w:val="0085455F"/>
    <w:rsid w:val="00862BD5"/>
    <w:rsid w:val="008871D7"/>
    <w:rsid w:val="008C2543"/>
    <w:rsid w:val="008E3A65"/>
    <w:rsid w:val="008F74A5"/>
    <w:rsid w:val="00912EAD"/>
    <w:rsid w:val="00981E6E"/>
    <w:rsid w:val="00993411"/>
    <w:rsid w:val="009B476F"/>
    <w:rsid w:val="009B54A8"/>
    <w:rsid w:val="009C1226"/>
    <w:rsid w:val="009E12C5"/>
    <w:rsid w:val="009E2BB8"/>
    <w:rsid w:val="009E2EE7"/>
    <w:rsid w:val="009E6440"/>
    <w:rsid w:val="009F2492"/>
    <w:rsid w:val="00A35B7E"/>
    <w:rsid w:val="00A5139A"/>
    <w:rsid w:val="00A525EC"/>
    <w:rsid w:val="00A8745D"/>
    <w:rsid w:val="00AA400C"/>
    <w:rsid w:val="00AE6DAF"/>
    <w:rsid w:val="00B2673E"/>
    <w:rsid w:val="00B64AF8"/>
    <w:rsid w:val="00B64F1B"/>
    <w:rsid w:val="00BA31E9"/>
    <w:rsid w:val="00BB7F13"/>
    <w:rsid w:val="00C002C5"/>
    <w:rsid w:val="00C26A86"/>
    <w:rsid w:val="00CA2C51"/>
    <w:rsid w:val="00CD382D"/>
    <w:rsid w:val="00D01555"/>
    <w:rsid w:val="00D200C3"/>
    <w:rsid w:val="00D329C1"/>
    <w:rsid w:val="00D6209D"/>
    <w:rsid w:val="00D6679D"/>
    <w:rsid w:val="00D71A70"/>
    <w:rsid w:val="00D71ED4"/>
    <w:rsid w:val="00D778A9"/>
    <w:rsid w:val="00D86CC1"/>
    <w:rsid w:val="00DB6576"/>
    <w:rsid w:val="00DC5FDF"/>
    <w:rsid w:val="00E123A6"/>
    <w:rsid w:val="00E42FC0"/>
    <w:rsid w:val="00E43C9B"/>
    <w:rsid w:val="00E471A3"/>
    <w:rsid w:val="00FA6650"/>
    <w:rsid w:val="00FC0B5F"/>
    <w:rsid w:val="00FD67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98B"/>
    <w:pPr>
      <w:widowControl w:val="0"/>
      <w:jc w:val="both"/>
    </w:pPr>
    <w:rPr>
      <w:kern w:val="2"/>
      <w:sz w:val="21"/>
      <w:szCs w:val="22"/>
    </w:rPr>
  </w:style>
  <w:style w:type="paragraph" w:styleId="2">
    <w:name w:val="heading 2"/>
    <w:basedOn w:val="a"/>
    <w:next w:val="a0"/>
    <w:link w:val="2Char"/>
    <w:qFormat/>
    <w:rsid w:val="003B5F01"/>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link w:val="2"/>
    <w:rsid w:val="003B5F01"/>
    <w:rPr>
      <w:rFonts w:ascii="Arial" w:eastAsia="黑体" w:hAnsi="Arial" w:cs="Times New Roman"/>
      <w:b/>
      <w:sz w:val="32"/>
      <w:szCs w:val="20"/>
    </w:rPr>
  </w:style>
  <w:style w:type="numbering" w:customStyle="1" w:styleId="1">
    <w:name w:val="无列表1"/>
    <w:next w:val="a3"/>
    <w:semiHidden/>
    <w:unhideWhenUsed/>
    <w:rsid w:val="003B5F01"/>
  </w:style>
  <w:style w:type="paragraph" w:styleId="a4">
    <w:name w:val="footer"/>
    <w:basedOn w:val="a"/>
    <w:link w:val="Char"/>
    <w:rsid w:val="003B5F01"/>
    <w:pPr>
      <w:tabs>
        <w:tab w:val="center" w:pos="4153"/>
        <w:tab w:val="right" w:pos="8306"/>
      </w:tabs>
      <w:snapToGrid w:val="0"/>
      <w:jc w:val="left"/>
    </w:pPr>
    <w:rPr>
      <w:rFonts w:ascii="Times New Roman" w:hAnsi="Times New Roman"/>
      <w:kern w:val="0"/>
      <w:sz w:val="18"/>
      <w:szCs w:val="18"/>
    </w:rPr>
  </w:style>
  <w:style w:type="character" w:customStyle="1" w:styleId="Char">
    <w:name w:val="页脚 Char"/>
    <w:link w:val="a4"/>
    <w:rsid w:val="003B5F01"/>
    <w:rPr>
      <w:rFonts w:ascii="Times New Roman" w:eastAsia="宋体" w:hAnsi="Times New Roman" w:cs="Times New Roman"/>
      <w:sz w:val="18"/>
      <w:szCs w:val="18"/>
    </w:rPr>
  </w:style>
  <w:style w:type="character" w:styleId="a5">
    <w:name w:val="page number"/>
    <w:rsid w:val="003B5F01"/>
  </w:style>
  <w:style w:type="paragraph" w:styleId="a6">
    <w:name w:val="Normal (Web)"/>
    <w:basedOn w:val="a"/>
    <w:rsid w:val="003B5F01"/>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7">
    <w:name w:val="Strong"/>
    <w:qFormat/>
    <w:rsid w:val="003B5F01"/>
    <w:rPr>
      <w:b/>
      <w:bCs/>
    </w:rPr>
  </w:style>
  <w:style w:type="character" w:styleId="a8">
    <w:name w:val="Hyperlink"/>
    <w:rsid w:val="003B5F01"/>
    <w:rPr>
      <w:color w:val="0000FF"/>
      <w:u w:val="single"/>
    </w:rPr>
  </w:style>
  <w:style w:type="paragraph" w:customStyle="1" w:styleId="wz1">
    <w:name w:val="wz1"/>
    <w:basedOn w:val="a"/>
    <w:rsid w:val="003B5F01"/>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9">
    <w:name w:val="Body Text"/>
    <w:basedOn w:val="a"/>
    <w:link w:val="Char0"/>
    <w:rsid w:val="003B5F01"/>
    <w:pPr>
      <w:spacing w:line="360" w:lineRule="auto"/>
    </w:pPr>
    <w:rPr>
      <w:rFonts w:ascii="仿宋_GB2312" w:eastAsia="仿宋_GB2312" w:hAnsi="Times New Roman"/>
      <w:color w:val="000000"/>
      <w:kern w:val="0"/>
      <w:sz w:val="24"/>
      <w:szCs w:val="28"/>
    </w:rPr>
  </w:style>
  <w:style w:type="character" w:customStyle="1" w:styleId="Char0">
    <w:name w:val="正文文本 Char"/>
    <w:link w:val="a9"/>
    <w:rsid w:val="003B5F01"/>
    <w:rPr>
      <w:rFonts w:ascii="仿宋_GB2312" w:eastAsia="仿宋_GB2312" w:hAnsi="Times New Roman" w:cs="Times New Roman"/>
      <w:color w:val="000000"/>
      <w:kern w:val="0"/>
      <w:sz w:val="24"/>
      <w:szCs w:val="28"/>
    </w:rPr>
  </w:style>
  <w:style w:type="character" w:customStyle="1" w:styleId="read">
    <w:name w:val="read"/>
    <w:rsid w:val="003B5F01"/>
  </w:style>
  <w:style w:type="paragraph" w:styleId="a0">
    <w:name w:val="Normal Indent"/>
    <w:basedOn w:val="a"/>
    <w:rsid w:val="003B5F01"/>
    <w:pPr>
      <w:ind w:firstLineChars="200" w:firstLine="420"/>
    </w:pPr>
    <w:rPr>
      <w:rFonts w:ascii="Times New Roman" w:hAnsi="Times New Roman"/>
      <w:szCs w:val="24"/>
    </w:rPr>
  </w:style>
  <w:style w:type="paragraph" w:styleId="aa">
    <w:name w:val="Body Text Indent"/>
    <w:basedOn w:val="a"/>
    <w:link w:val="Char1"/>
    <w:rsid w:val="003B5F01"/>
    <w:pPr>
      <w:adjustRightInd w:val="0"/>
      <w:snapToGrid w:val="0"/>
      <w:spacing w:line="560" w:lineRule="exact"/>
      <w:ind w:firstLineChars="200" w:firstLine="480"/>
    </w:pPr>
    <w:rPr>
      <w:rFonts w:ascii="Times New Roman" w:eastAsia="方正仿宋简体" w:hAnsi="Times New Roman"/>
      <w:kern w:val="0"/>
      <w:sz w:val="24"/>
      <w:szCs w:val="30"/>
    </w:rPr>
  </w:style>
  <w:style w:type="character" w:customStyle="1" w:styleId="Char1">
    <w:name w:val="正文文本缩进 Char"/>
    <w:link w:val="aa"/>
    <w:rsid w:val="003B5F01"/>
    <w:rPr>
      <w:rFonts w:ascii="Times New Roman" w:eastAsia="方正仿宋简体" w:hAnsi="Times New Roman" w:cs="Times New Roman"/>
      <w:sz w:val="24"/>
      <w:szCs w:val="30"/>
    </w:rPr>
  </w:style>
  <w:style w:type="paragraph" w:styleId="20">
    <w:name w:val="Body Text Indent 2"/>
    <w:basedOn w:val="a"/>
    <w:link w:val="2Char0"/>
    <w:rsid w:val="003B5F01"/>
    <w:pPr>
      <w:spacing w:line="360" w:lineRule="auto"/>
      <w:ind w:firstLine="525"/>
    </w:pPr>
    <w:rPr>
      <w:rFonts w:ascii="宋体" w:hAnsi="宋体"/>
      <w:kern w:val="0"/>
      <w:sz w:val="28"/>
      <w:szCs w:val="20"/>
    </w:rPr>
  </w:style>
  <w:style w:type="character" w:customStyle="1" w:styleId="2Char0">
    <w:name w:val="正文文本缩进 2 Char"/>
    <w:link w:val="20"/>
    <w:rsid w:val="003B5F01"/>
    <w:rPr>
      <w:rFonts w:ascii="宋体" w:eastAsia="宋体" w:hAnsi="宋体" w:cs="Times New Roman"/>
      <w:sz w:val="28"/>
      <w:szCs w:val="20"/>
    </w:rPr>
  </w:style>
  <w:style w:type="paragraph" w:styleId="3">
    <w:name w:val="Body Text Indent 3"/>
    <w:basedOn w:val="a"/>
    <w:link w:val="3Char"/>
    <w:rsid w:val="003B5F01"/>
    <w:pPr>
      <w:adjustRightInd w:val="0"/>
      <w:snapToGrid w:val="0"/>
      <w:ind w:firstLineChars="200" w:firstLine="480"/>
    </w:pPr>
    <w:rPr>
      <w:rFonts w:ascii="仿宋_GB2312" w:eastAsia="仿宋_GB2312" w:hAnsi="宋体"/>
      <w:color w:val="000000"/>
      <w:kern w:val="0"/>
      <w:sz w:val="24"/>
      <w:szCs w:val="24"/>
    </w:rPr>
  </w:style>
  <w:style w:type="character" w:customStyle="1" w:styleId="3Char">
    <w:name w:val="正文文本缩进 3 Char"/>
    <w:link w:val="3"/>
    <w:rsid w:val="003B5F01"/>
    <w:rPr>
      <w:rFonts w:ascii="仿宋_GB2312" w:eastAsia="仿宋_GB2312" w:hAnsi="宋体" w:cs="Arial"/>
      <w:color w:val="000000"/>
      <w:sz w:val="24"/>
      <w:szCs w:val="24"/>
    </w:rPr>
  </w:style>
  <w:style w:type="paragraph" w:styleId="10">
    <w:name w:val="toc 1"/>
    <w:basedOn w:val="a"/>
    <w:next w:val="a"/>
    <w:autoRedefine/>
    <w:semiHidden/>
    <w:rsid w:val="003B5F01"/>
    <w:rPr>
      <w:rFonts w:ascii="Times New Roman" w:hAnsi="Times New Roman"/>
      <w:szCs w:val="24"/>
    </w:rPr>
  </w:style>
  <w:style w:type="paragraph" w:styleId="21">
    <w:name w:val="toc 2"/>
    <w:basedOn w:val="a"/>
    <w:next w:val="a"/>
    <w:autoRedefine/>
    <w:semiHidden/>
    <w:rsid w:val="003B5F01"/>
    <w:pPr>
      <w:ind w:leftChars="200" w:left="420"/>
    </w:pPr>
    <w:rPr>
      <w:rFonts w:ascii="Times New Roman" w:hAnsi="Times New Roman"/>
      <w:szCs w:val="24"/>
    </w:rPr>
  </w:style>
  <w:style w:type="paragraph" w:styleId="30">
    <w:name w:val="toc 3"/>
    <w:basedOn w:val="a"/>
    <w:next w:val="a"/>
    <w:autoRedefine/>
    <w:semiHidden/>
    <w:rsid w:val="003B5F01"/>
    <w:pPr>
      <w:ind w:leftChars="400" w:left="840"/>
    </w:pPr>
    <w:rPr>
      <w:rFonts w:ascii="Times New Roman" w:hAnsi="Times New Roman"/>
      <w:szCs w:val="24"/>
    </w:rPr>
  </w:style>
  <w:style w:type="paragraph" w:styleId="4">
    <w:name w:val="toc 4"/>
    <w:basedOn w:val="a"/>
    <w:next w:val="a"/>
    <w:autoRedefine/>
    <w:semiHidden/>
    <w:rsid w:val="003B5F01"/>
    <w:pPr>
      <w:ind w:leftChars="600" w:left="1260"/>
    </w:pPr>
    <w:rPr>
      <w:rFonts w:ascii="Times New Roman" w:hAnsi="Times New Roman"/>
      <w:szCs w:val="24"/>
    </w:rPr>
  </w:style>
  <w:style w:type="paragraph" w:styleId="5">
    <w:name w:val="toc 5"/>
    <w:basedOn w:val="a"/>
    <w:next w:val="a"/>
    <w:autoRedefine/>
    <w:semiHidden/>
    <w:rsid w:val="003B5F01"/>
    <w:pPr>
      <w:ind w:leftChars="800" w:left="1680"/>
    </w:pPr>
    <w:rPr>
      <w:rFonts w:ascii="Times New Roman" w:hAnsi="Times New Roman"/>
      <w:szCs w:val="24"/>
    </w:rPr>
  </w:style>
  <w:style w:type="paragraph" w:styleId="6">
    <w:name w:val="toc 6"/>
    <w:basedOn w:val="a"/>
    <w:next w:val="a"/>
    <w:autoRedefine/>
    <w:semiHidden/>
    <w:rsid w:val="003B5F01"/>
    <w:pPr>
      <w:ind w:leftChars="1000" w:left="2100"/>
    </w:pPr>
    <w:rPr>
      <w:rFonts w:ascii="Times New Roman" w:hAnsi="Times New Roman"/>
      <w:szCs w:val="24"/>
    </w:rPr>
  </w:style>
  <w:style w:type="paragraph" w:styleId="7">
    <w:name w:val="toc 7"/>
    <w:basedOn w:val="a"/>
    <w:next w:val="a"/>
    <w:autoRedefine/>
    <w:semiHidden/>
    <w:rsid w:val="003B5F01"/>
    <w:pPr>
      <w:ind w:leftChars="1200" w:left="2520"/>
    </w:pPr>
    <w:rPr>
      <w:rFonts w:ascii="Times New Roman" w:hAnsi="Times New Roman"/>
      <w:szCs w:val="24"/>
    </w:rPr>
  </w:style>
  <w:style w:type="paragraph" w:styleId="8">
    <w:name w:val="toc 8"/>
    <w:basedOn w:val="a"/>
    <w:next w:val="a"/>
    <w:autoRedefine/>
    <w:semiHidden/>
    <w:rsid w:val="003B5F01"/>
    <w:pPr>
      <w:ind w:leftChars="1400" w:left="2940"/>
    </w:pPr>
    <w:rPr>
      <w:rFonts w:ascii="Times New Roman" w:hAnsi="Times New Roman"/>
      <w:szCs w:val="24"/>
    </w:rPr>
  </w:style>
  <w:style w:type="paragraph" w:styleId="9">
    <w:name w:val="toc 9"/>
    <w:basedOn w:val="a"/>
    <w:next w:val="a"/>
    <w:autoRedefine/>
    <w:semiHidden/>
    <w:rsid w:val="003B5F01"/>
    <w:pPr>
      <w:ind w:leftChars="1600" w:left="3360"/>
    </w:pPr>
    <w:rPr>
      <w:rFonts w:ascii="Times New Roman" w:hAnsi="Times New Roman"/>
      <w:szCs w:val="24"/>
    </w:rPr>
  </w:style>
  <w:style w:type="paragraph" w:customStyle="1" w:styleId="ab">
    <w:rsid w:val="003B5F01"/>
    <w:pPr>
      <w:widowControl w:val="0"/>
      <w:jc w:val="both"/>
    </w:pPr>
    <w:rPr>
      <w:rFonts w:ascii="Times New Roman" w:hAnsi="Times New Roman"/>
      <w:kern w:val="2"/>
      <w:sz w:val="21"/>
      <w:szCs w:val="24"/>
    </w:rPr>
  </w:style>
  <w:style w:type="paragraph" w:styleId="ac">
    <w:name w:val="Balloon Text"/>
    <w:basedOn w:val="a"/>
    <w:link w:val="Char2"/>
    <w:semiHidden/>
    <w:rsid w:val="003B5F01"/>
    <w:rPr>
      <w:rFonts w:ascii="Times New Roman" w:hAnsi="Times New Roman"/>
      <w:kern w:val="0"/>
      <w:sz w:val="18"/>
      <w:szCs w:val="18"/>
    </w:rPr>
  </w:style>
  <w:style w:type="character" w:customStyle="1" w:styleId="Char2">
    <w:name w:val="批注框文本 Char"/>
    <w:link w:val="ac"/>
    <w:semiHidden/>
    <w:rsid w:val="003B5F01"/>
    <w:rPr>
      <w:rFonts w:ascii="Times New Roman" w:eastAsia="宋体" w:hAnsi="Times New Roman" w:cs="Times New Roman"/>
      <w:sz w:val="18"/>
      <w:szCs w:val="18"/>
    </w:rPr>
  </w:style>
  <w:style w:type="paragraph" w:styleId="ad">
    <w:name w:val="header"/>
    <w:basedOn w:val="a"/>
    <w:link w:val="Char3"/>
    <w:rsid w:val="003B5F01"/>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3">
    <w:name w:val="页眉 Char"/>
    <w:link w:val="ad"/>
    <w:rsid w:val="003B5F01"/>
    <w:rPr>
      <w:rFonts w:ascii="Times New Roman" w:eastAsia="宋体" w:hAnsi="Times New Roman" w:cs="Times New Roman"/>
      <w:sz w:val="18"/>
      <w:szCs w:val="18"/>
    </w:rPr>
  </w:style>
  <w:style w:type="paragraph" w:customStyle="1" w:styleId="Char4">
    <w:name w:val="Char"/>
    <w:basedOn w:val="a"/>
    <w:rsid w:val="003B5F01"/>
    <w:rPr>
      <w:rFonts w:ascii="Times New Roman" w:hAnsi="Times New Roman"/>
      <w:szCs w:val="24"/>
    </w:rPr>
  </w:style>
  <w:style w:type="paragraph" w:customStyle="1" w:styleId="Char10">
    <w:name w:val="Char1"/>
    <w:basedOn w:val="a"/>
    <w:autoRedefine/>
    <w:rsid w:val="003B5F01"/>
    <w:pPr>
      <w:tabs>
        <w:tab w:val="num" w:pos="832"/>
      </w:tabs>
      <w:ind w:left="832" w:hanging="420"/>
      <w:jc w:val="center"/>
    </w:pPr>
    <w:rPr>
      <w:rFonts w:ascii="楷体_GB2312" w:eastAsia="楷体_GB2312" w:hAnsi="Times New Roman"/>
      <w:b/>
      <w:color w:val="000080"/>
      <w:sz w:val="30"/>
      <w:szCs w:val="30"/>
    </w:rPr>
  </w:style>
  <w:style w:type="paragraph" w:customStyle="1" w:styleId="CharCharChar">
    <w:name w:val="Char Char Char"/>
    <w:basedOn w:val="a"/>
    <w:rsid w:val="003B5F01"/>
    <w:rPr>
      <w:rFonts w:ascii="Times New Roman" w:hAnsi="Times New Roman"/>
      <w:szCs w:val="24"/>
    </w:rPr>
  </w:style>
  <w:style w:type="character" w:styleId="ae">
    <w:name w:val="annotation reference"/>
    <w:semiHidden/>
    <w:rsid w:val="003B5F01"/>
    <w:rPr>
      <w:sz w:val="21"/>
      <w:szCs w:val="21"/>
    </w:rPr>
  </w:style>
  <w:style w:type="paragraph" w:styleId="af">
    <w:name w:val="annotation text"/>
    <w:basedOn w:val="a"/>
    <w:link w:val="Char5"/>
    <w:semiHidden/>
    <w:rsid w:val="003B5F01"/>
    <w:pPr>
      <w:jc w:val="left"/>
    </w:pPr>
    <w:rPr>
      <w:rFonts w:ascii="Times New Roman" w:hAnsi="Times New Roman"/>
      <w:kern w:val="0"/>
      <w:sz w:val="20"/>
      <w:szCs w:val="24"/>
    </w:rPr>
  </w:style>
  <w:style w:type="character" w:customStyle="1" w:styleId="Char5">
    <w:name w:val="批注文字 Char"/>
    <w:link w:val="af"/>
    <w:semiHidden/>
    <w:rsid w:val="003B5F01"/>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3B5F01"/>
    <w:rPr>
      <w:rFonts w:ascii="Times New Roman" w:hAnsi="Times New Roman"/>
      <w:szCs w:val="24"/>
    </w:rPr>
  </w:style>
  <w:style w:type="paragraph" w:customStyle="1" w:styleId="CharChar">
    <w:name w:val="Char Char"/>
    <w:basedOn w:val="a"/>
    <w:rsid w:val="003B5F01"/>
    <w:rPr>
      <w:rFonts w:ascii="Times New Roman" w:hAnsi="Times New Roman"/>
      <w:szCs w:val="20"/>
    </w:rPr>
  </w:style>
  <w:style w:type="paragraph" w:styleId="af0">
    <w:name w:val="annotation subject"/>
    <w:basedOn w:val="af"/>
    <w:next w:val="af"/>
    <w:link w:val="Char6"/>
    <w:rsid w:val="003B5F01"/>
    <w:rPr>
      <w:b/>
      <w:bCs/>
    </w:rPr>
  </w:style>
  <w:style w:type="character" w:customStyle="1" w:styleId="Char6">
    <w:name w:val="批注主题 Char"/>
    <w:link w:val="af0"/>
    <w:rsid w:val="003B5F01"/>
    <w:rPr>
      <w:rFonts w:ascii="Times New Roman" w:eastAsia="宋体" w:hAnsi="Times New Roman" w:cs="Times New Roman"/>
      <w:b/>
      <w:bCs/>
      <w:szCs w:val="24"/>
    </w:rPr>
  </w:style>
  <w:style w:type="paragraph" w:styleId="af1">
    <w:name w:val="Revision"/>
    <w:hidden/>
    <w:uiPriority w:val="99"/>
    <w:semiHidden/>
    <w:rsid w:val="003B5F01"/>
    <w:rPr>
      <w:rFonts w:ascii="Times New Roman" w:hAnsi="Times New Roman"/>
      <w:kern w:val="2"/>
      <w:sz w:val="21"/>
      <w:szCs w:val="24"/>
    </w:rPr>
  </w:style>
  <w:style w:type="character" w:customStyle="1" w:styleId="11">
    <w:name w:val="访问过的超链接1"/>
    <w:uiPriority w:val="99"/>
    <w:semiHidden/>
    <w:unhideWhenUsed/>
    <w:rsid w:val="003B5F01"/>
    <w:rPr>
      <w:color w:val="954F72"/>
      <w:u w:val="single"/>
    </w:rPr>
  </w:style>
  <w:style w:type="character" w:customStyle="1" w:styleId="22">
    <w:name w:val="访问过的超链接2"/>
    <w:uiPriority w:val="99"/>
    <w:semiHidden/>
    <w:unhideWhenUsed/>
    <w:rsid w:val="003B5F01"/>
    <w:rPr>
      <w:color w:val="954F72"/>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28</Pages>
  <Words>4411</Words>
  <Characters>25143</Characters>
  <Application>Microsoft Office Word</Application>
  <DocSecurity>0</DocSecurity>
  <Lines>209</Lines>
  <Paragraphs>58</Paragraphs>
  <ScaleCrop>false</ScaleCrop>
  <Company>Microsoft</Company>
  <LinksUpToDate>false</LinksUpToDate>
  <CharactersWithSpaces>29496</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倪俊</dc:creator>
  <cp:lastModifiedBy>孙文婷</cp:lastModifiedBy>
  <cp:revision>3</cp:revision>
  <cp:lastPrinted>2014-12-03T08:32:00Z</cp:lastPrinted>
  <dcterms:created xsi:type="dcterms:W3CDTF">2015-02-15T06:16:00Z</dcterms:created>
  <dcterms:modified xsi:type="dcterms:W3CDTF">2015-03-02T01:54:00Z</dcterms:modified>
</cp:coreProperties>
</file>