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bookmarkStart w:id="0" w:name="_GoBack"/>
      <w:bookmarkEnd w:id="0"/>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交银施罗德丰盈收益债券型证券投资基金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2014</w:t>
      </w:r>
      <w:r w:rsidRPr="00087F8A">
        <w:rPr>
          <w:rFonts w:eastAsiaTheme="minorEastAsia"/>
          <w:b/>
          <w:sz w:val="36"/>
          <w:szCs w:val="36"/>
        </w:rPr>
        <w:t>年第</w:t>
      </w:r>
      <w:r w:rsidRPr="00087F8A">
        <w:rPr>
          <w:rFonts w:eastAsiaTheme="minorEastAsia"/>
          <w:b/>
          <w:sz w:val="36"/>
          <w:szCs w:val="36"/>
        </w:rPr>
        <w:t>4</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2014</w:t>
      </w:r>
      <w:r w:rsidRPr="00087F8A">
        <w:rPr>
          <w:rFonts w:eastAsiaTheme="minorEastAsia"/>
          <w:b/>
          <w:sz w:val="36"/>
          <w:szCs w:val="36"/>
        </w:rPr>
        <w:t>年</w:t>
      </w:r>
      <w:r w:rsidRPr="00087F8A">
        <w:rPr>
          <w:rFonts w:eastAsiaTheme="minorEastAsia"/>
          <w:b/>
          <w:sz w:val="36"/>
          <w:szCs w:val="36"/>
        </w:rPr>
        <w:t>12</w:t>
      </w:r>
      <w:r w:rsidRPr="00087F8A">
        <w:rPr>
          <w:rFonts w:eastAsiaTheme="minorEastAsia"/>
          <w:b/>
          <w:sz w:val="36"/>
          <w:szCs w:val="36"/>
        </w:rPr>
        <w:t>月</w:t>
      </w:r>
      <w:r w:rsidRPr="00087F8A">
        <w:rPr>
          <w:rFonts w:eastAsiaTheme="minorEastAsia"/>
          <w:b/>
          <w:sz w:val="36"/>
          <w:szCs w:val="36"/>
        </w:rPr>
        <w:t>31</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二〇一五年一月二十二日</w:t>
      </w:r>
    </w:p>
    <w:p w:rsidR="00220542" w:rsidRPr="00405493" w:rsidRDefault="00220542" w:rsidP="003449B1">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4E2179" w:rsidRDefault="00C63BE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E2179" w:rsidRDefault="00C63BEE">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E2179" w:rsidRDefault="00C63BE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E2179" w:rsidRDefault="00C63BE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E2179" w:rsidRDefault="00C63BE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2014</w:t>
      </w:r>
      <w:r w:rsidRPr="00405493">
        <w:rPr>
          <w:rFonts w:eastAsiaTheme="minorEastAsia"/>
          <w:color w:val="000000"/>
          <w:sz w:val="24"/>
        </w:rPr>
        <w:t>年</w:t>
      </w:r>
      <w:r w:rsidRPr="00405493">
        <w:rPr>
          <w:rFonts w:eastAsiaTheme="minorEastAsia"/>
          <w:color w:val="000000"/>
          <w:sz w:val="24"/>
        </w:rPr>
        <w:t>10</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3449B1">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C63BEE">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交银丰盈收益债券</w:t>
            </w:r>
          </w:p>
        </w:tc>
      </w:tr>
      <w:tr w:rsidR="00763A67" w:rsidRPr="00405493" w:rsidTr="0057436F">
        <w:trPr>
          <w:jc w:val="center"/>
        </w:trPr>
        <w:tc>
          <w:tcPr>
            <w:tcW w:w="2835"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479"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519740</w:t>
            </w:r>
          </w:p>
        </w:tc>
      </w:tr>
      <w:tr w:rsidR="00C63BEE" w:rsidRPr="00405493" w:rsidTr="0087654B">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C63BEE" w:rsidRPr="00405493" w:rsidRDefault="00C63BEE" w:rsidP="009D139A">
            <w:pPr>
              <w:adjustRightInd w:val="0"/>
              <w:spacing w:before="29" w:line="288" w:lineRule="auto"/>
              <w:ind w:left="17"/>
              <w:jc w:val="left"/>
              <w:rPr>
                <w:kern w:val="0"/>
                <w:sz w:val="24"/>
              </w:rPr>
            </w:pPr>
            <w:r w:rsidRPr="00405493">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63BEE" w:rsidRPr="00405493" w:rsidRDefault="00C63BEE"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519740</w:t>
            </w:r>
          </w:p>
        </w:tc>
      </w:tr>
      <w:tr w:rsidR="00763A67" w:rsidRPr="00405493" w:rsidTr="00C63BEE">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契约型，本基金在基金合同生效之日起三年（含三年）的期间内封闭式运作（按照基金合同的约定提前转换基金运作方式的除外），封闭期结束后转为开放式运作</w:t>
            </w:r>
          </w:p>
        </w:tc>
      </w:tr>
      <w:tr w:rsidR="00763A67" w:rsidRPr="00405493" w:rsidTr="00C63BEE">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2014</w:t>
            </w:r>
            <w:r w:rsidRPr="00405493">
              <w:rPr>
                <w:rFonts w:eastAsiaTheme="minorEastAsia"/>
                <w:color w:val="000000"/>
                <w:kern w:val="0"/>
                <w:sz w:val="24"/>
              </w:rPr>
              <w:t>年</w:t>
            </w:r>
            <w:r w:rsidRPr="00405493">
              <w:rPr>
                <w:rFonts w:eastAsiaTheme="minorEastAsia"/>
                <w:color w:val="000000"/>
                <w:kern w:val="0"/>
                <w:sz w:val="24"/>
              </w:rPr>
              <w:t>8</w:t>
            </w:r>
            <w:r w:rsidRPr="00405493">
              <w:rPr>
                <w:rFonts w:eastAsiaTheme="minorEastAsia"/>
                <w:color w:val="000000"/>
                <w:kern w:val="0"/>
                <w:sz w:val="24"/>
              </w:rPr>
              <w:t>月</w:t>
            </w:r>
            <w:r w:rsidRPr="00405493">
              <w:rPr>
                <w:rFonts w:eastAsiaTheme="minorEastAsia"/>
                <w:color w:val="000000"/>
                <w:kern w:val="0"/>
                <w:sz w:val="24"/>
              </w:rPr>
              <w:t>11</w:t>
            </w:r>
            <w:r w:rsidRPr="00405493">
              <w:rPr>
                <w:rFonts w:eastAsiaTheme="minorEastAsia"/>
                <w:color w:val="000000"/>
                <w:kern w:val="0"/>
                <w:sz w:val="24"/>
              </w:rPr>
              <w:t>日</w:t>
            </w:r>
          </w:p>
        </w:tc>
      </w:tr>
      <w:tr w:rsidR="00763A67" w:rsidRPr="00405493" w:rsidTr="00C63BEE">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510,658,140.93</w:t>
            </w:r>
            <w:r w:rsidR="00904C53" w:rsidRPr="00405493">
              <w:rPr>
                <w:rFonts w:eastAsiaTheme="minorEastAsia"/>
                <w:color w:val="000000"/>
                <w:kern w:val="0"/>
                <w:sz w:val="24"/>
              </w:rPr>
              <w:t>份</w:t>
            </w:r>
          </w:p>
        </w:tc>
      </w:tr>
      <w:tr w:rsidR="00763A67" w:rsidRPr="00405493" w:rsidTr="00C63BEE">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追求在有效控制风险的前提下，力争为基金资产获得稳健的投资收益和超额回报。</w:t>
            </w:r>
          </w:p>
        </w:tc>
      </w:tr>
      <w:tr w:rsidR="00763A67" w:rsidRPr="00405493" w:rsidTr="00C63BEE">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关系和收益率水平等，自下而上精选个券。</w:t>
            </w:r>
          </w:p>
        </w:tc>
      </w:tr>
      <w:tr w:rsidR="00763A67" w:rsidRPr="00405493" w:rsidTr="00C63BEE">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三年期银行定期存款税后收益率</w:t>
            </w:r>
          </w:p>
        </w:tc>
      </w:tr>
      <w:tr w:rsidR="00763A67" w:rsidRPr="00405493" w:rsidTr="00C63BEE">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C63BEE">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C63BEE">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3449B1">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C63BEE" w:rsidRPr="00405493" w:rsidTr="00D16C0E">
        <w:trPr>
          <w:jc w:val="center"/>
        </w:trPr>
        <w:tc>
          <w:tcPr>
            <w:tcW w:w="3009"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5859"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(2014</w:t>
            </w:r>
            <w:r w:rsidRPr="00405493">
              <w:rPr>
                <w:rFonts w:eastAsiaTheme="minorEastAsia"/>
                <w:color w:val="000000"/>
                <w:sz w:val="24"/>
              </w:rPr>
              <w:t>年</w:t>
            </w:r>
            <w:r w:rsidRPr="00405493">
              <w:rPr>
                <w:rFonts w:eastAsiaTheme="minorEastAsia"/>
                <w:color w:val="000000"/>
                <w:sz w:val="24"/>
              </w:rPr>
              <w:t>10</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-2014</w:t>
            </w:r>
            <w:r w:rsidRPr="00405493">
              <w:rPr>
                <w:rFonts w:eastAsiaTheme="minorEastAsia"/>
                <w:color w:val="000000"/>
                <w:sz w:val="24"/>
              </w:rPr>
              <w:t>年</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w:t>
            </w:r>
            <w:r w:rsidRPr="00405493">
              <w:rPr>
                <w:rFonts w:eastAsiaTheme="minorEastAsia"/>
                <w:color w:val="000000"/>
                <w:sz w:val="24"/>
              </w:rPr>
              <w:t>)</w:t>
            </w:r>
          </w:p>
        </w:tc>
      </w:tr>
      <w:tr w:rsidR="00C63BEE" w:rsidRPr="00405493" w:rsidTr="00D16C0E">
        <w:trPr>
          <w:jc w:val="center"/>
        </w:trPr>
        <w:tc>
          <w:tcPr>
            <w:tcW w:w="3009"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5859"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8,494,049.51</w:t>
            </w:r>
          </w:p>
        </w:tc>
      </w:tr>
      <w:tr w:rsidR="00C63BEE" w:rsidRPr="00405493" w:rsidTr="00D16C0E">
        <w:trPr>
          <w:jc w:val="center"/>
        </w:trPr>
        <w:tc>
          <w:tcPr>
            <w:tcW w:w="3009"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5859"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4,399,084.94</w:t>
            </w:r>
          </w:p>
        </w:tc>
      </w:tr>
      <w:tr w:rsidR="00C63BEE" w:rsidRPr="00405493" w:rsidTr="00D16C0E">
        <w:trPr>
          <w:jc w:val="center"/>
        </w:trPr>
        <w:tc>
          <w:tcPr>
            <w:tcW w:w="3009"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5859"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0.0086</w:t>
            </w:r>
          </w:p>
        </w:tc>
      </w:tr>
      <w:tr w:rsidR="00C63BEE" w:rsidRPr="00405493" w:rsidTr="00D16C0E">
        <w:trPr>
          <w:jc w:val="center"/>
        </w:trPr>
        <w:tc>
          <w:tcPr>
            <w:tcW w:w="3009"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5859"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521,665,208.72</w:t>
            </w:r>
          </w:p>
        </w:tc>
      </w:tr>
      <w:tr w:rsidR="00C63BEE" w:rsidRPr="00405493" w:rsidTr="00D16C0E">
        <w:trPr>
          <w:trHeight w:val="158"/>
          <w:jc w:val="center"/>
        </w:trPr>
        <w:tc>
          <w:tcPr>
            <w:tcW w:w="3009"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5859"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1.022</w:t>
            </w:r>
          </w:p>
        </w:tc>
      </w:tr>
    </w:tbl>
    <w:p w:rsidR="00D16C0E" w:rsidRDefault="00D16C0E" w:rsidP="00D16C0E">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220542" w:rsidRDefault="00D16C0E" w:rsidP="00F71BA7">
      <w:pPr>
        <w:autoSpaceDE w:val="0"/>
        <w:autoSpaceDN w:val="0"/>
        <w:adjustRightInd w:val="0"/>
        <w:spacing w:before="29" w:line="288" w:lineRule="auto"/>
        <w:ind w:firstLine="480"/>
        <w:jc w:val="left"/>
        <w:rPr>
          <w:color w:val="000000"/>
          <w:sz w:val="24"/>
        </w:rPr>
      </w:pPr>
      <w:r w:rsidRPr="00414345">
        <w:rPr>
          <w:color w:val="000000"/>
          <w:sz w:val="24"/>
        </w:rPr>
        <w:t>2</w:t>
      </w:r>
      <w:r w:rsidRPr="00414345">
        <w:rPr>
          <w:color w:val="000000"/>
          <w:sz w:val="24"/>
        </w:rPr>
        <w:t>、本期已实现收益指基金本期利息收入、投资收益、其他收入（不含公允价值变动收益）扣除相关费用后的余额，本期利润为本期已实现收益加上本期公允价值变动收益。</w:t>
      </w:r>
    </w:p>
    <w:p w:rsidR="00C2359C" w:rsidRPr="00C2359C" w:rsidRDefault="00C2359C" w:rsidP="00F71BA7">
      <w:pPr>
        <w:autoSpaceDE w:val="0"/>
        <w:autoSpaceDN w:val="0"/>
        <w:adjustRightInd w:val="0"/>
        <w:spacing w:before="29" w:line="288" w:lineRule="auto"/>
        <w:ind w:firstLine="480"/>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4E2179">
        <w:trPr>
          <w:jc w:val="center"/>
        </w:trPr>
        <w:tc>
          <w:tcPr>
            <w:tcW w:w="1448" w:type="dxa"/>
            <w:vAlign w:val="center"/>
          </w:tcPr>
          <w:p w:rsidR="004E2179" w:rsidRDefault="00C63BEE">
            <w:pPr>
              <w:jc w:val="left"/>
            </w:pPr>
            <w:r>
              <w:rPr>
                <w:rFonts w:eastAsiaTheme="minorEastAsia"/>
                <w:color w:val="000000"/>
                <w:sz w:val="24"/>
              </w:rPr>
              <w:t>过去三个月</w:t>
            </w:r>
          </w:p>
        </w:tc>
        <w:tc>
          <w:tcPr>
            <w:tcW w:w="1134" w:type="dxa"/>
            <w:vAlign w:val="center"/>
          </w:tcPr>
          <w:p w:rsidR="004E2179" w:rsidRDefault="00C63BEE">
            <w:pPr>
              <w:jc w:val="center"/>
            </w:pPr>
            <w:r>
              <w:rPr>
                <w:rFonts w:eastAsiaTheme="minorEastAsia"/>
                <w:color w:val="000000"/>
                <w:sz w:val="24"/>
              </w:rPr>
              <w:t>0.89%</w:t>
            </w:r>
          </w:p>
        </w:tc>
        <w:tc>
          <w:tcPr>
            <w:tcW w:w="1206" w:type="dxa"/>
            <w:vAlign w:val="center"/>
          </w:tcPr>
          <w:p w:rsidR="004E2179" w:rsidRDefault="00C63BEE">
            <w:pPr>
              <w:jc w:val="center"/>
            </w:pPr>
            <w:r>
              <w:rPr>
                <w:rFonts w:eastAsiaTheme="minorEastAsia"/>
                <w:color w:val="000000"/>
                <w:sz w:val="24"/>
              </w:rPr>
              <w:t>0.29%</w:t>
            </w:r>
          </w:p>
        </w:tc>
        <w:tc>
          <w:tcPr>
            <w:tcW w:w="1227" w:type="dxa"/>
            <w:vAlign w:val="center"/>
          </w:tcPr>
          <w:p w:rsidR="004E2179" w:rsidRDefault="00C63BEE">
            <w:pPr>
              <w:jc w:val="center"/>
            </w:pPr>
            <w:r>
              <w:rPr>
                <w:rFonts w:eastAsiaTheme="minorEastAsia"/>
                <w:color w:val="000000"/>
                <w:sz w:val="24"/>
              </w:rPr>
              <w:t>1.06%</w:t>
            </w:r>
          </w:p>
        </w:tc>
        <w:tc>
          <w:tcPr>
            <w:tcW w:w="1234" w:type="dxa"/>
            <w:vAlign w:val="center"/>
          </w:tcPr>
          <w:p w:rsidR="004E2179" w:rsidRDefault="00C63BEE">
            <w:pPr>
              <w:jc w:val="center"/>
            </w:pPr>
            <w:r>
              <w:rPr>
                <w:rFonts w:eastAsiaTheme="minorEastAsia"/>
                <w:color w:val="000000"/>
                <w:sz w:val="24"/>
              </w:rPr>
              <w:t>0.01%</w:t>
            </w:r>
          </w:p>
        </w:tc>
        <w:tc>
          <w:tcPr>
            <w:tcW w:w="1246" w:type="dxa"/>
            <w:vAlign w:val="center"/>
          </w:tcPr>
          <w:p w:rsidR="004E2179" w:rsidRDefault="00C63BEE">
            <w:pPr>
              <w:jc w:val="center"/>
            </w:pPr>
            <w:r>
              <w:rPr>
                <w:rFonts w:eastAsiaTheme="minorEastAsia"/>
                <w:color w:val="000000"/>
                <w:sz w:val="24"/>
              </w:rPr>
              <w:t>-0.17%</w:t>
            </w:r>
          </w:p>
        </w:tc>
        <w:tc>
          <w:tcPr>
            <w:tcW w:w="1373" w:type="dxa"/>
            <w:vAlign w:val="center"/>
          </w:tcPr>
          <w:p w:rsidR="004E2179" w:rsidRDefault="00C63BEE">
            <w:pPr>
              <w:jc w:val="center"/>
            </w:pPr>
            <w:r>
              <w:rPr>
                <w:rFonts w:eastAsiaTheme="minorEastAsia"/>
                <w:color w:val="000000"/>
                <w:sz w:val="24"/>
              </w:rPr>
              <w:t>0.28%</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w:t>
      </w:r>
      <w:r w:rsidR="0064612A" w:rsidRPr="00405493">
        <w:rPr>
          <w:b/>
          <w:bCs/>
          <w:color w:val="000000"/>
          <w:sz w:val="24"/>
        </w:rPr>
        <w:lastRenderedPageBreak/>
        <w:t>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交银施罗德丰盈收益债券型证券投资基金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2014</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8</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11</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2014</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12</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31</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注：本基金基金合同生效日为</w:t>
      </w:r>
      <w:r w:rsidRPr="00405493">
        <w:rPr>
          <w:rFonts w:eastAsiaTheme="minorEastAsia"/>
          <w:color w:val="000000"/>
          <w:sz w:val="24"/>
        </w:rPr>
        <w:t>2014</w:t>
      </w:r>
      <w:r w:rsidRPr="00405493">
        <w:rPr>
          <w:rFonts w:eastAsiaTheme="minorEastAsia"/>
          <w:color w:val="000000"/>
          <w:sz w:val="24"/>
        </w:rPr>
        <w:t>年</w:t>
      </w:r>
      <w:r w:rsidRPr="00405493">
        <w:rPr>
          <w:rFonts w:eastAsiaTheme="minorEastAsia"/>
          <w:color w:val="000000"/>
          <w:sz w:val="24"/>
        </w:rPr>
        <w:t>8</w:t>
      </w:r>
      <w:r w:rsidRPr="00405493">
        <w:rPr>
          <w:rFonts w:eastAsiaTheme="minorEastAsia"/>
          <w:color w:val="000000"/>
          <w:sz w:val="24"/>
        </w:rPr>
        <w:t>月</w:t>
      </w:r>
      <w:r w:rsidRPr="00405493">
        <w:rPr>
          <w:rFonts w:eastAsiaTheme="minorEastAsia"/>
          <w:color w:val="000000"/>
          <w:sz w:val="24"/>
        </w:rPr>
        <w:t>11</w:t>
      </w:r>
      <w:r w:rsidRPr="00405493">
        <w:rPr>
          <w:rFonts w:eastAsiaTheme="minorEastAsia"/>
          <w:color w:val="000000"/>
          <w:sz w:val="24"/>
        </w:rPr>
        <w:t>日，基金合同生效日至报告期期末，本基金运作时间未满一年。本基金建仓期为自基金合同生效日起的</w:t>
      </w:r>
      <w:r w:rsidRPr="00405493">
        <w:rPr>
          <w:rFonts w:eastAsiaTheme="minorEastAsia"/>
          <w:color w:val="000000"/>
          <w:sz w:val="24"/>
        </w:rPr>
        <w:t>6</w:t>
      </w:r>
      <w:r w:rsidRPr="00405493">
        <w:rPr>
          <w:rFonts w:eastAsiaTheme="minorEastAsia"/>
          <w:color w:val="000000"/>
          <w:sz w:val="24"/>
        </w:rPr>
        <w:t>个月。截至</w:t>
      </w:r>
      <w:r w:rsidRPr="00405493">
        <w:rPr>
          <w:rFonts w:eastAsiaTheme="minorEastAsia"/>
          <w:color w:val="000000"/>
          <w:sz w:val="24"/>
        </w:rPr>
        <w:t>2014</w:t>
      </w:r>
      <w:r w:rsidRPr="00405493">
        <w:rPr>
          <w:rFonts w:eastAsiaTheme="minorEastAsia"/>
          <w:color w:val="000000"/>
          <w:sz w:val="24"/>
        </w:rPr>
        <w:t>年</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日，本基金尚处于建仓期。</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3449B1">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4E2179">
        <w:trPr>
          <w:jc w:val="center"/>
        </w:trPr>
        <w:tc>
          <w:tcPr>
            <w:tcW w:w="846" w:type="dxa"/>
            <w:vAlign w:val="center"/>
          </w:tcPr>
          <w:p w:rsidR="004E2179" w:rsidRDefault="00C63BEE">
            <w:pPr>
              <w:jc w:val="center"/>
            </w:pPr>
            <w:r>
              <w:rPr>
                <w:rFonts w:eastAsiaTheme="minorEastAsia"/>
                <w:color w:val="000000"/>
                <w:sz w:val="24"/>
              </w:rPr>
              <w:t>赵凌琦</w:t>
            </w:r>
          </w:p>
        </w:tc>
        <w:tc>
          <w:tcPr>
            <w:tcW w:w="845" w:type="dxa"/>
            <w:vAlign w:val="center"/>
          </w:tcPr>
          <w:p w:rsidR="004E2179" w:rsidRDefault="00C63BEE">
            <w:pPr>
              <w:jc w:val="center"/>
            </w:pPr>
            <w:r>
              <w:rPr>
                <w:rFonts w:eastAsiaTheme="minorEastAsia"/>
                <w:color w:val="000000"/>
                <w:sz w:val="24"/>
              </w:rPr>
              <w:t>本基金、交银理财</w:t>
            </w:r>
            <w:r>
              <w:rPr>
                <w:rFonts w:eastAsiaTheme="minorEastAsia"/>
                <w:color w:val="000000"/>
                <w:sz w:val="24"/>
              </w:rPr>
              <w:t>60</w:t>
            </w:r>
            <w:r>
              <w:rPr>
                <w:rFonts w:eastAsiaTheme="minorEastAsia"/>
                <w:color w:val="000000"/>
                <w:sz w:val="24"/>
              </w:rPr>
              <w:t>天债券、交银双轮动债券、交银定期支付月月丰债券、交银强化回报债券的基金经理，公司固定收益部副总经理</w:t>
            </w:r>
          </w:p>
        </w:tc>
        <w:tc>
          <w:tcPr>
            <w:tcW w:w="1549" w:type="dxa"/>
            <w:vAlign w:val="center"/>
          </w:tcPr>
          <w:p w:rsidR="004E2179" w:rsidRDefault="00C63BEE">
            <w:pPr>
              <w:jc w:val="center"/>
            </w:pPr>
            <w:r>
              <w:rPr>
                <w:rFonts w:eastAsiaTheme="minorEastAsia"/>
                <w:color w:val="000000"/>
                <w:sz w:val="24"/>
              </w:rPr>
              <w:t>2014-08-11</w:t>
            </w:r>
          </w:p>
        </w:tc>
        <w:tc>
          <w:tcPr>
            <w:tcW w:w="1548" w:type="dxa"/>
            <w:vAlign w:val="center"/>
          </w:tcPr>
          <w:p w:rsidR="004E2179" w:rsidRDefault="00C63BEE">
            <w:pPr>
              <w:jc w:val="center"/>
            </w:pPr>
            <w:r>
              <w:rPr>
                <w:rFonts w:eastAsiaTheme="minorEastAsia"/>
                <w:color w:val="000000"/>
                <w:sz w:val="24"/>
              </w:rPr>
              <w:t>-</w:t>
            </w:r>
          </w:p>
        </w:tc>
        <w:tc>
          <w:tcPr>
            <w:tcW w:w="1407" w:type="dxa"/>
            <w:vAlign w:val="center"/>
          </w:tcPr>
          <w:p w:rsidR="004E2179" w:rsidRDefault="00C63BEE">
            <w:pPr>
              <w:jc w:val="center"/>
            </w:pPr>
            <w:r>
              <w:rPr>
                <w:rFonts w:eastAsiaTheme="minorEastAsia"/>
                <w:color w:val="000000"/>
                <w:sz w:val="24"/>
              </w:rPr>
              <w:t>1</w:t>
            </w:r>
            <w:r>
              <w:rPr>
                <w:rFonts w:eastAsiaTheme="minorEastAsia"/>
                <w:color w:val="000000"/>
                <w:sz w:val="24"/>
              </w:rPr>
              <w:t>年</w:t>
            </w:r>
          </w:p>
        </w:tc>
        <w:tc>
          <w:tcPr>
            <w:tcW w:w="2673" w:type="dxa"/>
            <w:vAlign w:val="center"/>
          </w:tcPr>
          <w:p w:rsidR="004E2179" w:rsidRDefault="00C63BEE">
            <w:r>
              <w:rPr>
                <w:rFonts w:eastAsiaTheme="minorEastAsia"/>
                <w:color w:val="000000"/>
                <w:sz w:val="24"/>
              </w:rPr>
              <w:t>赵凌琦女士，</w:t>
            </w:r>
            <w:r>
              <w:rPr>
                <w:rFonts w:eastAsiaTheme="minorEastAsia"/>
                <w:color w:val="000000"/>
                <w:sz w:val="24"/>
              </w:rPr>
              <w:t>10</w:t>
            </w:r>
            <w:r>
              <w:rPr>
                <w:rFonts w:eastAsiaTheme="minorEastAsia"/>
                <w:color w:val="000000"/>
                <w:sz w:val="24"/>
              </w:rPr>
              <w:t>年金融投资经验，财政部财政科研所经济学硕士。历任中国航空集团财务公司投资经理，中国人寿资产管理有限公司投资经理。</w:t>
            </w:r>
            <w:r>
              <w:rPr>
                <w:rFonts w:eastAsiaTheme="minorEastAsia"/>
                <w:color w:val="000000"/>
                <w:sz w:val="24"/>
              </w:rPr>
              <w:t>2013</w:t>
            </w:r>
            <w:r>
              <w:rPr>
                <w:rFonts w:eastAsiaTheme="minorEastAsia"/>
                <w:color w:val="000000"/>
                <w:sz w:val="24"/>
              </w:rPr>
              <w:t>年加入交银施罗德基金管理有限公司。</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sz w:val="24"/>
          </w:rPr>
          <w:t>4.3.1</w:t>
        </w:r>
      </w:smartTag>
      <w:r w:rsidRPr="00405493">
        <w:rPr>
          <w:sz w:val="24"/>
        </w:rPr>
        <w:t>公平交易制度的执行情况</w:t>
      </w:r>
    </w:p>
    <w:p w:rsidR="004E2179" w:rsidRDefault="00C63BE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E2179" w:rsidRDefault="00C63BE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4E2179" w:rsidRDefault="00C63BE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本基金于本报告期内不存在异常交易行为。本报告期内</w:t>
      </w:r>
      <w:r w:rsidRPr="00405493">
        <w:rPr>
          <w:rFonts w:eastAsiaTheme="minorEastAsia"/>
          <w:color w:val="000000"/>
          <w:sz w:val="24"/>
        </w:rPr>
        <w:t>,</w:t>
      </w:r>
      <w:r w:rsidRPr="00405493">
        <w:rPr>
          <w:rFonts w:eastAsiaTheme="minorEastAsia"/>
          <w:color w:val="000000"/>
          <w:sz w:val="24"/>
        </w:rPr>
        <w:t>本公司管理的所有投资组合参与的交易所公开竞价同日反向交易成交较少的单边交易量没有超过该证券当日总成交量</w:t>
      </w:r>
      <w:r w:rsidRPr="00405493">
        <w:rPr>
          <w:rFonts w:eastAsiaTheme="minorEastAsia"/>
          <w:color w:val="000000"/>
          <w:sz w:val="24"/>
        </w:rPr>
        <w:t>5%</w:t>
      </w:r>
      <w:r w:rsidRPr="00405493">
        <w:rPr>
          <w:rFonts w:eastAsiaTheme="minorEastAsia"/>
          <w:color w:val="000000"/>
          <w:sz w:val="24"/>
        </w:rPr>
        <w:t>的情形，本基金与本公司管理的其他投资组合在不同时间窗下（如日内、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日内）同向交易的交易价差未出现异常。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4E2179" w:rsidRDefault="00C63BEE" w:rsidP="00F71BA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2014</w:t>
      </w:r>
      <w:r>
        <w:rPr>
          <w:rFonts w:eastAsiaTheme="minorEastAsia"/>
          <w:color w:val="000000"/>
          <w:sz w:val="24"/>
        </w:rPr>
        <w:t>年四季度政策面继续为经济保驾护航，在实体经济继续疲弱的局面下，市场迎来预期已久的全面降息，释放出明确的稳增长信号意义。</w:t>
      </w:r>
    </w:p>
    <w:p w:rsidR="004E2179" w:rsidRDefault="00C63BEE" w:rsidP="00F71BA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全面降息的利好带动债券市场牛市情绪进一步发酵，</w:t>
      </w:r>
      <w:r>
        <w:rPr>
          <w:rFonts w:eastAsiaTheme="minorEastAsia"/>
          <w:color w:val="000000"/>
          <w:sz w:val="24"/>
        </w:rPr>
        <w:t>12</w:t>
      </w:r>
      <w:r>
        <w:rPr>
          <w:rFonts w:eastAsiaTheme="minorEastAsia"/>
          <w:color w:val="000000"/>
          <w:sz w:val="24"/>
        </w:rPr>
        <w:t>月初中证登发布的《关于加强企业债券回购风险管理相关措施的通知》则引发大量企业债（尤其是城投债）的价值重估。中债总全价（总值）指数在</w:t>
      </w:r>
      <w:r>
        <w:rPr>
          <w:rFonts w:eastAsiaTheme="minorEastAsia"/>
          <w:color w:val="000000"/>
          <w:sz w:val="24"/>
        </w:rPr>
        <w:t>10</w:t>
      </w:r>
      <w:r>
        <w:rPr>
          <w:rFonts w:eastAsiaTheme="minorEastAsia"/>
          <w:color w:val="000000"/>
          <w:sz w:val="24"/>
        </w:rPr>
        <w:t>月上涨</w:t>
      </w:r>
      <w:r>
        <w:rPr>
          <w:rFonts w:eastAsiaTheme="minorEastAsia"/>
          <w:color w:val="000000"/>
          <w:sz w:val="24"/>
        </w:rPr>
        <w:t>1.74%</w:t>
      </w:r>
      <w:r>
        <w:rPr>
          <w:rFonts w:eastAsiaTheme="minorEastAsia"/>
          <w:color w:val="000000"/>
          <w:sz w:val="24"/>
        </w:rPr>
        <w:t>，</w:t>
      </w:r>
      <w:r>
        <w:rPr>
          <w:rFonts w:eastAsiaTheme="minorEastAsia"/>
          <w:color w:val="000000"/>
          <w:sz w:val="24"/>
        </w:rPr>
        <w:t>11</w:t>
      </w:r>
      <w:r>
        <w:rPr>
          <w:rFonts w:eastAsiaTheme="minorEastAsia"/>
          <w:color w:val="000000"/>
          <w:sz w:val="24"/>
        </w:rPr>
        <w:t>月上涨</w:t>
      </w:r>
      <w:r>
        <w:rPr>
          <w:rFonts w:eastAsiaTheme="minorEastAsia"/>
          <w:color w:val="000000"/>
          <w:sz w:val="24"/>
        </w:rPr>
        <w:t>1.34%</w:t>
      </w:r>
      <w:r>
        <w:rPr>
          <w:rFonts w:eastAsiaTheme="minorEastAsia"/>
          <w:color w:val="000000"/>
          <w:sz w:val="24"/>
        </w:rPr>
        <w:t>，</w:t>
      </w:r>
      <w:r>
        <w:rPr>
          <w:rFonts w:eastAsiaTheme="minorEastAsia"/>
          <w:color w:val="000000"/>
          <w:sz w:val="24"/>
        </w:rPr>
        <w:t>12</w:t>
      </w:r>
      <w:r>
        <w:rPr>
          <w:rFonts w:eastAsiaTheme="minorEastAsia"/>
          <w:color w:val="000000"/>
          <w:sz w:val="24"/>
        </w:rPr>
        <w:t>月下跌</w:t>
      </w:r>
      <w:r>
        <w:rPr>
          <w:rFonts w:eastAsiaTheme="minorEastAsia"/>
          <w:color w:val="000000"/>
          <w:sz w:val="24"/>
        </w:rPr>
        <w:t>0.64%</w:t>
      </w:r>
      <w:r>
        <w:rPr>
          <w:rFonts w:eastAsiaTheme="minorEastAsia"/>
          <w:color w:val="000000"/>
          <w:sz w:val="24"/>
        </w:rPr>
        <w:t>。</w:t>
      </w:r>
      <w:r>
        <w:rPr>
          <w:rFonts w:eastAsiaTheme="minorEastAsia"/>
          <w:color w:val="000000"/>
          <w:sz w:val="24"/>
        </w:rPr>
        <w:t>12</w:t>
      </w:r>
      <w:r>
        <w:rPr>
          <w:rFonts w:eastAsiaTheme="minorEastAsia"/>
          <w:color w:val="000000"/>
          <w:sz w:val="24"/>
        </w:rPr>
        <w:t>月初以来受中证登事件影响，净值有一定程度的回撤。</w:t>
      </w:r>
    </w:p>
    <w:p w:rsidR="0097689C" w:rsidRPr="00405493" w:rsidRDefault="00763A67" w:rsidP="00F71BA7">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w:t>
      </w:r>
      <w:r w:rsidRPr="00405493">
        <w:rPr>
          <w:rFonts w:eastAsiaTheme="minorEastAsia"/>
          <w:color w:val="000000"/>
          <w:sz w:val="24"/>
        </w:rPr>
        <w:t>2015</w:t>
      </w:r>
      <w:r w:rsidRPr="00405493">
        <w:rPr>
          <w:rFonts w:eastAsiaTheme="minorEastAsia"/>
          <w:color w:val="000000"/>
          <w:sz w:val="24"/>
        </w:rPr>
        <w:t>年一季度，在全面放松的政策并未带来实体经济如期反弹的现实压力下，政策进退两难的困境凸显。降低融资成本的重任或许会从债券市场转移到权益市场，这也会带来债券投资的新逻辑。信贷和地产销售回暖带来的不确定性会是未来债市承压最大的阻力，后续应密切关注信贷和地产数据作为进一步判断的依据。在投资上相机抉择，随时保持回调的警惕性应该成为下一步投资的首要任务。警惕收益率曲线由牛平向熊陡转化的可能性。由于本基金是封闭式杠杆债基，继续享受持有收益。在操作上，为应对未来中证登交易所质押券强制出库规定，在交易所持仓券布局上会提前做一定程度的调整。</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675CFC" w:rsidRPr="00414345" w:rsidRDefault="00675CFC" w:rsidP="00675CFC">
      <w:pPr>
        <w:spacing w:before="29" w:line="288" w:lineRule="auto"/>
        <w:ind w:firstLineChars="200" w:firstLine="480"/>
        <w:rPr>
          <w:color w:val="000000"/>
          <w:sz w:val="24"/>
        </w:rPr>
      </w:pPr>
      <w:r w:rsidRPr="00414345">
        <w:rPr>
          <w:color w:val="000000"/>
          <w:sz w:val="24"/>
        </w:rPr>
        <w:t>截至</w:t>
      </w:r>
      <w:r w:rsidRPr="00414345">
        <w:rPr>
          <w:color w:val="000000"/>
          <w:sz w:val="24"/>
        </w:rPr>
        <w:t>2014</w:t>
      </w:r>
      <w:r w:rsidRPr="00414345">
        <w:rPr>
          <w:color w:val="000000"/>
          <w:sz w:val="24"/>
        </w:rPr>
        <w:t>年</w:t>
      </w:r>
      <w:r>
        <w:rPr>
          <w:rFonts w:hint="eastAsia"/>
          <w:color w:val="000000"/>
          <w:sz w:val="24"/>
        </w:rPr>
        <w:t>12</w:t>
      </w:r>
      <w:r w:rsidRPr="00414345">
        <w:rPr>
          <w:color w:val="000000"/>
          <w:sz w:val="24"/>
        </w:rPr>
        <w:t>月</w:t>
      </w:r>
      <w:r>
        <w:rPr>
          <w:rFonts w:hint="eastAsia"/>
          <w:color w:val="000000"/>
          <w:sz w:val="24"/>
        </w:rPr>
        <w:t>31</w:t>
      </w:r>
      <w:r w:rsidRPr="00414345">
        <w:rPr>
          <w:color w:val="000000"/>
          <w:sz w:val="24"/>
        </w:rPr>
        <w:t>日，本基金份额净值为</w:t>
      </w:r>
      <w:r w:rsidRPr="00414345">
        <w:rPr>
          <w:color w:val="000000"/>
          <w:sz w:val="24"/>
        </w:rPr>
        <w:t>1.0</w:t>
      </w:r>
      <w:r>
        <w:rPr>
          <w:rFonts w:hint="eastAsia"/>
          <w:color w:val="000000"/>
          <w:sz w:val="24"/>
        </w:rPr>
        <w:t>22</w:t>
      </w:r>
      <w:r w:rsidRPr="00414345">
        <w:rPr>
          <w:color w:val="000000"/>
          <w:sz w:val="24"/>
        </w:rPr>
        <w:t>元，本报告期份额净值增长率为</w:t>
      </w:r>
      <w:r>
        <w:rPr>
          <w:rFonts w:hint="eastAsia"/>
          <w:color w:val="000000"/>
          <w:sz w:val="24"/>
        </w:rPr>
        <w:t>0.89</w:t>
      </w:r>
      <w:r w:rsidRPr="00414345">
        <w:rPr>
          <w:color w:val="000000"/>
          <w:sz w:val="24"/>
        </w:rPr>
        <w:t>%</w:t>
      </w:r>
      <w:r w:rsidRPr="00414345">
        <w:rPr>
          <w:color w:val="000000"/>
          <w:sz w:val="24"/>
        </w:rPr>
        <w:t>，同期业绩比较基准增长率为</w:t>
      </w:r>
      <w:r w:rsidRPr="00414345">
        <w:rPr>
          <w:color w:val="000000"/>
          <w:sz w:val="24"/>
        </w:rPr>
        <w:t>1.</w:t>
      </w:r>
      <w:r>
        <w:rPr>
          <w:color w:val="000000"/>
          <w:sz w:val="24"/>
        </w:rPr>
        <w:t>0</w:t>
      </w:r>
      <w:r>
        <w:rPr>
          <w:rFonts w:hint="eastAsia"/>
          <w:color w:val="000000"/>
          <w:sz w:val="24"/>
        </w:rPr>
        <w:t>6</w:t>
      </w:r>
      <w:r w:rsidRPr="00414345">
        <w:rPr>
          <w:color w:val="000000"/>
          <w:sz w:val="24"/>
        </w:rPr>
        <w:t>%</w:t>
      </w:r>
      <w:r w:rsidRPr="00414345">
        <w:rPr>
          <w:color w:val="000000"/>
          <w:sz w:val="24"/>
        </w:rPr>
        <w:t>。</w:t>
      </w:r>
    </w:p>
    <w:p w:rsidR="00B05273" w:rsidRDefault="00B05273" w:rsidP="009D139A">
      <w:pPr>
        <w:autoSpaceDE w:val="0"/>
        <w:autoSpaceDN w:val="0"/>
        <w:adjustRightInd w:val="0"/>
        <w:spacing w:before="29" w:line="288" w:lineRule="auto"/>
        <w:ind w:firstLineChars="200" w:firstLine="480"/>
        <w:rPr>
          <w:rFonts w:eastAsiaTheme="minorEastAsia"/>
          <w:color w:val="000000"/>
          <w:sz w:val="24"/>
        </w:rPr>
      </w:pPr>
    </w:p>
    <w:p w:rsidR="00743C5D" w:rsidRPr="002070B4" w:rsidRDefault="00743C5D" w:rsidP="00743C5D">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743C5D" w:rsidRDefault="00743C5D" w:rsidP="00743C5D">
      <w:pPr>
        <w:autoSpaceDE w:val="0"/>
        <w:autoSpaceDN w:val="0"/>
        <w:adjustRightInd w:val="0"/>
        <w:spacing w:before="29" w:line="288" w:lineRule="auto"/>
        <w:ind w:firstLineChars="200" w:firstLine="480"/>
        <w:rPr>
          <w:color w:val="000000"/>
          <w:sz w:val="24"/>
        </w:rPr>
      </w:pPr>
      <w:r w:rsidRPr="002070B4">
        <w:rPr>
          <w:color w:val="000000"/>
          <w:sz w:val="24"/>
        </w:rPr>
        <w:t>本基金本报告期内无需预警说明。</w:t>
      </w:r>
    </w:p>
    <w:p w:rsidR="00743C5D" w:rsidRPr="00675CFC" w:rsidRDefault="00743C5D" w:rsidP="00743C5D">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3449B1">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982,505,271.59</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95.69</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982,505,271.59</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95.69</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autoSpaceDE w:val="0"/>
              <w:autoSpaceDN w:val="0"/>
              <w:adjustRightInd w:val="0"/>
              <w:spacing w:before="29" w:line="288" w:lineRule="auto"/>
              <w:ind w:leftChars="8" w:left="17" w:firstLineChars="250" w:firstLine="60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16,183,513.73</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1.58</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28,119,911.60</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2.74</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1,026,808,696.92</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26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69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75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748,038,471.59</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143.39</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7C4ADF">
        <w:trPr>
          <w:jc w:val="center"/>
        </w:trPr>
        <w:tc>
          <w:tcPr>
            <w:tcW w:w="817"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26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694"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234,466,800.00</w:t>
            </w:r>
          </w:p>
        </w:tc>
        <w:tc>
          <w:tcPr>
            <w:tcW w:w="175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44.95</w:t>
            </w:r>
          </w:p>
        </w:tc>
      </w:tr>
      <w:tr w:rsidR="00840311" w:rsidRPr="00405493" w:rsidTr="007C4ADF">
        <w:trPr>
          <w:jc w:val="center"/>
        </w:trPr>
        <w:tc>
          <w:tcPr>
            <w:tcW w:w="817"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26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p>
        </w:tc>
        <w:tc>
          <w:tcPr>
            <w:tcW w:w="2694"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7C4ADF">
        <w:trPr>
          <w:jc w:val="center"/>
        </w:trPr>
        <w:tc>
          <w:tcPr>
            <w:tcW w:w="817"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26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694"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7C4ADF">
        <w:trPr>
          <w:jc w:val="center"/>
        </w:trPr>
        <w:tc>
          <w:tcPr>
            <w:tcW w:w="817"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26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694"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982,505,271.59</w:t>
            </w:r>
          </w:p>
        </w:tc>
        <w:tc>
          <w:tcPr>
            <w:tcW w:w="175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188.34</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4E2179">
        <w:trPr>
          <w:jc w:val="center"/>
        </w:trPr>
        <w:tc>
          <w:tcPr>
            <w:tcW w:w="1302" w:type="dxa"/>
            <w:vAlign w:val="center"/>
          </w:tcPr>
          <w:p w:rsidR="004E2179" w:rsidRDefault="00C63BEE">
            <w:pPr>
              <w:jc w:val="center"/>
            </w:pPr>
            <w:r>
              <w:rPr>
                <w:rFonts w:eastAsiaTheme="minorEastAsia"/>
                <w:color w:val="000000"/>
                <w:sz w:val="24"/>
              </w:rPr>
              <w:t>1</w:t>
            </w:r>
          </w:p>
        </w:tc>
        <w:tc>
          <w:tcPr>
            <w:tcW w:w="1362" w:type="dxa"/>
            <w:vAlign w:val="center"/>
          </w:tcPr>
          <w:p w:rsidR="004E2179" w:rsidRDefault="00C63BEE">
            <w:pPr>
              <w:jc w:val="center"/>
            </w:pPr>
            <w:r>
              <w:rPr>
                <w:rFonts w:eastAsiaTheme="minorEastAsia"/>
                <w:color w:val="000000"/>
                <w:sz w:val="24"/>
              </w:rPr>
              <w:t>122828</w:t>
            </w:r>
          </w:p>
        </w:tc>
        <w:tc>
          <w:tcPr>
            <w:tcW w:w="1652" w:type="dxa"/>
            <w:vAlign w:val="center"/>
          </w:tcPr>
          <w:p w:rsidR="004E2179" w:rsidRDefault="00C63BEE">
            <w:pPr>
              <w:jc w:val="center"/>
            </w:pPr>
            <w:r>
              <w:rPr>
                <w:rFonts w:eastAsiaTheme="minorEastAsia"/>
                <w:color w:val="000000"/>
                <w:sz w:val="24"/>
              </w:rPr>
              <w:t>11</w:t>
            </w:r>
            <w:r>
              <w:rPr>
                <w:rFonts w:eastAsiaTheme="minorEastAsia"/>
                <w:color w:val="000000"/>
                <w:sz w:val="24"/>
              </w:rPr>
              <w:t>抚州债</w:t>
            </w:r>
          </w:p>
        </w:tc>
        <w:tc>
          <w:tcPr>
            <w:tcW w:w="1417" w:type="dxa"/>
            <w:vAlign w:val="center"/>
          </w:tcPr>
          <w:p w:rsidR="004E2179" w:rsidRDefault="00C63BEE">
            <w:pPr>
              <w:jc w:val="right"/>
            </w:pPr>
            <w:r>
              <w:rPr>
                <w:rFonts w:eastAsiaTheme="minorEastAsia"/>
                <w:color w:val="000000"/>
                <w:sz w:val="24"/>
              </w:rPr>
              <w:t>450,000</w:t>
            </w:r>
          </w:p>
        </w:tc>
        <w:tc>
          <w:tcPr>
            <w:tcW w:w="1701" w:type="dxa"/>
            <w:vAlign w:val="center"/>
          </w:tcPr>
          <w:p w:rsidR="004E2179" w:rsidRDefault="00C63BEE">
            <w:pPr>
              <w:jc w:val="right"/>
            </w:pPr>
            <w:r>
              <w:rPr>
                <w:rFonts w:eastAsiaTheme="minorEastAsia"/>
                <w:color w:val="000000"/>
                <w:sz w:val="24"/>
              </w:rPr>
              <w:t>46,494,000.00</w:t>
            </w:r>
          </w:p>
        </w:tc>
        <w:tc>
          <w:tcPr>
            <w:tcW w:w="1434" w:type="dxa"/>
            <w:vAlign w:val="center"/>
          </w:tcPr>
          <w:p w:rsidR="004E2179" w:rsidRDefault="00C63BEE">
            <w:pPr>
              <w:jc w:val="right"/>
            </w:pPr>
            <w:r>
              <w:rPr>
                <w:rFonts w:eastAsiaTheme="minorEastAsia"/>
                <w:color w:val="000000"/>
                <w:sz w:val="24"/>
              </w:rPr>
              <w:t>8.91</w:t>
            </w:r>
          </w:p>
        </w:tc>
      </w:tr>
      <w:tr w:rsidR="004E2179">
        <w:trPr>
          <w:jc w:val="center"/>
        </w:trPr>
        <w:tc>
          <w:tcPr>
            <w:tcW w:w="1302" w:type="dxa"/>
            <w:vAlign w:val="center"/>
          </w:tcPr>
          <w:p w:rsidR="004E2179" w:rsidRDefault="00C63BEE">
            <w:pPr>
              <w:jc w:val="center"/>
            </w:pPr>
            <w:r>
              <w:rPr>
                <w:rFonts w:eastAsiaTheme="minorEastAsia"/>
                <w:color w:val="000000"/>
                <w:sz w:val="24"/>
              </w:rPr>
              <w:t>2</w:t>
            </w:r>
          </w:p>
        </w:tc>
        <w:tc>
          <w:tcPr>
            <w:tcW w:w="1362" w:type="dxa"/>
            <w:vAlign w:val="center"/>
          </w:tcPr>
          <w:p w:rsidR="004E2179" w:rsidRDefault="00C63BEE">
            <w:pPr>
              <w:jc w:val="center"/>
            </w:pPr>
            <w:r>
              <w:rPr>
                <w:rFonts w:eastAsiaTheme="minorEastAsia"/>
                <w:color w:val="000000"/>
                <w:sz w:val="24"/>
              </w:rPr>
              <w:t>122323</w:t>
            </w:r>
          </w:p>
        </w:tc>
        <w:tc>
          <w:tcPr>
            <w:tcW w:w="1652" w:type="dxa"/>
            <w:vAlign w:val="center"/>
          </w:tcPr>
          <w:p w:rsidR="004E2179" w:rsidRDefault="00C63BEE">
            <w:pPr>
              <w:jc w:val="center"/>
            </w:pPr>
            <w:r>
              <w:rPr>
                <w:rFonts w:eastAsiaTheme="minorEastAsia"/>
                <w:color w:val="000000"/>
                <w:sz w:val="24"/>
              </w:rPr>
              <w:t>14</w:t>
            </w:r>
            <w:r>
              <w:rPr>
                <w:rFonts w:eastAsiaTheme="minorEastAsia"/>
                <w:color w:val="000000"/>
                <w:sz w:val="24"/>
              </w:rPr>
              <w:t>凤凰债</w:t>
            </w:r>
          </w:p>
        </w:tc>
        <w:tc>
          <w:tcPr>
            <w:tcW w:w="1417" w:type="dxa"/>
            <w:vAlign w:val="center"/>
          </w:tcPr>
          <w:p w:rsidR="004E2179" w:rsidRDefault="00C63BEE">
            <w:pPr>
              <w:jc w:val="right"/>
            </w:pPr>
            <w:r>
              <w:rPr>
                <w:rFonts w:eastAsiaTheme="minorEastAsia"/>
                <w:color w:val="000000"/>
                <w:sz w:val="24"/>
              </w:rPr>
              <w:t>450,000</w:t>
            </w:r>
          </w:p>
        </w:tc>
        <w:tc>
          <w:tcPr>
            <w:tcW w:w="1701" w:type="dxa"/>
            <w:vAlign w:val="center"/>
          </w:tcPr>
          <w:p w:rsidR="004E2179" w:rsidRDefault="00C63BEE">
            <w:pPr>
              <w:jc w:val="right"/>
            </w:pPr>
            <w:r>
              <w:rPr>
                <w:rFonts w:eastAsiaTheme="minorEastAsia"/>
                <w:color w:val="000000"/>
                <w:sz w:val="24"/>
              </w:rPr>
              <w:t>44,977,709.59</w:t>
            </w:r>
          </w:p>
        </w:tc>
        <w:tc>
          <w:tcPr>
            <w:tcW w:w="1434" w:type="dxa"/>
            <w:vAlign w:val="center"/>
          </w:tcPr>
          <w:p w:rsidR="004E2179" w:rsidRDefault="00C63BEE">
            <w:pPr>
              <w:jc w:val="right"/>
            </w:pPr>
            <w:r>
              <w:rPr>
                <w:rFonts w:eastAsiaTheme="minorEastAsia"/>
                <w:color w:val="000000"/>
                <w:sz w:val="24"/>
              </w:rPr>
              <w:t>8.62</w:t>
            </w:r>
          </w:p>
        </w:tc>
      </w:tr>
      <w:tr w:rsidR="004E2179">
        <w:trPr>
          <w:jc w:val="center"/>
        </w:trPr>
        <w:tc>
          <w:tcPr>
            <w:tcW w:w="1302" w:type="dxa"/>
            <w:vAlign w:val="center"/>
          </w:tcPr>
          <w:p w:rsidR="004E2179" w:rsidRDefault="00C63BEE">
            <w:pPr>
              <w:jc w:val="center"/>
            </w:pPr>
            <w:r>
              <w:rPr>
                <w:rFonts w:eastAsiaTheme="minorEastAsia"/>
                <w:color w:val="000000"/>
                <w:sz w:val="24"/>
              </w:rPr>
              <w:t>3</w:t>
            </w:r>
          </w:p>
        </w:tc>
        <w:tc>
          <w:tcPr>
            <w:tcW w:w="1362" w:type="dxa"/>
            <w:vAlign w:val="center"/>
          </w:tcPr>
          <w:p w:rsidR="004E2179" w:rsidRDefault="00C63BEE">
            <w:pPr>
              <w:jc w:val="center"/>
            </w:pPr>
            <w:r>
              <w:rPr>
                <w:rFonts w:eastAsiaTheme="minorEastAsia"/>
                <w:color w:val="000000"/>
                <w:sz w:val="24"/>
              </w:rPr>
              <w:t>122702</w:t>
            </w:r>
          </w:p>
        </w:tc>
        <w:tc>
          <w:tcPr>
            <w:tcW w:w="1652" w:type="dxa"/>
            <w:vAlign w:val="center"/>
          </w:tcPr>
          <w:p w:rsidR="004E2179" w:rsidRDefault="00C63BEE">
            <w:pPr>
              <w:jc w:val="center"/>
            </w:pPr>
            <w:r>
              <w:rPr>
                <w:rFonts w:eastAsiaTheme="minorEastAsia"/>
                <w:color w:val="000000"/>
                <w:sz w:val="24"/>
              </w:rPr>
              <w:t>12</w:t>
            </w:r>
            <w:r>
              <w:rPr>
                <w:rFonts w:eastAsiaTheme="minorEastAsia"/>
                <w:color w:val="000000"/>
                <w:sz w:val="24"/>
              </w:rPr>
              <w:t>海安债</w:t>
            </w:r>
          </w:p>
        </w:tc>
        <w:tc>
          <w:tcPr>
            <w:tcW w:w="1417" w:type="dxa"/>
            <w:vAlign w:val="center"/>
          </w:tcPr>
          <w:p w:rsidR="004E2179" w:rsidRDefault="00C63BEE">
            <w:pPr>
              <w:jc w:val="right"/>
            </w:pPr>
            <w:r>
              <w:rPr>
                <w:rFonts w:eastAsiaTheme="minorEastAsia"/>
                <w:color w:val="000000"/>
                <w:sz w:val="24"/>
              </w:rPr>
              <w:t>400,000</w:t>
            </w:r>
          </w:p>
        </w:tc>
        <w:tc>
          <w:tcPr>
            <w:tcW w:w="1701" w:type="dxa"/>
            <w:vAlign w:val="center"/>
          </w:tcPr>
          <w:p w:rsidR="004E2179" w:rsidRDefault="00C63BEE">
            <w:pPr>
              <w:jc w:val="right"/>
            </w:pPr>
            <w:r>
              <w:rPr>
                <w:rFonts w:eastAsiaTheme="minorEastAsia"/>
                <w:color w:val="000000"/>
                <w:sz w:val="24"/>
              </w:rPr>
              <w:t>42,320,000.00</w:t>
            </w:r>
          </w:p>
        </w:tc>
        <w:tc>
          <w:tcPr>
            <w:tcW w:w="1434" w:type="dxa"/>
            <w:vAlign w:val="center"/>
          </w:tcPr>
          <w:p w:rsidR="004E2179" w:rsidRDefault="00C63BEE">
            <w:pPr>
              <w:jc w:val="right"/>
            </w:pPr>
            <w:r>
              <w:rPr>
                <w:rFonts w:eastAsiaTheme="minorEastAsia"/>
                <w:color w:val="000000"/>
                <w:sz w:val="24"/>
              </w:rPr>
              <w:t>8.11</w:t>
            </w:r>
          </w:p>
        </w:tc>
      </w:tr>
      <w:tr w:rsidR="004E2179">
        <w:trPr>
          <w:jc w:val="center"/>
        </w:trPr>
        <w:tc>
          <w:tcPr>
            <w:tcW w:w="1302" w:type="dxa"/>
            <w:vAlign w:val="center"/>
          </w:tcPr>
          <w:p w:rsidR="004E2179" w:rsidRDefault="00C63BEE">
            <w:pPr>
              <w:jc w:val="center"/>
            </w:pPr>
            <w:r>
              <w:rPr>
                <w:rFonts w:eastAsiaTheme="minorEastAsia"/>
                <w:color w:val="000000"/>
                <w:sz w:val="24"/>
              </w:rPr>
              <w:t>4</w:t>
            </w:r>
          </w:p>
        </w:tc>
        <w:tc>
          <w:tcPr>
            <w:tcW w:w="1362" w:type="dxa"/>
            <w:vAlign w:val="center"/>
          </w:tcPr>
          <w:p w:rsidR="004E2179" w:rsidRDefault="00C63BEE">
            <w:pPr>
              <w:jc w:val="center"/>
            </w:pPr>
            <w:r>
              <w:rPr>
                <w:rFonts w:eastAsiaTheme="minorEastAsia"/>
                <w:color w:val="000000"/>
                <w:sz w:val="24"/>
              </w:rPr>
              <w:t>124504</w:t>
            </w:r>
          </w:p>
        </w:tc>
        <w:tc>
          <w:tcPr>
            <w:tcW w:w="1652" w:type="dxa"/>
            <w:vAlign w:val="center"/>
          </w:tcPr>
          <w:p w:rsidR="004E2179" w:rsidRDefault="00C63BEE">
            <w:pPr>
              <w:jc w:val="center"/>
            </w:pPr>
            <w:r>
              <w:rPr>
                <w:rFonts w:eastAsiaTheme="minorEastAsia"/>
                <w:color w:val="000000"/>
                <w:sz w:val="24"/>
              </w:rPr>
              <w:t>11</w:t>
            </w:r>
            <w:r>
              <w:rPr>
                <w:rFonts w:eastAsiaTheme="minorEastAsia"/>
                <w:color w:val="000000"/>
                <w:sz w:val="24"/>
              </w:rPr>
              <w:t>鹰投债</w:t>
            </w:r>
          </w:p>
        </w:tc>
        <w:tc>
          <w:tcPr>
            <w:tcW w:w="1417" w:type="dxa"/>
            <w:vAlign w:val="center"/>
          </w:tcPr>
          <w:p w:rsidR="004E2179" w:rsidRDefault="00C63BEE">
            <w:pPr>
              <w:jc w:val="right"/>
            </w:pPr>
            <w:r>
              <w:rPr>
                <w:rFonts w:eastAsiaTheme="minorEastAsia"/>
                <w:color w:val="000000"/>
                <w:sz w:val="24"/>
              </w:rPr>
              <w:t>400,000</w:t>
            </w:r>
          </w:p>
        </w:tc>
        <w:tc>
          <w:tcPr>
            <w:tcW w:w="1701" w:type="dxa"/>
            <w:vAlign w:val="center"/>
          </w:tcPr>
          <w:p w:rsidR="004E2179" w:rsidRDefault="00C63BEE">
            <w:pPr>
              <w:jc w:val="right"/>
            </w:pPr>
            <w:r>
              <w:rPr>
                <w:rFonts w:eastAsiaTheme="minorEastAsia"/>
                <w:color w:val="000000"/>
                <w:sz w:val="24"/>
              </w:rPr>
              <w:t>41,800,000.00</w:t>
            </w:r>
          </w:p>
        </w:tc>
        <w:tc>
          <w:tcPr>
            <w:tcW w:w="1434" w:type="dxa"/>
            <w:vAlign w:val="center"/>
          </w:tcPr>
          <w:p w:rsidR="004E2179" w:rsidRDefault="00C63BEE">
            <w:pPr>
              <w:jc w:val="right"/>
            </w:pPr>
            <w:r>
              <w:rPr>
                <w:rFonts w:eastAsiaTheme="minorEastAsia"/>
                <w:color w:val="000000"/>
                <w:sz w:val="24"/>
              </w:rPr>
              <w:t>8.01</w:t>
            </w:r>
          </w:p>
        </w:tc>
      </w:tr>
      <w:tr w:rsidR="004E2179">
        <w:trPr>
          <w:jc w:val="center"/>
        </w:trPr>
        <w:tc>
          <w:tcPr>
            <w:tcW w:w="1302" w:type="dxa"/>
            <w:vAlign w:val="center"/>
          </w:tcPr>
          <w:p w:rsidR="004E2179" w:rsidRDefault="00C63BEE">
            <w:pPr>
              <w:jc w:val="center"/>
            </w:pPr>
            <w:r>
              <w:rPr>
                <w:rFonts w:eastAsiaTheme="minorEastAsia"/>
                <w:color w:val="000000"/>
                <w:sz w:val="24"/>
              </w:rPr>
              <w:t>5</w:t>
            </w:r>
          </w:p>
        </w:tc>
        <w:tc>
          <w:tcPr>
            <w:tcW w:w="1362" w:type="dxa"/>
            <w:vAlign w:val="center"/>
          </w:tcPr>
          <w:p w:rsidR="004E2179" w:rsidRDefault="00C63BEE">
            <w:pPr>
              <w:jc w:val="center"/>
            </w:pPr>
            <w:r>
              <w:rPr>
                <w:rFonts w:eastAsiaTheme="minorEastAsia"/>
                <w:color w:val="000000"/>
                <w:sz w:val="24"/>
              </w:rPr>
              <w:t>1282358</w:t>
            </w:r>
          </w:p>
        </w:tc>
        <w:tc>
          <w:tcPr>
            <w:tcW w:w="1652" w:type="dxa"/>
            <w:vAlign w:val="center"/>
          </w:tcPr>
          <w:p w:rsidR="004E2179" w:rsidRDefault="00C63BEE">
            <w:pPr>
              <w:jc w:val="center"/>
            </w:pPr>
            <w:r>
              <w:rPr>
                <w:rFonts w:eastAsiaTheme="minorEastAsia"/>
                <w:color w:val="000000"/>
                <w:sz w:val="24"/>
              </w:rPr>
              <w:t>12</w:t>
            </w:r>
            <w:r>
              <w:rPr>
                <w:rFonts w:eastAsiaTheme="minorEastAsia"/>
                <w:color w:val="000000"/>
                <w:sz w:val="24"/>
              </w:rPr>
              <w:t>盐国投</w:t>
            </w:r>
            <w:r>
              <w:rPr>
                <w:rFonts w:eastAsiaTheme="minorEastAsia"/>
                <w:color w:val="000000"/>
                <w:sz w:val="24"/>
              </w:rPr>
              <w:t>MTN1</w:t>
            </w:r>
          </w:p>
        </w:tc>
        <w:tc>
          <w:tcPr>
            <w:tcW w:w="1417" w:type="dxa"/>
            <w:vAlign w:val="center"/>
          </w:tcPr>
          <w:p w:rsidR="004E2179" w:rsidRDefault="00C63BEE">
            <w:pPr>
              <w:jc w:val="right"/>
            </w:pPr>
            <w:r>
              <w:rPr>
                <w:rFonts w:eastAsiaTheme="minorEastAsia"/>
                <w:color w:val="000000"/>
                <w:sz w:val="24"/>
              </w:rPr>
              <w:t>400,000</w:t>
            </w:r>
          </w:p>
        </w:tc>
        <w:tc>
          <w:tcPr>
            <w:tcW w:w="1701" w:type="dxa"/>
            <w:vAlign w:val="center"/>
          </w:tcPr>
          <w:p w:rsidR="004E2179" w:rsidRDefault="00C63BEE">
            <w:pPr>
              <w:jc w:val="right"/>
            </w:pPr>
            <w:r>
              <w:rPr>
                <w:rFonts w:eastAsiaTheme="minorEastAsia"/>
                <w:color w:val="000000"/>
                <w:sz w:val="24"/>
              </w:rPr>
              <w:t>40,984,000.00</w:t>
            </w:r>
          </w:p>
        </w:tc>
        <w:tc>
          <w:tcPr>
            <w:tcW w:w="1434" w:type="dxa"/>
            <w:vAlign w:val="center"/>
          </w:tcPr>
          <w:p w:rsidR="004E2179" w:rsidRDefault="00C63BEE">
            <w:pPr>
              <w:jc w:val="right"/>
            </w:pPr>
            <w:r>
              <w:rPr>
                <w:rFonts w:eastAsiaTheme="minorEastAsia"/>
                <w:color w:val="000000"/>
                <w:sz w:val="24"/>
              </w:rPr>
              <w:t>7.86</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本基金本报告期末未持有资产支持证券。</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Default="000B548A" w:rsidP="009D139A">
      <w:pPr>
        <w:autoSpaceDE w:val="0"/>
        <w:autoSpaceDN w:val="0"/>
        <w:adjustRightInd w:val="0"/>
        <w:spacing w:line="288" w:lineRule="auto"/>
        <w:jc w:val="left"/>
        <w:rPr>
          <w:rFonts w:hAnsi="宋体"/>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D16C0E" w:rsidRPr="00F71BA7" w:rsidRDefault="00D16C0E" w:rsidP="00F71BA7">
      <w:pPr>
        <w:autoSpaceDE w:val="0"/>
        <w:autoSpaceDN w:val="0"/>
        <w:adjustRightInd w:val="0"/>
        <w:spacing w:before="29" w:line="288" w:lineRule="auto"/>
        <w:jc w:val="left"/>
        <w:rPr>
          <w:rFonts w:eastAsiaTheme="minorEastAsia"/>
          <w:color w:val="000000"/>
          <w:sz w:val="24"/>
        </w:rPr>
      </w:pPr>
      <w:r w:rsidRPr="00F71BA7">
        <w:rPr>
          <w:rFonts w:eastAsiaTheme="minorEastAsia" w:hint="eastAsia"/>
          <w:color w:val="000000"/>
          <w:sz w:val="24"/>
        </w:rPr>
        <w:t>本基金本报告</w:t>
      </w:r>
      <w:r w:rsidR="00DA787B">
        <w:rPr>
          <w:rFonts w:eastAsiaTheme="minorEastAsia" w:hint="eastAsia"/>
          <w:color w:val="000000"/>
          <w:sz w:val="24"/>
        </w:rPr>
        <w:t>期</w:t>
      </w:r>
      <w:r w:rsidRPr="00F71BA7">
        <w:rPr>
          <w:rFonts w:eastAsiaTheme="minorEastAsia" w:hint="eastAsia"/>
          <w:color w:val="000000"/>
          <w:sz w:val="24"/>
        </w:rPr>
        <w:t>末未持有贵金属。</w:t>
      </w:r>
    </w:p>
    <w:p w:rsidR="00D16C0E" w:rsidRPr="00405493" w:rsidRDefault="00D16C0E"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63,992.15</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28,055,919.45</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28,119,911.60</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220542"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本基金本报告期末前十名股票中不存在流通受限情况。</w:t>
      </w:r>
    </w:p>
    <w:p w:rsidR="003449B1" w:rsidRDefault="003449B1" w:rsidP="009D139A">
      <w:pPr>
        <w:autoSpaceDE w:val="0"/>
        <w:autoSpaceDN w:val="0"/>
        <w:adjustRightInd w:val="0"/>
        <w:spacing w:before="29" w:line="288" w:lineRule="auto"/>
        <w:jc w:val="left"/>
        <w:rPr>
          <w:rFonts w:eastAsiaTheme="minorEastAsia"/>
          <w:color w:val="000000"/>
          <w:sz w:val="24"/>
        </w:rPr>
      </w:pPr>
    </w:p>
    <w:p w:rsidR="003449B1" w:rsidRPr="00F71BA7" w:rsidRDefault="003449B1" w:rsidP="00F71BA7">
      <w:pPr>
        <w:autoSpaceDE w:val="0"/>
        <w:autoSpaceDN w:val="0"/>
        <w:adjustRightInd w:val="0"/>
        <w:spacing w:before="29" w:line="288" w:lineRule="auto"/>
        <w:jc w:val="left"/>
        <w:rPr>
          <w:rFonts w:eastAsiaTheme="minorEastAsia"/>
          <w:color w:val="000000"/>
          <w:kern w:val="0"/>
          <w:sz w:val="24"/>
        </w:rPr>
      </w:pPr>
      <w:r w:rsidRPr="00F71BA7">
        <w:rPr>
          <w:rFonts w:eastAsiaTheme="minorEastAsia"/>
          <w:color w:val="000000"/>
          <w:kern w:val="0"/>
          <w:sz w:val="24"/>
        </w:rPr>
        <w:t xml:space="preserve">5.11.6 </w:t>
      </w:r>
      <w:r w:rsidRPr="00F71BA7">
        <w:rPr>
          <w:rFonts w:eastAsiaTheme="minorEastAsia" w:hint="eastAsia"/>
          <w:color w:val="000000"/>
          <w:kern w:val="0"/>
          <w:sz w:val="24"/>
        </w:rPr>
        <w:t>投资组合报告附注的其他文字描述部分</w:t>
      </w:r>
    </w:p>
    <w:p w:rsidR="003449B1" w:rsidRPr="00F71BA7" w:rsidRDefault="003449B1" w:rsidP="00F71BA7">
      <w:pPr>
        <w:autoSpaceDE w:val="0"/>
        <w:autoSpaceDN w:val="0"/>
        <w:adjustRightInd w:val="0"/>
        <w:spacing w:before="29" w:line="288" w:lineRule="auto"/>
        <w:jc w:val="left"/>
        <w:rPr>
          <w:rFonts w:eastAsiaTheme="minorEastAsia"/>
          <w:color w:val="000000"/>
          <w:kern w:val="0"/>
          <w:sz w:val="24"/>
        </w:rPr>
      </w:pPr>
      <w:r w:rsidRPr="00F71BA7">
        <w:rPr>
          <w:rFonts w:eastAsiaTheme="minorEastAsia" w:hint="eastAsia"/>
          <w:color w:val="000000"/>
          <w:kern w:val="0"/>
          <w:sz w:val="24"/>
        </w:rPr>
        <w:t>由于四舍五入的原因，分项之和与合计项之间可能存在尾差。</w:t>
      </w:r>
    </w:p>
    <w:p w:rsidR="006A6507" w:rsidRPr="00405493" w:rsidRDefault="006A6507" w:rsidP="009D139A">
      <w:pPr>
        <w:spacing w:before="29" w:line="288" w:lineRule="auto"/>
        <w:rPr>
          <w:rFonts w:eastAsiaTheme="minorEastAsia"/>
          <w:color w:val="000000"/>
          <w:sz w:val="24"/>
        </w:rPr>
      </w:pPr>
    </w:p>
    <w:p w:rsidR="0062699E" w:rsidRPr="0062699E" w:rsidRDefault="0062699E" w:rsidP="003449B1">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431458" w:rsidRPr="00405493" w:rsidRDefault="00431458" w:rsidP="009D139A">
      <w:pPr>
        <w:autoSpaceDE w:val="0"/>
        <w:autoSpaceDN w:val="0"/>
        <w:adjustRightInd w:val="0"/>
        <w:spacing w:line="288" w:lineRule="auto"/>
        <w:jc w:val="left"/>
        <w:rPr>
          <w:rFonts w:eastAsiaTheme="minorEastAsia"/>
          <w:color w:val="000000"/>
          <w:sz w:val="24"/>
        </w:rPr>
      </w:pP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220542" w:rsidRPr="00405493" w:rsidRDefault="00220542" w:rsidP="003449B1">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w:t>
      </w:r>
      <w:r w:rsidR="00E03C40"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影响投资者决策的其他重要信息</w:t>
      </w:r>
    </w:p>
    <w:p w:rsidR="00567BFC" w:rsidRPr="00405493" w:rsidRDefault="009215BE" w:rsidP="00A17DC0">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依据中国证监会《关于进一步规范证券投资基金估值业务的指导意见》（证监会公告</w:t>
      </w:r>
      <w:r w:rsidRPr="00405493">
        <w:rPr>
          <w:rFonts w:eastAsiaTheme="minorEastAsia"/>
          <w:color w:val="000000"/>
          <w:sz w:val="24"/>
        </w:rPr>
        <w:t>[2008]38</w:t>
      </w:r>
      <w:r w:rsidRPr="00405493">
        <w:rPr>
          <w:rFonts w:eastAsiaTheme="minorEastAsia"/>
          <w:color w:val="000000"/>
          <w:sz w:val="24"/>
        </w:rPr>
        <w:t>号）的有关规定和《关于发布中基协（</w:t>
      </w:r>
      <w:r w:rsidRPr="00405493">
        <w:rPr>
          <w:rFonts w:eastAsiaTheme="minorEastAsia"/>
          <w:color w:val="000000"/>
          <w:sz w:val="24"/>
        </w:rPr>
        <w:t>AMAC</w:t>
      </w:r>
      <w:r w:rsidRPr="00405493">
        <w:rPr>
          <w:rFonts w:eastAsiaTheme="minorEastAsia"/>
          <w:color w:val="000000"/>
          <w:sz w:val="24"/>
        </w:rPr>
        <w:t>）基金行业股票估值指数的通知》的指导意见，经与基金托管人协商一致，本基金决定自</w:t>
      </w:r>
      <w:r w:rsidRPr="00405493">
        <w:rPr>
          <w:rFonts w:eastAsiaTheme="minorEastAsia"/>
          <w:color w:val="000000"/>
          <w:sz w:val="24"/>
        </w:rPr>
        <w:t>2014</w:t>
      </w:r>
      <w:r w:rsidRPr="00405493">
        <w:rPr>
          <w:rFonts w:eastAsiaTheme="minorEastAsia"/>
          <w:color w:val="000000"/>
          <w:sz w:val="24"/>
        </w:rPr>
        <w:t>年</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日起对其所持有的</w:t>
      </w:r>
      <w:r w:rsidRPr="00405493">
        <w:rPr>
          <w:rFonts w:eastAsiaTheme="minorEastAsia"/>
          <w:color w:val="000000"/>
          <w:sz w:val="24"/>
        </w:rPr>
        <w:t>“13</w:t>
      </w:r>
      <w:r w:rsidRPr="00405493">
        <w:rPr>
          <w:rFonts w:eastAsiaTheme="minorEastAsia"/>
          <w:color w:val="000000"/>
          <w:sz w:val="24"/>
        </w:rPr>
        <w:t>牡丹</w:t>
      </w:r>
      <w:r w:rsidRPr="00405493">
        <w:rPr>
          <w:rFonts w:eastAsiaTheme="minorEastAsia"/>
          <w:color w:val="000000"/>
          <w:sz w:val="24"/>
        </w:rPr>
        <w:t>01”</w:t>
      </w:r>
      <w:r w:rsidRPr="00405493">
        <w:rPr>
          <w:rFonts w:eastAsiaTheme="minorEastAsia"/>
          <w:color w:val="000000"/>
          <w:sz w:val="24"/>
        </w:rPr>
        <w:t>债券的估值价按前一交易日的收盘价计算，并已于</w:t>
      </w:r>
      <w:r w:rsidRPr="00405493">
        <w:rPr>
          <w:rFonts w:eastAsiaTheme="minorEastAsia"/>
          <w:color w:val="000000"/>
          <w:sz w:val="24"/>
        </w:rPr>
        <w:t>2014</w:t>
      </w:r>
      <w:r w:rsidRPr="00405493">
        <w:rPr>
          <w:rFonts w:eastAsiaTheme="minorEastAsia"/>
          <w:color w:val="000000"/>
          <w:sz w:val="24"/>
        </w:rPr>
        <w:t>年</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日起恢复按市场价格进行估值。</w:t>
      </w:r>
    </w:p>
    <w:p w:rsidR="00753072" w:rsidRPr="00E12151" w:rsidRDefault="00220542" w:rsidP="003449B1">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8</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8</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4E2179" w:rsidRDefault="00C63BE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4E2179" w:rsidRDefault="00C63BE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p>
    <w:p w:rsidR="004E2179" w:rsidRDefault="00C63BE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p>
    <w:p w:rsidR="004E2179" w:rsidRDefault="00C63BE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4E2179" w:rsidRDefault="00C63BE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4E2179" w:rsidRDefault="00C63BE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4E2179" w:rsidRDefault="00C63BE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、关于申请募集注册交银施罗德丰盈收益债券型证券投资基金的法律意见书；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w:t>
      </w:r>
      <w:r w:rsidR="000F6C75">
        <w:rPr>
          <w:rFonts w:eastAsiaTheme="minorEastAsia"/>
          <w:color w:val="000000"/>
          <w:sz w:val="24"/>
        </w:rPr>
        <w:t>交银施罗德丰盈收益债券型证券投资基金</w:t>
      </w:r>
      <w:r w:rsidRPr="00405493">
        <w:rPr>
          <w:rFonts w:eastAsiaTheme="minorEastAsia"/>
          <w:color w:val="000000"/>
          <w:sz w:val="24"/>
        </w:rPr>
        <w:t>在指定报刊上各项公告的原稿。</w:t>
      </w:r>
    </w:p>
    <w:p w:rsidR="00785899" w:rsidRPr="000F6C75"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8.2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8.3</w:t>
      </w:r>
      <w:r w:rsidR="00184D75" w:rsidRPr="00405493">
        <w:rPr>
          <w:rFonts w:eastAsiaTheme="minorEastAsia"/>
          <w:b/>
          <w:color w:val="000000"/>
          <w:sz w:val="24"/>
        </w:rPr>
        <w:t xml:space="preserve"> </w:t>
      </w:r>
      <w:r w:rsidR="00220542" w:rsidRPr="00405493">
        <w:rPr>
          <w:b/>
          <w:color w:val="000000"/>
          <w:sz w:val="24"/>
        </w:rPr>
        <w:t>查阅方式</w:t>
      </w:r>
    </w:p>
    <w:p w:rsidR="004E2179" w:rsidRDefault="00C63BE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560" w:rsidRDefault="00B53560">
      <w:r>
        <w:separator/>
      </w:r>
    </w:p>
  </w:endnote>
  <w:endnote w:type="continuationSeparator" w:id="0">
    <w:p w:rsidR="00B53560" w:rsidRDefault="00B5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9473E8">
      <w:rPr>
        <w:kern w:val="0"/>
        <w:szCs w:val="21"/>
      </w:rPr>
      <w:fldChar w:fldCharType="begin"/>
    </w:r>
    <w:r>
      <w:rPr>
        <w:kern w:val="0"/>
        <w:szCs w:val="21"/>
      </w:rPr>
      <w:instrText xml:space="preserve"> PAGE </w:instrText>
    </w:r>
    <w:r w:rsidR="009473E8">
      <w:rPr>
        <w:kern w:val="0"/>
        <w:szCs w:val="21"/>
      </w:rPr>
      <w:fldChar w:fldCharType="separate"/>
    </w:r>
    <w:r w:rsidR="00F71BA7">
      <w:rPr>
        <w:noProof/>
        <w:kern w:val="0"/>
        <w:szCs w:val="21"/>
      </w:rPr>
      <w:t>1</w:t>
    </w:r>
    <w:r w:rsidR="009473E8">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9473E8">
      <w:rPr>
        <w:kern w:val="0"/>
        <w:szCs w:val="21"/>
      </w:rPr>
      <w:fldChar w:fldCharType="begin"/>
    </w:r>
    <w:r>
      <w:rPr>
        <w:kern w:val="0"/>
        <w:szCs w:val="21"/>
      </w:rPr>
      <w:instrText xml:space="preserve"> NUMPAGES </w:instrText>
    </w:r>
    <w:r w:rsidR="009473E8">
      <w:rPr>
        <w:kern w:val="0"/>
        <w:szCs w:val="21"/>
      </w:rPr>
      <w:fldChar w:fldCharType="separate"/>
    </w:r>
    <w:r w:rsidR="00F71BA7">
      <w:rPr>
        <w:noProof/>
        <w:kern w:val="0"/>
        <w:szCs w:val="21"/>
      </w:rPr>
      <w:t>10</w:t>
    </w:r>
    <w:r w:rsidR="009473E8">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9473E8">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560" w:rsidRDefault="00B53560">
      <w:r>
        <w:separator/>
      </w:r>
    </w:p>
  </w:footnote>
  <w:footnote w:type="continuationSeparator" w:id="0">
    <w:p w:rsidR="00B53560" w:rsidRDefault="00B53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569D7"/>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0F6C75"/>
    <w:rsid w:val="00100C12"/>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9B1"/>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C10"/>
    <w:rsid w:val="004248D8"/>
    <w:rsid w:val="00424EF3"/>
    <w:rsid w:val="004268BB"/>
    <w:rsid w:val="00431047"/>
    <w:rsid w:val="00431458"/>
    <w:rsid w:val="00431B86"/>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6CBE"/>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2179"/>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5CFC"/>
    <w:rsid w:val="00676E31"/>
    <w:rsid w:val="00683A23"/>
    <w:rsid w:val="00687AD5"/>
    <w:rsid w:val="00693FF1"/>
    <w:rsid w:val="00695251"/>
    <w:rsid w:val="00695ADE"/>
    <w:rsid w:val="00695C0D"/>
    <w:rsid w:val="00696356"/>
    <w:rsid w:val="006A1AF2"/>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3C5D"/>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61C16"/>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C53"/>
    <w:rsid w:val="00905907"/>
    <w:rsid w:val="00907821"/>
    <w:rsid w:val="009136D8"/>
    <w:rsid w:val="00914EAB"/>
    <w:rsid w:val="009161D5"/>
    <w:rsid w:val="00916329"/>
    <w:rsid w:val="009179C1"/>
    <w:rsid w:val="009215BE"/>
    <w:rsid w:val="00922D49"/>
    <w:rsid w:val="00923EA4"/>
    <w:rsid w:val="00925E37"/>
    <w:rsid w:val="00925EDD"/>
    <w:rsid w:val="00927D0E"/>
    <w:rsid w:val="009309D9"/>
    <w:rsid w:val="009309DA"/>
    <w:rsid w:val="00932772"/>
    <w:rsid w:val="00936688"/>
    <w:rsid w:val="00937CFA"/>
    <w:rsid w:val="009406B3"/>
    <w:rsid w:val="00942407"/>
    <w:rsid w:val="00944FBA"/>
    <w:rsid w:val="00945CF5"/>
    <w:rsid w:val="009473E8"/>
    <w:rsid w:val="009500A1"/>
    <w:rsid w:val="0095037E"/>
    <w:rsid w:val="00950650"/>
    <w:rsid w:val="00952AAD"/>
    <w:rsid w:val="009532AF"/>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689C"/>
    <w:rsid w:val="0098001F"/>
    <w:rsid w:val="00981781"/>
    <w:rsid w:val="00981963"/>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6675"/>
    <w:rsid w:val="00A16E63"/>
    <w:rsid w:val="00A17DC0"/>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9C2"/>
    <w:rsid w:val="00B50270"/>
    <w:rsid w:val="00B510B2"/>
    <w:rsid w:val="00B53560"/>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4FE"/>
    <w:rsid w:val="00C07A0F"/>
    <w:rsid w:val="00C104CC"/>
    <w:rsid w:val="00C152FE"/>
    <w:rsid w:val="00C16739"/>
    <w:rsid w:val="00C17E14"/>
    <w:rsid w:val="00C20C7D"/>
    <w:rsid w:val="00C22CCE"/>
    <w:rsid w:val="00C2359C"/>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64B5"/>
    <w:rsid w:val="00C57AF6"/>
    <w:rsid w:val="00C60094"/>
    <w:rsid w:val="00C62BC4"/>
    <w:rsid w:val="00C638AF"/>
    <w:rsid w:val="00C63BEE"/>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6C0E"/>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A787B"/>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1BA7"/>
    <w:rsid w:val="00F736D2"/>
    <w:rsid w:val="00F7564C"/>
    <w:rsid w:val="00F76021"/>
    <w:rsid w:val="00F76220"/>
    <w:rsid w:val="00F76449"/>
    <w:rsid w:val="00F767CE"/>
    <w:rsid w:val="00F768F2"/>
    <w:rsid w:val="00F769BE"/>
    <w:rsid w:val="00F81A09"/>
    <w:rsid w:val="00F82E6B"/>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DA526B6F-F0FC-4DD0-8317-DCD38EE3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 w:id="206625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10</Pages>
  <Words>871</Words>
  <Characters>4970</Characters>
  <Application>Microsoft Office Word</Application>
  <DocSecurity>0</DocSecurity>
  <Lines>41</Lines>
  <Paragraphs>11</Paragraphs>
  <ScaleCrop>false</ScaleCrop>
  <Company>TRT. Ltd. Co.</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397</cp:revision>
  <cp:lastPrinted>2007-07-19T00:46:00Z</cp:lastPrinted>
  <dcterms:created xsi:type="dcterms:W3CDTF">2014-01-20T05:40:00Z</dcterms:created>
  <dcterms:modified xsi:type="dcterms:W3CDTF">2015-01-20T03:47:00Z</dcterms:modified>
</cp:coreProperties>
</file>