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交银施罗德沪深</w:t>
      </w:r>
      <w:r w:rsidRPr="00BD3DFE">
        <w:rPr>
          <w:b/>
          <w:sz w:val="36"/>
          <w:szCs w:val="36"/>
        </w:rPr>
        <w:t>300</w:t>
      </w:r>
      <w:r w:rsidRPr="00BD3DFE">
        <w:rPr>
          <w:b/>
          <w:sz w:val="36"/>
          <w:szCs w:val="36"/>
        </w:rPr>
        <w:t>行业分层等权重指数证券投资基金</w:t>
      </w:r>
    </w:p>
    <w:p w:rsidR="008D7EF7" w:rsidRPr="00BD3DFE" w:rsidRDefault="008D7EF7" w:rsidP="0099526C">
      <w:pPr>
        <w:spacing w:before="29" w:line="288" w:lineRule="auto"/>
        <w:jc w:val="center"/>
        <w:rPr>
          <w:b/>
          <w:sz w:val="36"/>
          <w:szCs w:val="36"/>
        </w:rPr>
      </w:pPr>
      <w:r w:rsidRPr="00BD3DFE">
        <w:rPr>
          <w:b/>
          <w:sz w:val="36"/>
          <w:szCs w:val="36"/>
        </w:rPr>
        <w:t>2014</w:t>
      </w:r>
      <w:r w:rsidRPr="00BD3DFE">
        <w:rPr>
          <w:b/>
          <w:sz w:val="36"/>
          <w:szCs w:val="36"/>
        </w:rPr>
        <w:t>年第</w:t>
      </w:r>
      <w:r w:rsidRPr="00BD3DFE">
        <w:rPr>
          <w:b/>
          <w:sz w:val="36"/>
          <w:szCs w:val="36"/>
        </w:rPr>
        <w:t>4</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2014</w:t>
      </w:r>
      <w:r w:rsidRPr="00BD3DFE">
        <w:rPr>
          <w:b/>
          <w:sz w:val="36"/>
          <w:szCs w:val="36"/>
        </w:rPr>
        <w:t>年</w:t>
      </w:r>
      <w:r w:rsidRPr="00BD3DFE">
        <w:rPr>
          <w:b/>
          <w:sz w:val="36"/>
          <w:szCs w:val="36"/>
        </w:rPr>
        <w:t>12</w:t>
      </w:r>
      <w:r w:rsidRPr="00BD3DFE">
        <w:rPr>
          <w:b/>
          <w:sz w:val="36"/>
          <w:szCs w:val="36"/>
        </w:rPr>
        <w:t>月</w:t>
      </w:r>
      <w:r w:rsidRPr="00BD3DFE">
        <w:rPr>
          <w:b/>
          <w:sz w:val="36"/>
          <w:szCs w:val="36"/>
        </w:rPr>
        <w:t>31</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中国建设银行股份有限公司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二〇一五年一月二十二日</w:t>
      </w:r>
    </w:p>
    <w:p w:rsidR="00220542" w:rsidRPr="0036023B" w:rsidRDefault="00220542" w:rsidP="00AC6389">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AE3185" w:rsidRDefault="004C0810">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AE3185" w:rsidRDefault="004C0810">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1</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AE3185" w:rsidRDefault="004C081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E3185" w:rsidRDefault="004C0810">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AE3185" w:rsidRDefault="004C0810">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2014</w:t>
      </w:r>
      <w:r w:rsidRPr="0036023B">
        <w:rPr>
          <w:color w:val="000000"/>
          <w:sz w:val="24"/>
        </w:rPr>
        <w:t>年</w:t>
      </w:r>
      <w:r w:rsidRPr="0036023B">
        <w:rPr>
          <w:color w:val="000000"/>
          <w:sz w:val="24"/>
        </w:rPr>
        <w:t>10</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12</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AC638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0820A8" w:rsidRPr="0036023B" w:rsidTr="00CF5CF0">
        <w:trPr>
          <w:jc w:val="center"/>
        </w:trPr>
        <w:tc>
          <w:tcPr>
            <w:tcW w:w="2835"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479" w:type="dxa"/>
            <w:gridSpan w:val="2"/>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交银沪深</w:t>
            </w:r>
            <w:r w:rsidRPr="0036023B">
              <w:rPr>
                <w:color w:val="000000"/>
                <w:kern w:val="0"/>
                <w:sz w:val="24"/>
              </w:rPr>
              <w:t>300</w:t>
            </w:r>
            <w:r w:rsidRPr="0036023B">
              <w:rPr>
                <w:color w:val="000000"/>
                <w:kern w:val="0"/>
                <w:sz w:val="24"/>
              </w:rPr>
              <w:t>分层等权指数</w:t>
            </w:r>
          </w:p>
        </w:tc>
      </w:tr>
      <w:tr w:rsidR="00CD319D" w:rsidRPr="0036023B" w:rsidTr="00CF5CF0">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519714</w:t>
            </w:r>
          </w:p>
        </w:tc>
      </w:tr>
      <w:tr w:rsidR="00E57F92" w:rsidRPr="0036023B" w:rsidTr="00CF5CF0">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E57F92" w:rsidRPr="0036023B" w:rsidRDefault="00E57F92" w:rsidP="0099526C">
            <w:pPr>
              <w:adjustRightInd w:val="0"/>
              <w:spacing w:before="29" w:line="288" w:lineRule="auto"/>
              <w:ind w:left="17"/>
              <w:jc w:val="left"/>
              <w:rPr>
                <w:color w:val="000000"/>
                <w:kern w:val="0"/>
                <w:sz w:val="24"/>
              </w:rPr>
            </w:pPr>
            <w:r w:rsidRPr="0036023B">
              <w:rPr>
                <w:color w:val="000000"/>
                <w:kern w:val="0"/>
                <w:sz w:val="24"/>
              </w:rPr>
              <w:t>519714</w:t>
            </w:r>
            <w:r w:rsidR="00CA6E44" w:rsidRPr="0036023B">
              <w:rPr>
                <w:color w:val="000000"/>
                <w:kern w:val="0"/>
                <w:sz w:val="24"/>
              </w:rPr>
              <w:t>(</w:t>
            </w:r>
            <w:r w:rsidR="00CA6E44" w:rsidRPr="0036023B">
              <w:rPr>
                <w:color w:val="000000"/>
                <w:kern w:val="0"/>
                <w:sz w:val="24"/>
              </w:rPr>
              <w:t>前端</w:t>
            </w:r>
            <w:r w:rsidR="00CA6E44" w:rsidRPr="0036023B">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E57F92" w:rsidRPr="0036023B" w:rsidRDefault="00E57F92" w:rsidP="0099526C">
            <w:pPr>
              <w:adjustRightInd w:val="0"/>
              <w:spacing w:before="29" w:line="288" w:lineRule="auto"/>
              <w:ind w:left="17"/>
              <w:jc w:val="left"/>
              <w:rPr>
                <w:color w:val="000000"/>
                <w:kern w:val="0"/>
                <w:sz w:val="24"/>
              </w:rPr>
            </w:pPr>
            <w:r w:rsidRPr="0036023B">
              <w:rPr>
                <w:color w:val="000000"/>
                <w:kern w:val="0"/>
                <w:sz w:val="24"/>
              </w:rPr>
              <w:t>519715</w:t>
            </w:r>
            <w:r w:rsidR="00CA6E44" w:rsidRPr="0036023B">
              <w:rPr>
                <w:color w:val="000000"/>
                <w:kern w:val="0"/>
                <w:sz w:val="24"/>
              </w:rPr>
              <w:t>(</w:t>
            </w:r>
            <w:r w:rsidR="00CA6E44" w:rsidRPr="0036023B">
              <w:rPr>
                <w:color w:val="000000"/>
                <w:kern w:val="0"/>
                <w:sz w:val="24"/>
              </w:rPr>
              <w:t>后端</w:t>
            </w:r>
            <w:r w:rsidR="00CA6E44" w:rsidRPr="0036023B">
              <w:rPr>
                <w:color w:val="000000"/>
                <w:kern w:val="0"/>
                <w:sz w:val="24"/>
              </w:rPr>
              <w:t>)</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479"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契约型开放式</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479"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2012</w:t>
            </w:r>
            <w:r w:rsidRPr="0036023B">
              <w:rPr>
                <w:color w:val="000000"/>
                <w:kern w:val="0"/>
                <w:sz w:val="24"/>
              </w:rPr>
              <w:t>年</w:t>
            </w:r>
            <w:r w:rsidRPr="0036023B">
              <w:rPr>
                <w:color w:val="000000"/>
                <w:kern w:val="0"/>
                <w:sz w:val="24"/>
              </w:rPr>
              <w:t>11</w:t>
            </w:r>
            <w:r w:rsidRPr="0036023B">
              <w:rPr>
                <w:color w:val="000000"/>
                <w:kern w:val="0"/>
                <w:sz w:val="24"/>
              </w:rPr>
              <w:t>月</w:t>
            </w:r>
            <w:r w:rsidRPr="0036023B">
              <w:rPr>
                <w:color w:val="000000"/>
                <w:kern w:val="0"/>
                <w:sz w:val="24"/>
              </w:rPr>
              <w:t>7</w:t>
            </w:r>
            <w:r w:rsidRPr="0036023B">
              <w:rPr>
                <w:color w:val="000000"/>
                <w:kern w:val="0"/>
                <w:sz w:val="24"/>
              </w:rPr>
              <w:t>日</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479"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7,584,512.16</w:t>
            </w:r>
            <w:r w:rsidRPr="0036023B">
              <w:rPr>
                <w:color w:val="000000"/>
                <w:kern w:val="0"/>
                <w:sz w:val="24"/>
              </w:rPr>
              <w:t>份</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479"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479"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本基金为指数型基金，绝大部分资产采用完全复制标的指数的方法跟踪标的指数，即按照成份股在沪深</w:t>
            </w:r>
            <w:r w:rsidRPr="0036023B">
              <w:rPr>
                <w:color w:val="000000"/>
                <w:kern w:val="0"/>
                <w:sz w:val="24"/>
              </w:rPr>
              <w:t>300</w:t>
            </w:r>
            <w:r w:rsidRPr="0036023B">
              <w:rPr>
                <w:color w:val="000000"/>
                <w:kern w:val="0"/>
                <w:sz w:val="24"/>
              </w:rPr>
              <w:t>行业分层等权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w:t>
            </w:r>
            <w:r w:rsidRPr="0036023B">
              <w:rPr>
                <w:color w:val="000000"/>
                <w:kern w:val="0"/>
                <w:sz w:val="24"/>
              </w:rPr>
              <w:lastRenderedPageBreak/>
              <w:t>合紧密地跟踪标的指数。</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479"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沪深</w:t>
            </w:r>
            <w:r w:rsidRPr="0036023B">
              <w:rPr>
                <w:color w:val="000000"/>
                <w:kern w:val="0"/>
                <w:sz w:val="24"/>
              </w:rPr>
              <w:t>300</w:t>
            </w:r>
            <w:r w:rsidRPr="0036023B">
              <w:rPr>
                <w:color w:val="000000"/>
                <w:kern w:val="0"/>
                <w:sz w:val="24"/>
              </w:rPr>
              <w:t>行业分层等权重指数收益率</w:t>
            </w:r>
            <w:r w:rsidRPr="0036023B">
              <w:rPr>
                <w:color w:val="000000"/>
                <w:kern w:val="0"/>
                <w:sz w:val="24"/>
              </w:rPr>
              <w:t>×95%</w:t>
            </w:r>
            <w:r w:rsidRPr="0036023B">
              <w:rPr>
                <w:color w:val="000000"/>
                <w:kern w:val="0"/>
                <w:sz w:val="24"/>
              </w:rPr>
              <w:t>＋银行活期存款利率（税后）</w:t>
            </w:r>
            <w:r w:rsidRPr="0036023B">
              <w:rPr>
                <w:color w:val="000000"/>
                <w:kern w:val="0"/>
                <w:sz w:val="24"/>
              </w:rPr>
              <w:t>×5%</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479"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479"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479"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中国建设银行股份有限公司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AC638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41A9E" w:rsidRPr="0036023B" w:rsidTr="00641A9E">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(2014</w:t>
            </w:r>
            <w:r w:rsidRPr="0036023B">
              <w:rPr>
                <w:color w:val="000000"/>
                <w:sz w:val="24"/>
              </w:rPr>
              <w:t>年</w:t>
            </w:r>
            <w:r w:rsidRPr="0036023B">
              <w:rPr>
                <w:color w:val="000000"/>
                <w:sz w:val="24"/>
              </w:rPr>
              <w:t>10</w:t>
            </w:r>
            <w:r w:rsidRPr="0036023B">
              <w:rPr>
                <w:color w:val="000000"/>
                <w:sz w:val="24"/>
              </w:rPr>
              <w:t>月</w:t>
            </w:r>
            <w:r w:rsidRPr="0036023B">
              <w:rPr>
                <w:color w:val="000000"/>
                <w:sz w:val="24"/>
              </w:rPr>
              <w:t>1</w:t>
            </w:r>
            <w:r w:rsidRPr="0036023B">
              <w:rPr>
                <w:color w:val="000000"/>
                <w:sz w:val="24"/>
              </w:rPr>
              <w:t>日</w:t>
            </w:r>
            <w:r w:rsidRPr="0036023B">
              <w:rPr>
                <w:color w:val="000000"/>
                <w:sz w:val="24"/>
              </w:rPr>
              <w:t>-2014</w:t>
            </w:r>
            <w:r w:rsidRPr="0036023B">
              <w:rPr>
                <w:color w:val="000000"/>
                <w:sz w:val="24"/>
              </w:rPr>
              <w:t>年</w:t>
            </w:r>
            <w:r w:rsidRPr="0036023B">
              <w:rPr>
                <w:color w:val="000000"/>
                <w:sz w:val="24"/>
              </w:rPr>
              <w:t>12</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641A9E" w:rsidRPr="0036023B" w:rsidTr="00641A9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367,138.93</w:t>
            </w:r>
          </w:p>
        </w:tc>
      </w:tr>
      <w:tr w:rsidR="00641A9E" w:rsidRPr="0036023B" w:rsidTr="00641A9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1,639,987.76</w:t>
            </w:r>
          </w:p>
        </w:tc>
      </w:tr>
      <w:tr w:rsidR="00641A9E" w:rsidRPr="0036023B" w:rsidTr="00641A9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0.2989</w:t>
            </w:r>
          </w:p>
        </w:tc>
      </w:tr>
      <w:tr w:rsidR="00641A9E" w:rsidRPr="0036023B" w:rsidTr="00641A9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11,025,655.06</w:t>
            </w:r>
          </w:p>
        </w:tc>
      </w:tr>
      <w:tr w:rsidR="00641A9E" w:rsidRPr="0036023B" w:rsidTr="00641A9E">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1.454</w:t>
            </w:r>
          </w:p>
        </w:tc>
      </w:tr>
    </w:tbl>
    <w:p w:rsidR="00AE3185" w:rsidRDefault="004C081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AE3185">
        <w:trPr>
          <w:jc w:val="center"/>
        </w:trPr>
        <w:tc>
          <w:tcPr>
            <w:tcW w:w="1469" w:type="dxa"/>
            <w:vAlign w:val="center"/>
          </w:tcPr>
          <w:p w:rsidR="00AE3185" w:rsidRDefault="004C0810">
            <w:pPr>
              <w:jc w:val="left"/>
            </w:pPr>
            <w:r>
              <w:rPr>
                <w:color w:val="000000"/>
                <w:sz w:val="24"/>
              </w:rPr>
              <w:t>过去三个月</w:t>
            </w:r>
          </w:p>
        </w:tc>
        <w:tc>
          <w:tcPr>
            <w:tcW w:w="1150" w:type="dxa"/>
            <w:vAlign w:val="center"/>
          </w:tcPr>
          <w:p w:rsidR="00AE3185" w:rsidRDefault="004C0810">
            <w:pPr>
              <w:jc w:val="center"/>
            </w:pPr>
            <w:r>
              <w:rPr>
                <w:color w:val="000000"/>
                <w:sz w:val="24"/>
              </w:rPr>
              <w:t>24.81%</w:t>
            </w:r>
          </w:p>
        </w:tc>
        <w:tc>
          <w:tcPr>
            <w:tcW w:w="1223" w:type="dxa"/>
            <w:vAlign w:val="center"/>
          </w:tcPr>
          <w:p w:rsidR="00AE3185" w:rsidRDefault="004C0810">
            <w:pPr>
              <w:jc w:val="center"/>
            </w:pPr>
            <w:r>
              <w:rPr>
                <w:color w:val="000000"/>
                <w:sz w:val="24"/>
              </w:rPr>
              <w:t>1.29%</w:t>
            </w:r>
          </w:p>
        </w:tc>
        <w:tc>
          <w:tcPr>
            <w:tcW w:w="1244" w:type="dxa"/>
            <w:vAlign w:val="center"/>
          </w:tcPr>
          <w:p w:rsidR="00AE3185" w:rsidRDefault="004C0810">
            <w:pPr>
              <w:jc w:val="center"/>
            </w:pPr>
            <w:r>
              <w:rPr>
                <w:color w:val="000000"/>
                <w:sz w:val="24"/>
              </w:rPr>
              <w:t>25.41%</w:t>
            </w:r>
          </w:p>
        </w:tc>
        <w:tc>
          <w:tcPr>
            <w:tcW w:w="1251" w:type="dxa"/>
            <w:vAlign w:val="center"/>
          </w:tcPr>
          <w:p w:rsidR="00AE3185" w:rsidRDefault="004C0810">
            <w:pPr>
              <w:jc w:val="center"/>
            </w:pPr>
            <w:r>
              <w:rPr>
                <w:color w:val="000000"/>
                <w:sz w:val="24"/>
              </w:rPr>
              <w:t>1.32%</w:t>
            </w:r>
          </w:p>
        </w:tc>
        <w:tc>
          <w:tcPr>
            <w:tcW w:w="1263" w:type="dxa"/>
            <w:vAlign w:val="center"/>
          </w:tcPr>
          <w:p w:rsidR="00AE3185" w:rsidRDefault="004C0810">
            <w:pPr>
              <w:jc w:val="center"/>
            </w:pPr>
            <w:r>
              <w:rPr>
                <w:color w:val="000000"/>
                <w:sz w:val="24"/>
              </w:rPr>
              <w:t>-0.60%</w:t>
            </w:r>
          </w:p>
        </w:tc>
        <w:tc>
          <w:tcPr>
            <w:tcW w:w="1268" w:type="dxa"/>
            <w:vAlign w:val="center"/>
          </w:tcPr>
          <w:p w:rsidR="00AE3185" w:rsidRDefault="004C0810">
            <w:pPr>
              <w:jc w:val="center"/>
            </w:pPr>
            <w:r>
              <w:rPr>
                <w:color w:val="000000"/>
                <w:sz w:val="24"/>
              </w:rPr>
              <w:t>-0.03%</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Pr>
          <w:rFonts w:hint="eastAsia"/>
          <w:b/>
          <w:color w:val="000000"/>
          <w:kern w:val="0"/>
          <w:sz w:val="24"/>
        </w:rPr>
        <w:t xml:space="preserve"> </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交银施罗德沪深</w:t>
      </w:r>
      <w:r w:rsidRPr="0036023B">
        <w:rPr>
          <w:sz w:val="24"/>
        </w:rPr>
        <w:t>300</w:t>
      </w:r>
      <w:r w:rsidRPr="0036023B">
        <w:rPr>
          <w:sz w:val="24"/>
        </w:rPr>
        <w:t>行业分层等权重指数证券投资基金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2012</w:t>
      </w:r>
      <w:r w:rsidR="005C0A04" w:rsidRPr="0036023B">
        <w:rPr>
          <w:color w:val="000000"/>
          <w:kern w:val="0"/>
          <w:sz w:val="24"/>
        </w:rPr>
        <w:t>年</w:t>
      </w:r>
      <w:r w:rsidR="005C0A04" w:rsidRPr="0036023B">
        <w:rPr>
          <w:color w:val="000000"/>
          <w:kern w:val="0"/>
          <w:sz w:val="24"/>
        </w:rPr>
        <w:t>11</w:t>
      </w:r>
      <w:r w:rsidR="005C0A04" w:rsidRPr="0036023B">
        <w:rPr>
          <w:color w:val="000000"/>
          <w:kern w:val="0"/>
          <w:sz w:val="24"/>
        </w:rPr>
        <w:t>月</w:t>
      </w:r>
      <w:r w:rsidR="005C0A04" w:rsidRPr="0036023B">
        <w:rPr>
          <w:color w:val="000000"/>
          <w:kern w:val="0"/>
          <w:sz w:val="24"/>
        </w:rPr>
        <w:t>7</w:t>
      </w:r>
      <w:r w:rsidR="005C0A04" w:rsidRPr="0036023B">
        <w:rPr>
          <w:color w:val="000000"/>
          <w:kern w:val="0"/>
          <w:sz w:val="24"/>
        </w:rPr>
        <w:t>日</w:t>
      </w:r>
      <w:r w:rsidRPr="0036023B">
        <w:rPr>
          <w:color w:val="000000"/>
          <w:kern w:val="0"/>
          <w:sz w:val="24"/>
        </w:rPr>
        <w:t>至</w:t>
      </w:r>
      <w:r w:rsidRPr="0036023B">
        <w:rPr>
          <w:color w:val="000000"/>
          <w:kern w:val="0"/>
          <w:sz w:val="24"/>
        </w:rPr>
        <w:t>2014</w:t>
      </w:r>
      <w:r w:rsidRPr="0036023B">
        <w:rPr>
          <w:color w:val="000000"/>
          <w:kern w:val="0"/>
          <w:sz w:val="24"/>
        </w:rPr>
        <w:t>年</w:t>
      </w:r>
      <w:r w:rsidRPr="0036023B">
        <w:rPr>
          <w:color w:val="000000"/>
          <w:kern w:val="0"/>
          <w:sz w:val="24"/>
        </w:rPr>
        <w:t>12</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6</w:t>
      </w:r>
      <w:r w:rsidRPr="0036023B">
        <w:rPr>
          <w:color w:val="000000"/>
          <w:sz w:val="24"/>
        </w:rPr>
        <w:t>个月。截至建仓期结束，本基金各项资产配置比例符合基金合同及招募说明书有关投资比例的约定。</w:t>
      </w:r>
    </w:p>
    <w:p w:rsidR="006C1D5C" w:rsidRPr="0036023B" w:rsidRDefault="006C1D5C" w:rsidP="0099526C">
      <w:pPr>
        <w:tabs>
          <w:tab w:val="left" w:pos="1800"/>
        </w:tabs>
        <w:spacing w:before="29" w:line="288" w:lineRule="auto"/>
        <w:rPr>
          <w:color w:val="000000"/>
          <w:sz w:val="24"/>
        </w:rPr>
      </w:pPr>
    </w:p>
    <w:p w:rsidR="00220542" w:rsidRPr="0036023B" w:rsidRDefault="00220542" w:rsidP="00AC638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AE3185">
        <w:trPr>
          <w:jc w:val="center"/>
        </w:trPr>
        <w:tc>
          <w:tcPr>
            <w:tcW w:w="846" w:type="dxa"/>
            <w:vAlign w:val="center"/>
          </w:tcPr>
          <w:p w:rsidR="00AE3185" w:rsidRDefault="004C0810">
            <w:pPr>
              <w:jc w:val="center"/>
            </w:pPr>
            <w:r>
              <w:rPr>
                <w:color w:val="000000"/>
                <w:sz w:val="24"/>
              </w:rPr>
              <w:t>蔡铮</w:t>
            </w:r>
          </w:p>
        </w:tc>
        <w:tc>
          <w:tcPr>
            <w:tcW w:w="845" w:type="dxa"/>
            <w:vAlign w:val="center"/>
          </w:tcPr>
          <w:p w:rsidR="00AE3185" w:rsidRDefault="004C0810">
            <w:pPr>
              <w:jc w:val="center"/>
            </w:pPr>
            <w:r>
              <w:rPr>
                <w:color w:val="000000"/>
                <w:sz w:val="24"/>
              </w:rPr>
              <w:t>本基金、交银上证</w:t>
            </w:r>
            <w:r>
              <w:rPr>
                <w:color w:val="000000"/>
                <w:sz w:val="24"/>
              </w:rPr>
              <w:t>180</w:t>
            </w:r>
            <w:r>
              <w:rPr>
                <w:color w:val="000000"/>
                <w:sz w:val="24"/>
              </w:rPr>
              <w:t>公司治理</w:t>
            </w:r>
            <w:r>
              <w:rPr>
                <w:color w:val="000000"/>
                <w:sz w:val="24"/>
              </w:rPr>
              <w:t>ETF</w:t>
            </w:r>
            <w:r>
              <w:rPr>
                <w:color w:val="000000"/>
                <w:sz w:val="24"/>
              </w:rPr>
              <w:t>及其联接基金、交银深证</w:t>
            </w:r>
            <w:r>
              <w:rPr>
                <w:color w:val="000000"/>
                <w:sz w:val="24"/>
              </w:rPr>
              <w:t>300</w:t>
            </w:r>
            <w:r>
              <w:rPr>
                <w:color w:val="000000"/>
                <w:sz w:val="24"/>
              </w:rPr>
              <w:t>价值</w:t>
            </w:r>
            <w:r>
              <w:rPr>
                <w:color w:val="000000"/>
                <w:sz w:val="24"/>
              </w:rPr>
              <w:t>ETF</w:t>
            </w:r>
            <w:r>
              <w:rPr>
                <w:color w:val="000000"/>
                <w:sz w:val="24"/>
              </w:rPr>
              <w:t>及其联接基金基金经理，公司量化投资部助理总经理</w:t>
            </w:r>
          </w:p>
        </w:tc>
        <w:tc>
          <w:tcPr>
            <w:tcW w:w="1549" w:type="dxa"/>
            <w:vAlign w:val="center"/>
          </w:tcPr>
          <w:p w:rsidR="00AE3185" w:rsidRDefault="004C0810">
            <w:pPr>
              <w:jc w:val="center"/>
            </w:pPr>
            <w:r>
              <w:rPr>
                <w:color w:val="000000"/>
                <w:sz w:val="24"/>
              </w:rPr>
              <w:t>2012-12-27</w:t>
            </w:r>
          </w:p>
        </w:tc>
        <w:tc>
          <w:tcPr>
            <w:tcW w:w="1548" w:type="dxa"/>
            <w:vAlign w:val="center"/>
          </w:tcPr>
          <w:p w:rsidR="00AE3185" w:rsidRDefault="004C0810">
            <w:pPr>
              <w:jc w:val="center"/>
            </w:pPr>
            <w:r>
              <w:rPr>
                <w:color w:val="000000"/>
                <w:sz w:val="24"/>
              </w:rPr>
              <w:t>-</w:t>
            </w:r>
          </w:p>
        </w:tc>
        <w:tc>
          <w:tcPr>
            <w:tcW w:w="1407" w:type="dxa"/>
            <w:vAlign w:val="center"/>
          </w:tcPr>
          <w:p w:rsidR="00AE3185" w:rsidRDefault="004C0810">
            <w:pPr>
              <w:jc w:val="center"/>
            </w:pPr>
            <w:r>
              <w:rPr>
                <w:color w:val="000000"/>
                <w:sz w:val="24"/>
              </w:rPr>
              <w:t>5</w:t>
            </w:r>
            <w:r>
              <w:rPr>
                <w:color w:val="000000"/>
                <w:sz w:val="24"/>
              </w:rPr>
              <w:t>年</w:t>
            </w:r>
          </w:p>
        </w:tc>
        <w:tc>
          <w:tcPr>
            <w:tcW w:w="2673" w:type="dxa"/>
            <w:vAlign w:val="center"/>
          </w:tcPr>
          <w:p w:rsidR="00AE3185" w:rsidRDefault="004C0810">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AE3185" w:rsidRDefault="004C081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E3185" w:rsidRDefault="004C081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E3185" w:rsidRDefault="004C081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w:t>
      </w:r>
      <w:r w:rsidRPr="0036023B">
        <w:rPr>
          <w:color w:val="000000"/>
          <w:sz w:val="24"/>
        </w:rPr>
        <w:t>,</w:t>
      </w:r>
      <w:r w:rsidRPr="0036023B">
        <w:rPr>
          <w:color w:val="000000"/>
          <w:sz w:val="24"/>
        </w:rPr>
        <w:t>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AE3185" w:rsidRDefault="004C0810">
      <w:pPr>
        <w:spacing w:before="29" w:line="288" w:lineRule="auto"/>
        <w:ind w:firstLineChars="200" w:firstLine="480"/>
        <w:rPr>
          <w:color w:val="000000"/>
          <w:sz w:val="24"/>
        </w:rPr>
      </w:pPr>
      <w:r>
        <w:rPr>
          <w:color w:val="000000"/>
          <w:sz w:val="24"/>
        </w:rPr>
        <w:t>2014</w:t>
      </w:r>
      <w:r>
        <w:rPr>
          <w:color w:val="000000"/>
          <w:sz w:val="24"/>
        </w:rPr>
        <w:t>年四季度资本市场表现相当强劲，大小盘分化严重，代表低估值蓝筹股的指数表现较为突出，增量资金入市引发的低估值板块价值重估是市场表现的主要线索。本基金为跟踪基准指数的指数基金，在本报告期内获得较为可喜的上涨。</w:t>
      </w:r>
    </w:p>
    <w:p w:rsidR="00D33924" w:rsidRPr="0036023B" w:rsidRDefault="000820A8" w:rsidP="0099526C">
      <w:pPr>
        <w:spacing w:before="29" w:line="288" w:lineRule="auto"/>
        <w:ind w:firstLineChars="200" w:firstLine="480"/>
        <w:rPr>
          <w:color w:val="000000"/>
          <w:sz w:val="24"/>
        </w:rPr>
      </w:pPr>
      <w:r w:rsidRPr="0036023B">
        <w:rPr>
          <w:color w:val="000000"/>
          <w:sz w:val="24"/>
        </w:rPr>
        <w:t>展望未来，在微刺激的经济政策背景下，预计货币政策仍将保持相对稳定，经济增速较为平稳，股市在温和的外部环境下预计整体风险不大。在整体政策着力于改革与结构调整的大趋势下，预期市场或仍将延续价值修复的过程。</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2014</w:t>
      </w:r>
      <w:r w:rsidRPr="0036023B">
        <w:rPr>
          <w:color w:val="000000"/>
          <w:sz w:val="24"/>
        </w:rPr>
        <w:t>年</w:t>
      </w:r>
      <w:r w:rsidRPr="0036023B">
        <w:rPr>
          <w:color w:val="000000"/>
          <w:sz w:val="24"/>
        </w:rPr>
        <w:t>12</w:t>
      </w:r>
      <w:r w:rsidRPr="0036023B">
        <w:rPr>
          <w:color w:val="000000"/>
          <w:sz w:val="24"/>
        </w:rPr>
        <w:t>月</w:t>
      </w:r>
      <w:r w:rsidRPr="0036023B">
        <w:rPr>
          <w:color w:val="000000"/>
          <w:sz w:val="24"/>
        </w:rPr>
        <w:t>31</w:t>
      </w:r>
      <w:r w:rsidRPr="0036023B">
        <w:rPr>
          <w:color w:val="000000"/>
          <w:sz w:val="24"/>
        </w:rPr>
        <w:t>日，本基金份额净值为</w:t>
      </w:r>
      <w:r w:rsidRPr="0036023B">
        <w:rPr>
          <w:color w:val="000000"/>
          <w:sz w:val="24"/>
        </w:rPr>
        <w:t>1.454</w:t>
      </w:r>
      <w:r w:rsidRPr="0036023B">
        <w:rPr>
          <w:color w:val="000000"/>
          <w:sz w:val="24"/>
        </w:rPr>
        <w:t>元，本报告期份额净值增长率为</w:t>
      </w:r>
      <w:r w:rsidRPr="0036023B">
        <w:rPr>
          <w:color w:val="000000"/>
          <w:sz w:val="24"/>
        </w:rPr>
        <w:t>24.81%</w:t>
      </w:r>
      <w:r w:rsidRPr="0036023B">
        <w:rPr>
          <w:color w:val="000000"/>
          <w:sz w:val="24"/>
        </w:rPr>
        <w:t>，同期业绩比较基准增长率为</w:t>
      </w:r>
      <w:r w:rsidRPr="0036023B">
        <w:rPr>
          <w:color w:val="000000"/>
          <w:sz w:val="24"/>
        </w:rPr>
        <w:t>25.41%</w:t>
      </w:r>
      <w:r w:rsidRPr="0036023B">
        <w:rPr>
          <w:color w:val="000000"/>
          <w:sz w:val="24"/>
        </w:rPr>
        <w:t>。本报告期内本基金的日均跟踪偏离度为</w:t>
      </w:r>
      <w:r w:rsidRPr="0036023B">
        <w:rPr>
          <w:color w:val="000000"/>
          <w:sz w:val="24"/>
        </w:rPr>
        <w:t>0.07%</w:t>
      </w:r>
      <w:r w:rsidRPr="0036023B">
        <w:rPr>
          <w:color w:val="000000"/>
          <w:sz w:val="24"/>
        </w:rPr>
        <w:t>，跟踪误差为</w:t>
      </w:r>
      <w:r w:rsidRPr="0036023B">
        <w:rPr>
          <w:color w:val="000000"/>
          <w:sz w:val="24"/>
        </w:rPr>
        <w:t>0.09%</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641A9E">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截至本报告期末，本基金已经连续六十个工作日以上出现基金资产净值低于五千万元的情形，基金管理人已向中国证券监督管理委员会进行了报告，拟通过基金转型等方式解决。</w:t>
      </w:r>
    </w:p>
    <w:p w:rsidR="008F5E2D" w:rsidRPr="0036023B" w:rsidRDefault="008F5E2D" w:rsidP="0099526C">
      <w:pPr>
        <w:spacing w:before="29" w:line="288" w:lineRule="auto"/>
        <w:ind w:firstLineChars="200" w:firstLine="480"/>
        <w:rPr>
          <w:color w:val="000000"/>
          <w:sz w:val="24"/>
        </w:rPr>
      </w:pPr>
    </w:p>
    <w:p w:rsidR="00220542" w:rsidRPr="0036023B" w:rsidRDefault="00220542" w:rsidP="00AC638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10,155,774.66</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89.58</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10,155,774.66</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89.58</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1,732.47</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0.02</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1,732.47</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0.02</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1,114,510.20</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9.83</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65,377.68</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0.58</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11,337,395.01</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65,511.56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0.59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1,302,877.37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11.82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4,259,565.09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38.63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1,356,004.04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12.30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366,663.20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3.33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383,978.03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3.48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215,472.34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1.95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491,799.15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4.46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932,919.51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8.46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247,890.87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2.25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152,984.62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1.39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86,031.12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0.78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44,080.00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210,545.20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1.91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39,452.56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0.36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10,155,774.66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92.11</w:t>
            </w:r>
          </w:p>
        </w:tc>
      </w:tr>
    </w:tbl>
    <w:p w:rsidR="004318F0" w:rsidRPr="0036023B"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AE3185">
        <w:trPr>
          <w:jc w:val="center"/>
        </w:trPr>
        <w:tc>
          <w:tcPr>
            <w:tcW w:w="850" w:type="dxa"/>
            <w:vAlign w:val="center"/>
          </w:tcPr>
          <w:p w:rsidR="00AE3185" w:rsidRDefault="004C0810">
            <w:pPr>
              <w:jc w:val="center"/>
            </w:pPr>
            <w:r>
              <w:rPr>
                <w:color w:val="000000"/>
                <w:sz w:val="24"/>
              </w:rPr>
              <w:t>1</w:t>
            </w:r>
          </w:p>
        </w:tc>
        <w:tc>
          <w:tcPr>
            <w:tcW w:w="1327" w:type="dxa"/>
            <w:vAlign w:val="center"/>
          </w:tcPr>
          <w:p w:rsidR="00AE3185" w:rsidRDefault="004C0810">
            <w:pPr>
              <w:jc w:val="center"/>
            </w:pPr>
            <w:r>
              <w:rPr>
                <w:color w:val="000000"/>
                <w:sz w:val="24"/>
              </w:rPr>
              <w:t>600886</w:t>
            </w:r>
          </w:p>
        </w:tc>
        <w:tc>
          <w:tcPr>
            <w:tcW w:w="1769" w:type="dxa"/>
            <w:vAlign w:val="center"/>
          </w:tcPr>
          <w:p w:rsidR="00AE3185" w:rsidRDefault="004C0810">
            <w:pPr>
              <w:jc w:val="center"/>
            </w:pPr>
            <w:r>
              <w:rPr>
                <w:color w:val="000000"/>
                <w:sz w:val="24"/>
              </w:rPr>
              <w:t>国投电力</w:t>
            </w:r>
          </w:p>
        </w:tc>
        <w:tc>
          <w:tcPr>
            <w:tcW w:w="1327" w:type="dxa"/>
            <w:vAlign w:val="center"/>
          </w:tcPr>
          <w:p w:rsidR="00AE3185" w:rsidRDefault="004C0810">
            <w:pPr>
              <w:jc w:val="right"/>
            </w:pPr>
            <w:r>
              <w:rPr>
                <w:color w:val="000000"/>
                <w:sz w:val="24"/>
              </w:rPr>
              <w:t>9,212</w:t>
            </w:r>
          </w:p>
        </w:tc>
        <w:tc>
          <w:tcPr>
            <w:tcW w:w="1915" w:type="dxa"/>
            <w:vAlign w:val="center"/>
          </w:tcPr>
          <w:p w:rsidR="00AE3185" w:rsidRDefault="004C0810">
            <w:pPr>
              <w:jc w:val="right"/>
            </w:pPr>
            <w:r>
              <w:rPr>
                <w:color w:val="000000"/>
                <w:sz w:val="24"/>
              </w:rPr>
              <w:t>105,385.28</w:t>
            </w:r>
          </w:p>
        </w:tc>
        <w:tc>
          <w:tcPr>
            <w:tcW w:w="1680" w:type="dxa"/>
            <w:vAlign w:val="center"/>
          </w:tcPr>
          <w:p w:rsidR="00AE3185" w:rsidRDefault="004C0810">
            <w:pPr>
              <w:jc w:val="right"/>
            </w:pPr>
            <w:r>
              <w:rPr>
                <w:color w:val="000000"/>
                <w:sz w:val="24"/>
              </w:rPr>
              <w:t>0.96</w:t>
            </w:r>
          </w:p>
        </w:tc>
      </w:tr>
      <w:tr w:rsidR="00AE3185">
        <w:trPr>
          <w:jc w:val="center"/>
        </w:trPr>
        <w:tc>
          <w:tcPr>
            <w:tcW w:w="850" w:type="dxa"/>
            <w:vAlign w:val="center"/>
          </w:tcPr>
          <w:p w:rsidR="00AE3185" w:rsidRDefault="004C0810">
            <w:pPr>
              <w:jc w:val="center"/>
            </w:pPr>
            <w:r>
              <w:rPr>
                <w:color w:val="000000"/>
                <w:sz w:val="24"/>
              </w:rPr>
              <w:t>2</w:t>
            </w:r>
          </w:p>
        </w:tc>
        <w:tc>
          <w:tcPr>
            <w:tcW w:w="1327" w:type="dxa"/>
            <w:vAlign w:val="center"/>
          </w:tcPr>
          <w:p w:rsidR="00AE3185" w:rsidRDefault="004C0810">
            <w:pPr>
              <w:jc w:val="center"/>
            </w:pPr>
            <w:r>
              <w:rPr>
                <w:color w:val="000000"/>
                <w:sz w:val="24"/>
              </w:rPr>
              <w:t>600795</w:t>
            </w:r>
          </w:p>
        </w:tc>
        <w:tc>
          <w:tcPr>
            <w:tcW w:w="1769" w:type="dxa"/>
            <w:vAlign w:val="center"/>
          </w:tcPr>
          <w:p w:rsidR="00AE3185" w:rsidRDefault="004C0810">
            <w:pPr>
              <w:jc w:val="center"/>
            </w:pPr>
            <w:r>
              <w:rPr>
                <w:color w:val="000000"/>
                <w:sz w:val="24"/>
              </w:rPr>
              <w:t>国电电力</w:t>
            </w:r>
          </w:p>
        </w:tc>
        <w:tc>
          <w:tcPr>
            <w:tcW w:w="1327" w:type="dxa"/>
            <w:vAlign w:val="center"/>
          </w:tcPr>
          <w:p w:rsidR="00AE3185" w:rsidRDefault="004C0810">
            <w:pPr>
              <w:jc w:val="right"/>
            </w:pPr>
            <w:r>
              <w:rPr>
                <w:color w:val="000000"/>
                <w:sz w:val="24"/>
              </w:rPr>
              <w:t>22,423</w:t>
            </w:r>
          </w:p>
        </w:tc>
        <w:tc>
          <w:tcPr>
            <w:tcW w:w="1915" w:type="dxa"/>
            <w:vAlign w:val="center"/>
          </w:tcPr>
          <w:p w:rsidR="00AE3185" w:rsidRDefault="004C0810">
            <w:pPr>
              <w:jc w:val="right"/>
            </w:pPr>
            <w:r>
              <w:rPr>
                <w:color w:val="000000"/>
                <w:sz w:val="24"/>
              </w:rPr>
              <w:t>103,818.49</w:t>
            </w:r>
          </w:p>
        </w:tc>
        <w:tc>
          <w:tcPr>
            <w:tcW w:w="1680" w:type="dxa"/>
            <w:vAlign w:val="center"/>
          </w:tcPr>
          <w:p w:rsidR="00AE3185" w:rsidRDefault="004C0810">
            <w:pPr>
              <w:jc w:val="right"/>
            </w:pPr>
            <w:r>
              <w:rPr>
                <w:color w:val="000000"/>
                <w:sz w:val="24"/>
              </w:rPr>
              <w:t>0.94</w:t>
            </w:r>
          </w:p>
        </w:tc>
      </w:tr>
      <w:tr w:rsidR="00AE3185">
        <w:trPr>
          <w:jc w:val="center"/>
        </w:trPr>
        <w:tc>
          <w:tcPr>
            <w:tcW w:w="850" w:type="dxa"/>
            <w:vAlign w:val="center"/>
          </w:tcPr>
          <w:p w:rsidR="00AE3185" w:rsidRDefault="004C0810">
            <w:pPr>
              <w:jc w:val="center"/>
            </w:pPr>
            <w:r>
              <w:rPr>
                <w:color w:val="000000"/>
                <w:sz w:val="24"/>
              </w:rPr>
              <w:t>3</w:t>
            </w:r>
          </w:p>
        </w:tc>
        <w:tc>
          <w:tcPr>
            <w:tcW w:w="1327" w:type="dxa"/>
            <w:vAlign w:val="center"/>
          </w:tcPr>
          <w:p w:rsidR="00AE3185" w:rsidRDefault="004C0810">
            <w:pPr>
              <w:jc w:val="center"/>
            </w:pPr>
            <w:r>
              <w:rPr>
                <w:color w:val="000000"/>
                <w:sz w:val="24"/>
              </w:rPr>
              <w:t>600863</w:t>
            </w:r>
          </w:p>
        </w:tc>
        <w:tc>
          <w:tcPr>
            <w:tcW w:w="1769" w:type="dxa"/>
            <w:vAlign w:val="center"/>
          </w:tcPr>
          <w:p w:rsidR="00AE3185" w:rsidRDefault="004C0810">
            <w:pPr>
              <w:jc w:val="center"/>
            </w:pPr>
            <w:r>
              <w:rPr>
                <w:color w:val="000000"/>
                <w:sz w:val="24"/>
              </w:rPr>
              <w:t>内蒙华电</w:t>
            </w:r>
          </w:p>
        </w:tc>
        <w:tc>
          <w:tcPr>
            <w:tcW w:w="1327" w:type="dxa"/>
            <w:vAlign w:val="center"/>
          </w:tcPr>
          <w:p w:rsidR="00AE3185" w:rsidRDefault="004C0810">
            <w:pPr>
              <w:jc w:val="right"/>
            </w:pPr>
            <w:r>
              <w:rPr>
                <w:color w:val="000000"/>
                <w:sz w:val="24"/>
              </w:rPr>
              <w:t>21,199</w:t>
            </w:r>
          </w:p>
        </w:tc>
        <w:tc>
          <w:tcPr>
            <w:tcW w:w="1915" w:type="dxa"/>
            <w:vAlign w:val="center"/>
          </w:tcPr>
          <w:p w:rsidR="00AE3185" w:rsidRDefault="004C0810">
            <w:pPr>
              <w:jc w:val="right"/>
            </w:pPr>
            <w:r>
              <w:rPr>
                <w:color w:val="000000"/>
                <w:sz w:val="24"/>
              </w:rPr>
              <w:t>96,667.44</w:t>
            </w:r>
          </w:p>
        </w:tc>
        <w:tc>
          <w:tcPr>
            <w:tcW w:w="1680" w:type="dxa"/>
            <w:vAlign w:val="center"/>
          </w:tcPr>
          <w:p w:rsidR="00AE3185" w:rsidRDefault="004C0810">
            <w:pPr>
              <w:jc w:val="right"/>
            </w:pPr>
            <w:r>
              <w:rPr>
                <w:color w:val="000000"/>
                <w:sz w:val="24"/>
              </w:rPr>
              <w:t>0.88</w:t>
            </w:r>
          </w:p>
        </w:tc>
      </w:tr>
      <w:tr w:rsidR="00AE3185">
        <w:trPr>
          <w:jc w:val="center"/>
        </w:trPr>
        <w:tc>
          <w:tcPr>
            <w:tcW w:w="850" w:type="dxa"/>
            <w:vAlign w:val="center"/>
          </w:tcPr>
          <w:p w:rsidR="00AE3185" w:rsidRDefault="004C0810">
            <w:pPr>
              <w:jc w:val="center"/>
            </w:pPr>
            <w:r>
              <w:rPr>
                <w:color w:val="000000"/>
                <w:sz w:val="24"/>
              </w:rPr>
              <w:t>4</w:t>
            </w:r>
          </w:p>
        </w:tc>
        <w:tc>
          <w:tcPr>
            <w:tcW w:w="1327" w:type="dxa"/>
            <w:vAlign w:val="center"/>
          </w:tcPr>
          <w:p w:rsidR="00AE3185" w:rsidRDefault="004C0810">
            <w:pPr>
              <w:jc w:val="center"/>
            </w:pPr>
            <w:r>
              <w:rPr>
                <w:color w:val="000000"/>
                <w:sz w:val="24"/>
              </w:rPr>
              <w:t>600578</w:t>
            </w:r>
          </w:p>
        </w:tc>
        <w:tc>
          <w:tcPr>
            <w:tcW w:w="1769" w:type="dxa"/>
            <w:vAlign w:val="center"/>
          </w:tcPr>
          <w:p w:rsidR="00AE3185" w:rsidRDefault="004C0810">
            <w:pPr>
              <w:jc w:val="center"/>
            </w:pPr>
            <w:r>
              <w:rPr>
                <w:color w:val="000000"/>
                <w:sz w:val="24"/>
              </w:rPr>
              <w:t>京能电力</w:t>
            </w:r>
          </w:p>
        </w:tc>
        <w:tc>
          <w:tcPr>
            <w:tcW w:w="1327" w:type="dxa"/>
            <w:vAlign w:val="center"/>
          </w:tcPr>
          <w:p w:rsidR="00AE3185" w:rsidRDefault="004C0810">
            <w:pPr>
              <w:jc w:val="right"/>
            </w:pPr>
            <w:r>
              <w:rPr>
                <w:color w:val="000000"/>
                <w:sz w:val="24"/>
              </w:rPr>
              <w:t>15,000</w:t>
            </w:r>
          </w:p>
        </w:tc>
        <w:tc>
          <w:tcPr>
            <w:tcW w:w="1915" w:type="dxa"/>
            <w:vAlign w:val="center"/>
          </w:tcPr>
          <w:p w:rsidR="00AE3185" w:rsidRDefault="004C0810">
            <w:pPr>
              <w:jc w:val="right"/>
            </w:pPr>
            <w:r>
              <w:rPr>
                <w:color w:val="000000"/>
                <w:sz w:val="24"/>
              </w:rPr>
              <w:t>94,800.00</w:t>
            </w:r>
          </w:p>
        </w:tc>
        <w:tc>
          <w:tcPr>
            <w:tcW w:w="1680" w:type="dxa"/>
            <w:vAlign w:val="center"/>
          </w:tcPr>
          <w:p w:rsidR="00AE3185" w:rsidRDefault="004C0810">
            <w:pPr>
              <w:jc w:val="right"/>
            </w:pPr>
            <w:r>
              <w:rPr>
                <w:color w:val="000000"/>
                <w:sz w:val="24"/>
              </w:rPr>
              <w:t>0.86</w:t>
            </w:r>
          </w:p>
        </w:tc>
      </w:tr>
      <w:tr w:rsidR="00AE3185">
        <w:trPr>
          <w:jc w:val="center"/>
        </w:trPr>
        <w:tc>
          <w:tcPr>
            <w:tcW w:w="850" w:type="dxa"/>
            <w:vAlign w:val="center"/>
          </w:tcPr>
          <w:p w:rsidR="00AE3185" w:rsidRDefault="004C0810">
            <w:pPr>
              <w:jc w:val="center"/>
            </w:pPr>
            <w:r>
              <w:rPr>
                <w:color w:val="000000"/>
                <w:sz w:val="24"/>
              </w:rPr>
              <w:t>5</w:t>
            </w:r>
          </w:p>
        </w:tc>
        <w:tc>
          <w:tcPr>
            <w:tcW w:w="1327" w:type="dxa"/>
            <w:vAlign w:val="center"/>
          </w:tcPr>
          <w:p w:rsidR="00AE3185" w:rsidRDefault="004C0810">
            <w:pPr>
              <w:jc w:val="center"/>
            </w:pPr>
            <w:r>
              <w:rPr>
                <w:color w:val="000000"/>
                <w:sz w:val="24"/>
              </w:rPr>
              <w:t>000598</w:t>
            </w:r>
          </w:p>
        </w:tc>
        <w:tc>
          <w:tcPr>
            <w:tcW w:w="1769" w:type="dxa"/>
            <w:vAlign w:val="center"/>
          </w:tcPr>
          <w:p w:rsidR="00AE3185" w:rsidRDefault="004C0810">
            <w:pPr>
              <w:jc w:val="center"/>
            </w:pPr>
            <w:r>
              <w:rPr>
                <w:color w:val="000000"/>
                <w:sz w:val="24"/>
              </w:rPr>
              <w:t>兴蓉投资</w:t>
            </w:r>
          </w:p>
        </w:tc>
        <w:tc>
          <w:tcPr>
            <w:tcW w:w="1327" w:type="dxa"/>
            <w:vAlign w:val="center"/>
          </w:tcPr>
          <w:p w:rsidR="00AE3185" w:rsidRDefault="004C0810">
            <w:pPr>
              <w:jc w:val="right"/>
            </w:pPr>
            <w:r>
              <w:rPr>
                <w:color w:val="000000"/>
                <w:sz w:val="24"/>
              </w:rPr>
              <w:t>12,111</w:t>
            </w:r>
          </w:p>
        </w:tc>
        <w:tc>
          <w:tcPr>
            <w:tcW w:w="1915" w:type="dxa"/>
            <w:vAlign w:val="center"/>
          </w:tcPr>
          <w:p w:rsidR="00AE3185" w:rsidRDefault="004C0810">
            <w:pPr>
              <w:jc w:val="right"/>
            </w:pPr>
            <w:r>
              <w:rPr>
                <w:color w:val="000000"/>
                <w:sz w:val="24"/>
              </w:rPr>
              <w:t>92,528.04</w:t>
            </w:r>
          </w:p>
        </w:tc>
        <w:tc>
          <w:tcPr>
            <w:tcW w:w="1680" w:type="dxa"/>
            <w:vAlign w:val="center"/>
          </w:tcPr>
          <w:p w:rsidR="00AE3185" w:rsidRDefault="004C0810">
            <w:pPr>
              <w:jc w:val="right"/>
            </w:pPr>
            <w:r>
              <w:rPr>
                <w:color w:val="000000"/>
                <w:sz w:val="24"/>
              </w:rPr>
              <w:t>0.84</w:t>
            </w:r>
          </w:p>
        </w:tc>
      </w:tr>
      <w:tr w:rsidR="00AE3185">
        <w:trPr>
          <w:jc w:val="center"/>
        </w:trPr>
        <w:tc>
          <w:tcPr>
            <w:tcW w:w="850" w:type="dxa"/>
            <w:vAlign w:val="center"/>
          </w:tcPr>
          <w:p w:rsidR="00AE3185" w:rsidRDefault="004C0810">
            <w:pPr>
              <w:jc w:val="center"/>
            </w:pPr>
            <w:r>
              <w:rPr>
                <w:color w:val="000000"/>
                <w:sz w:val="24"/>
              </w:rPr>
              <w:t>6</w:t>
            </w:r>
          </w:p>
        </w:tc>
        <w:tc>
          <w:tcPr>
            <w:tcW w:w="1327" w:type="dxa"/>
            <w:vAlign w:val="center"/>
          </w:tcPr>
          <w:p w:rsidR="00AE3185" w:rsidRDefault="004C0810">
            <w:pPr>
              <w:jc w:val="center"/>
            </w:pPr>
            <w:r>
              <w:rPr>
                <w:color w:val="000000"/>
                <w:sz w:val="24"/>
              </w:rPr>
              <w:t>600008</w:t>
            </w:r>
          </w:p>
        </w:tc>
        <w:tc>
          <w:tcPr>
            <w:tcW w:w="1769" w:type="dxa"/>
            <w:vAlign w:val="center"/>
          </w:tcPr>
          <w:p w:rsidR="00AE3185" w:rsidRDefault="004C0810">
            <w:pPr>
              <w:jc w:val="center"/>
            </w:pPr>
            <w:r>
              <w:rPr>
                <w:color w:val="000000"/>
                <w:sz w:val="24"/>
              </w:rPr>
              <w:t>首创股份</w:t>
            </w:r>
          </w:p>
        </w:tc>
        <w:tc>
          <w:tcPr>
            <w:tcW w:w="1327" w:type="dxa"/>
            <w:vAlign w:val="center"/>
          </w:tcPr>
          <w:p w:rsidR="00AE3185" w:rsidRDefault="004C0810">
            <w:pPr>
              <w:jc w:val="right"/>
            </w:pPr>
            <w:r>
              <w:rPr>
                <w:color w:val="000000"/>
                <w:sz w:val="24"/>
              </w:rPr>
              <w:t>7,809</w:t>
            </w:r>
          </w:p>
        </w:tc>
        <w:tc>
          <w:tcPr>
            <w:tcW w:w="1915" w:type="dxa"/>
            <w:vAlign w:val="center"/>
          </w:tcPr>
          <w:p w:rsidR="00AE3185" w:rsidRDefault="004C0810">
            <w:pPr>
              <w:jc w:val="right"/>
            </w:pPr>
            <w:r>
              <w:rPr>
                <w:color w:val="000000"/>
                <w:sz w:val="24"/>
              </w:rPr>
              <w:t>92,146.20</w:t>
            </w:r>
          </w:p>
        </w:tc>
        <w:tc>
          <w:tcPr>
            <w:tcW w:w="1680" w:type="dxa"/>
            <w:vAlign w:val="center"/>
          </w:tcPr>
          <w:p w:rsidR="00AE3185" w:rsidRDefault="004C0810">
            <w:pPr>
              <w:jc w:val="right"/>
            </w:pPr>
            <w:r>
              <w:rPr>
                <w:color w:val="000000"/>
                <w:sz w:val="24"/>
              </w:rPr>
              <w:t>0.84</w:t>
            </w:r>
          </w:p>
        </w:tc>
      </w:tr>
      <w:tr w:rsidR="00AE3185">
        <w:trPr>
          <w:jc w:val="center"/>
        </w:trPr>
        <w:tc>
          <w:tcPr>
            <w:tcW w:w="850" w:type="dxa"/>
            <w:vAlign w:val="center"/>
          </w:tcPr>
          <w:p w:rsidR="00AE3185" w:rsidRDefault="004C0810">
            <w:pPr>
              <w:jc w:val="center"/>
            </w:pPr>
            <w:r>
              <w:rPr>
                <w:color w:val="000000"/>
                <w:sz w:val="24"/>
              </w:rPr>
              <w:t>7</w:t>
            </w:r>
          </w:p>
        </w:tc>
        <w:tc>
          <w:tcPr>
            <w:tcW w:w="1327" w:type="dxa"/>
            <w:vAlign w:val="center"/>
          </w:tcPr>
          <w:p w:rsidR="00AE3185" w:rsidRDefault="004C0810">
            <w:pPr>
              <w:jc w:val="center"/>
            </w:pPr>
            <w:r>
              <w:rPr>
                <w:color w:val="000000"/>
                <w:sz w:val="24"/>
              </w:rPr>
              <w:t>000883</w:t>
            </w:r>
          </w:p>
        </w:tc>
        <w:tc>
          <w:tcPr>
            <w:tcW w:w="1769" w:type="dxa"/>
            <w:vAlign w:val="center"/>
          </w:tcPr>
          <w:p w:rsidR="00AE3185" w:rsidRDefault="004C0810">
            <w:pPr>
              <w:jc w:val="center"/>
            </w:pPr>
            <w:r>
              <w:rPr>
                <w:color w:val="000000"/>
                <w:sz w:val="24"/>
              </w:rPr>
              <w:t>湖北能源</w:t>
            </w:r>
          </w:p>
        </w:tc>
        <w:tc>
          <w:tcPr>
            <w:tcW w:w="1327" w:type="dxa"/>
            <w:vAlign w:val="center"/>
          </w:tcPr>
          <w:p w:rsidR="00AE3185" w:rsidRDefault="004C0810">
            <w:pPr>
              <w:jc w:val="right"/>
            </w:pPr>
            <w:r>
              <w:rPr>
                <w:color w:val="000000"/>
                <w:sz w:val="24"/>
              </w:rPr>
              <w:t>11,032</w:t>
            </w:r>
          </w:p>
        </w:tc>
        <w:tc>
          <w:tcPr>
            <w:tcW w:w="1915" w:type="dxa"/>
            <w:vAlign w:val="center"/>
          </w:tcPr>
          <w:p w:rsidR="00AE3185" w:rsidRDefault="004C0810">
            <w:pPr>
              <w:jc w:val="right"/>
            </w:pPr>
            <w:r>
              <w:rPr>
                <w:color w:val="000000"/>
                <w:sz w:val="24"/>
              </w:rPr>
              <w:t>91,675.92</w:t>
            </w:r>
          </w:p>
        </w:tc>
        <w:tc>
          <w:tcPr>
            <w:tcW w:w="1680" w:type="dxa"/>
            <w:vAlign w:val="center"/>
          </w:tcPr>
          <w:p w:rsidR="00AE3185" w:rsidRDefault="004C0810">
            <w:pPr>
              <w:jc w:val="right"/>
            </w:pPr>
            <w:r>
              <w:rPr>
                <w:color w:val="000000"/>
                <w:sz w:val="24"/>
              </w:rPr>
              <w:t>0.83</w:t>
            </w:r>
          </w:p>
        </w:tc>
      </w:tr>
      <w:tr w:rsidR="00AE3185">
        <w:trPr>
          <w:jc w:val="center"/>
        </w:trPr>
        <w:tc>
          <w:tcPr>
            <w:tcW w:w="850" w:type="dxa"/>
            <w:vAlign w:val="center"/>
          </w:tcPr>
          <w:p w:rsidR="00AE3185" w:rsidRDefault="004C0810">
            <w:pPr>
              <w:jc w:val="center"/>
            </w:pPr>
            <w:r>
              <w:rPr>
                <w:color w:val="000000"/>
                <w:sz w:val="24"/>
              </w:rPr>
              <w:t>8</w:t>
            </w:r>
          </w:p>
        </w:tc>
        <w:tc>
          <w:tcPr>
            <w:tcW w:w="1327" w:type="dxa"/>
            <w:vAlign w:val="center"/>
          </w:tcPr>
          <w:p w:rsidR="00AE3185" w:rsidRDefault="004C0810">
            <w:pPr>
              <w:jc w:val="center"/>
            </w:pPr>
            <w:r>
              <w:rPr>
                <w:color w:val="000000"/>
                <w:sz w:val="24"/>
              </w:rPr>
              <w:t>600011</w:t>
            </w:r>
          </w:p>
        </w:tc>
        <w:tc>
          <w:tcPr>
            <w:tcW w:w="1769" w:type="dxa"/>
            <w:vAlign w:val="center"/>
          </w:tcPr>
          <w:p w:rsidR="00AE3185" w:rsidRDefault="004C0810">
            <w:pPr>
              <w:jc w:val="center"/>
            </w:pPr>
            <w:r>
              <w:rPr>
                <w:color w:val="000000"/>
                <w:sz w:val="24"/>
              </w:rPr>
              <w:t>华能国际</w:t>
            </w:r>
          </w:p>
        </w:tc>
        <w:tc>
          <w:tcPr>
            <w:tcW w:w="1327" w:type="dxa"/>
            <w:vAlign w:val="center"/>
          </w:tcPr>
          <w:p w:rsidR="00AE3185" w:rsidRDefault="004C0810">
            <w:pPr>
              <w:jc w:val="right"/>
            </w:pPr>
            <w:r>
              <w:rPr>
                <w:color w:val="000000"/>
                <w:sz w:val="24"/>
              </w:rPr>
              <w:t>10,061</w:t>
            </w:r>
          </w:p>
        </w:tc>
        <w:tc>
          <w:tcPr>
            <w:tcW w:w="1915" w:type="dxa"/>
            <w:vAlign w:val="center"/>
          </w:tcPr>
          <w:p w:rsidR="00AE3185" w:rsidRDefault="004C0810">
            <w:pPr>
              <w:jc w:val="right"/>
            </w:pPr>
            <w:r>
              <w:rPr>
                <w:color w:val="000000"/>
                <w:sz w:val="24"/>
              </w:rPr>
              <w:t>88,838.63</w:t>
            </w:r>
          </w:p>
        </w:tc>
        <w:tc>
          <w:tcPr>
            <w:tcW w:w="1680" w:type="dxa"/>
            <w:vAlign w:val="center"/>
          </w:tcPr>
          <w:p w:rsidR="00AE3185" w:rsidRDefault="004C0810">
            <w:pPr>
              <w:jc w:val="right"/>
            </w:pPr>
            <w:r>
              <w:rPr>
                <w:color w:val="000000"/>
                <w:sz w:val="24"/>
              </w:rPr>
              <w:t>0.81</w:t>
            </w:r>
          </w:p>
        </w:tc>
      </w:tr>
      <w:tr w:rsidR="00AE3185">
        <w:trPr>
          <w:jc w:val="center"/>
        </w:trPr>
        <w:tc>
          <w:tcPr>
            <w:tcW w:w="850" w:type="dxa"/>
            <w:vAlign w:val="center"/>
          </w:tcPr>
          <w:p w:rsidR="00AE3185" w:rsidRDefault="004C0810">
            <w:pPr>
              <w:jc w:val="center"/>
            </w:pPr>
            <w:r>
              <w:rPr>
                <w:color w:val="000000"/>
                <w:sz w:val="24"/>
              </w:rPr>
              <w:t>9</w:t>
            </w:r>
          </w:p>
        </w:tc>
        <w:tc>
          <w:tcPr>
            <w:tcW w:w="1327" w:type="dxa"/>
            <w:vAlign w:val="center"/>
          </w:tcPr>
          <w:p w:rsidR="00AE3185" w:rsidRDefault="004C0810">
            <w:pPr>
              <w:jc w:val="center"/>
            </w:pPr>
            <w:r>
              <w:rPr>
                <w:color w:val="000000"/>
                <w:sz w:val="24"/>
              </w:rPr>
              <w:t>601158</w:t>
            </w:r>
          </w:p>
        </w:tc>
        <w:tc>
          <w:tcPr>
            <w:tcW w:w="1769" w:type="dxa"/>
            <w:vAlign w:val="center"/>
          </w:tcPr>
          <w:p w:rsidR="00AE3185" w:rsidRDefault="004C0810">
            <w:pPr>
              <w:jc w:val="center"/>
            </w:pPr>
            <w:r>
              <w:rPr>
                <w:color w:val="000000"/>
                <w:sz w:val="24"/>
              </w:rPr>
              <w:t>重庆水务</w:t>
            </w:r>
          </w:p>
        </w:tc>
        <w:tc>
          <w:tcPr>
            <w:tcW w:w="1327" w:type="dxa"/>
            <w:vAlign w:val="center"/>
          </w:tcPr>
          <w:p w:rsidR="00AE3185" w:rsidRDefault="004C0810">
            <w:pPr>
              <w:jc w:val="right"/>
            </w:pPr>
            <w:r>
              <w:rPr>
                <w:color w:val="000000"/>
                <w:sz w:val="24"/>
              </w:rPr>
              <w:t>9,844</w:t>
            </w:r>
          </w:p>
        </w:tc>
        <w:tc>
          <w:tcPr>
            <w:tcW w:w="1915" w:type="dxa"/>
            <w:vAlign w:val="center"/>
          </w:tcPr>
          <w:p w:rsidR="00AE3185" w:rsidRDefault="004C0810">
            <w:pPr>
              <w:jc w:val="right"/>
            </w:pPr>
            <w:r>
              <w:rPr>
                <w:color w:val="000000"/>
                <w:sz w:val="24"/>
              </w:rPr>
              <w:t>87,611.60</w:t>
            </w:r>
          </w:p>
        </w:tc>
        <w:tc>
          <w:tcPr>
            <w:tcW w:w="1680" w:type="dxa"/>
            <w:vAlign w:val="center"/>
          </w:tcPr>
          <w:p w:rsidR="00AE3185" w:rsidRDefault="004C0810">
            <w:pPr>
              <w:jc w:val="right"/>
            </w:pPr>
            <w:r>
              <w:rPr>
                <w:color w:val="000000"/>
                <w:sz w:val="24"/>
              </w:rPr>
              <w:t>0.79</w:t>
            </w:r>
          </w:p>
        </w:tc>
      </w:tr>
      <w:tr w:rsidR="00AE3185">
        <w:trPr>
          <w:jc w:val="center"/>
        </w:trPr>
        <w:tc>
          <w:tcPr>
            <w:tcW w:w="850" w:type="dxa"/>
            <w:vAlign w:val="center"/>
          </w:tcPr>
          <w:p w:rsidR="00AE3185" w:rsidRDefault="004C0810">
            <w:pPr>
              <w:jc w:val="center"/>
            </w:pPr>
            <w:r>
              <w:rPr>
                <w:color w:val="000000"/>
                <w:sz w:val="24"/>
              </w:rPr>
              <w:t>10</w:t>
            </w:r>
          </w:p>
        </w:tc>
        <w:tc>
          <w:tcPr>
            <w:tcW w:w="1327" w:type="dxa"/>
            <w:vAlign w:val="center"/>
          </w:tcPr>
          <w:p w:rsidR="00AE3185" w:rsidRDefault="004C0810">
            <w:pPr>
              <w:jc w:val="center"/>
            </w:pPr>
            <w:r>
              <w:rPr>
                <w:color w:val="000000"/>
                <w:sz w:val="24"/>
              </w:rPr>
              <w:t>600642</w:t>
            </w:r>
          </w:p>
        </w:tc>
        <w:tc>
          <w:tcPr>
            <w:tcW w:w="1769" w:type="dxa"/>
            <w:vAlign w:val="center"/>
          </w:tcPr>
          <w:p w:rsidR="00AE3185" w:rsidRDefault="004C0810">
            <w:pPr>
              <w:jc w:val="center"/>
            </w:pPr>
            <w:r>
              <w:rPr>
                <w:color w:val="000000"/>
                <w:sz w:val="24"/>
              </w:rPr>
              <w:t>申能股份</w:t>
            </w:r>
          </w:p>
        </w:tc>
        <w:tc>
          <w:tcPr>
            <w:tcW w:w="1327" w:type="dxa"/>
            <w:vAlign w:val="center"/>
          </w:tcPr>
          <w:p w:rsidR="00AE3185" w:rsidRDefault="004C0810">
            <w:pPr>
              <w:jc w:val="right"/>
            </w:pPr>
            <w:r>
              <w:rPr>
                <w:color w:val="000000"/>
                <w:sz w:val="24"/>
              </w:rPr>
              <w:t>13,392</w:t>
            </w:r>
          </w:p>
        </w:tc>
        <w:tc>
          <w:tcPr>
            <w:tcW w:w="1915" w:type="dxa"/>
            <w:vAlign w:val="center"/>
          </w:tcPr>
          <w:p w:rsidR="00AE3185" w:rsidRDefault="004C0810">
            <w:pPr>
              <w:jc w:val="right"/>
            </w:pPr>
            <w:r>
              <w:rPr>
                <w:color w:val="000000"/>
                <w:sz w:val="24"/>
              </w:rPr>
              <w:t>86,512.32</w:t>
            </w:r>
          </w:p>
        </w:tc>
        <w:tc>
          <w:tcPr>
            <w:tcW w:w="1680" w:type="dxa"/>
            <w:vAlign w:val="center"/>
          </w:tcPr>
          <w:p w:rsidR="00AE3185" w:rsidRDefault="004C0810">
            <w:pPr>
              <w:jc w:val="right"/>
            </w:pPr>
            <w:r>
              <w:rPr>
                <w:color w:val="000000"/>
                <w:sz w:val="24"/>
              </w:rPr>
              <w:t>0.78</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2948"/>
        <w:gridCol w:w="2801"/>
        <w:gridCol w:w="1827"/>
      </w:tblGrid>
      <w:tr w:rsidR="000820A8" w:rsidRPr="0036023B" w:rsidTr="005420C5">
        <w:trPr>
          <w:jc w:val="center"/>
        </w:trPr>
        <w:tc>
          <w:tcPr>
            <w:tcW w:w="124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2835"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债券品种</w:t>
            </w:r>
          </w:p>
        </w:tc>
        <w:tc>
          <w:tcPr>
            <w:tcW w:w="2694"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757"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0820A8" w:rsidRPr="0036023B" w:rsidTr="005420C5">
        <w:trPr>
          <w:jc w:val="center"/>
        </w:trPr>
        <w:tc>
          <w:tcPr>
            <w:tcW w:w="124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2835"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国家债券</w:t>
            </w:r>
          </w:p>
        </w:tc>
        <w:tc>
          <w:tcPr>
            <w:tcW w:w="2694"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5420C5">
        <w:trPr>
          <w:jc w:val="center"/>
        </w:trPr>
        <w:tc>
          <w:tcPr>
            <w:tcW w:w="124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2835"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央行票据</w:t>
            </w:r>
          </w:p>
        </w:tc>
        <w:tc>
          <w:tcPr>
            <w:tcW w:w="2694"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5420C5">
        <w:trPr>
          <w:jc w:val="center"/>
        </w:trPr>
        <w:tc>
          <w:tcPr>
            <w:tcW w:w="124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3</w:t>
            </w:r>
          </w:p>
        </w:tc>
        <w:tc>
          <w:tcPr>
            <w:tcW w:w="2835"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金融债券</w:t>
            </w:r>
          </w:p>
        </w:tc>
        <w:tc>
          <w:tcPr>
            <w:tcW w:w="2694"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5420C5">
        <w:trPr>
          <w:jc w:val="center"/>
        </w:trPr>
        <w:tc>
          <w:tcPr>
            <w:tcW w:w="1242" w:type="dxa"/>
            <w:shd w:val="clear" w:color="auto" w:fill="auto"/>
            <w:vAlign w:val="center"/>
          </w:tcPr>
          <w:p w:rsidR="000820A8" w:rsidRPr="0036023B" w:rsidRDefault="000820A8" w:rsidP="0099526C">
            <w:pPr>
              <w:spacing w:before="29" w:line="288" w:lineRule="auto"/>
              <w:ind w:left="17"/>
              <w:jc w:val="center"/>
              <w:rPr>
                <w:color w:val="000000"/>
                <w:sz w:val="24"/>
              </w:rPr>
            </w:pPr>
          </w:p>
        </w:tc>
        <w:tc>
          <w:tcPr>
            <w:tcW w:w="2835"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其中：政策性金融债</w:t>
            </w:r>
          </w:p>
        </w:tc>
        <w:tc>
          <w:tcPr>
            <w:tcW w:w="2694"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5420C5">
        <w:trPr>
          <w:jc w:val="center"/>
        </w:trPr>
        <w:tc>
          <w:tcPr>
            <w:tcW w:w="124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4</w:t>
            </w:r>
          </w:p>
        </w:tc>
        <w:tc>
          <w:tcPr>
            <w:tcW w:w="2835"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企业债券</w:t>
            </w:r>
          </w:p>
        </w:tc>
        <w:tc>
          <w:tcPr>
            <w:tcW w:w="2694"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5420C5">
        <w:trPr>
          <w:jc w:val="center"/>
        </w:trPr>
        <w:tc>
          <w:tcPr>
            <w:tcW w:w="124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5</w:t>
            </w:r>
          </w:p>
        </w:tc>
        <w:tc>
          <w:tcPr>
            <w:tcW w:w="2835"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企业短期融资</w:t>
            </w:r>
            <w:r w:rsidR="007D021A" w:rsidRPr="0036023B">
              <w:rPr>
                <w:color w:val="000000"/>
                <w:sz w:val="24"/>
              </w:rPr>
              <w:t>券</w:t>
            </w:r>
          </w:p>
        </w:tc>
        <w:tc>
          <w:tcPr>
            <w:tcW w:w="2694"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521065" w:rsidRPr="0036023B" w:rsidTr="005420C5">
        <w:trPr>
          <w:jc w:val="center"/>
        </w:trPr>
        <w:tc>
          <w:tcPr>
            <w:tcW w:w="124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6</w:t>
            </w:r>
          </w:p>
        </w:tc>
        <w:tc>
          <w:tcPr>
            <w:tcW w:w="2835"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中期票据</w:t>
            </w:r>
          </w:p>
        </w:tc>
        <w:tc>
          <w:tcPr>
            <w:tcW w:w="2694"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r>
      <w:tr w:rsidR="00521065" w:rsidRPr="0036023B" w:rsidTr="005420C5">
        <w:trPr>
          <w:jc w:val="center"/>
        </w:trPr>
        <w:tc>
          <w:tcPr>
            <w:tcW w:w="124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7</w:t>
            </w:r>
          </w:p>
        </w:tc>
        <w:tc>
          <w:tcPr>
            <w:tcW w:w="2835"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可转债</w:t>
            </w:r>
          </w:p>
        </w:tc>
        <w:tc>
          <w:tcPr>
            <w:tcW w:w="2694"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1,732.47</w:t>
            </w:r>
          </w:p>
        </w:tc>
        <w:tc>
          <w:tcPr>
            <w:tcW w:w="175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0.02</w:t>
            </w:r>
          </w:p>
        </w:tc>
      </w:tr>
      <w:tr w:rsidR="00521065" w:rsidRPr="0036023B" w:rsidTr="005420C5">
        <w:trPr>
          <w:jc w:val="center"/>
        </w:trPr>
        <w:tc>
          <w:tcPr>
            <w:tcW w:w="124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8</w:t>
            </w:r>
          </w:p>
        </w:tc>
        <w:tc>
          <w:tcPr>
            <w:tcW w:w="2835"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其他</w:t>
            </w:r>
          </w:p>
        </w:tc>
        <w:tc>
          <w:tcPr>
            <w:tcW w:w="2694"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r>
      <w:tr w:rsidR="00521065" w:rsidRPr="0036023B" w:rsidTr="005420C5">
        <w:trPr>
          <w:jc w:val="center"/>
        </w:trPr>
        <w:tc>
          <w:tcPr>
            <w:tcW w:w="124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9</w:t>
            </w:r>
          </w:p>
        </w:tc>
        <w:tc>
          <w:tcPr>
            <w:tcW w:w="2835"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合计</w:t>
            </w:r>
          </w:p>
        </w:tc>
        <w:tc>
          <w:tcPr>
            <w:tcW w:w="2694"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1,732.47</w:t>
            </w:r>
          </w:p>
        </w:tc>
        <w:tc>
          <w:tcPr>
            <w:tcW w:w="175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0.02</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02"/>
        <w:gridCol w:w="1362"/>
        <w:gridCol w:w="1333"/>
        <w:gridCol w:w="1483"/>
        <w:gridCol w:w="1712"/>
        <w:gridCol w:w="1676"/>
      </w:tblGrid>
      <w:tr w:rsidR="000820A8" w:rsidRPr="0036023B" w:rsidTr="00D823F2">
        <w:trPr>
          <w:jc w:val="center"/>
        </w:trPr>
        <w:tc>
          <w:tcPr>
            <w:tcW w:w="125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310"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债券代码</w:t>
            </w:r>
          </w:p>
        </w:tc>
        <w:tc>
          <w:tcPr>
            <w:tcW w:w="128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债券名称</w:t>
            </w:r>
          </w:p>
        </w:tc>
        <w:tc>
          <w:tcPr>
            <w:tcW w:w="1426"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Pr="0036023B">
              <w:rPr>
                <w:color w:val="000000"/>
                <w:sz w:val="24"/>
              </w:rPr>
              <w:t>(</w:t>
            </w:r>
            <w:r w:rsidRPr="0036023B">
              <w:rPr>
                <w:color w:val="000000"/>
                <w:sz w:val="24"/>
              </w:rPr>
              <w:t>张</w:t>
            </w:r>
            <w:r w:rsidRPr="0036023B">
              <w:rPr>
                <w:color w:val="000000"/>
                <w:sz w:val="24"/>
              </w:rPr>
              <w:t>)</w:t>
            </w:r>
          </w:p>
        </w:tc>
        <w:tc>
          <w:tcPr>
            <w:tcW w:w="1646"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AE3185">
        <w:trPr>
          <w:jc w:val="center"/>
        </w:trPr>
        <w:tc>
          <w:tcPr>
            <w:tcW w:w="1302" w:type="dxa"/>
            <w:vAlign w:val="center"/>
          </w:tcPr>
          <w:p w:rsidR="00AE3185" w:rsidRDefault="004C0810">
            <w:pPr>
              <w:jc w:val="center"/>
            </w:pPr>
            <w:r>
              <w:rPr>
                <w:color w:val="000000"/>
                <w:sz w:val="24"/>
              </w:rPr>
              <w:t>1</w:t>
            </w:r>
          </w:p>
        </w:tc>
        <w:tc>
          <w:tcPr>
            <w:tcW w:w="1362" w:type="dxa"/>
            <w:vAlign w:val="center"/>
          </w:tcPr>
          <w:p w:rsidR="00AE3185" w:rsidRDefault="004C0810">
            <w:pPr>
              <w:jc w:val="center"/>
            </w:pPr>
            <w:r>
              <w:rPr>
                <w:color w:val="000000"/>
                <w:sz w:val="24"/>
              </w:rPr>
              <w:t>128009</w:t>
            </w:r>
          </w:p>
        </w:tc>
        <w:tc>
          <w:tcPr>
            <w:tcW w:w="1333" w:type="dxa"/>
            <w:vAlign w:val="center"/>
          </w:tcPr>
          <w:p w:rsidR="00AE3185" w:rsidRDefault="004C0810">
            <w:pPr>
              <w:jc w:val="center"/>
            </w:pPr>
            <w:r>
              <w:rPr>
                <w:color w:val="000000"/>
                <w:sz w:val="24"/>
              </w:rPr>
              <w:t>歌尔转债</w:t>
            </w:r>
          </w:p>
        </w:tc>
        <w:tc>
          <w:tcPr>
            <w:tcW w:w="1483" w:type="dxa"/>
            <w:vAlign w:val="center"/>
          </w:tcPr>
          <w:p w:rsidR="00AE3185" w:rsidRDefault="004C0810">
            <w:pPr>
              <w:jc w:val="right"/>
            </w:pPr>
            <w:r>
              <w:rPr>
                <w:color w:val="000000"/>
                <w:sz w:val="24"/>
              </w:rPr>
              <w:t>14</w:t>
            </w:r>
          </w:p>
        </w:tc>
        <w:tc>
          <w:tcPr>
            <w:tcW w:w="1712" w:type="dxa"/>
            <w:vAlign w:val="center"/>
          </w:tcPr>
          <w:p w:rsidR="00AE3185" w:rsidRDefault="004C0810">
            <w:pPr>
              <w:jc w:val="right"/>
            </w:pPr>
            <w:r>
              <w:rPr>
                <w:color w:val="000000"/>
                <w:sz w:val="24"/>
              </w:rPr>
              <w:t>1,732.47</w:t>
            </w:r>
          </w:p>
        </w:tc>
        <w:tc>
          <w:tcPr>
            <w:tcW w:w="1676" w:type="dxa"/>
            <w:vAlign w:val="center"/>
          </w:tcPr>
          <w:p w:rsidR="00AE3185" w:rsidRDefault="004C0810">
            <w:pPr>
              <w:jc w:val="right"/>
            </w:pPr>
            <w:r>
              <w:rPr>
                <w:color w:val="000000"/>
                <w:sz w:val="24"/>
              </w:rPr>
              <w:t>0.02</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4,169.54</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228.62</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60,979.52</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65,377.68</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C1A93" w:rsidRPr="0036023B" w:rsidTr="001F0FDD">
        <w:trPr>
          <w:jc w:val="center"/>
        </w:trPr>
        <w:tc>
          <w:tcPr>
            <w:tcW w:w="1083"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序号</w:t>
            </w:r>
          </w:p>
        </w:tc>
        <w:tc>
          <w:tcPr>
            <w:tcW w:w="1302"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股票代码</w:t>
            </w:r>
          </w:p>
        </w:tc>
        <w:tc>
          <w:tcPr>
            <w:tcW w:w="1301"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股票名称</w:t>
            </w:r>
          </w:p>
        </w:tc>
        <w:tc>
          <w:tcPr>
            <w:tcW w:w="180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65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367"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流通受限情况说明</w:t>
            </w:r>
          </w:p>
        </w:tc>
      </w:tr>
      <w:tr w:rsidR="00AE3185">
        <w:trPr>
          <w:jc w:val="center"/>
        </w:trPr>
        <w:tc>
          <w:tcPr>
            <w:tcW w:w="1129" w:type="dxa"/>
            <w:vAlign w:val="center"/>
          </w:tcPr>
          <w:p w:rsidR="00AE3185" w:rsidRDefault="004C0810">
            <w:pPr>
              <w:jc w:val="center"/>
            </w:pPr>
            <w:r>
              <w:rPr>
                <w:color w:val="000000"/>
                <w:sz w:val="24"/>
              </w:rPr>
              <w:t>1</w:t>
            </w:r>
          </w:p>
        </w:tc>
        <w:tc>
          <w:tcPr>
            <w:tcW w:w="1356" w:type="dxa"/>
            <w:vAlign w:val="center"/>
          </w:tcPr>
          <w:p w:rsidR="00AE3185" w:rsidRDefault="004C0810">
            <w:pPr>
              <w:jc w:val="center"/>
            </w:pPr>
            <w:r>
              <w:rPr>
                <w:color w:val="000000"/>
                <w:sz w:val="24"/>
              </w:rPr>
              <w:t>000883</w:t>
            </w:r>
          </w:p>
        </w:tc>
        <w:tc>
          <w:tcPr>
            <w:tcW w:w="1355" w:type="dxa"/>
            <w:vAlign w:val="center"/>
          </w:tcPr>
          <w:p w:rsidR="00AE3185" w:rsidRDefault="004C0810">
            <w:pPr>
              <w:jc w:val="center"/>
            </w:pPr>
            <w:r>
              <w:rPr>
                <w:color w:val="000000"/>
                <w:sz w:val="24"/>
              </w:rPr>
              <w:t>湖北能源</w:t>
            </w:r>
          </w:p>
        </w:tc>
        <w:tc>
          <w:tcPr>
            <w:tcW w:w="1880" w:type="dxa"/>
            <w:vAlign w:val="center"/>
          </w:tcPr>
          <w:p w:rsidR="00AE3185" w:rsidRDefault="004C0810">
            <w:pPr>
              <w:jc w:val="right"/>
            </w:pPr>
            <w:r>
              <w:rPr>
                <w:color w:val="000000"/>
                <w:sz w:val="24"/>
              </w:rPr>
              <w:t>91,675.92</w:t>
            </w:r>
          </w:p>
        </w:tc>
        <w:tc>
          <w:tcPr>
            <w:tcW w:w="1724" w:type="dxa"/>
            <w:vAlign w:val="center"/>
          </w:tcPr>
          <w:p w:rsidR="00AE3185" w:rsidRDefault="004C0810">
            <w:pPr>
              <w:jc w:val="right"/>
            </w:pPr>
            <w:r>
              <w:rPr>
                <w:color w:val="000000"/>
                <w:sz w:val="24"/>
              </w:rPr>
              <w:t>0.83</w:t>
            </w:r>
          </w:p>
        </w:tc>
        <w:tc>
          <w:tcPr>
            <w:tcW w:w="1424" w:type="dxa"/>
            <w:vAlign w:val="center"/>
          </w:tcPr>
          <w:p w:rsidR="00AE3185" w:rsidRDefault="004C0810">
            <w:pPr>
              <w:jc w:val="right"/>
            </w:pPr>
            <w:r>
              <w:rPr>
                <w:color w:val="000000"/>
                <w:sz w:val="24"/>
              </w:rPr>
              <w:t>重大事项</w:t>
            </w:r>
          </w:p>
        </w:tc>
      </w:tr>
    </w:tbl>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AC638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5,022,789.02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5,129,438.86</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2,567,715.72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7,584,512.16</w:t>
            </w:r>
          </w:p>
        </w:tc>
      </w:tr>
    </w:tbl>
    <w:p w:rsidR="00AE3185" w:rsidRDefault="004C081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 xml:space="preserve">　　</w:t>
      </w:r>
      <w:r w:rsidRPr="0036023B">
        <w:rPr>
          <w:color w:val="000000"/>
          <w:sz w:val="24"/>
        </w:rPr>
        <w:t>2</w:t>
      </w:r>
      <w:r w:rsidRPr="0036023B">
        <w:rPr>
          <w:color w:val="000000"/>
          <w:sz w:val="24"/>
        </w:rPr>
        <w:t>、如果本报告期间发生转换出业务，则总赎回份额中包含该业务。</w:t>
      </w:r>
    </w:p>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AC6389">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220542" w:rsidRPr="0036023B" w:rsidRDefault="00220542" w:rsidP="00AC6389">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504432" w:rsidRPr="0036023B">
        <w:rPr>
          <w:color w:val="000000"/>
          <w:kern w:val="0"/>
          <w:sz w:val="24"/>
          <w:szCs w:val="24"/>
        </w:rPr>
        <w:t>8</w:t>
      </w:r>
      <w:r w:rsidR="005E1105" w:rsidRPr="0036023B">
        <w:rPr>
          <w:color w:val="000000"/>
          <w:kern w:val="0"/>
          <w:sz w:val="24"/>
          <w:szCs w:val="24"/>
        </w:rPr>
        <w:t xml:space="preserve"> </w:t>
      </w:r>
      <w:r w:rsidRPr="0036023B">
        <w:rPr>
          <w:color w:val="000000"/>
          <w:kern w:val="0"/>
          <w:sz w:val="24"/>
          <w:szCs w:val="24"/>
        </w:rPr>
        <w:t>影响投资者决策的其他重要信息</w:t>
      </w:r>
    </w:p>
    <w:p w:rsidR="00220542" w:rsidRPr="0036023B" w:rsidRDefault="00AC6389" w:rsidP="008A74C7">
      <w:pPr>
        <w:spacing w:before="29" w:line="288" w:lineRule="auto"/>
        <w:rPr>
          <w:color w:val="000000"/>
          <w:sz w:val="24"/>
        </w:rPr>
      </w:pPr>
      <w:r>
        <w:rPr>
          <w:rFonts w:hint="eastAsia"/>
          <w:color w:val="000000"/>
          <w:sz w:val="24"/>
        </w:rPr>
        <w:t>1</w:t>
      </w:r>
      <w:r>
        <w:rPr>
          <w:rFonts w:hint="eastAsia"/>
          <w:color w:val="000000"/>
          <w:sz w:val="24"/>
        </w:rPr>
        <w:t>、</w:t>
      </w:r>
      <w:r w:rsidR="007C1A93" w:rsidRPr="0036023B">
        <w:rPr>
          <w:color w:val="000000"/>
          <w:sz w:val="24"/>
        </w:rPr>
        <w:t>依据中国证监会《关于进一步规范证券投资基金估值业务的指导意见》（证监会公告</w:t>
      </w:r>
      <w:r w:rsidR="007C1A93" w:rsidRPr="0036023B">
        <w:rPr>
          <w:color w:val="000000"/>
          <w:sz w:val="24"/>
        </w:rPr>
        <w:t>[2008]38</w:t>
      </w:r>
      <w:r w:rsidR="007C1A93" w:rsidRPr="0036023B">
        <w:rPr>
          <w:color w:val="000000"/>
          <w:sz w:val="24"/>
        </w:rPr>
        <w:t>号）的有关规定和《关于发布中基协（</w:t>
      </w:r>
      <w:r w:rsidR="007C1A93" w:rsidRPr="0036023B">
        <w:rPr>
          <w:color w:val="000000"/>
          <w:sz w:val="24"/>
        </w:rPr>
        <w:t>AMAC</w:t>
      </w:r>
      <w:r w:rsidR="007C1A93" w:rsidRPr="0036023B">
        <w:rPr>
          <w:color w:val="000000"/>
          <w:sz w:val="24"/>
        </w:rPr>
        <w:t>）基金行业股票估值指数的通知》的指导意见，经与基金托管人协商一致，本基金对其所持有的东华软件（证券代码：</w:t>
      </w:r>
      <w:r w:rsidR="007C1A93" w:rsidRPr="0036023B">
        <w:rPr>
          <w:color w:val="000000"/>
          <w:sz w:val="24"/>
        </w:rPr>
        <w:t>002065</w:t>
      </w:r>
      <w:r w:rsidR="007C1A93" w:rsidRPr="0036023B">
        <w:rPr>
          <w:color w:val="000000"/>
          <w:sz w:val="24"/>
        </w:rPr>
        <w:t>）股票自</w:t>
      </w:r>
      <w:r w:rsidR="007C1A93" w:rsidRPr="0036023B">
        <w:rPr>
          <w:color w:val="000000"/>
          <w:sz w:val="24"/>
        </w:rPr>
        <w:t>2014</w:t>
      </w:r>
      <w:r w:rsidR="007C1A93" w:rsidRPr="0036023B">
        <w:rPr>
          <w:color w:val="000000"/>
          <w:sz w:val="24"/>
        </w:rPr>
        <w:t>年</w:t>
      </w:r>
      <w:r w:rsidR="007C1A93" w:rsidRPr="0036023B">
        <w:rPr>
          <w:color w:val="000000"/>
          <w:sz w:val="24"/>
        </w:rPr>
        <w:t>9</w:t>
      </w:r>
      <w:r w:rsidR="007C1A93" w:rsidRPr="0036023B">
        <w:rPr>
          <w:color w:val="000000"/>
          <w:sz w:val="24"/>
        </w:rPr>
        <w:t>月</w:t>
      </w:r>
      <w:r w:rsidR="007C1A93" w:rsidRPr="0036023B">
        <w:rPr>
          <w:color w:val="000000"/>
          <w:sz w:val="24"/>
        </w:rPr>
        <w:t>25</w:t>
      </w:r>
      <w:r w:rsidR="007C1A93" w:rsidRPr="0036023B">
        <w:rPr>
          <w:color w:val="000000"/>
          <w:sz w:val="24"/>
        </w:rPr>
        <w:t>日起按照指数收益法进行估值，并已于</w:t>
      </w:r>
      <w:r w:rsidR="007C1A93" w:rsidRPr="0036023B">
        <w:rPr>
          <w:color w:val="000000"/>
          <w:sz w:val="24"/>
        </w:rPr>
        <w:t>2014</w:t>
      </w:r>
      <w:r w:rsidR="007C1A93" w:rsidRPr="0036023B">
        <w:rPr>
          <w:color w:val="000000"/>
          <w:sz w:val="24"/>
        </w:rPr>
        <w:t>年</w:t>
      </w:r>
      <w:r w:rsidR="007C1A93" w:rsidRPr="0036023B">
        <w:rPr>
          <w:color w:val="000000"/>
          <w:sz w:val="24"/>
        </w:rPr>
        <w:t>11</w:t>
      </w:r>
      <w:r w:rsidR="007C1A93" w:rsidRPr="0036023B">
        <w:rPr>
          <w:color w:val="000000"/>
          <w:sz w:val="24"/>
        </w:rPr>
        <w:t>月</w:t>
      </w:r>
      <w:r w:rsidR="007C1A93" w:rsidRPr="0036023B">
        <w:rPr>
          <w:color w:val="000000"/>
          <w:sz w:val="24"/>
        </w:rPr>
        <w:t>19</w:t>
      </w:r>
      <w:r w:rsidR="007C1A93" w:rsidRPr="0036023B">
        <w:rPr>
          <w:color w:val="000000"/>
          <w:sz w:val="24"/>
        </w:rPr>
        <w:t>日恢复按市场价格进行估值；本基金对其所持有的中航飞机（证券代码：</w:t>
      </w:r>
      <w:r w:rsidR="007C1A93" w:rsidRPr="0036023B">
        <w:rPr>
          <w:color w:val="000000"/>
          <w:sz w:val="24"/>
        </w:rPr>
        <w:t>000768</w:t>
      </w:r>
      <w:r w:rsidR="007C1A93" w:rsidRPr="0036023B">
        <w:rPr>
          <w:color w:val="000000"/>
          <w:sz w:val="24"/>
        </w:rPr>
        <w:t>）股票自</w:t>
      </w:r>
      <w:r w:rsidR="007C1A93" w:rsidRPr="0036023B">
        <w:rPr>
          <w:color w:val="000000"/>
          <w:sz w:val="24"/>
        </w:rPr>
        <w:t>2014</w:t>
      </w:r>
      <w:r w:rsidR="007C1A93" w:rsidRPr="0036023B">
        <w:rPr>
          <w:color w:val="000000"/>
          <w:sz w:val="24"/>
        </w:rPr>
        <w:t>年</w:t>
      </w:r>
      <w:r w:rsidR="007C1A93" w:rsidRPr="0036023B">
        <w:rPr>
          <w:color w:val="000000"/>
          <w:sz w:val="24"/>
        </w:rPr>
        <w:t>10</w:t>
      </w:r>
      <w:r w:rsidR="007C1A93" w:rsidRPr="0036023B">
        <w:rPr>
          <w:color w:val="000000"/>
          <w:sz w:val="24"/>
        </w:rPr>
        <w:t>月</w:t>
      </w:r>
      <w:r w:rsidR="007C1A93" w:rsidRPr="0036023B">
        <w:rPr>
          <w:color w:val="000000"/>
          <w:sz w:val="24"/>
        </w:rPr>
        <w:t>8</w:t>
      </w:r>
      <w:r w:rsidR="007C1A93" w:rsidRPr="0036023B">
        <w:rPr>
          <w:color w:val="000000"/>
          <w:sz w:val="24"/>
        </w:rPr>
        <w:t>日起按照指数收益法进行估值，并已于</w:t>
      </w:r>
      <w:r w:rsidR="007C1A93" w:rsidRPr="0036023B">
        <w:rPr>
          <w:color w:val="000000"/>
          <w:sz w:val="24"/>
        </w:rPr>
        <w:t>2014</w:t>
      </w:r>
      <w:r w:rsidR="007C1A93" w:rsidRPr="0036023B">
        <w:rPr>
          <w:color w:val="000000"/>
          <w:sz w:val="24"/>
        </w:rPr>
        <w:t>年</w:t>
      </w:r>
      <w:r w:rsidR="007C1A93" w:rsidRPr="0036023B">
        <w:rPr>
          <w:color w:val="000000"/>
          <w:sz w:val="24"/>
        </w:rPr>
        <w:t>10</w:t>
      </w:r>
      <w:r w:rsidR="007C1A93" w:rsidRPr="0036023B">
        <w:rPr>
          <w:color w:val="000000"/>
          <w:sz w:val="24"/>
        </w:rPr>
        <w:t>月</w:t>
      </w:r>
      <w:r w:rsidR="007C1A93" w:rsidRPr="0036023B">
        <w:rPr>
          <w:color w:val="000000"/>
          <w:sz w:val="24"/>
        </w:rPr>
        <w:t>17</w:t>
      </w:r>
      <w:r w:rsidR="007C1A93" w:rsidRPr="0036023B">
        <w:rPr>
          <w:color w:val="000000"/>
          <w:sz w:val="24"/>
        </w:rPr>
        <w:t>日起恢复按市场价格进行估值；本基金对其所持有的湖北能源（证券代码：</w:t>
      </w:r>
      <w:r w:rsidR="007C1A93" w:rsidRPr="0036023B">
        <w:rPr>
          <w:color w:val="000000"/>
          <w:sz w:val="24"/>
        </w:rPr>
        <w:t>000883</w:t>
      </w:r>
      <w:r w:rsidR="007C1A93" w:rsidRPr="0036023B">
        <w:rPr>
          <w:color w:val="000000"/>
          <w:sz w:val="24"/>
        </w:rPr>
        <w:t>）股票自</w:t>
      </w:r>
      <w:r w:rsidR="007C1A93" w:rsidRPr="0036023B">
        <w:rPr>
          <w:color w:val="000000"/>
          <w:sz w:val="24"/>
        </w:rPr>
        <w:t>2014</w:t>
      </w:r>
      <w:r w:rsidR="007C1A93" w:rsidRPr="0036023B">
        <w:rPr>
          <w:color w:val="000000"/>
          <w:sz w:val="24"/>
        </w:rPr>
        <w:t>年</w:t>
      </w:r>
      <w:r w:rsidR="007C1A93" w:rsidRPr="0036023B">
        <w:rPr>
          <w:color w:val="000000"/>
          <w:sz w:val="24"/>
        </w:rPr>
        <w:t>12</w:t>
      </w:r>
      <w:r w:rsidR="007C1A93" w:rsidRPr="0036023B">
        <w:rPr>
          <w:color w:val="000000"/>
          <w:sz w:val="24"/>
        </w:rPr>
        <w:t>月</w:t>
      </w:r>
      <w:r w:rsidR="007C1A93" w:rsidRPr="0036023B">
        <w:rPr>
          <w:color w:val="000000"/>
          <w:sz w:val="24"/>
        </w:rPr>
        <w:t>8</w:t>
      </w:r>
      <w:r w:rsidR="007C1A93" w:rsidRPr="0036023B">
        <w:rPr>
          <w:color w:val="000000"/>
          <w:sz w:val="24"/>
        </w:rPr>
        <w:t>日起按照指数收益法进行估值；本基金对其所持有的中国南车（证券代码：</w:t>
      </w:r>
      <w:r w:rsidR="007C1A93" w:rsidRPr="0036023B">
        <w:rPr>
          <w:color w:val="000000"/>
          <w:sz w:val="24"/>
        </w:rPr>
        <w:t>601766</w:t>
      </w:r>
      <w:r w:rsidR="007C1A93" w:rsidRPr="0036023B">
        <w:rPr>
          <w:color w:val="000000"/>
          <w:sz w:val="24"/>
        </w:rPr>
        <w:t>）股票自</w:t>
      </w:r>
      <w:r w:rsidR="007C1A93" w:rsidRPr="0036023B">
        <w:rPr>
          <w:color w:val="000000"/>
          <w:sz w:val="24"/>
        </w:rPr>
        <w:t>2014</w:t>
      </w:r>
      <w:r w:rsidR="007C1A93" w:rsidRPr="0036023B">
        <w:rPr>
          <w:color w:val="000000"/>
          <w:sz w:val="24"/>
        </w:rPr>
        <w:t>年</w:t>
      </w:r>
      <w:r w:rsidR="007C1A93" w:rsidRPr="0036023B">
        <w:rPr>
          <w:color w:val="000000"/>
          <w:sz w:val="24"/>
        </w:rPr>
        <w:t>12</w:t>
      </w:r>
      <w:r w:rsidR="007C1A93" w:rsidRPr="0036023B">
        <w:rPr>
          <w:color w:val="000000"/>
          <w:sz w:val="24"/>
        </w:rPr>
        <w:t>月</w:t>
      </w:r>
      <w:r w:rsidR="007C1A93" w:rsidRPr="0036023B">
        <w:rPr>
          <w:color w:val="000000"/>
          <w:sz w:val="24"/>
        </w:rPr>
        <w:t>8</w:t>
      </w:r>
      <w:r w:rsidR="007C1A93" w:rsidRPr="0036023B">
        <w:rPr>
          <w:color w:val="000000"/>
          <w:sz w:val="24"/>
        </w:rPr>
        <w:t>日起按照指数收益法进行估值，并已于</w:t>
      </w:r>
      <w:r w:rsidR="007C1A93" w:rsidRPr="0036023B">
        <w:rPr>
          <w:color w:val="000000"/>
          <w:sz w:val="24"/>
        </w:rPr>
        <w:t>2015</w:t>
      </w:r>
      <w:r w:rsidR="007C1A93" w:rsidRPr="0036023B">
        <w:rPr>
          <w:color w:val="000000"/>
          <w:sz w:val="24"/>
        </w:rPr>
        <w:t>年</w:t>
      </w:r>
      <w:r w:rsidR="007C1A93" w:rsidRPr="0036023B">
        <w:rPr>
          <w:color w:val="000000"/>
          <w:sz w:val="24"/>
        </w:rPr>
        <w:t>1</w:t>
      </w:r>
      <w:r w:rsidR="007C1A93" w:rsidRPr="0036023B">
        <w:rPr>
          <w:color w:val="000000"/>
          <w:sz w:val="24"/>
        </w:rPr>
        <w:t>月</w:t>
      </w:r>
      <w:r w:rsidR="007C1A93" w:rsidRPr="0036023B">
        <w:rPr>
          <w:color w:val="000000"/>
          <w:sz w:val="24"/>
        </w:rPr>
        <w:t>5</w:t>
      </w:r>
      <w:r w:rsidR="007C1A93" w:rsidRPr="0036023B">
        <w:rPr>
          <w:color w:val="000000"/>
          <w:sz w:val="24"/>
        </w:rPr>
        <w:t>日起恢复按市场价格进行估值。</w:t>
      </w:r>
    </w:p>
    <w:p w:rsidR="008A2743" w:rsidRDefault="00AC6389" w:rsidP="008A74C7">
      <w:pPr>
        <w:spacing w:before="29" w:line="288" w:lineRule="auto"/>
        <w:rPr>
          <w:color w:val="000000"/>
          <w:sz w:val="24"/>
        </w:rPr>
      </w:pPr>
      <w:r>
        <w:rPr>
          <w:rFonts w:hint="eastAsia"/>
          <w:color w:val="000000"/>
          <w:sz w:val="24"/>
        </w:rPr>
        <w:t>2</w:t>
      </w:r>
      <w:r>
        <w:rPr>
          <w:rFonts w:hint="eastAsia"/>
          <w:color w:val="000000"/>
          <w:sz w:val="24"/>
        </w:rPr>
        <w:t>、</w:t>
      </w:r>
      <w:r w:rsidR="008A2743">
        <w:rPr>
          <w:rFonts w:hint="eastAsia"/>
          <w:color w:val="000000"/>
          <w:sz w:val="24"/>
        </w:rPr>
        <w:t>本基金托管人</w:t>
      </w:r>
      <w:r w:rsidR="008A2743">
        <w:rPr>
          <w:color w:val="000000"/>
          <w:sz w:val="24"/>
        </w:rPr>
        <w:t>2014</w:t>
      </w:r>
      <w:r w:rsidR="008A2743">
        <w:rPr>
          <w:rFonts w:hint="eastAsia"/>
          <w:color w:val="000000"/>
          <w:sz w:val="24"/>
        </w:rPr>
        <w:t>年</w:t>
      </w:r>
      <w:r w:rsidR="00814376">
        <w:rPr>
          <w:color w:val="000000"/>
          <w:sz w:val="24"/>
        </w:rPr>
        <w:t>11</w:t>
      </w:r>
      <w:r w:rsidR="008A2743">
        <w:rPr>
          <w:rFonts w:hint="eastAsia"/>
          <w:color w:val="000000"/>
          <w:sz w:val="24"/>
        </w:rPr>
        <w:t>月</w:t>
      </w:r>
      <w:r w:rsidR="00814376">
        <w:rPr>
          <w:color w:val="000000"/>
          <w:sz w:val="24"/>
        </w:rPr>
        <w:t>3</w:t>
      </w:r>
      <w:bookmarkStart w:id="0" w:name="_GoBack"/>
      <w:bookmarkEnd w:id="0"/>
      <w:r w:rsidR="008A2743">
        <w:rPr>
          <w:rFonts w:hint="eastAsia"/>
          <w:color w:val="000000"/>
          <w:sz w:val="24"/>
        </w:rPr>
        <w:t>日发布公告，聘任赵观甫为中国建设银行投资托管业务部总经理。</w:t>
      </w:r>
    </w:p>
    <w:p w:rsidR="00981CE6" w:rsidRPr="00405A85" w:rsidRDefault="00220542" w:rsidP="00AC6389">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005E1105" w:rsidRPr="0036023B">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AE3185" w:rsidRDefault="004C0810">
      <w:pPr>
        <w:spacing w:before="29" w:line="288" w:lineRule="auto"/>
        <w:ind w:firstLineChars="200" w:firstLine="480"/>
        <w:rPr>
          <w:color w:val="000000"/>
          <w:sz w:val="24"/>
        </w:rPr>
      </w:pPr>
      <w:r>
        <w:rPr>
          <w:color w:val="000000"/>
          <w:sz w:val="24"/>
        </w:rPr>
        <w:t>1</w:t>
      </w:r>
      <w:r>
        <w:rPr>
          <w:color w:val="000000"/>
          <w:sz w:val="24"/>
        </w:rPr>
        <w:t>、中国证监会核准交银施罗德沪深</w:t>
      </w:r>
      <w:r>
        <w:rPr>
          <w:color w:val="000000"/>
          <w:sz w:val="24"/>
        </w:rPr>
        <w:t>300</w:t>
      </w:r>
      <w:r>
        <w:rPr>
          <w:color w:val="000000"/>
          <w:sz w:val="24"/>
        </w:rPr>
        <w:t>行业分层等权重指数证券投资基金募集的文件；</w:t>
      </w:r>
    </w:p>
    <w:p w:rsidR="00AE3185" w:rsidRDefault="004C0810">
      <w:pPr>
        <w:spacing w:before="29" w:line="288" w:lineRule="auto"/>
        <w:ind w:firstLineChars="200" w:firstLine="480"/>
        <w:rPr>
          <w:color w:val="000000"/>
          <w:sz w:val="24"/>
        </w:rPr>
      </w:pPr>
      <w:r>
        <w:rPr>
          <w:color w:val="000000"/>
          <w:sz w:val="24"/>
        </w:rPr>
        <w:t>2</w:t>
      </w:r>
      <w:r>
        <w:rPr>
          <w:color w:val="000000"/>
          <w:sz w:val="24"/>
        </w:rPr>
        <w:t>、《交银施罗德沪深</w:t>
      </w:r>
      <w:r>
        <w:rPr>
          <w:color w:val="000000"/>
          <w:sz w:val="24"/>
        </w:rPr>
        <w:t>300</w:t>
      </w:r>
      <w:r>
        <w:rPr>
          <w:color w:val="000000"/>
          <w:sz w:val="24"/>
        </w:rPr>
        <w:t>行业分层等权重指数证券投资基金基金合同》；</w:t>
      </w:r>
      <w:r>
        <w:rPr>
          <w:color w:val="000000"/>
          <w:sz w:val="24"/>
        </w:rPr>
        <w:t xml:space="preserve"> </w:t>
      </w:r>
    </w:p>
    <w:p w:rsidR="00AE3185" w:rsidRDefault="004C0810">
      <w:pPr>
        <w:spacing w:before="29" w:line="288" w:lineRule="auto"/>
        <w:ind w:firstLineChars="200" w:firstLine="480"/>
        <w:rPr>
          <w:color w:val="000000"/>
          <w:sz w:val="24"/>
        </w:rPr>
      </w:pPr>
      <w:r>
        <w:rPr>
          <w:color w:val="000000"/>
          <w:sz w:val="24"/>
        </w:rPr>
        <w:t>3</w:t>
      </w:r>
      <w:r>
        <w:rPr>
          <w:color w:val="000000"/>
          <w:sz w:val="24"/>
        </w:rPr>
        <w:t>、《交银施罗德沪深</w:t>
      </w:r>
      <w:r>
        <w:rPr>
          <w:color w:val="000000"/>
          <w:sz w:val="24"/>
        </w:rPr>
        <w:t>300</w:t>
      </w:r>
      <w:r>
        <w:rPr>
          <w:color w:val="000000"/>
          <w:sz w:val="24"/>
        </w:rPr>
        <w:t>行业分层等权重指数证券投资基金招募说明书》；</w:t>
      </w:r>
    </w:p>
    <w:p w:rsidR="00AE3185" w:rsidRDefault="004C0810">
      <w:pPr>
        <w:spacing w:before="29" w:line="288" w:lineRule="auto"/>
        <w:ind w:firstLineChars="200" w:firstLine="480"/>
        <w:rPr>
          <w:color w:val="000000"/>
          <w:sz w:val="24"/>
        </w:rPr>
      </w:pPr>
      <w:r>
        <w:rPr>
          <w:color w:val="000000"/>
          <w:sz w:val="24"/>
        </w:rPr>
        <w:t>4</w:t>
      </w:r>
      <w:r>
        <w:rPr>
          <w:color w:val="000000"/>
          <w:sz w:val="24"/>
        </w:rPr>
        <w:t>、《交银施罗德沪深</w:t>
      </w:r>
      <w:r>
        <w:rPr>
          <w:color w:val="000000"/>
          <w:sz w:val="24"/>
        </w:rPr>
        <w:t>300</w:t>
      </w:r>
      <w:r>
        <w:rPr>
          <w:color w:val="000000"/>
          <w:sz w:val="24"/>
        </w:rPr>
        <w:t>行业分层等权重指数证券投资基金托管协议》；</w:t>
      </w:r>
    </w:p>
    <w:p w:rsidR="00AE3185" w:rsidRDefault="004C0810">
      <w:pPr>
        <w:spacing w:before="29" w:line="288" w:lineRule="auto"/>
        <w:ind w:firstLineChars="200" w:firstLine="480"/>
        <w:rPr>
          <w:color w:val="000000"/>
          <w:sz w:val="24"/>
        </w:rPr>
      </w:pPr>
      <w:r>
        <w:rPr>
          <w:color w:val="000000"/>
          <w:sz w:val="24"/>
        </w:rPr>
        <w:t>5</w:t>
      </w:r>
      <w:r>
        <w:rPr>
          <w:color w:val="000000"/>
          <w:sz w:val="24"/>
        </w:rPr>
        <w:t>、关于申请募集交银施罗德沪深</w:t>
      </w:r>
      <w:r>
        <w:rPr>
          <w:color w:val="000000"/>
          <w:sz w:val="24"/>
        </w:rPr>
        <w:t>300</w:t>
      </w:r>
      <w:r>
        <w:rPr>
          <w:color w:val="000000"/>
          <w:sz w:val="24"/>
        </w:rPr>
        <w:t>行业分层等权重指数证券投资基金之法律意见书；</w:t>
      </w:r>
    </w:p>
    <w:p w:rsidR="00AE3185" w:rsidRDefault="004C0810">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AE3185" w:rsidRDefault="004C0810">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、报告期内交银施罗德沪深</w:t>
      </w:r>
      <w:r w:rsidRPr="0036023B">
        <w:rPr>
          <w:color w:val="000000"/>
          <w:sz w:val="24"/>
        </w:rPr>
        <w:t>300</w:t>
      </w:r>
      <w:r w:rsidRPr="0036023B">
        <w:rPr>
          <w:color w:val="000000"/>
          <w:sz w:val="24"/>
        </w:rPr>
        <w:t>行业分层等权重指数证券投资基金在指定报刊上各项公告的原稿。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AE3185" w:rsidRDefault="004C081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DE2" w:rsidRDefault="00961DE2">
      <w:r>
        <w:separator/>
      </w:r>
    </w:p>
  </w:endnote>
  <w:endnote w:type="continuationSeparator" w:id="0">
    <w:p w:rsidR="00961DE2" w:rsidRDefault="0096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6B7EE6">
      <w:rPr>
        <w:rFonts w:hint="eastAsia"/>
        <w:kern w:val="0"/>
        <w:szCs w:val="21"/>
      </w:rPr>
      <w:t xml:space="preserve"> </w:t>
    </w:r>
    <w:r w:rsidR="00925E51">
      <w:rPr>
        <w:kern w:val="0"/>
        <w:szCs w:val="21"/>
      </w:rPr>
      <w:fldChar w:fldCharType="begin"/>
    </w:r>
    <w:r>
      <w:rPr>
        <w:kern w:val="0"/>
        <w:szCs w:val="21"/>
      </w:rPr>
      <w:instrText xml:space="preserve"> PAGE </w:instrText>
    </w:r>
    <w:r w:rsidR="00925E51">
      <w:rPr>
        <w:kern w:val="0"/>
        <w:szCs w:val="21"/>
      </w:rPr>
      <w:fldChar w:fldCharType="separate"/>
    </w:r>
    <w:r w:rsidR="00814376">
      <w:rPr>
        <w:noProof/>
        <w:kern w:val="0"/>
        <w:szCs w:val="21"/>
      </w:rPr>
      <w:t>11</w:t>
    </w:r>
    <w:r w:rsidR="00925E51">
      <w:rPr>
        <w:kern w:val="0"/>
        <w:szCs w:val="21"/>
      </w:rPr>
      <w:fldChar w:fldCharType="end"/>
    </w:r>
    <w:r w:rsidR="006B7EE6">
      <w:rPr>
        <w:rFonts w:hint="eastAsia"/>
        <w:kern w:val="0"/>
        <w:szCs w:val="21"/>
      </w:rPr>
      <w:t xml:space="preserve"> </w:t>
    </w:r>
    <w:r>
      <w:rPr>
        <w:rFonts w:hint="eastAsia"/>
        <w:kern w:val="0"/>
        <w:szCs w:val="21"/>
      </w:rPr>
      <w:t>页</w:t>
    </w:r>
    <w:r w:rsidR="006B7EE6">
      <w:rPr>
        <w:rFonts w:hint="eastAsia"/>
        <w:kern w:val="0"/>
        <w:szCs w:val="21"/>
      </w:rPr>
      <w:t xml:space="preserve"> </w:t>
    </w:r>
    <w:r>
      <w:rPr>
        <w:rFonts w:hint="eastAsia"/>
        <w:kern w:val="0"/>
        <w:szCs w:val="21"/>
      </w:rPr>
      <w:t>共</w:t>
    </w:r>
    <w:r w:rsidR="006B7EE6">
      <w:rPr>
        <w:rFonts w:hint="eastAsia"/>
        <w:kern w:val="0"/>
        <w:szCs w:val="21"/>
      </w:rPr>
      <w:t xml:space="preserve"> </w:t>
    </w:r>
    <w:r w:rsidR="00925E51">
      <w:rPr>
        <w:kern w:val="0"/>
        <w:szCs w:val="21"/>
      </w:rPr>
      <w:fldChar w:fldCharType="begin"/>
    </w:r>
    <w:r>
      <w:rPr>
        <w:kern w:val="0"/>
        <w:szCs w:val="21"/>
      </w:rPr>
      <w:instrText xml:space="preserve"> NUMPAGES </w:instrText>
    </w:r>
    <w:r w:rsidR="00925E51">
      <w:rPr>
        <w:kern w:val="0"/>
        <w:szCs w:val="21"/>
      </w:rPr>
      <w:fldChar w:fldCharType="separate"/>
    </w:r>
    <w:r w:rsidR="00814376">
      <w:rPr>
        <w:noProof/>
        <w:kern w:val="0"/>
        <w:szCs w:val="21"/>
      </w:rPr>
      <w:t>12</w:t>
    </w:r>
    <w:r w:rsidR="00925E51">
      <w:rPr>
        <w:kern w:val="0"/>
        <w:szCs w:val="21"/>
      </w:rPr>
      <w:fldChar w:fldCharType="end"/>
    </w:r>
    <w:r w:rsidR="006B7EE6">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925E51">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DE2" w:rsidRDefault="00961DE2">
      <w:r>
        <w:separator/>
      </w:r>
    </w:p>
  </w:footnote>
  <w:footnote w:type="continuationSeparator" w:id="0">
    <w:p w:rsidR="00961DE2" w:rsidRDefault="00961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1934"/>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05BD"/>
    <w:rsid w:val="002C1726"/>
    <w:rsid w:val="002C21A6"/>
    <w:rsid w:val="002C2610"/>
    <w:rsid w:val="002C26D5"/>
    <w:rsid w:val="002C5777"/>
    <w:rsid w:val="002C6BEB"/>
    <w:rsid w:val="002D32E3"/>
    <w:rsid w:val="002D4236"/>
    <w:rsid w:val="002E0FEB"/>
    <w:rsid w:val="002E300D"/>
    <w:rsid w:val="002F0F79"/>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0810"/>
    <w:rsid w:val="004C1946"/>
    <w:rsid w:val="004C2C46"/>
    <w:rsid w:val="004C5189"/>
    <w:rsid w:val="004C7235"/>
    <w:rsid w:val="004C7955"/>
    <w:rsid w:val="004D047F"/>
    <w:rsid w:val="004D1A45"/>
    <w:rsid w:val="004D3D96"/>
    <w:rsid w:val="004D4E22"/>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554E"/>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1A9E"/>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4376"/>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743"/>
    <w:rsid w:val="008A2F16"/>
    <w:rsid w:val="008A2F59"/>
    <w:rsid w:val="008A74C7"/>
    <w:rsid w:val="008B1823"/>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51"/>
    <w:rsid w:val="00925EDD"/>
    <w:rsid w:val="00927D0E"/>
    <w:rsid w:val="009309DA"/>
    <w:rsid w:val="00936688"/>
    <w:rsid w:val="00937CFA"/>
    <w:rsid w:val="009406B3"/>
    <w:rsid w:val="00945CF5"/>
    <w:rsid w:val="009500A1"/>
    <w:rsid w:val="0095037E"/>
    <w:rsid w:val="009522BD"/>
    <w:rsid w:val="00952AAD"/>
    <w:rsid w:val="00954567"/>
    <w:rsid w:val="009547A9"/>
    <w:rsid w:val="009548FE"/>
    <w:rsid w:val="00956F0B"/>
    <w:rsid w:val="00957466"/>
    <w:rsid w:val="00961DE2"/>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C6389"/>
    <w:rsid w:val="00AD04BD"/>
    <w:rsid w:val="00AD25F6"/>
    <w:rsid w:val="00AD29F0"/>
    <w:rsid w:val="00AD67CB"/>
    <w:rsid w:val="00AD683B"/>
    <w:rsid w:val="00AD7214"/>
    <w:rsid w:val="00AE1066"/>
    <w:rsid w:val="00AE3185"/>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5DFD"/>
    <w:rsid w:val="00BD30C8"/>
    <w:rsid w:val="00BD3DFE"/>
    <w:rsid w:val="00BD3EB4"/>
    <w:rsid w:val="00BD596C"/>
    <w:rsid w:val="00BD5C65"/>
    <w:rsid w:val="00BD7DB4"/>
    <w:rsid w:val="00BE1A80"/>
    <w:rsid w:val="00BE2F07"/>
    <w:rsid w:val="00BE6018"/>
    <w:rsid w:val="00BF0F8F"/>
    <w:rsid w:val="00BF1F57"/>
    <w:rsid w:val="00BF214F"/>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3ABA"/>
    <w:rsid w:val="00E74EC5"/>
    <w:rsid w:val="00E75942"/>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6130"/>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BCD1773C-2105-4E92-B584-62620508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6830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388966007">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12</Pages>
  <Words>1079</Words>
  <Characters>6151</Characters>
  <Application>Microsoft Office Word</Application>
  <DocSecurity>0</DocSecurity>
  <Lines>51</Lines>
  <Paragraphs>14</Paragraphs>
  <ScaleCrop>false</ScaleCrop>
  <Company>TRT. Ltd. Co.</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385</cp:revision>
  <cp:lastPrinted>2007-07-19T00:46:00Z</cp:lastPrinted>
  <dcterms:created xsi:type="dcterms:W3CDTF">2012-11-21T04:46:00Z</dcterms:created>
  <dcterms:modified xsi:type="dcterms:W3CDTF">2015-01-20T06:49:00Z</dcterms:modified>
</cp:coreProperties>
</file>