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2014</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2014</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二〇一五年一月二十二日</w:t>
      </w:r>
    </w:p>
    <w:p w:rsidR="00902E3F" w:rsidRPr="000E4C40" w:rsidRDefault="00902E3F" w:rsidP="00C4209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691EB7" w:rsidRDefault="007E5A73">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91EB7" w:rsidRDefault="007E5A73">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91EB7" w:rsidRDefault="007E5A73">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91EB7" w:rsidRDefault="007E5A73">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91EB7" w:rsidRDefault="007E5A73">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2014</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C4209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479"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1E15D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479"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1,142,835,298.21</w:t>
            </w:r>
            <w:r w:rsidR="00C2005E" w:rsidRPr="000E4C40">
              <w:rPr>
                <w:rFonts w:hAnsi="宋体"/>
                <w:color w:val="000000"/>
                <w:kern w:val="0"/>
                <w:sz w:val="24"/>
              </w:rPr>
              <w:t>份</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1E15D0">
        <w:trPr>
          <w:jc w:val="center"/>
        </w:trPr>
        <w:tc>
          <w:tcPr>
            <w:tcW w:w="2835"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479"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739"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740"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739" w:type="dxa"/>
            <w:vAlign w:val="center"/>
          </w:tcPr>
          <w:p w:rsidR="00A805BC" w:rsidRPr="000E4C40" w:rsidRDefault="00A805BC" w:rsidP="00281564">
            <w:pPr>
              <w:spacing w:before="29" w:line="288" w:lineRule="auto"/>
              <w:jc w:val="left"/>
              <w:rPr>
                <w:sz w:val="24"/>
              </w:rPr>
            </w:pPr>
            <w:r w:rsidRPr="000E4C40">
              <w:rPr>
                <w:sz w:val="24"/>
              </w:rPr>
              <w:t>519716</w:t>
            </w:r>
          </w:p>
        </w:tc>
        <w:tc>
          <w:tcPr>
            <w:tcW w:w="2740"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739" w:type="dxa"/>
            <w:vAlign w:val="center"/>
          </w:tcPr>
          <w:p w:rsidR="00A805BC" w:rsidRPr="000E4C40" w:rsidRDefault="00A805BC" w:rsidP="00281564">
            <w:pPr>
              <w:spacing w:before="29" w:line="288" w:lineRule="auto"/>
              <w:jc w:val="left"/>
              <w:rPr>
                <w:sz w:val="24"/>
              </w:rPr>
            </w:pPr>
            <w:r w:rsidRPr="000E4C40">
              <w:rPr>
                <w:sz w:val="24"/>
              </w:rPr>
              <w:t>29,814,764.46</w:t>
            </w:r>
            <w:r w:rsidR="00764CF7" w:rsidRPr="000E4C40">
              <w:rPr>
                <w:rFonts w:hAnsi="宋体"/>
                <w:sz w:val="24"/>
              </w:rPr>
              <w:t>份</w:t>
            </w:r>
          </w:p>
        </w:tc>
        <w:tc>
          <w:tcPr>
            <w:tcW w:w="2740" w:type="dxa"/>
            <w:vAlign w:val="center"/>
          </w:tcPr>
          <w:p w:rsidR="00A805BC" w:rsidRPr="000E4C40" w:rsidRDefault="00A805BC" w:rsidP="00281564">
            <w:pPr>
              <w:spacing w:before="29" w:line="288" w:lineRule="auto"/>
              <w:jc w:val="left"/>
              <w:rPr>
                <w:sz w:val="24"/>
              </w:rPr>
            </w:pPr>
            <w:r w:rsidRPr="000E4C40">
              <w:rPr>
                <w:sz w:val="24"/>
              </w:rPr>
              <w:t>1,113,020,533.75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C4209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(2014</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-2014</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368,381.15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13,613,702.93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368,381.15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13,613,702.93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29,814,764.46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1,113,020,533.75</w:t>
            </w:r>
          </w:p>
        </w:tc>
      </w:tr>
    </w:tbl>
    <w:p w:rsidR="00691EB7" w:rsidRDefault="007E5A7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691EB7">
        <w:trPr>
          <w:jc w:val="center"/>
        </w:trPr>
        <w:tc>
          <w:tcPr>
            <w:tcW w:w="1266" w:type="dxa"/>
            <w:vAlign w:val="center"/>
          </w:tcPr>
          <w:p w:rsidR="00691EB7" w:rsidRDefault="007E5A73">
            <w:pPr>
              <w:jc w:val="left"/>
            </w:pPr>
            <w:r>
              <w:rPr>
                <w:color w:val="000000"/>
              </w:rPr>
              <w:lastRenderedPageBreak/>
              <w:t>过去三个月</w:t>
            </w:r>
          </w:p>
        </w:tc>
        <w:tc>
          <w:tcPr>
            <w:tcW w:w="1267" w:type="dxa"/>
            <w:vAlign w:val="center"/>
          </w:tcPr>
          <w:p w:rsidR="00691EB7" w:rsidRDefault="007E5A73">
            <w:pPr>
              <w:jc w:val="center"/>
            </w:pPr>
            <w:r>
              <w:rPr>
                <w:color w:val="000000"/>
              </w:rPr>
              <w:t>0.9432%</w:t>
            </w:r>
          </w:p>
        </w:tc>
        <w:tc>
          <w:tcPr>
            <w:tcW w:w="1267" w:type="dxa"/>
            <w:vAlign w:val="center"/>
          </w:tcPr>
          <w:p w:rsidR="00691EB7" w:rsidRDefault="007E5A73">
            <w:pPr>
              <w:jc w:val="center"/>
            </w:pPr>
            <w:r>
              <w:rPr>
                <w:color w:val="000000"/>
              </w:rPr>
              <w:t>0.0099%</w:t>
            </w:r>
          </w:p>
        </w:tc>
        <w:tc>
          <w:tcPr>
            <w:tcW w:w="1267" w:type="dxa"/>
            <w:vAlign w:val="center"/>
          </w:tcPr>
          <w:p w:rsidR="00691EB7" w:rsidRDefault="007E5A73">
            <w:pPr>
              <w:jc w:val="center"/>
            </w:pPr>
            <w:r>
              <w:rPr>
                <w:color w:val="000000"/>
              </w:rPr>
              <w:t>0.3403%</w:t>
            </w:r>
          </w:p>
        </w:tc>
        <w:tc>
          <w:tcPr>
            <w:tcW w:w="1267" w:type="dxa"/>
            <w:vAlign w:val="center"/>
          </w:tcPr>
          <w:p w:rsidR="00691EB7" w:rsidRDefault="007E5A73">
            <w:pPr>
              <w:jc w:val="center"/>
            </w:pPr>
            <w:r>
              <w:rPr>
                <w:color w:val="000000"/>
              </w:rPr>
              <w:t>0.0000%</w:t>
            </w:r>
          </w:p>
        </w:tc>
        <w:tc>
          <w:tcPr>
            <w:tcW w:w="1267" w:type="dxa"/>
            <w:vAlign w:val="center"/>
          </w:tcPr>
          <w:p w:rsidR="00691EB7" w:rsidRDefault="007E5A73">
            <w:pPr>
              <w:jc w:val="center"/>
            </w:pPr>
            <w:r>
              <w:rPr>
                <w:color w:val="000000"/>
              </w:rPr>
              <w:t>0.6029%</w:t>
            </w:r>
          </w:p>
        </w:tc>
        <w:tc>
          <w:tcPr>
            <w:tcW w:w="1267" w:type="dxa"/>
            <w:vAlign w:val="center"/>
          </w:tcPr>
          <w:p w:rsidR="00691EB7" w:rsidRDefault="007E5A73">
            <w:pPr>
              <w:jc w:val="center"/>
            </w:pPr>
            <w:r>
              <w:rPr>
                <w:color w:val="000000"/>
              </w:rPr>
              <w:t>0.0099%</w:t>
            </w:r>
          </w:p>
        </w:tc>
      </w:tr>
    </w:tbl>
    <w:p w:rsidR="00691EB7" w:rsidRDefault="007E5A7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691EB7">
        <w:trPr>
          <w:jc w:val="center"/>
        </w:trPr>
        <w:tc>
          <w:tcPr>
            <w:tcW w:w="1266" w:type="dxa"/>
            <w:vAlign w:val="center"/>
          </w:tcPr>
          <w:p w:rsidR="00691EB7" w:rsidRDefault="007E5A73">
            <w:pPr>
              <w:jc w:val="left"/>
            </w:pPr>
            <w:r>
              <w:rPr>
                <w:color w:val="000000"/>
              </w:rPr>
              <w:t>过去三个月</w:t>
            </w:r>
          </w:p>
        </w:tc>
        <w:tc>
          <w:tcPr>
            <w:tcW w:w="1267" w:type="dxa"/>
            <w:vAlign w:val="center"/>
          </w:tcPr>
          <w:p w:rsidR="00691EB7" w:rsidRDefault="007E5A73">
            <w:pPr>
              <w:jc w:val="center"/>
            </w:pPr>
            <w:r>
              <w:rPr>
                <w:color w:val="000000"/>
              </w:rPr>
              <w:t>1.0173%</w:t>
            </w:r>
          </w:p>
        </w:tc>
        <w:tc>
          <w:tcPr>
            <w:tcW w:w="1267" w:type="dxa"/>
            <w:vAlign w:val="center"/>
          </w:tcPr>
          <w:p w:rsidR="00691EB7" w:rsidRDefault="007E5A73">
            <w:pPr>
              <w:jc w:val="center"/>
            </w:pPr>
            <w:r>
              <w:rPr>
                <w:color w:val="000000"/>
              </w:rPr>
              <w:t>0.0099%</w:t>
            </w:r>
          </w:p>
        </w:tc>
        <w:tc>
          <w:tcPr>
            <w:tcW w:w="1267" w:type="dxa"/>
            <w:vAlign w:val="center"/>
          </w:tcPr>
          <w:p w:rsidR="00691EB7" w:rsidRDefault="007E5A73">
            <w:pPr>
              <w:jc w:val="center"/>
            </w:pPr>
            <w:r>
              <w:rPr>
                <w:color w:val="000000"/>
              </w:rPr>
              <w:t>0.3403%</w:t>
            </w:r>
          </w:p>
        </w:tc>
        <w:tc>
          <w:tcPr>
            <w:tcW w:w="1267" w:type="dxa"/>
            <w:vAlign w:val="center"/>
          </w:tcPr>
          <w:p w:rsidR="00691EB7" w:rsidRDefault="007E5A73">
            <w:pPr>
              <w:jc w:val="center"/>
            </w:pPr>
            <w:r>
              <w:rPr>
                <w:color w:val="000000"/>
              </w:rPr>
              <w:t>0.0000%</w:t>
            </w:r>
          </w:p>
        </w:tc>
        <w:tc>
          <w:tcPr>
            <w:tcW w:w="1267" w:type="dxa"/>
            <w:vAlign w:val="center"/>
          </w:tcPr>
          <w:p w:rsidR="00691EB7" w:rsidRDefault="007E5A73">
            <w:pPr>
              <w:jc w:val="center"/>
            </w:pPr>
            <w:r>
              <w:rPr>
                <w:color w:val="000000"/>
              </w:rPr>
              <w:t>0.6770%</w:t>
            </w:r>
          </w:p>
        </w:tc>
        <w:tc>
          <w:tcPr>
            <w:tcW w:w="1267" w:type="dxa"/>
            <w:vAlign w:val="center"/>
          </w:tcPr>
          <w:p w:rsidR="00691EB7" w:rsidRDefault="007E5A73">
            <w:pPr>
              <w:jc w:val="center"/>
            </w:pPr>
            <w:r>
              <w:rPr>
                <w:color w:val="000000"/>
              </w:rPr>
              <w:t>0.0099%</w:t>
            </w:r>
          </w:p>
        </w:tc>
      </w:tr>
    </w:tbl>
    <w:p w:rsidR="00691EB7" w:rsidRDefault="007E5A7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2014</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C4209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691EB7">
        <w:trPr>
          <w:jc w:val="center"/>
        </w:trPr>
        <w:tc>
          <w:tcPr>
            <w:tcW w:w="945" w:type="dxa"/>
            <w:vAlign w:val="center"/>
          </w:tcPr>
          <w:p w:rsidR="00691EB7" w:rsidRDefault="007E5A73">
            <w:pPr>
              <w:jc w:val="center"/>
            </w:pPr>
            <w:r>
              <w:rPr>
                <w:color w:val="000000"/>
                <w:sz w:val="24"/>
              </w:rPr>
              <w:t>林洪钧</w:t>
            </w:r>
          </w:p>
        </w:tc>
        <w:tc>
          <w:tcPr>
            <w:tcW w:w="1589" w:type="dxa"/>
            <w:vAlign w:val="center"/>
          </w:tcPr>
          <w:p w:rsidR="00691EB7" w:rsidRDefault="007E5A73">
            <w:pPr>
              <w:jc w:val="center"/>
            </w:pPr>
            <w:r>
              <w:rPr>
                <w:color w:val="000000"/>
                <w:sz w:val="24"/>
              </w:rPr>
              <w:t>本基金、交银货币、交银增利债券、交银信用添利债券</w:t>
            </w:r>
            <w:r>
              <w:rPr>
                <w:color w:val="000000"/>
                <w:sz w:val="24"/>
              </w:rPr>
              <w:t>(LOF)</w:t>
            </w:r>
            <w:r>
              <w:rPr>
                <w:color w:val="000000"/>
                <w:sz w:val="24"/>
              </w:rPr>
              <w:t>、交银纯债债券发起、交银现金宝货币的基金经理，公司固定收益部助理总经理</w:t>
            </w:r>
          </w:p>
        </w:tc>
        <w:tc>
          <w:tcPr>
            <w:tcW w:w="1478" w:type="dxa"/>
            <w:vAlign w:val="center"/>
          </w:tcPr>
          <w:p w:rsidR="00691EB7" w:rsidRDefault="007E5A73">
            <w:pPr>
              <w:jc w:val="center"/>
            </w:pPr>
            <w:r>
              <w:rPr>
                <w:color w:val="000000"/>
                <w:sz w:val="24"/>
              </w:rPr>
              <w:t>2012-11-05</w:t>
            </w:r>
          </w:p>
        </w:tc>
        <w:tc>
          <w:tcPr>
            <w:tcW w:w="1478" w:type="dxa"/>
            <w:vAlign w:val="center"/>
          </w:tcPr>
          <w:p w:rsidR="00691EB7" w:rsidRDefault="007E5A73">
            <w:pPr>
              <w:jc w:val="center"/>
            </w:pPr>
            <w:r>
              <w:rPr>
                <w:color w:val="000000"/>
                <w:sz w:val="24"/>
              </w:rPr>
              <w:t>-</w:t>
            </w:r>
          </w:p>
        </w:tc>
        <w:tc>
          <w:tcPr>
            <w:tcW w:w="986" w:type="dxa"/>
            <w:vAlign w:val="center"/>
          </w:tcPr>
          <w:p w:rsidR="00691EB7" w:rsidRDefault="007E5A73">
            <w:pPr>
              <w:jc w:val="center"/>
            </w:pPr>
            <w:r>
              <w:rPr>
                <w:color w:val="000000"/>
                <w:sz w:val="24"/>
              </w:rPr>
              <w:t>10</w:t>
            </w:r>
            <w:r>
              <w:rPr>
                <w:color w:val="000000"/>
                <w:sz w:val="24"/>
              </w:rPr>
              <w:t>年</w:t>
            </w:r>
          </w:p>
        </w:tc>
        <w:tc>
          <w:tcPr>
            <w:tcW w:w="2392" w:type="dxa"/>
            <w:vAlign w:val="center"/>
          </w:tcPr>
          <w:p w:rsidR="00691EB7" w:rsidRDefault="007E5A73">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966727" w:rsidRDefault="00966727" w:rsidP="00966727">
      <w:pPr>
        <w:autoSpaceDE w:val="0"/>
        <w:autoSpaceDN w:val="0"/>
        <w:adjustRightInd w:val="0"/>
        <w:spacing w:before="29" w:line="288" w:lineRule="auto"/>
        <w:ind w:firstLineChars="200" w:firstLine="480"/>
        <w:jc w:val="left"/>
        <w:rPr>
          <w:color w:val="000000"/>
          <w:sz w:val="24"/>
        </w:rPr>
      </w:pPr>
      <w:r w:rsidRPr="00966727">
        <w:rPr>
          <w:rFonts w:hint="eastAsia"/>
          <w:color w:val="000000"/>
          <w:sz w:val="24"/>
        </w:rPr>
        <w:t>在报告期内，本基金管理人遵循《中华人民共和国证券投资基金法》、基金合同和其他相关法律法规的规定，并本着诚实信用、勤勉尽责的原则管理和运用基金资产。截至报告期末，除</w:t>
      </w:r>
      <w:r w:rsidRPr="00966727">
        <w:rPr>
          <w:rFonts w:hint="eastAsia"/>
          <w:color w:val="000000"/>
          <w:sz w:val="24"/>
        </w:rPr>
        <w:t>2014</w:t>
      </w:r>
      <w:r w:rsidRPr="00966727">
        <w:rPr>
          <w:rFonts w:hint="eastAsia"/>
          <w:color w:val="000000"/>
          <w:sz w:val="24"/>
        </w:rPr>
        <w:t>年</w:t>
      </w:r>
      <w:r w:rsidRPr="00966727">
        <w:rPr>
          <w:rFonts w:hint="eastAsia"/>
          <w:color w:val="000000"/>
          <w:sz w:val="24"/>
        </w:rPr>
        <w:t>11</w:t>
      </w:r>
      <w:r w:rsidRPr="00966727">
        <w:rPr>
          <w:rFonts w:hint="eastAsia"/>
          <w:color w:val="000000"/>
          <w:sz w:val="24"/>
        </w:rPr>
        <w:t>月</w:t>
      </w:r>
      <w:r w:rsidRPr="00966727">
        <w:rPr>
          <w:rFonts w:hint="eastAsia"/>
          <w:color w:val="000000"/>
          <w:sz w:val="24"/>
        </w:rPr>
        <w:t>14</w:t>
      </w:r>
      <w:r w:rsidRPr="00966727">
        <w:rPr>
          <w:rFonts w:hint="eastAsia"/>
          <w:color w:val="000000"/>
          <w:sz w:val="24"/>
        </w:rPr>
        <w:t>日发生了组合平均剩余期限超过合同规定上限的情况外（该影响已于下个工作日</w:t>
      </w:r>
      <w:r w:rsidRPr="00966727">
        <w:rPr>
          <w:rFonts w:hint="eastAsia"/>
          <w:color w:val="000000"/>
          <w:sz w:val="24"/>
        </w:rPr>
        <w:t>2014</w:t>
      </w:r>
      <w:r w:rsidRPr="00966727">
        <w:rPr>
          <w:rFonts w:hint="eastAsia"/>
          <w:color w:val="000000"/>
          <w:sz w:val="24"/>
        </w:rPr>
        <w:t>年</w:t>
      </w:r>
      <w:r w:rsidRPr="00966727">
        <w:rPr>
          <w:rFonts w:hint="eastAsia"/>
          <w:color w:val="000000"/>
          <w:sz w:val="24"/>
        </w:rPr>
        <w:t>11</w:t>
      </w:r>
      <w:r w:rsidRPr="00966727">
        <w:rPr>
          <w:rFonts w:hint="eastAsia"/>
          <w:color w:val="000000"/>
          <w:sz w:val="24"/>
        </w:rPr>
        <w:t>月</w:t>
      </w:r>
      <w:r w:rsidRPr="00966727">
        <w:rPr>
          <w:rFonts w:hint="eastAsia"/>
          <w:color w:val="000000"/>
          <w:sz w:val="24"/>
        </w:rPr>
        <w:t>17</w:t>
      </w:r>
      <w:r w:rsidRPr="00966727">
        <w:rPr>
          <w:rFonts w:hint="eastAsia"/>
          <w:color w:val="000000"/>
          <w:sz w:val="24"/>
        </w:rPr>
        <w:t>日消除），本基金各项资产配置比例符合基金合同及招募说明书有关投资比例的约定。</w:t>
      </w:r>
    </w:p>
    <w:p w:rsidR="00902E3F" w:rsidRPr="000E4C40" w:rsidRDefault="00902E3F" w:rsidP="00966727">
      <w:pPr>
        <w:autoSpaceDE w:val="0"/>
        <w:autoSpaceDN w:val="0"/>
        <w:adjustRightInd w:val="0"/>
        <w:spacing w:before="29" w:line="288" w:lineRule="auto"/>
        <w:ind w:firstLineChars="200" w:firstLine="480"/>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691EB7" w:rsidRDefault="007E5A7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91EB7" w:rsidRDefault="007E5A7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91EB7" w:rsidRDefault="007E5A7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w:t>
      </w:r>
      <w:r w:rsidRPr="000E4C40">
        <w:rPr>
          <w:color w:val="000000"/>
          <w:sz w:val="24"/>
        </w:rPr>
        <w:t>,</w:t>
      </w:r>
      <w:r w:rsidRPr="000E4C40">
        <w:rPr>
          <w:color w:val="000000"/>
          <w:sz w:val="24"/>
        </w:rPr>
        <w:t>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691EB7" w:rsidRDefault="007E5A73">
      <w:pPr>
        <w:spacing w:before="29" w:line="288" w:lineRule="auto"/>
        <w:ind w:firstLineChars="200" w:firstLine="480"/>
        <w:rPr>
          <w:color w:val="000000"/>
          <w:sz w:val="24"/>
        </w:rPr>
      </w:pPr>
      <w:r>
        <w:rPr>
          <w:color w:val="000000"/>
          <w:sz w:val="24"/>
        </w:rPr>
        <w:t>本报告期内，经济增长动能仍较为疲弱，但在年底，信贷似乎出现了一丝宽松的迹象。</w:t>
      </w:r>
      <w:r>
        <w:rPr>
          <w:color w:val="000000"/>
          <w:sz w:val="24"/>
        </w:rPr>
        <w:t>10</w:t>
      </w:r>
      <w:r>
        <w:rPr>
          <w:color w:val="000000"/>
          <w:sz w:val="24"/>
        </w:rPr>
        <w:t>月新增信贷</w:t>
      </w:r>
      <w:r>
        <w:rPr>
          <w:color w:val="000000"/>
          <w:sz w:val="24"/>
        </w:rPr>
        <w:t>5483</w:t>
      </w:r>
      <w:r>
        <w:rPr>
          <w:color w:val="000000"/>
          <w:sz w:val="24"/>
        </w:rPr>
        <w:t>亿，社会融资规模</w:t>
      </w:r>
      <w:r>
        <w:rPr>
          <w:color w:val="000000"/>
          <w:sz w:val="24"/>
        </w:rPr>
        <w:t>6807</w:t>
      </w:r>
      <w:r>
        <w:rPr>
          <w:color w:val="000000"/>
          <w:sz w:val="24"/>
        </w:rPr>
        <w:t>亿；</w:t>
      </w:r>
      <w:r>
        <w:rPr>
          <w:color w:val="000000"/>
          <w:sz w:val="24"/>
        </w:rPr>
        <w:t>11</w:t>
      </w:r>
      <w:r>
        <w:rPr>
          <w:color w:val="000000"/>
          <w:sz w:val="24"/>
        </w:rPr>
        <w:t>月新增信贷</w:t>
      </w:r>
      <w:r>
        <w:rPr>
          <w:color w:val="000000"/>
          <w:sz w:val="24"/>
        </w:rPr>
        <w:t>8527</w:t>
      </w:r>
      <w:r>
        <w:rPr>
          <w:color w:val="000000"/>
          <w:sz w:val="24"/>
        </w:rPr>
        <w:t>亿，社会融资规模</w:t>
      </w:r>
      <w:r>
        <w:rPr>
          <w:color w:val="000000"/>
          <w:sz w:val="24"/>
        </w:rPr>
        <w:t>11463</w:t>
      </w:r>
      <w:r>
        <w:rPr>
          <w:color w:val="000000"/>
          <w:sz w:val="24"/>
        </w:rPr>
        <w:t>亿；工业增长依旧疲弱，</w:t>
      </w:r>
      <w:r>
        <w:rPr>
          <w:color w:val="000000"/>
          <w:sz w:val="24"/>
        </w:rPr>
        <w:t>10</w:t>
      </w:r>
      <w:r>
        <w:rPr>
          <w:color w:val="000000"/>
          <w:sz w:val="24"/>
        </w:rPr>
        <w:t>月工业增加值下滑至</w:t>
      </w:r>
      <w:r>
        <w:rPr>
          <w:color w:val="000000"/>
          <w:sz w:val="24"/>
        </w:rPr>
        <w:t>7.7%</w:t>
      </w:r>
      <w:r>
        <w:rPr>
          <w:color w:val="000000"/>
          <w:sz w:val="24"/>
        </w:rPr>
        <w:t>，</w:t>
      </w:r>
      <w:r>
        <w:rPr>
          <w:color w:val="000000"/>
          <w:sz w:val="24"/>
        </w:rPr>
        <w:t>11</w:t>
      </w:r>
      <w:r>
        <w:rPr>
          <w:color w:val="000000"/>
          <w:sz w:val="24"/>
        </w:rPr>
        <w:t>月继续下降至</w:t>
      </w:r>
      <w:r>
        <w:rPr>
          <w:color w:val="000000"/>
          <w:sz w:val="24"/>
        </w:rPr>
        <w:t>7.2%</w:t>
      </w:r>
      <w:r>
        <w:rPr>
          <w:color w:val="000000"/>
          <w:sz w:val="24"/>
        </w:rPr>
        <w:t>；同时</w:t>
      </w:r>
      <w:r>
        <w:rPr>
          <w:color w:val="000000"/>
          <w:sz w:val="24"/>
        </w:rPr>
        <w:t>PMI</w:t>
      </w:r>
      <w:r>
        <w:rPr>
          <w:color w:val="000000"/>
          <w:sz w:val="24"/>
        </w:rPr>
        <w:t>在四季度内连续三个月下滑，</w:t>
      </w:r>
      <w:r>
        <w:rPr>
          <w:color w:val="000000"/>
          <w:sz w:val="24"/>
        </w:rPr>
        <w:t>12</w:t>
      </w:r>
      <w:r>
        <w:rPr>
          <w:color w:val="000000"/>
          <w:sz w:val="24"/>
        </w:rPr>
        <w:t>月</w:t>
      </w:r>
      <w:r>
        <w:rPr>
          <w:color w:val="000000"/>
          <w:sz w:val="24"/>
        </w:rPr>
        <w:t>PMI50.1</w:t>
      </w:r>
      <w:r>
        <w:rPr>
          <w:color w:val="000000"/>
          <w:sz w:val="24"/>
        </w:rPr>
        <w:t>。货币政策层面，本报告期内受通缩压力影响，</w:t>
      </w:r>
      <w:r>
        <w:rPr>
          <w:color w:val="000000"/>
          <w:sz w:val="24"/>
        </w:rPr>
        <w:t>11</w:t>
      </w:r>
      <w:r>
        <w:rPr>
          <w:color w:val="000000"/>
          <w:sz w:val="24"/>
        </w:rPr>
        <w:t>月</w:t>
      </w:r>
      <w:r>
        <w:rPr>
          <w:color w:val="000000"/>
          <w:sz w:val="24"/>
        </w:rPr>
        <w:t>22</w:t>
      </w:r>
      <w:r>
        <w:rPr>
          <w:color w:val="000000"/>
          <w:sz w:val="24"/>
        </w:rPr>
        <w:t>日央行不对称降息；然而，在</w:t>
      </w:r>
      <w:r>
        <w:rPr>
          <w:color w:val="000000"/>
          <w:sz w:val="24"/>
        </w:rPr>
        <w:t>12</w:t>
      </w:r>
      <w:r>
        <w:rPr>
          <w:color w:val="000000"/>
          <w:sz w:val="24"/>
        </w:rPr>
        <w:t>月市场资金面较为紧张情况下，市场期待已久的降准并未出现，由此可见，央行仍维持较为稳健的货币政策。</w:t>
      </w:r>
    </w:p>
    <w:p w:rsidR="00691EB7" w:rsidRDefault="007E5A73">
      <w:pPr>
        <w:spacing w:before="29" w:line="288" w:lineRule="auto"/>
        <w:ind w:firstLineChars="200" w:firstLine="480"/>
        <w:rPr>
          <w:color w:val="000000"/>
          <w:sz w:val="24"/>
        </w:rPr>
      </w:pPr>
      <w:r>
        <w:rPr>
          <w:color w:val="000000"/>
          <w:sz w:val="24"/>
        </w:rPr>
        <w:t>本报告期内，债券市场受资金面的扰动较为明显。在上半季度，债券市场收益率一路下行，</w:t>
      </w:r>
      <w:r>
        <w:rPr>
          <w:color w:val="000000"/>
          <w:sz w:val="24"/>
        </w:rPr>
        <w:t>11</w:t>
      </w:r>
      <w:r>
        <w:rPr>
          <w:color w:val="000000"/>
          <w:sz w:val="24"/>
        </w:rPr>
        <w:t>月</w:t>
      </w:r>
      <w:r>
        <w:rPr>
          <w:color w:val="000000"/>
          <w:sz w:val="24"/>
        </w:rPr>
        <w:t>22</w:t>
      </w:r>
      <w:r>
        <w:rPr>
          <w:color w:val="000000"/>
          <w:sz w:val="24"/>
        </w:rPr>
        <w:t>日降息使得</w:t>
      </w:r>
      <w:r>
        <w:rPr>
          <w:color w:val="000000"/>
          <w:sz w:val="24"/>
        </w:rPr>
        <w:t>10</w:t>
      </w:r>
      <w:r>
        <w:rPr>
          <w:color w:val="000000"/>
          <w:sz w:val="24"/>
        </w:rPr>
        <w:t>年国开债重回此前低点</w:t>
      </w:r>
      <w:r>
        <w:rPr>
          <w:color w:val="000000"/>
          <w:sz w:val="24"/>
        </w:rPr>
        <w:t>3.87%</w:t>
      </w:r>
      <w:r>
        <w:rPr>
          <w:color w:val="000000"/>
          <w:sz w:val="24"/>
        </w:rPr>
        <w:t>水平；然而此后，</w:t>
      </w:r>
      <w:r>
        <w:rPr>
          <w:color w:val="000000"/>
          <w:sz w:val="24"/>
        </w:rPr>
        <w:t>12</w:t>
      </w:r>
      <w:r>
        <w:rPr>
          <w:color w:val="000000"/>
          <w:sz w:val="24"/>
        </w:rPr>
        <w:t>月</w:t>
      </w:r>
      <w:r>
        <w:rPr>
          <w:color w:val="000000"/>
          <w:sz w:val="24"/>
        </w:rPr>
        <w:t>9</w:t>
      </w:r>
      <w:r>
        <w:rPr>
          <w:color w:val="000000"/>
          <w:sz w:val="24"/>
        </w:rPr>
        <w:t>日中证登对质押券调整的公告使得债券市场受到重挫，此后</w:t>
      </w:r>
      <w:r>
        <w:rPr>
          <w:color w:val="000000"/>
          <w:sz w:val="24"/>
        </w:rPr>
        <w:t>12</w:t>
      </w:r>
      <w:r>
        <w:rPr>
          <w:color w:val="000000"/>
          <w:sz w:val="24"/>
        </w:rPr>
        <w:t>月受</w:t>
      </w:r>
      <w:r>
        <w:rPr>
          <w:color w:val="000000"/>
          <w:sz w:val="24"/>
        </w:rPr>
        <w:t>IPO</w:t>
      </w:r>
      <w:r>
        <w:rPr>
          <w:color w:val="000000"/>
          <w:sz w:val="24"/>
        </w:rPr>
        <w:t>及年底因素影响，市场流动性一度极为紧张，债券收益率一路上行；另一方面，受权益市场的火爆也对债券收益率产生了一定的推升，同时延续三季度末市场对未来可能出现的宽信用的担忧，债券收益率的上行也反映了机构投资者对此的担忧。收益率曲线呈现极度平坦化的走势，甚至在年底出现了倒挂。本报告期内，中债总财富指数上涨</w:t>
      </w:r>
      <w:r>
        <w:rPr>
          <w:color w:val="000000"/>
          <w:sz w:val="24"/>
        </w:rPr>
        <w:t>3.22%</w:t>
      </w:r>
      <w:r>
        <w:rPr>
          <w:color w:val="000000"/>
          <w:sz w:val="24"/>
        </w:rPr>
        <w:t>，绝大部分收益发生在</w:t>
      </w:r>
      <w:r>
        <w:rPr>
          <w:color w:val="000000"/>
          <w:sz w:val="24"/>
        </w:rPr>
        <w:t>10</w:t>
      </w:r>
      <w:r>
        <w:rPr>
          <w:color w:val="000000"/>
          <w:sz w:val="24"/>
        </w:rPr>
        <w:t>月份及</w:t>
      </w:r>
      <w:r>
        <w:rPr>
          <w:color w:val="000000"/>
          <w:sz w:val="24"/>
        </w:rPr>
        <w:t>11</w:t>
      </w:r>
      <w:r>
        <w:rPr>
          <w:color w:val="000000"/>
          <w:sz w:val="24"/>
        </w:rPr>
        <w:t>月上半月。</w:t>
      </w:r>
    </w:p>
    <w:p w:rsidR="00691EB7" w:rsidRDefault="007E5A73">
      <w:pPr>
        <w:spacing w:before="29" w:line="288" w:lineRule="auto"/>
        <w:ind w:firstLineChars="200" w:firstLine="480"/>
        <w:rPr>
          <w:color w:val="000000"/>
          <w:sz w:val="24"/>
        </w:rPr>
      </w:pPr>
      <w:r>
        <w:rPr>
          <w:color w:val="000000"/>
          <w:sz w:val="24"/>
        </w:rPr>
        <w:t>本基金在本报告期内小幅降低债券持仓。在报告期内，货币市场流动性产生了剧烈波动，同时，受流动性紧张影响，短端收益率也出现大幅上行。本基金在四季度保持了流动性和平稳收益。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2015</w:t>
      </w:r>
      <w:r w:rsidRPr="000E4C40">
        <w:rPr>
          <w:color w:val="000000"/>
          <w:sz w:val="24"/>
        </w:rPr>
        <w:t>年一季度，央行大概率仍将保持稳健货币政策，货币市场资金面情况应比</w:t>
      </w:r>
      <w:r w:rsidRPr="000E4C40">
        <w:rPr>
          <w:color w:val="000000"/>
          <w:sz w:val="24"/>
        </w:rPr>
        <w:t>12</w:t>
      </w:r>
      <w:r w:rsidRPr="000E4C40">
        <w:rPr>
          <w:color w:val="000000"/>
          <w:sz w:val="24"/>
        </w:rPr>
        <w:t>月宽松，然而受连续</w:t>
      </w:r>
      <w:r w:rsidRPr="000E4C40">
        <w:rPr>
          <w:color w:val="000000"/>
          <w:sz w:val="24"/>
        </w:rPr>
        <w:t>IPO</w:t>
      </w:r>
      <w:r w:rsidRPr="000E4C40">
        <w:rPr>
          <w:color w:val="000000"/>
          <w:sz w:val="24"/>
        </w:rPr>
        <w:t>影响，流动性情况可能仍无法非常乐观；同时，央行货币政策的态度仍较为稳健，仅仅期待降准等货币政策对货币市场的刺激可能未必现实，债券收益率大幅下行的可能性也较小。因此，组合在</w:t>
      </w:r>
      <w:r w:rsidRPr="000E4C40">
        <w:rPr>
          <w:color w:val="000000"/>
          <w:sz w:val="24"/>
        </w:rPr>
        <w:t>2015</w:t>
      </w:r>
      <w:r w:rsidRPr="000E4C40">
        <w:rPr>
          <w:color w:val="000000"/>
          <w:sz w:val="24"/>
        </w:rPr>
        <w:t>年一季度将保持中性债券仓位，同时由于</w:t>
      </w:r>
      <w:r w:rsidRPr="000E4C40">
        <w:rPr>
          <w:color w:val="000000"/>
          <w:sz w:val="24"/>
        </w:rPr>
        <w:t>IPO</w:t>
      </w:r>
      <w:r w:rsidRPr="000E4C40">
        <w:rPr>
          <w:color w:val="000000"/>
          <w:sz w:val="24"/>
        </w:rPr>
        <w:t>间歇性冲击，增加逆回购资产的持仓，在保持流动性平稳的同时，努力增加基金收益性。</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0.9432%</w:t>
      </w:r>
      <w:r w:rsidRPr="000E4C40">
        <w:rPr>
          <w:color w:val="000000"/>
          <w:sz w:val="24"/>
        </w:rPr>
        <w:t>，同期业绩比较基准增长率为</w:t>
      </w:r>
      <w:r w:rsidRPr="000E4C40">
        <w:rPr>
          <w:color w:val="000000"/>
          <w:sz w:val="24"/>
        </w:rPr>
        <w:t>0.3403%</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1.0173%</w:t>
      </w:r>
      <w:r w:rsidRPr="000E4C40">
        <w:rPr>
          <w:color w:val="000000"/>
          <w:sz w:val="24"/>
        </w:rPr>
        <w:t>，同期业绩比较基准增长率为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C4209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941,859,931.35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68.18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941,859,931.35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68.18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415,093,248.94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30.05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24,540,358.97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1.78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1,381,493,539.26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8.00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236,399,125.40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20.69</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121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160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104</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97"/>
        <w:gridCol w:w="2145"/>
        <w:gridCol w:w="2020"/>
        <w:gridCol w:w="2064"/>
        <w:gridCol w:w="1942"/>
      </w:tblGrid>
      <w:tr w:rsidR="007521F9" w:rsidRPr="000E4C40" w:rsidTr="00633CF7">
        <w:trPr>
          <w:jc w:val="center"/>
        </w:trPr>
        <w:tc>
          <w:tcPr>
            <w:tcW w:w="709" w:type="dxa"/>
            <w:vAlign w:val="center"/>
          </w:tcPr>
          <w:p w:rsidR="007521F9" w:rsidRPr="000E4C40" w:rsidRDefault="007521F9" w:rsidP="00281564">
            <w:pPr>
              <w:spacing w:before="29" w:line="288" w:lineRule="auto"/>
              <w:jc w:val="center"/>
              <w:rPr>
                <w:sz w:val="24"/>
              </w:rPr>
            </w:pPr>
            <w:r w:rsidRPr="000E4C40">
              <w:rPr>
                <w:rFonts w:hAnsi="宋体"/>
                <w:sz w:val="24"/>
              </w:rPr>
              <w:t>序号</w:t>
            </w:r>
          </w:p>
        </w:tc>
        <w:tc>
          <w:tcPr>
            <w:tcW w:w="2196" w:type="dxa"/>
            <w:vAlign w:val="center"/>
          </w:tcPr>
          <w:p w:rsidR="007521F9" w:rsidRPr="000E4C40" w:rsidRDefault="007521F9" w:rsidP="00281564">
            <w:pPr>
              <w:spacing w:before="29" w:line="288" w:lineRule="auto"/>
              <w:jc w:val="center"/>
              <w:rPr>
                <w:sz w:val="24"/>
              </w:rPr>
            </w:pPr>
            <w:r w:rsidRPr="000E4C40">
              <w:rPr>
                <w:rFonts w:hAnsi="宋体"/>
                <w:sz w:val="24"/>
              </w:rPr>
              <w:t>发生日期</w:t>
            </w:r>
          </w:p>
        </w:tc>
        <w:tc>
          <w:tcPr>
            <w:tcW w:w="2067" w:type="dxa"/>
            <w:vAlign w:val="center"/>
          </w:tcPr>
          <w:p w:rsidR="007521F9" w:rsidRPr="000E4C40" w:rsidRDefault="007521F9" w:rsidP="00281564">
            <w:pPr>
              <w:spacing w:before="29" w:line="288" w:lineRule="auto"/>
              <w:jc w:val="center"/>
              <w:rPr>
                <w:sz w:val="24"/>
              </w:rPr>
            </w:pPr>
            <w:r w:rsidRPr="000E4C40">
              <w:rPr>
                <w:rFonts w:hAnsi="宋体"/>
                <w:sz w:val="24"/>
              </w:rPr>
              <w:t>平均剩余期限</w:t>
            </w:r>
          </w:p>
        </w:tc>
        <w:tc>
          <w:tcPr>
            <w:tcW w:w="2113" w:type="dxa"/>
            <w:vAlign w:val="center"/>
          </w:tcPr>
          <w:p w:rsidR="007521F9" w:rsidRPr="000E4C40" w:rsidRDefault="007521F9" w:rsidP="00281564">
            <w:pPr>
              <w:spacing w:before="29" w:line="288" w:lineRule="auto"/>
              <w:jc w:val="center"/>
              <w:rPr>
                <w:sz w:val="24"/>
              </w:rPr>
            </w:pPr>
            <w:r w:rsidRPr="000E4C40">
              <w:rPr>
                <w:rFonts w:hAnsi="宋体"/>
                <w:sz w:val="24"/>
              </w:rPr>
              <w:t>原因</w:t>
            </w:r>
          </w:p>
        </w:tc>
        <w:tc>
          <w:tcPr>
            <w:tcW w:w="1987" w:type="dxa"/>
            <w:vAlign w:val="center"/>
          </w:tcPr>
          <w:p w:rsidR="007521F9" w:rsidRPr="000E4C40" w:rsidRDefault="007521F9" w:rsidP="00281564">
            <w:pPr>
              <w:spacing w:before="29" w:line="288" w:lineRule="auto"/>
              <w:jc w:val="center"/>
              <w:rPr>
                <w:sz w:val="24"/>
              </w:rPr>
            </w:pPr>
            <w:r w:rsidRPr="000E4C40">
              <w:rPr>
                <w:rFonts w:hAnsi="宋体"/>
                <w:sz w:val="24"/>
              </w:rPr>
              <w:t>调整期</w:t>
            </w:r>
          </w:p>
        </w:tc>
      </w:tr>
      <w:tr w:rsidR="00691EB7">
        <w:trPr>
          <w:jc w:val="center"/>
        </w:trPr>
        <w:tc>
          <w:tcPr>
            <w:tcW w:w="697" w:type="dxa"/>
            <w:vAlign w:val="center"/>
          </w:tcPr>
          <w:p w:rsidR="00691EB7" w:rsidRDefault="007E5A73">
            <w:pPr>
              <w:jc w:val="center"/>
            </w:pPr>
            <w:r>
              <w:rPr>
                <w:color w:val="000000"/>
                <w:sz w:val="24"/>
              </w:rPr>
              <w:t>1</w:t>
            </w:r>
          </w:p>
        </w:tc>
        <w:tc>
          <w:tcPr>
            <w:tcW w:w="2145" w:type="dxa"/>
            <w:vAlign w:val="center"/>
          </w:tcPr>
          <w:p w:rsidR="00691EB7" w:rsidRDefault="007E5A73">
            <w:pPr>
              <w:jc w:val="center"/>
            </w:pPr>
            <w:r>
              <w:rPr>
                <w:color w:val="000000"/>
                <w:sz w:val="24"/>
              </w:rPr>
              <w:t>2014-11-14</w:t>
            </w:r>
          </w:p>
        </w:tc>
        <w:tc>
          <w:tcPr>
            <w:tcW w:w="2020" w:type="dxa"/>
            <w:vAlign w:val="center"/>
          </w:tcPr>
          <w:p w:rsidR="00691EB7" w:rsidRDefault="007E5A73">
            <w:pPr>
              <w:jc w:val="center"/>
            </w:pPr>
            <w:r>
              <w:rPr>
                <w:color w:val="000000"/>
                <w:sz w:val="24"/>
              </w:rPr>
              <w:t>160</w:t>
            </w:r>
          </w:p>
        </w:tc>
        <w:tc>
          <w:tcPr>
            <w:tcW w:w="2064" w:type="dxa"/>
            <w:vAlign w:val="center"/>
          </w:tcPr>
          <w:p w:rsidR="00691EB7" w:rsidRDefault="007E5A73">
            <w:pPr>
              <w:jc w:val="center"/>
            </w:pPr>
            <w:r>
              <w:rPr>
                <w:color w:val="000000"/>
                <w:sz w:val="24"/>
              </w:rPr>
              <w:t>系统原因</w:t>
            </w:r>
          </w:p>
        </w:tc>
        <w:tc>
          <w:tcPr>
            <w:tcW w:w="1942" w:type="dxa"/>
            <w:vAlign w:val="center"/>
          </w:tcPr>
          <w:p w:rsidR="00691EB7" w:rsidRDefault="007E5A73">
            <w:pPr>
              <w:jc w:val="center"/>
            </w:pPr>
            <w:r>
              <w:rPr>
                <w:color w:val="000000"/>
                <w:sz w:val="24"/>
              </w:rPr>
              <w:t>已在</w:t>
            </w:r>
            <w:r>
              <w:rPr>
                <w:color w:val="000000"/>
                <w:sz w:val="24"/>
              </w:rPr>
              <w:t>1</w:t>
            </w:r>
            <w:r>
              <w:rPr>
                <w:color w:val="000000"/>
                <w:sz w:val="24"/>
              </w:rPr>
              <w:t>个工作日内完成调整。</w:t>
            </w:r>
          </w:p>
        </w:tc>
      </w:tr>
    </w:tbl>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注：本基金合同约定：</w:t>
      </w:r>
      <w:r w:rsidRPr="000E4C40">
        <w:rPr>
          <w:color w:val="000000"/>
          <w:sz w:val="24"/>
        </w:rPr>
        <w:t>“</w:t>
      </w:r>
      <w:r w:rsidRPr="000E4C40">
        <w:rPr>
          <w:color w:val="000000"/>
          <w:sz w:val="24"/>
        </w:rPr>
        <w:t>本基金投资组合的平均剩余期限在每个交易日均不得超过</w:t>
      </w:r>
      <w:r w:rsidRPr="000E4C40">
        <w:rPr>
          <w:color w:val="000000"/>
          <w:sz w:val="24"/>
        </w:rPr>
        <w:t xml:space="preserve">141 </w:t>
      </w:r>
      <w:r w:rsidRPr="000E4C40">
        <w:rPr>
          <w:color w:val="000000"/>
          <w:sz w:val="24"/>
        </w:rPr>
        <w:t>天</w:t>
      </w:r>
      <w:r w:rsidRPr="000E4C40">
        <w:rPr>
          <w:color w:val="000000"/>
          <w:sz w:val="24"/>
        </w:rPr>
        <w:t>”</w:t>
      </w:r>
      <w:r w:rsidRPr="000E4C40">
        <w:rPr>
          <w:color w:val="000000"/>
          <w:sz w:val="24"/>
        </w:rPr>
        <w:t>。</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22.32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20.69</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14.92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22.82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33.35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25.32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118.73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20.69</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100,016,028.51</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8.75</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100,016,028.51</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8.75</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841,843,902.84</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73.66</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941,859,931.35</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82.41</w:t>
            </w:r>
          </w:p>
        </w:tc>
      </w:tr>
      <w:tr w:rsidR="00813897" w:rsidRPr="000E4C40" w:rsidTr="002C1941">
        <w:trPr>
          <w:jc w:val="center"/>
        </w:trPr>
        <w:tc>
          <w:tcPr>
            <w:tcW w:w="817" w:type="dxa"/>
            <w:vAlign w:val="center"/>
          </w:tcPr>
          <w:p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984"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83"/>
        <w:gridCol w:w="1296"/>
        <w:gridCol w:w="1813"/>
        <w:gridCol w:w="1167"/>
        <w:gridCol w:w="2142"/>
        <w:gridCol w:w="146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691EB7">
        <w:trPr>
          <w:jc w:val="center"/>
        </w:trPr>
        <w:tc>
          <w:tcPr>
            <w:tcW w:w="0" w:type="auto"/>
            <w:vAlign w:val="center"/>
          </w:tcPr>
          <w:p w:rsidR="00691EB7" w:rsidRDefault="007E5A73">
            <w:pPr>
              <w:jc w:val="center"/>
            </w:pPr>
            <w:r>
              <w:rPr>
                <w:color w:val="000000"/>
                <w:sz w:val="24"/>
              </w:rPr>
              <w:t>1</w:t>
            </w:r>
          </w:p>
        </w:tc>
        <w:tc>
          <w:tcPr>
            <w:tcW w:w="0" w:type="auto"/>
            <w:vAlign w:val="center"/>
          </w:tcPr>
          <w:p w:rsidR="00691EB7" w:rsidRDefault="007E5A73">
            <w:pPr>
              <w:jc w:val="center"/>
            </w:pPr>
            <w:r>
              <w:rPr>
                <w:color w:val="000000"/>
                <w:sz w:val="24"/>
              </w:rPr>
              <w:t>041464034</w:t>
            </w:r>
          </w:p>
        </w:tc>
        <w:tc>
          <w:tcPr>
            <w:tcW w:w="0" w:type="auto"/>
            <w:vAlign w:val="center"/>
          </w:tcPr>
          <w:p w:rsidR="00691EB7" w:rsidRDefault="007E5A73">
            <w:pPr>
              <w:jc w:val="center"/>
            </w:pPr>
            <w:r>
              <w:rPr>
                <w:color w:val="000000"/>
                <w:sz w:val="24"/>
              </w:rPr>
              <w:t>14</w:t>
            </w:r>
            <w:r>
              <w:rPr>
                <w:color w:val="000000"/>
                <w:sz w:val="24"/>
              </w:rPr>
              <w:t>鄂联投</w:t>
            </w:r>
            <w:r>
              <w:rPr>
                <w:color w:val="000000"/>
                <w:sz w:val="24"/>
              </w:rPr>
              <w:t>CP001</w:t>
            </w:r>
          </w:p>
        </w:tc>
        <w:tc>
          <w:tcPr>
            <w:tcW w:w="0" w:type="auto"/>
            <w:vAlign w:val="center"/>
          </w:tcPr>
          <w:p w:rsidR="00691EB7" w:rsidRDefault="007E5A73">
            <w:pPr>
              <w:jc w:val="right"/>
            </w:pPr>
            <w:r>
              <w:rPr>
                <w:color w:val="000000"/>
                <w:sz w:val="24"/>
              </w:rPr>
              <w:t>900,000</w:t>
            </w:r>
          </w:p>
        </w:tc>
        <w:tc>
          <w:tcPr>
            <w:tcW w:w="0" w:type="auto"/>
            <w:vAlign w:val="center"/>
          </w:tcPr>
          <w:p w:rsidR="00691EB7" w:rsidRDefault="007E5A73">
            <w:pPr>
              <w:jc w:val="right"/>
            </w:pPr>
            <w:r>
              <w:rPr>
                <w:color w:val="000000"/>
                <w:sz w:val="24"/>
              </w:rPr>
              <w:t>90,385,555.79</w:t>
            </w:r>
          </w:p>
        </w:tc>
        <w:tc>
          <w:tcPr>
            <w:tcW w:w="0" w:type="auto"/>
            <w:vAlign w:val="center"/>
          </w:tcPr>
          <w:p w:rsidR="00691EB7" w:rsidRDefault="007E5A73">
            <w:pPr>
              <w:jc w:val="right"/>
            </w:pPr>
            <w:r>
              <w:rPr>
                <w:color w:val="000000"/>
                <w:sz w:val="24"/>
              </w:rPr>
              <w:t>7.91</w:t>
            </w:r>
          </w:p>
        </w:tc>
      </w:tr>
      <w:tr w:rsidR="00691EB7">
        <w:trPr>
          <w:jc w:val="center"/>
        </w:trPr>
        <w:tc>
          <w:tcPr>
            <w:tcW w:w="0" w:type="auto"/>
            <w:vAlign w:val="center"/>
          </w:tcPr>
          <w:p w:rsidR="00691EB7" w:rsidRDefault="007E5A73">
            <w:pPr>
              <w:jc w:val="center"/>
            </w:pPr>
            <w:r>
              <w:rPr>
                <w:color w:val="000000"/>
                <w:sz w:val="24"/>
              </w:rPr>
              <w:t>2</w:t>
            </w:r>
          </w:p>
        </w:tc>
        <w:tc>
          <w:tcPr>
            <w:tcW w:w="0" w:type="auto"/>
            <w:vAlign w:val="center"/>
          </w:tcPr>
          <w:p w:rsidR="00691EB7" w:rsidRDefault="007E5A73">
            <w:pPr>
              <w:jc w:val="center"/>
            </w:pPr>
            <w:r>
              <w:rPr>
                <w:color w:val="000000"/>
                <w:sz w:val="24"/>
              </w:rPr>
              <w:t>041458076</w:t>
            </w:r>
          </w:p>
        </w:tc>
        <w:tc>
          <w:tcPr>
            <w:tcW w:w="0" w:type="auto"/>
            <w:vAlign w:val="center"/>
          </w:tcPr>
          <w:p w:rsidR="00691EB7" w:rsidRDefault="007E5A73">
            <w:pPr>
              <w:jc w:val="center"/>
            </w:pPr>
            <w:r>
              <w:rPr>
                <w:color w:val="000000"/>
                <w:sz w:val="24"/>
              </w:rPr>
              <w:t>14</w:t>
            </w:r>
            <w:r>
              <w:rPr>
                <w:color w:val="000000"/>
                <w:sz w:val="24"/>
              </w:rPr>
              <w:t>龙盛</w:t>
            </w:r>
            <w:r>
              <w:rPr>
                <w:color w:val="000000"/>
                <w:sz w:val="24"/>
              </w:rPr>
              <w:t>CP001</w:t>
            </w:r>
          </w:p>
        </w:tc>
        <w:tc>
          <w:tcPr>
            <w:tcW w:w="0" w:type="auto"/>
            <w:vAlign w:val="center"/>
          </w:tcPr>
          <w:p w:rsidR="00691EB7" w:rsidRDefault="007E5A73">
            <w:pPr>
              <w:jc w:val="right"/>
            </w:pPr>
            <w:r>
              <w:rPr>
                <w:color w:val="000000"/>
                <w:sz w:val="24"/>
              </w:rPr>
              <w:t>600,000</w:t>
            </w:r>
          </w:p>
        </w:tc>
        <w:tc>
          <w:tcPr>
            <w:tcW w:w="0" w:type="auto"/>
            <w:vAlign w:val="center"/>
          </w:tcPr>
          <w:p w:rsidR="00691EB7" w:rsidRDefault="007E5A73">
            <w:pPr>
              <w:jc w:val="right"/>
            </w:pPr>
            <w:r>
              <w:rPr>
                <w:color w:val="000000"/>
                <w:sz w:val="24"/>
              </w:rPr>
              <w:t>60,308,727.93</w:t>
            </w:r>
          </w:p>
        </w:tc>
        <w:tc>
          <w:tcPr>
            <w:tcW w:w="0" w:type="auto"/>
            <w:vAlign w:val="center"/>
          </w:tcPr>
          <w:p w:rsidR="00691EB7" w:rsidRDefault="007E5A73">
            <w:pPr>
              <w:jc w:val="right"/>
            </w:pPr>
            <w:r>
              <w:rPr>
                <w:color w:val="000000"/>
                <w:sz w:val="24"/>
              </w:rPr>
              <w:t>5.28</w:t>
            </w:r>
          </w:p>
        </w:tc>
      </w:tr>
      <w:tr w:rsidR="00691EB7">
        <w:trPr>
          <w:jc w:val="center"/>
        </w:trPr>
        <w:tc>
          <w:tcPr>
            <w:tcW w:w="0" w:type="auto"/>
            <w:vAlign w:val="center"/>
          </w:tcPr>
          <w:p w:rsidR="00691EB7" w:rsidRDefault="007E5A73">
            <w:pPr>
              <w:jc w:val="center"/>
            </w:pPr>
            <w:r>
              <w:rPr>
                <w:color w:val="000000"/>
                <w:sz w:val="24"/>
              </w:rPr>
              <w:t>3</w:t>
            </w:r>
          </w:p>
        </w:tc>
        <w:tc>
          <w:tcPr>
            <w:tcW w:w="0" w:type="auto"/>
            <w:vAlign w:val="center"/>
          </w:tcPr>
          <w:p w:rsidR="00691EB7" w:rsidRDefault="007E5A73">
            <w:pPr>
              <w:jc w:val="center"/>
            </w:pPr>
            <w:r>
              <w:rPr>
                <w:color w:val="000000"/>
                <w:sz w:val="24"/>
              </w:rPr>
              <w:t>041471008</w:t>
            </w:r>
          </w:p>
        </w:tc>
        <w:tc>
          <w:tcPr>
            <w:tcW w:w="0" w:type="auto"/>
            <w:vAlign w:val="center"/>
          </w:tcPr>
          <w:p w:rsidR="00691EB7" w:rsidRDefault="007E5A73">
            <w:pPr>
              <w:jc w:val="center"/>
            </w:pPr>
            <w:r>
              <w:rPr>
                <w:color w:val="000000"/>
                <w:sz w:val="24"/>
              </w:rPr>
              <w:t>14</w:t>
            </w:r>
            <w:r>
              <w:rPr>
                <w:color w:val="000000"/>
                <w:sz w:val="24"/>
              </w:rPr>
              <w:t>株城发</w:t>
            </w:r>
            <w:r>
              <w:rPr>
                <w:color w:val="000000"/>
                <w:sz w:val="24"/>
              </w:rPr>
              <w:t>CP001</w:t>
            </w:r>
          </w:p>
        </w:tc>
        <w:tc>
          <w:tcPr>
            <w:tcW w:w="0" w:type="auto"/>
            <w:vAlign w:val="center"/>
          </w:tcPr>
          <w:p w:rsidR="00691EB7" w:rsidRDefault="007E5A73">
            <w:pPr>
              <w:jc w:val="right"/>
            </w:pPr>
            <w:r>
              <w:rPr>
                <w:color w:val="000000"/>
                <w:sz w:val="24"/>
              </w:rPr>
              <w:t>600,000</w:t>
            </w:r>
          </w:p>
        </w:tc>
        <w:tc>
          <w:tcPr>
            <w:tcW w:w="0" w:type="auto"/>
            <w:vAlign w:val="center"/>
          </w:tcPr>
          <w:p w:rsidR="00691EB7" w:rsidRDefault="007E5A73">
            <w:pPr>
              <w:jc w:val="right"/>
            </w:pPr>
            <w:r>
              <w:rPr>
                <w:color w:val="000000"/>
                <w:sz w:val="24"/>
              </w:rPr>
              <w:t>59,990,611.63</w:t>
            </w:r>
          </w:p>
        </w:tc>
        <w:tc>
          <w:tcPr>
            <w:tcW w:w="0" w:type="auto"/>
            <w:vAlign w:val="center"/>
          </w:tcPr>
          <w:p w:rsidR="00691EB7" w:rsidRDefault="007E5A73">
            <w:pPr>
              <w:jc w:val="right"/>
            </w:pPr>
            <w:r>
              <w:rPr>
                <w:color w:val="000000"/>
                <w:sz w:val="24"/>
              </w:rPr>
              <w:t>5.25</w:t>
            </w:r>
          </w:p>
        </w:tc>
      </w:tr>
      <w:tr w:rsidR="00691EB7">
        <w:trPr>
          <w:jc w:val="center"/>
        </w:trPr>
        <w:tc>
          <w:tcPr>
            <w:tcW w:w="0" w:type="auto"/>
            <w:vAlign w:val="center"/>
          </w:tcPr>
          <w:p w:rsidR="00691EB7" w:rsidRDefault="007E5A73">
            <w:pPr>
              <w:jc w:val="center"/>
            </w:pPr>
            <w:r>
              <w:rPr>
                <w:color w:val="000000"/>
                <w:sz w:val="24"/>
              </w:rPr>
              <w:t>4</w:t>
            </w:r>
          </w:p>
        </w:tc>
        <w:tc>
          <w:tcPr>
            <w:tcW w:w="0" w:type="auto"/>
            <w:vAlign w:val="center"/>
          </w:tcPr>
          <w:p w:rsidR="00691EB7" w:rsidRDefault="007E5A73">
            <w:pPr>
              <w:jc w:val="center"/>
            </w:pPr>
            <w:r>
              <w:rPr>
                <w:color w:val="000000"/>
                <w:sz w:val="24"/>
              </w:rPr>
              <w:t>041461026</w:t>
            </w:r>
          </w:p>
        </w:tc>
        <w:tc>
          <w:tcPr>
            <w:tcW w:w="0" w:type="auto"/>
            <w:vAlign w:val="center"/>
          </w:tcPr>
          <w:p w:rsidR="00691EB7" w:rsidRDefault="007E5A73">
            <w:pPr>
              <w:jc w:val="center"/>
            </w:pPr>
            <w:r>
              <w:rPr>
                <w:color w:val="000000"/>
                <w:sz w:val="24"/>
              </w:rPr>
              <w:t>14</w:t>
            </w:r>
            <w:r>
              <w:rPr>
                <w:color w:val="000000"/>
                <w:sz w:val="24"/>
              </w:rPr>
              <w:t>沪临港</w:t>
            </w:r>
            <w:r>
              <w:rPr>
                <w:color w:val="000000"/>
                <w:sz w:val="24"/>
              </w:rPr>
              <w:t>CP001</w:t>
            </w:r>
          </w:p>
        </w:tc>
        <w:tc>
          <w:tcPr>
            <w:tcW w:w="0" w:type="auto"/>
            <w:vAlign w:val="center"/>
          </w:tcPr>
          <w:p w:rsidR="00691EB7" w:rsidRDefault="007E5A73">
            <w:pPr>
              <w:jc w:val="right"/>
            </w:pPr>
            <w:r>
              <w:rPr>
                <w:color w:val="000000"/>
                <w:sz w:val="24"/>
              </w:rPr>
              <w:t>500,000</w:t>
            </w:r>
          </w:p>
        </w:tc>
        <w:tc>
          <w:tcPr>
            <w:tcW w:w="0" w:type="auto"/>
            <w:vAlign w:val="center"/>
          </w:tcPr>
          <w:p w:rsidR="00691EB7" w:rsidRDefault="007E5A73">
            <w:pPr>
              <w:jc w:val="right"/>
            </w:pPr>
            <w:r>
              <w:rPr>
                <w:color w:val="000000"/>
                <w:sz w:val="24"/>
              </w:rPr>
              <w:t>50,456,753.33</w:t>
            </w:r>
          </w:p>
        </w:tc>
        <w:tc>
          <w:tcPr>
            <w:tcW w:w="0" w:type="auto"/>
            <w:vAlign w:val="center"/>
          </w:tcPr>
          <w:p w:rsidR="00691EB7" w:rsidRDefault="007E5A73">
            <w:pPr>
              <w:jc w:val="right"/>
            </w:pPr>
            <w:r>
              <w:rPr>
                <w:color w:val="000000"/>
                <w:sz w:val="24"/>
              </w:rPr>
              <w:t>4.42</w:t>
            </w:r>
          </w:p>
        </w:tc>
      </w:tr>
      <w:tr w:rsidR="00691EB7">
        <w:trPr>
          <w:jc w:val="center"/>
        </w:trPr>
        <w:tc>
          <w:tcPr>
            <w:tcW w:w="0" w:type="auto"/>
            <w:vAlign w:val="center"/>
          </w:tcPr>
          <w:p w:rsidR="00691EB7" w:rsidRDefault="007E5A73">
            <w:pPr>
              <w:jc w:val="center"/>
            </w:pPr>
            <w:r>
              <w:rPr>
                <w:color w:val="000000"/>
                <w:sz w:val="24"/>
              </w:rPr>
              <w:t>5</w:t>
            </w:r>
          </w:p>
        </w:tc>
        <w:tc>
          <w:tcPr>
            <w:tcW w:w="0" w:type="auto"/>
            <w:vAlign w:val="center"/>
          </w:tcPr>
          <w:p w:rsidR="00691EB7" w:rsidRDefault="007E5A73">
            <w:pPr>
              <w:jc w:val="center"/>
            </w:pPr>
            <w:r>
              <w:rPr>
                <w:color w:val="000000"/>
                <w:sz w:val="24"/>
              </w:rPr>
              <w:t>041453039</w:t>
            </w:r>
          </w:p>
        </w:tc>
        <w:tc>
          <w:tcPr>
            <w:tcW w:w="0" w:type="auto"/>
            <w:vAlign w:val="center"/>
          </w:tcPr>
          <w:p w:rsidR="00691EB7" w:rsidRDefault="007E5A73">
            <w:pPr>
              <w:jc w:val="center"/>
            </w:pPr>
            <w:r>
              <w:rPr>
                <w:color w:val="000000"/>
                <w:sz w:val="24"/>
              </w:rPr>
              <w:t>14</w:t>
            </w:r>
            <w:r>
              <w:rPr>
                <w:color w:val="000000"/>
                <w:sz w:val="24"/>
              </w:rPr>
              <w:t>横店</w:t>
            </w:r>
            <w:r>
              <w:rPr>
                <w:color w:val="000000"/>
                <w:sz w:val="24"/>
              </w:rPr>
              <w:t>CP001</w:t>
            </w:r>
          </w:p>
        </w:tc>
        <w:tc>
          <w:tcPr>
            <w:tcW w:w="0" w:type="auto"/>
            <w:vAlign w:val="center"/>
          </w:tcPr>
          <w:p w:rsidR="00691EB7" w:rsidRDefault="007E5A73">
            <w:pPr>
              <w:jc w:val="right"/>
            </w:pPr>
            <w:r>
              <w:rPr>
                <w:color w:val="000000"/>
                <w:sz w:val="24"/>
              </w:rPr>
              <w:t>500,000</w:t>
            </w:r>
          </w:p>
        </w:tc>
        <w:tc>
          <w:tcPr>
            <w:tcW w:w="0" w:type="auto"/>
            <w:vAlign w:val="center"/>
          </w:tcPr>
          <w:p w:rsidR="00691EB7" w:rsidRDefault="007E5A73">
            <w:pPr>
              <w:jc w:val="right"/>
            </w:pPr>
            <w:r>
              <w:rPr>
                <w:color w:val="000000"/>
                <w:sz w:val="24"/>
              </w:rPr>
              <w:t>50,362,828.82</w:t>
            </w:r>
          </w:p>
        </w:tc>
        <w:tc>
          <w:tcPr>
            <w:tcW w:w="0" w:type="auto"/>
            <w:vAlign w:val="center"/>
          </w:tcPr>
          <w:p w:rsidR="00691EB7" w:rsidRDefault="007E5A73">
            <w:pPr>
              <w:jc w:val="right"/>
            </w:pPr>
            <w:r>
              <w:rPr>
                <w:color w:val="000000"/>
                <w:sz w:val="24"/>
              </w:rPr>
              <w:t>4.41</w:t>
            </w:r>
          </w:p>
        </w:tc>
      </w:tr>
      <w:tr w:rsidR="00691EB7">
        <w:trPr>
          <w:jc w:val="center"/>
        </w:trPr>
        <w:tc>
          <w:tcPr>
            <w:tcW w:w="0" w:type="auto"/>
            <w:vAlign w:val="center"/>
          </w:tcPr>
          <w:p w:rsidR="00691EB7" w:rsidRDefault="007E5A73">
            <w:pPr>
              <w:jc w:val="center"/>
            </w:pPr>
            <w:r>
              <w:rPr>
                <w:color w:val="000000"/>
                <w:sz w:val="24"/>
              </w:rPr>
              <w:t>6</w:t>
            </w:r>
          </w:p>
        </w:tc>
        <w:tc>
          <w:tcPr>
            <w:tcW w:w="0" w:type="auto"/>
            <w:vAlign w:val="center"/>
          </w:tcPr>
          <w:p w:rsidR="00691EB7" w:rsidRDefault="007E5A73">
            <w:pPr>
              <w:jc w:val="center"/>
            </w:pPr>
            <w:r>
              <w:rPr>
                <w:color w:val="000000"/>
                <w:sz w:val="24"/>
              </w:rPr>
              <w:t>041461017</w:t>
            </w:r>
          </w:p>
        </w:tc>
        <w:tc>
          <w:tcPr>
            <w:tcW w:w="0" w:type="auto"/>
            <w:vAlign w:val="center"/>
          </w:tcPr>
          <w:p w:rsidR="00691EB7" w:rsidRDefault="007E5A73">
            <w:pPr>
              <w:jc w:val="center"/>
            </w:pPr>
            <w:r>
              <w:rPr>
                <w:color w:val="000000"/>
                <w:sz w:val="24"/>
              </w:rPr>
              <w:t>14</w:t>
            </w:r>
            <w:r>
              <w:rPr>
                <w:color w:val="000000"/>
                <w:sz w:val="24"/>
              </w:rPr>
              <w:t>金元</w:t>
            </w:r>
            <w:r>
              <w:rPr>
                <w:color w:val="000000"/>
                <w:sz w:val="24"/>
              </w:rPr>
              <w:t>CP002</w:t>
            </w:r>
          </w:p>
        </w:tc>
        <w:tc>
          <w:tcPr>
            <w:tcW w:w="0" w:type="auto"/>
            <w:vAlign w:val="center"/>
          </w:tcPr>
          <w:p w:rsidR="00691EB7" w:rsidRDefault="007E5A73">
            <w:pPr>
              <w:jc w:val="right"/>
            </w:pPr>
            <w:r>
              <w:rPr>
                <w:color w:val="000000"/>
                <w:sz w:val="24"/>
              </w:rPr>
              <w:t>500,000</w:t>
            </w:r>
          </w:p>
        </w:tc>
        <w:tc>
          <w:tcPr>
            <w:tcW w:w="0" w:type="auto"/>
            <w:vAlign w:val="center"/>
          </w:tcPr>
          <w:p w:rsidR="00691EB7" w:rsidRDefault="007E5A73">
            <w:pPr>
              <w:jc w:val="right"/>
            </w:pPr>
            <w:r>
              <w:rPr>
                <w:color w:val="000000"/>
                <w:sz w:val="24"/>
              </w:rPr>
              <w:t>50,238,500.50</w:t>
            </w:r>
          </w:p>
        </w:tc>
        <w:tc>
          <w:tcPr>
            <w:tcW w:w="0" w:type="auto"/>
            <w:vAlign w:val="center"/>
          </w:tcPr>
          <w:p w:rsidR="00691EB7" w:rsidRDefault="007E5A73">
            <w:pPr>
              <w:jc w:val="right"/>
            </w:pPr>
            <w:r>
              <w:rPr>
                <w:color w:val="000000"/>
                <w:sz w:val="24"/>
              </w:rPr>
              <w:t>4.40</w:t>
            </w:r>
          </w:p>
        </w:tc>
      </w:tr>
      <w:tr w:rsidR="00691EB7">
        <w:trPr>
          <w:jc w:val="center"/>
        </w:trPr>
        <w:tc>
          <w:tcPr>
            <w:tcW w:w="0" w:type="auto"/>
            <w:vAlign w:val="center"/>
          </w:tcPr>
          <w:p w:rsidR="00691EB7" w:rsidRDefault="007E5A73">
            <w:pPr>
              <w:jc w:val="center"/>
            </w:pPr>
            <w:r>
              <w:rPr>
                <w:color w:val="000000"/>
                <w:sz w:val="24"/>
              </w:rPr>
              <w:t>7</w:t>
            </w:r>
          </w:p>
        </w:tc>
        <w:tc>
          <w:tcPr>
            <w:tcW w:w="0" w:type="auto"/>
            <w:vAlign w:val="center"/>
          </w:tcPr>
          <w:p w:rsidR="00691EB7" w:rsidRDefault="007E5A73">
            <w:pPr>
              <w:jc w:val="center"/>
            </w:pPr>
            <w:r>
              <w:rPr>
                <w:color w:val="000000"/>
                <w:sz w:val="24"/>
              </w:rPr>
              <w:t>041469018</w:t>
            </w:r>
          </w:p>
        </w:tc>
        <w:tc>
          <w:tcPr>
            <w:tcW w:w="0" w:type="auto"/>
            <w:vAlign w:val="center"/>
          </w:tcPr>
          <w:p w:rsidR="00691EB7" w:rsidRDefault="007E5A73">
            <w:pPr>
              <w:jc w:val="center"/>
            </w:pPr>
            <w:r>
              <w:rPr>
                <w:color w:val="000000"/>
                <w:sz w:val="24"/>
              </w:rPr>
              <w:t>14</w:t>
            </w:r>
            <w:r>
              <w:rPr>
                <w:color w:val="000000"/>
                <w:sz w:val="24"/>
              </w:rPr>
              <w:t>电科院</w:t>
            </w:r>
            <w:r>
              <w:rPr>
                <w:color w:val="000000"/>
                <w:sz w:val="24"/>
              </w:rPr>
              <w:t>CP002</w:t>
            </w:r>
          </w:p>
        </w:tc>
        <w:tc>
          <w:tcPr>
            <w:tcW w:w="0" w:type="auto"/>
            <w:vAlign w:val="center"/>
          </w:tcPr>
          <w:p w:rsidR="00691EB7" w:rsidRDefault="007E5A73">
            <w:pPr>
              <w:jc w:val="right"/>
            </w:pPr>
            <w:r>
              <w:rPr>
                <w:color w:val="000000"/>
                <w:sz w:val="24"/>
              </w:rPr>
              <w:t>500,000</w:t>
            </w:r>
          </w:p>
        </w:tc>
        <w:tc>
          <w:tcPr>
            <w:tcW w:w="0" w:type="auto"/>
            <w:vAlign w:val="center"/>
          </w:tcPr>
          <w:p w:rsidR="00691EB7" w:rsidRDefault="007E5A73">
            <w:pPr>
              <w:jc w:val="right"/>
            </w:pPr>
            <w:r>
              <w:rPr>
                <w:color w:val="000000"/>
                <w:sz w:val="24"/>
              </w:rPr>
              <w:t>50,237,752.66</w:t>
            </w:r>
          </w:p>
        </w:tc>
        <w:tc>
          <w:tcPr>
            <w:tcW w:w="0" w:type="auto"/>
            <w:vAlign w:val="center"/>
          </w:tcPr>
          <w:p w:rsidR="00691EB7" w:rsidRDefault="007E5A73">
            <w:pPr>
              <w:jc w:val="right"/>
            </w:pPr>
            <w:r>
              <w:rPr>
                <w:color w:val="000000"/>
                <w:sz w:val="24"/>
              </w:rPr>
              <w:t>4.40</w:t>
            </w:r>
          </w:p>
        </w:tc>
      </w:tr>
      <w:tr w:rsidR="00691EB7">
        <w:trPr>
          <w:jc w:val="center"/>
        </w:trPr>
        <w:tc>
          <w:tcPr>
            <w:tcW w:w="0" w:type="auto"/>
            <w:vAlign w:val="center"/>
          </w:tcPr>
          <w:p w:rsidR="00691EB7" w:rsidRDefault="007E5A73">
            <w:pPr>
              <w:jc w:val="center"/>
            </w:pPr>
            <w:r>
              <w:rPr>
                <w:color w:val="000000"/>
                <w:sz w:val="24"/>
              </w:rPr>
              <w:t>8</w:t>
            </w:r>
          </w:p>
        </w:tc>
        <w:tc>
          <w:tcPr>
            <w:tcW w:w="0" w:type="auto"/>
            <w:vAlign w:val="center"/>
          </w:tcPr>
          <w:p w:rsidR="00691EB7" w:rsidRDefault="007E5A73">
            <w:pPr>
              <w:jc w:val="center"/>
            </w:pPr>
            <w:r>
              <w:rPr>
                <w:color w:val="000000"/>
                <w:sz w:val="24"/>
              </w:rPr>
              <w:t>041461039</w:t>
            </w:r>
          </w:p>
        </w:tc>
        <w:tc>
          <w:tcPr>
            <w:tcW w:w="0" w:type="auto"/>
            <w:vAlign w:val="center"/>
          </w:tcPr>
          <w:p w:rsidR="00691EB7" w:rsidRDefault="007E5A73">
            <w:pPr>
              <w:jc w:val="center"/>
            </w:pPr>
            <w:r>
              <w:rPr>
                <w:color w:val="000000"/>
                <w:sz w:val="24"/>
              </w:rPr>
              <w:t>14</w:t>
            </w:r>
            <w:r>
              <w:rPr>
                <w:color w:val="000000"/>
                <w:sz w:val="24"/>
              </w:rPr>
              <w:t>华信资产</w:t>
            </w:r>
            <w:r>
              <w:rPr>
                <w:color w:val="000000"/>
                <w:sz w:val="24"/>
              </w:rPr>
              <w:t>CP001</w:t>
            </w:r>
          </w:p>
        </w:tc>
        <w:tc>
          <w:tcPr>
            <w:tcW w:w="0" w:type="auto"/>
            <w:vAlign w:val="center"/>
          </w:tcPr>
          <w:p w:rsidR="00691EB7" w:rsidRDefault="007E5A73">
            <w:pPr>
              <w:jc w:val="right"/>
            </w:pPr>
            <w:r>
              <w:rPr>
                <w:color w:val="000000"/>
                <w:sz w:val="24"/>
              </w:rPr>
              <w:t>500,000</w:t>
            </w:r>
          </w:p>
        </w:tc>
        <w:tc>
          <w:tcPr>
            <w:tcW w:w="0" w:type="auto"/>
            <w:vAlign w:val="center"/>
          </w:tcPr>
          <w:p w:rsidR="00691EB7" w:rsidRDefault="007E5A73">
            <w:pPr>
              <w:jc w:val="right"/>
            </w:pPr>
            <w:r>
              <w:rPr>
                <w:color w:val="000000"/>
                <w:sz w:val="24"/>
              </w:rPr>
              <w:t>50,067,152.19</w:t>
            </w:r>
          </w:p>
        </w:tc>
        <w:tc>
          <w:tcPr>
            <w:tcW w:w="0" w:type="auto"/>
            <w:vAlign w:val="center"/>
          </w:tcPr>
          <w:p w:rsidR="00691EB7" w:rsidRDefault="007E5A73">
            <w:pPr>
              <w:jc w:val="right"/>
            </w:pPr>
            <w:r>
              <w:rPr>
                <w:color w:val="000000"/>
                <w:sz w:val="24"/>
              </w:rPr>
              <w:t>4.38</w:t>
            </w:r>
          </w:p>
        </w:tc>
      </w:tr>
      <w:tr w:rsidR="00691EB7">
        <w:trPr>
          <w:jc w:val="center"/>
        </w:trPr>
        <w:tc>
          <w:tcPr>
            <w:tcW w:w="0" w:type="auto"/>
            <w:vAlign w:val="center"/>
          </w:tcPr>
          <w:p w:rsidR="00691EB7" w:rsidRDefault="007E5A73">
            <w:pPr>
              <w:jc w:val="center"/>
            </w:pPr>
            <w:r>
              <w:rPr>
                <w:color w:val="000000"/>
                <w:sz w:val="24"/>
              </w:rPr>
              <w:t>9</w:t>
            </w:r>
          </w:p>
        </w:tc>
        <w:tc>
          <w:tcPr>
            <w:tcW w:w="0" w:type="auto"/>
            <w:vAlign w:val="center"/>
          </w:tcPr>
          <w:p w:rsidR="00691EB7" w:rsidRDefault="007E5A73">
            <w:pPr>
              <w:jc w:val="center"/>
            </w:pPr>
            <w:r>
              <w:rPr>
                <w:color w:val="000000"/>
                <w:sz w:val="24"/>
              </w:rPr>
              <w:t>140204</w:t>
            </w:r>
          </w:p>
        </w:tc>
        <w:tc>
          <w:tcPr>
            <w:tcW w:w="0" w:type="auto"/>
            <w:vAlign w:val="center"/>
          </w:tcPr>
          <w:p w:rsidR="00691EB7" w:rsidRDefault="007E5A73">
            <w:pPr>
              <w:jc w:val="center"/>
            </w:pPr>
            <w:r>
              <w:rPr>
                <w:color w:val="000000"/>
                <w:sz w:val="24"/>
              </w:rPr>
              <w:t>14</w:t>
            </w:r>
            <w:r>
              <w:rPr>
                <w:color w:val="000000"/>
                <w:sz w:val="24"/>
              </w:rPr>
              <w:t>国开</w:t>
            </w:r>
            <w:r>
              <w:rPr>
                <w:color w:val="000000"/>
                <w:sz w:val="24"/>
              </w:rPr>
              <w:t>04</w:t>
            </w:r>
          </w:p>
        </w:tc>
        <w:tc>
          <w:tcPr>
            <w:tcW w:w="0" w:type="auto"/>
            <w:vAlign w:val="center"/>
          </w:tcPr>
          <w:p w:rsidR="00691EB7" w:rsidRDefault="007E5A73">
            <w:pPr>
              <w:jc w:val="right"/>
            </w:pPr>
            <w:r>
              <w:rPr>
                <w:color w:val="000000"/>
                <w:sz w:val="24"/>
              </w:rPr>
              <w:t>500,000</w:t>
            </w:r>
          </w:p>
        </w:tc>
        <w:tc>
          <w:tcPr>
            <w:tcW w:w="0" w:type="auto"/>
            <w:vAlign w:val="center"/>
          </w:tcPr>
          <w:p w:rsidR="00691EB7" w:rsidRDefault="007E5A73">
            <w:pPr>
              <w:jc w:val="right"/>
            </w:pPr>
            <w:r>
              <w:rPr>
                <w:color w:val="000000"/>
                <w:sz w:val="24"/>
              </w:rPr>
              <w:t>50,019,800.80</w:t>
            </w:r>
          </w:p>
        </w:tc>
        <w:tc>
          <w:tcPr>
            <w:tcW w:w="0" w:type="auto"/>
            <w:vAlign w:val="center"/>
          </w:tcPr>
          <w:p w:rsidR="00691EB7" w:rsidRDefault="007E5A73">
            <w:pPr>
              <w:jc w:val="right"/>
            </w:pPr>
            <w:r>
              <w:rPr>
                <w:color w:val="000000"/>
                <w:sz w:val="24"/>
              </w:rPr>
              <w:t>4.38</w:t>
            </w:r>
          </w:p>
        </w:tc>
      </w:tr>
      <w:tr w:rsidR="00691EB7">
        <w:trPr>
          <w:jc w:val="center"/>
        </w:trPr>
        <w:tc>
          <w:tcPr>
            <w:tcW w:w="0" w:type="auto"/>
            <w:vAlign w:val="center"/>
          </w:tcPr>
          <w:p w:rsidR="00691EB7" w:rsidRDefault="007E5A73">
            <w:pPr>
              <w:jc w:val="center"/>
            </w:pPr>
            <w:r>
              <w:rPr>
                <w:color w:val="000000"/>
                <w:sz w:val="24"/>
              </w:rPr>
              <w:t>10</w:t>
            </w:r>
          </w:p>
        </w:tc>
        <w:tc>
          <w:tcPr>
            <w:tcW w:w="0" w:type="auto"/>
            <w:vAlign w:val="center"/>
          </w:tcPr>
          <w:p w:rsidR="00691EB7" w:rsidRDefault="007E5A73">
            <w:pPr>
              <w:jc w:val="center"/>
            </w:pPr>
            <w:r>
              <w:rPr>
                <w:color w:val="000000"/>
                <w:sz w:val="24"/>
              </w:rPr>
              <w:t>041460075</w:t>
            </w:r>
          </w:p>
        </w:tc>
        <w:tc>
          <w:tcPr>
            <w:tcW w:w="0" w:type="auto"/>
            <w:vAlign w:val="center"/>
          </w:tcPr>
          <w:p w:rsidR="00691EB7" w:rsidRDefault="007E5A73">
            <w:pPr>
              <w:jc w:val="center"/>
            </w:pPr>
            <w:r>
              <w:rPr>
                <w:color w:val="000000"/>
                <w:sz w:val="24"/>
              </w:rPr>
              <w:t>14</w:t>
            </w:r>
            <w:r>
              <w:rPr>
                <w:color w:val="000000"/>
                <w:sz w:val="24"/>
              </w:rPr>
              <w:t>青国信</w:t>
            </w:r>
            <w:r>
              <w:rPr>
                <w:color w:val="000000"/>
                <w:sz w:val="24"/>
              </w:rPr>
              <w:t>CP001</w:t>
            </w:r>
          </w:p>
        </w:tc>
        <w:tc>
          <w:tcPr>
            <w:tcW w:w="0" w:type="auto"/>
            <w:vAlign w:val="center"/>
          </w:tcPr>
          <w:p w:rsidR="00691EB7" w:rsidRDefault="007E5A73">
            <w:pPr>
              <w:jc w:val="right"/>
            </w:pPr>
            <w:r>
              <w:rPr>
                <w:color w:val="000000"/>
                <w:sz w:val="24"/>
              </w:rPr>
              <w:t>500,000</w:t>
            </w:r>
          </w:p>
        </w:tc>
        <w:tc>
          <w:tcPr>
            <w:tcW w:w="0" w:type="auto"/>
            <w:vAlign w:val="center"/>
          </w:tcPr>
          <w:p w:rsidR="00691EB7" w:rsidRDefault="007E5A73">
            <w:pPr>
              <w:jc w:val="right"/>
            </w:pPr>
            <w:r>
              <w:rPr>
                <w:color w:val="000000"/>
                <w:sz w:val="24"/>
              </w:rPr>
              <w:t>50,000,093.69</w:t>
            </w:r>
          </w:p>
        </w:tc>
        <w:tc>
          <w:tcPr>
            <w:tcW w:w="0" w:type="auto"/>
            <w:vAlign w:val="center"/>
          </w:tcPr>
          <w:p w:rsidR="00691EB7" w:rsidRDefault="007E5A73">
            <w:pPr>
              <w:jc w:val="right"/>
            </w:pPr>
            <w:r>
              <w:rPr>
                <w:color w:val="000000"/>
                <w:sz w:val="24"/>
              </w:rPr>
              <w:t>4.38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17</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0.3286%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-0.1879%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0.1848%</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24,540,358.97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24,540,358.97</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C4209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44,451,391.98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903,476,530.86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4,067,115.36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812,557,939.82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18,703,742.88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603,013,936.93</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29,814,764.46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1,113,020,533.75</w:t>
            </w:r>
          </w:p>
        </w:tc>
      </w:tr>
    </w:tbl>
    <w:p w:rsidR="00691EB7" w:rsidRDefault="007E5A7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C4209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C4209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691EB7" w:rsidRDefault="007E5A73">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691EB7" w:rsidRDefault="007E5A73">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691EB7" w:rsidRDefault="007E5A73">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691EB7" w:rsidRDefault="007E5A73">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691EB7" w:rsidRDefault="007E5A73">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691EB7" w:rsidRDefault="007E5A73">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91EB7" w:rsidRDefault="007E5A73">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691EB7" w:rsidRDefault="007E5A7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238" w:rsidRDefault="00D64238">
      <w:r>
        <w:separator/>
      </w:r>
    </w:p>
  </w:endnote>
  <w:endnote w:type="continuationSeparator" w:id="0">
    <w:p w:rsidR="00D64238" w:rsidRDefault="00D6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8839AC">
      <w:rPr>
        <w:kern w:val="0"/>
        <w:szCs w:val="21"/>
      </w:rPr>
      <w:fldChar w:fldCharType="begin"/>
    </w:r>
    <w:r>
      <w:rPr>
        <w:kern w:val="0"/>
        <w:szCs w:val="21"/>
      </w:rPr>
      <w:instrText xml:space="preserve"> PAGE </w:instrText>
    </w:r>
    <w:r w:rsidR="008839AC">
      <w:rPr>
        <w:kern w:val="0"/>
        <w:szCs w:val="21"/>
      </w:rPr>
      <w:fldChar w:fldCharType="separate"/>
    </w:r>
    <w:r w:rsidR="00776C80">
      <w:rPr>
        <w:noProof/>
        <w:kern w:val="0"/>
        <w:szCs w:val="21"/>
      </w:rPr>
      <w:t>1</w:t>
    </w:r>
    <w:r w:rsidR="008839AC">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8839AC">
      <w:rPr>
        <w:rFonts w:hint="eastAsia"/>
        <w:kern w:val="0"/>
        <w:szCs w:val="21"/>
      </w:rPr>
      <w:fldChar w:fldCharType="begin"/>
    </w:r>
    <w:r>
      <w:rPr>
        <w:kern w:val="0"/>
        <w:szCs w:val="21"/>
      </w:rPr>
      <w:instrText xml:space="preserve"> NUMPAGES </w:instrText>
    </w:r>
    <w:r w:rsidR="008839AC">
      <w:rPr>
        <w:rFonts w:hint="eastAsia"/>
        <w:kern w:val="0"/>
        <w:szCs w:val="21"/>
      </w:rPr>
      <w:fldChar w:fldCharType="separate"/>
    </w:r>
    <w:r w:rsidR="00776C80">
      <w:rPr>
        <w:noProof/>
        <w:kern w:val="0"/>
        <w:szCs w:val="21"/>
      </w:rPr>
      <w:t>14</w:t>
    </w:r>
    <w:r w:rsidR="008839AC">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238" w:rsidRDefault="00D64238">
      <w:r>
        <w:separator/>
      </w:r>
    </w:p>
  </w:footnote>
  <w:footnote w:type="continuationSeparator" w:id="0">
    <w:p w:rsidR="00D64238" w:rsidRDefault="00D64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8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276A"/>
    <w:rsid w:val="00394BC1"/>
    <w:rsid w:val="003A0EC1"/>
    <w:rsid w:val="003A56F5"/>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1EB7"/>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76C80"/>
    <w:rsid w:val="00780252"/>
    <w:rsid w:val="00782061"/>
    <w:rsid w:val="00785C32"/>
    <w:rsid w:val="00786879"/>
    <w:rsid w:val="00790C4E"/>
    <w:rsid w:val="007B082A"/>
    <w:rsid w:val="007B1C3E"/>
    <w:rsid w:val="007C42E5"/>
    <w:rsid w:val="007C4D1A"/>
    <w:rsid w:val="007E0C02"/>
    <w:rsid w:val="007E263D"/>
    <w:rsid w:val="007E5A73"/>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839AC"/>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66727"/>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09A"/>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4238"/>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oNotEmbedSmartTags/>
  <w:decimalSymbol w:val="."/>
  <w:listSeparator w:val=","/>
  <w15:docId w15:val="{CD3F896A-A305-4577-AF9E-8C650E41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760FDB-FD20-41DD-AD8F-82A331A9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14</Pages>
  <Words>1193</Words>
  <Characters>6802</Characters>
  <Application>Microsoft Office Word</Application>
  <DocSecurity>0</DocSecurity>
  <Lines>56</Lines>
  <Paragraphs>15</Paragraphs>
  <ScaleCrop>false</ScaleCrop>
  <Company>jysld</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305</cp:revision>
  <cp:lastPrinted>2009-01-22T10:11:00Z</cp:lastPrinted>
  <dcterms:created xsi:type="dcterms:W3CDTF">2012-11-21T05:49:00Z</dcterms:created>
  <dcterms:modified xsi:type="dcterms:W3CDTF">2015-01-20T03:45:00Z</dcterms:modified>
</cp:coreProperties>
</file>