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0A123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123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154,870,109.64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89,787,775.74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65,082,333.90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123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11,140,835.87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7,281,622.66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16,116,229.35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10,756,418.68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0.1945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0.1769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118,325,942.82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84,602,272.38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1.300</w:t>
            </w:r>
          </w:p>
        </w:tc>
      </w:tr>
    </w:tbl>
    <w:p w:rsidR="00A6106A" w:rsidRDefault="00987A8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106A">
        <w:trPr>
          <w:jc w:val="center"/>
        </w:trPr>
        <w:tc>
          <w:tcPr>
            <w:tcW w:w="1266" w:type="dxa"/>
            <w:vAlign w:val="center"/>
          </w:tcPr>
          <w:p w:rsidR="00A6106A" w:rsidRDefault="00987A8E">
            <w:pPr>
              <w:jc w:val="left"/>
            </w:pPr>
            <w:r>
              <w:rPr>
                <w:color w:val="000000"/>
                <w:sz w:val="24"/>
              </w:rPr>
              <w:t>过去三个月</w:t>
            </w:r>
          </w:p>
        </w:tc>
        <w:tc>
          <w:tcPr>
            <w:tcW w:w="1267" w:type="dxa"/>
            <w:vAlign w:val="center"/>
          </w:tcPr>
          <w:p w:rsidR="00A6106A" w:rsidRDefault="00987A8E">
            <w:pPr>
              <w:jc w:val="center"/>
            </w:pPr>
            <w:r>
              <w:rPr>
                <w:color w:val="000000"/>
                <w:sz w:val="24"/>
              </w:rPr>
              <w:t>16.91%</w:t>
            </w:r>
          </w:p>
        </w:tc>
        <w:tc>
          <w:tcPr>
            <w:tcW w:w="1267" w:type="dxa"/>
            <w:vAlign w:val="center"/>
          </w:tcPr>
          <w:p w:rsidR="00A6106A" w:rsidRDefault="00987A8E">
            <w:pPr>
              <w:jc w:val="center"/>
            </w:pPr>
            <w:r>
              <w:rPr>
                <w:color w:val="000000"/>
                <w:sz w:val="24"/>
              </w:rPr>
              <w:t>0.72%</w:t>
            </w:r>
          </w:p>
        </w:tc>
        <w:tc>
          <w:tcPr>
            <w:tcW w:w="1267" w:type="dxa"/>
            <w:vAlign w:val="center"/>
          </w:tcPr>
          <w:p w:rsidR="00A6106A" w:rsidRDefault="00987A8E">
            <w:pPr>
              <w:jc w:val="center"/>
            </w:pPr>
            <w:r>
              <w:rPr>
                <w:color w:val="000000"/>
                <w:sz w:val="24"/>
              </w:rPr>
              <w:t>5.37%</w:t>
            </w:r>
          </w:p>
        </w:tc>
        <w:tc>
          <w:tcPr>
            <w:tcW w:w="1267" w:type="dxa"/>
            <w:vAlign w:val="center"/>
          </w:tcPr>
          <w:p w:rsidR="00A6106A" w:rsidRDefault="00987A8E">
            <w:pPr>
              <w:jc w:val="center"/>
            </w:pPr>
            <w:r>
              <w:rPr>
                <w:color w:val="000000"/>
                <w:sz w:val="24"/>
              </w:rPr>
              <w:t>0.23%</w:t>
            </w:r>
          </w:p>
        </w:tc>
        <w:tc>
          <w:tcPr>
            <w:tcW w:w="1267" w:type="dxa"/>
            <w:vAlign w:val="center"/>
          </w:tcPr>
          <w:p w:rsidR="00A6106A" w:rsidRDefault="00987A8E">
            <w:pPr>
              <w:jc w:val="center"/>
            </w:pPr>
            <w:r>
              <w:rPr>
                <w:color w:val="000000"/>
                <w:sz w:val="24"/>
              </w:rPr>
              <w:t>11.54%</w:t>
            </w:r>
          </w:p>
        </w:tc>
        <w:tc>
          <w:tcPr>
            <w:tcW w:w="1267" w:type="dxa"/>
            <w:vAlign w:val="center"/>
          </w:tcPr>
          <w:p w:rsidR="00A6106A" w:rsidRDefault="00987A8E">
            <w:pPr>
              <w:jc w:val="center"/>
            </w:pPr>
            <w:r>
              <w:rPr>
                <w:color w:val="000000"/>
                <w:sz w:val="24"/>
              </w:rPr>
              <w:t>0.49%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106A">
        <w:trPr>
          <w:jc w:val="center"/>
        </w:trPr>
        <w:tc>
          <w:tcPr>
            <w:tcW w:w="1266" w:type="dxa"/>
            <w:vAlign w:val="center"/>
          </w:tcPr>
          <w:p w:rsidR="00A6106A" w:rsidRDefault="00987A8E">
            <w:pPr>
              <w:jc w:val="left"/>
            </w:pPr>
            <w:r>
              <w:rPr>
                <w:color w:val="000000"/>
                <w:sz w:val="24"/>
              </w:rPr>
              <w:t>过去三个月</w:t>
            </w:r>
          </w:p>
        </w:tc>
        <w:tc>
          <w:tcPr>
            <w:tcW w:w="1267" w:type="dxa"/>
            <w:vAlign w:val="center"/>
          </w:tcPr>
          <w:p w:rsidR="00A6106A" w:rsidRDefault="00987A8E">
            <w:pPr>
              <w:jc w:val="center"/>
            </w:pPr>
            <w:r>
              <w:rPr>
                <w:color w:val="000000"/>
                <w:sz w:val="24"/>
              </w:rPr>
              <w:t>16.77%</w:t>
            </w:r>
          </w:p>
        </w:tc>
        <w:tc>
          <w:tcPr>
            <w:tcW w:w="1267" w:type="dxa"/>
            <w:vAlign w:val="center"/>
          </w:tcPr>
          <w:p w:rsidR="00A6106A" w:rsidRDefault="00987A8E">
            <w:pPr>
              <w:jc w:val="center"/>
            </w:pPr>
            <w:r>
              <w:rPr>
                <w:color w:val="000000"/>
                <w:sz w:val="24"/>
              </w:rPr>
              <w:t>0.71%</w:t>
            </w:r>
          </w:p>
        </w:tc>
        <w:tc>
          <w:tcPr>
            <w:tcW w:w="1267" w:type="dxa"/>
            <w:vAlign w:val="center"/>
          </w:tcPr>
          <w:p w:rsidR="00A6106A" w:rsidRDefault="00987A8E">
            <w:pPr>
              <w:jc w:val="center"/>
            </w:pPr>
            <w:r>
              <w:rPr>
                <w:color w:val="000000"/>
                <w:sz w:val="24"/>
              </w:rPr>
              <w:t>5.37%</w:t>
            </w:r>
          </w:p>
        </w:tc>
        <w:tc>
          <w:tcPr>
            <w:tcW w:w="1267" w:type="dxa"/>
            <w:vAlign w:val="center"/>
          </w:tcPr>
          <w:p w:rsidR="00A6106A" w:rsidRDefault="00987A8E">
            <w:pPr>
              <w:jc w:val="center"/>
            </w:pPr>
            <w:r>
              <w:rPr>
                <w:color w:val="000000"/>
                <w:sz w:val="24"/>
              </w:rPr>
              <w:t>0.23%</w:t>
            </w:r>
          </w:p>
        </w:tc>
        <w:tc>
          <w:tcPr>
            <w:tcW w:w="1267" w:type="dxa"/>
            <w:vAlign w:val="center"/>
          </w:tcPr>
          <w:p w:rsidR="00A6106A" w:rsidRDefault="00987A8E">
            <w:pPr>
              <w:jc w:val="center"/>
            </w:pPr>
            <w:r>
              <w:rPr>
                <w:color w:val="000000"/>
                <w:sz w:val="24"/>
              </w:rPr>
              <w:t>11.40%</w:t>
            </w:r>
          </w:p>
        </w:tc>
        <w:tc>
          <w:tcPr>
            <w:tcW w:w="1267" w:type="dxa"/>
            <w:vAlign w:val="center"/>
          </w:tcPr>
          <w:p w:rsidR="00A6106A" w:rsidRDefault="00987A8E">
            <w:pPr>
              <w:jc w:val="center"/>
            </w:pPr>
            <w:r>
              <w:rPr>
                <w:color w:val="000000"/>
                <w:sz w:val="24"/>
              </w:rPr>
              <w:t>0.48%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123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6106A">
        <w:trPr>
          <w:jc w:val="center"/>
        </w:trPr>
        <w:tc>
          <w:tcPr>
            <w:tcW w:w="946" w:type="dxa"/>
            <w:vAlign w:val="center"/>
          </w:tcPr>
          <w:p w:rsidR="00A6106A" w:rsidRDefault="00987A8E">
            <w:pPr>
              <w:jc w:val="center"/>
            </w:pPr>
            <w:r>
              <w:rPr>
                <w:color w:val="000000"/>
                <w:sz w:val="24"/>
              </w:rPr>
              <w:t>项廷锋</w:t>
            </w:r>
          </w:p>
        </w:tc>
        <w:tc>
          <w:tcPr>
            <w:tcW w:w="924" w:type="dxa"/>
            <w:vAlign w:val="center"/>
          </w:tcPr>
          <w:p w:rsidR="00A6106A" w:rsidRDefault="00987A8E">
            <w:pPr>
              <w:jc w:val="center"/>
            </w:pPr>
            <w:r>
              <w:rPr>
                <w:color w:val="000000"/>
                <w:sz w:val="24"/>
              </w:rPr>
              <w:t>本基金、交银荣安保本混合、交银荣祥保本混合、交银荣泰保本混合、交银周期回报灵活配置混合的基金经理，公司投资总监</w:t>
            </w:r>
          </w:p>
        </w:tc>
        <w:tc>
          <w:tcPr>
            <w:tcW w:w="1202" w:type="dxa"/>
            <w:vAlign w:val="center"/>
          </w:tcPr>
          <w:p w:rsidR="00A6106A" w:rsidRDefault="00987A8E">
            <w:pPr>
              <w:jc w:val="center"/>
            </w:pPr>
            <w:r>
              <w:rPr>
                <w:color w:val="000000"/>
                <w:sz w:val="24"/>
              </w:rPr>
              <w:t>2014-08-04</w:t>
            </w:r>
          </w:p>
        </w:tc>
        <w:tc>
          <w:tcPr>
            <w:tcW w:w="1300" w:type="dxa"/>
            <w:vAlign w:val="center"/>
          </w:tcPr>
          <w:p w:rsidR="00A6106A" w:rsidRDefault="00987A8E">
            <w:pPr>
              <w:jc w:val="center"/>
            </w:pPr>
            <w:r>
              <w:rPr>
                <w:color w:val="000000"/>
                <w:sz w:val="24"/>
              </w:rPr>
              <w:t>-</w:t>
            </w:r>
          </w:p>
        </w:tc>
        <w:tc>
          <w:tcPr>
            <w:tcW w:w="1245" w:type="dxa"/>
            <w:vAlign w:val="center"/>
          </w:tcPr>
          <w:p w:rsidR="00A6106A" w:rsidRDefault="00987A8E">
            <w:pPr>
              <w:jc w:val="center"/>
            </w:pPr>
            <w:r>
              <w:rPr>
                <w:color w:val="000000"/>
                <w:sz w:val="24"/>
              </w:rPr>
              <w:t>15</w:t>
            </w:r>
            <w:r>
              <w:rPr>
                <w:color w:val="000000"/>
                <w:sz w:val="24"/>
              </w:rPr>
              <w:t>年</w:t>
            </w:r>
          </w:p>
        </w:tc>
        <w:tc>
          <w:tcPr>
            <w:tcW w:w="3251" w:type="dxa"/>
            <w:vAlign w:val="center"/>
          </w:tcPr>
          <w:p w:rsidR="00A6106A" w:rsidRDefault="00987A8E">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6106A" w:rsidRDefault="00987A8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106A" w:rsidRDefault="00987A8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106A" w:rsidRDefault="00987A8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6106A" w:rsidRDefault="00987A8E">
      <w:pPr>
        <w:spacing w:before="29" w:line="288" w:lineRule="auto"/>
        <w:ind w:firstLineChars="200" w:firstLine="480"/>
        <w:rPr>
          <w:color w:val="000000"/>
          <w:sz w:val="24"/>
        </w:rPr>
      </w:pPr>
      <w:r>
        <w:rPr>
          <w:color w:val="000000"/>
          <w:sz w:val="24"/>
        </w:rPr>
        <w:t>本报告期内，随着改革的持续升温和市场建设的实质性推进，具有</w:t>
      </w:r>
      <w:r>
        <w:rPr>
          <w:color w:val="000000"/>
          <w:sz w:val="24"/>
        </w:rPr>
        <w:t>“</w:t>
      </w:r>
      <w:r>
        <w:rPr>
          <w:color w:val="000000"/>
          <w:sz w:val="24"/>
        </w:rPr>
        <w:t>罕见投资价值</w:t>
      </w:r>
      <w:r>
        <w:rPr>
          <w:color w:val="000000"/>
          <w:sz w:val="24"/>
        </w:rPr>
        <w:t>”</w:t>
      </w:r>
      <w:r>
        <w:rPr>
          <w:color w:val="000000"/>
          <w:sz w:val="24"/>
        </w:rPr>
        <w:t>的蓝筹股迎来了一轮报复性的估值修复行情，上证综指上涨</w:t>
      </w:r>
      <w:r>
        <w:rPr>
          <w:color w:val="000000"/>
          <w:sz w:val="24"/>
        </w:rPr>
        <w:t>36.84%</w:t>
      </w:r>
      <w:r>
        <w:rPr>
          <w:color w:val="000000"/>
          <w:sz w:val="24"/>
        </w:rPr>
        <w:t>。与此同时，创业板、中小板股票开始价值回归，创业板指数和中小板指数分别下跌了</w:t>
      </w:r>
      <w:r>
        <w:rPr>
          <w:color w:val="000000"/>
          <w:sz w:val="24"/>
        </w:rPr>
        <w:t>4.49%</w:t>
      </w:r>
      <w:r>
        <w:rPr>
          <w:color w:val="000000"/>
          <w:sz w:val="24"/>
        </w:rPr>
        <w:t>和</w:t>
      </w:r>
      <w:r>
        <w:rPr>
          <w:color w:val="000000"/>
          <w:sz w:val="24"/>
        </w:rPr>
        <w:t>2.56%</w:t>
      </w:r>
      <w:r>
        <w:rPr>
          <w:color w:val="000000"/>
          <w:sz w:val="24"/>
        </w:rPr>
        <w:t>，蓝筹股表现出了一定的相对价值。</w:t>
      </w:r>
    </w:p>
    <w:p w:rsidR="00A6106A" w:rsidRDefault="00987A8E">
      <w:pPr>
        <w:spacing w:before="29" w:line="288" w:lineRule="auto"/>
        <w:ind w:firstLineChars="200" w:firstLine="480"/>
        <w:rPr>
          <w:color w:val="000000"/>
          <w:sz w:val="24"/>
        </w:rPr>
      </w:pPr>
      <w:r>
        <w:rPr>
          <w:color w:val="000000"/>
          <w:sz w:val="24"/>
        </w:rPr>
        <w:t>债券市场方面，央行降息后银行纷纷上调上浮比例使得实际揽存利率不降反升，债券收益率尤其是信用债收益率也已回到降息之前的水平，如降息前</w:t>
      </w:r>
      <w:r>
        <w:rPr>
          <w:color w:val="000000"/>
          <w:sz w:val="24"/>
        </w:rPr>
        <w:t>5</w:t>
      </w:r>
      <w:r>
        <w:rPr>
          <w:color w:val="000000"/>
          <w:sz w:val="24"/>
        </w:rPr>
        <w:t>年期</w:t>
      </w:r>
      <w:r>
        <w:rPr>
          <w:color w:val="000000"/>
          <w:sz w:val="24"/>
        </w:rPr>
        <w:t>AAA</w:t>
      </w:r>
      <w:r>
        <w:rPr>
          <w:color w:val="000000"/>
          <w:sz w:val="24"/>
        </w:rPr>
        <w:t>的企业债收益率为</w:t>
      </w:r>
      <w:r>
        <w:rPr>
          <w:color w:val="000000"/>
          <w:sz w:val="24"/>
        </w:rPr>
        <w:t>4.69%</w:t>
      </w:r>
      <w:r>
        <w:rPr>
          <w:color w:val="000000"/>
          <w:sz w:val="24"/>
        </w:rPr>
        <w:t>，年底上升到</w:t>
      </w:r>
      <w:r>
        <w:rPr>
          <w:color w:val="000000"/>
          <w:sz w:val="24"/>
        </w:rPr>
        <w:t>4.81%</w:t>
      </w:r>
      <w:r>
        <w:rPr>
          <w:color w:val="000000"/>
          <w:sz w:val="24"/>
        </w:rPr>
        <w:t>，充分表明在系列结构性问题解决前，社会融资成本已难以实质性下降。而持续上涨大半年时间已偏低的整体收益率和较高的杠杆运用，使得流动性风险暂成债券投资者需要面临和解决的主要问题。</w:t>
      </w:r>
    </w:p>
    <w:p w:rsidR="00A6106A" w:rsidRDefault="00987A8E">
      <w:pPr>
        <w:spacing w:before="29" w:line="288" w:lineRule="auto"/>
        <w:ind w:firstLineChars="200" w:firstLine="480"/>
        <w:rPr>
          <w:color w:val="000000"/>
          <w:sz w:val="24"/>
        </w:rPr>
      </w:pPr>
      <w:r>
        <w:rPr>
          <w:color w:val="000000"/>
          <w:sz w:val="24"/>
        </w:rPr>
        <w:t>就组合管理而言，策略上逐步加大了蓝筹类股票的配置，但对蓝筹股的估值修复行情预期不足，从而影响了基金净值表现。债券投资方面，鉴于降息后利率不降反升而策略性地做了持续减持；与此同时，出于控制回撤的考虑，降低了可转债的配置比例。</w:t>
      </w:r>
    </w:p>
    <w:p w:rsidR="00952A72" w:rsidRPr="007F52FA" w:rsidRDefault="00323F25" w:rsidP="007C14DF">
      <w:pPr>
        <w:spacing w:before="29" w:line="288" w:lineRule="auto"/>
        <w:ind w:firstLineChars="200" w:firstLine="480"/>
        <w:rPr>
          <w:color w:val="000000"/>
          <w:sz w:val="24"/>
        </w:rPr>
      </w:pPr>
      <w:r w:rsidRPr="007F52FA">
        <w:rPr>
          <w:color w:val="000000"/>
          <w:sz w:val="24"/>
        </w:rPr>
        <w:t>展望一季度，鉴于蓝筹股的报复性反弹、创业板与中小板股票的价值回归，两者估值上的差异是否被继续强化，将更多取决于基本面，策略上需要精选个股。债券市场方面，我们总体持中性偏乐观的观点，策略上需密切关注股票市场融资、再融资引致的风险与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1.318</w:t>
      </w:r>
      <w:r w:rsidRPr="007F52FA">
        <w:rPr>
          <w:color w:val="000000"/>
          <w:sz w:val="24"/>
        </w:rPr>
        <w:t>元，本报告期份额净值增长率为</w:t>
      </w:r>
      <w:r w:rsidRPr="007F52FA">
        <w:rPr>
          <w:color w:val="000000"/>
          <w:sz w:val="24"/>
        </w:rPr>
        <w:t>16.91%</w:t>
      </w:r>
      <w:r w:rsidRPr="007F52FA">
        <w:rPr>
          <w:color w:val="000000"/>
          <w:sz w:val="24"/>
        </w:rPr>
        <w:t>，同期业绩比较基准增长率为</w:t>
      </w:r>
      <w:r w:rsidRPr="007F52FA">
        <w:rPr>
          <w:color w:val="000000"/>
          <w:sz w:val="24"/>
        </w:rPr>
        <w:t>5.37%</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1.300</w:t>
      </w:r>
      <w:r w:rsidRPr="007F52FA">
        <w:rPr>
          <w:color w:val="000000"/>
          <w:sz w:val="24"/>
        </w:rPr>
        <w:t>元，本报告期份额净值增长率为</w:t>
      </w:r>
      <w:r w:rsidRPr="007F52FA">
        <w:rPr>
          <w:color w:val="000000"/>
          <w:sz w:val="24"/>
        </w:rPr>
        <w:t>16.77%</w:t>
      </w:r>
      <w:r w:rsidRPr="007F52FA">
        <w:rPr>
          <w:color w:val="000000"/>
          <w:sz w:val="24"/>
        </w:rPr>
        <w:t>，同期业绩比较基准增长率为</w:t>
      </w:r>
      <w:r w:rsidRPr="007F52FA">
        <w:rPr>
          <w:color w:val="000000"/>
          <w:sz w:val="24"/>
        </w:rPr>
        <w:t>5.37%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C79D0">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0A123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39,514,627.90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39,514,627.90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169,343,592.83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169,343,592.83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15,968,276.32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4,985,301.35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229,811,798.40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21,917,767.90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531,600.00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1,506,600.00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0.74</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1,798,000.00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2,247,160.00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6,881,500.00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39,514,627.90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19.47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6106A">
        <w:trPr>
          <w:jc w:val="center"/>
        </w:trPr>
        <w:tc>
          <w:tcPr>
            <w:tcW w:w="850" w:type="dxa"/>
            <w:vAlign w:val="center"/>
          </w:tcPr>
          <w:p w:rsidR="00A6106A" w:rsidRDefault="00987A8E">
            <w:pPr>
              <w:jc w:val="center"/>
            </w:pPr>
            <w:r>
              <w:rPr>
                <w:color w:val="000000"/>
                <w:sz w:val="24"/>
              </w:rPr>
              <w:t>1</w:t>
            </w:r>
          </w:p>
        </w:tc>
        <w:tc>
          <w:tcPr>
            <w:tcW w:w="1327" w:type="dxa"/>
            <w:vAlign w:val="center"/>
          </w:tcPr>
          <w:p w:rsidR="00A6106A" w:rsidRDefault="00987A8E">
            <w:pPr>
              <w:jc w:val="center"/>
            </w:pPr>
            <w:r>
              <w:rPr>
                <w:color w:val="000000"/>
                <w:sz w:val="24"/>
              </w:rPr>
              <w:t>000768</w:t>
            </w:r>
          </w:p>
        </w:tc>
        <w:tc>
          <w:tcPr>
            <w:tcW w:w="1769" w:type="dxa"/>
            <w:vAlign w:val="center"/>
          </w:tcPr>
          <w:p w:rsidR="00A6106A" w:rsidRDefault="00987A8E">
            <w:pPr>
              <w:jc w:val="center"/>
            </w:pPr>
            <w:r>
              <w:rPr>
                <w:color w:val="000000"/>
                <w:sz w:val="24"/>
              </w:rPr>
              <w:t>中航飞机</w:t>
            </w:r>
          </w:p>
        </w:tc>
        <w:tc>
          <w:tcPr>
            <w:tcW w:w="1327" w:type="dxa"/>
            <w:vAlign w:val="center"/>
          </w:tcPr>
          <w:p w:rsidR="00A6106A" w:rsidRDefault="00987A8E">
            <w:pPr>
              <w:jc w:val="right"/>
            </w:pPr>
            <w:r>
              <w:rPr>
                <w:color w:val="000000"/>
                <w:sz w:val="24"/>
              </w:rPr>
              <w:t>360,000</w:t>
            </w:r>
          </w:p>
        </w:tc>
        <w:tc>
          <w:tcPr>
            <w:tcW w:w="1915" w:type="dxa"/>
            <w:vAlign w:val="center"/>
          </w:tcPr>
          <w:p w:rsidR="00A6106A" w:rsidRDefault="00987A8E">
            <w:pPr>
              <w:jc w:val="right"/>
            </w:pPr>
            <w:r>
              <w:rPr>
                <w:color w:val="000000"/>
                <w:sz w:val="24"/>
              </w:rPr>
              <w:t>6,818,400.00</w:t>
            </w:r>
          </w:p>
        </w:tc>
        <w:tc>
          <w:tcPr>
            <w:tcW w:w="1680" w:type="dxa"/>
            <w:vAlign w:val="center"/>
          </w:tcPr>
          <w:p w:rsidR="00A6106A" w:rsidRDefault="00987A8E">
            <w:pPr>
              <w:jc w:val="right"/>
            </w:pPr>
            <w:r>
              <w:rPr>
                <w:color w:val="000000"/>
                <w:sz w:val="24"/>
              </w:rPr>
              <w:t>3.36</w:t>
            </w:r>
          </w:p>
        </w:tc>
      </w:tr>
      <w:tr w:rsidR="00A6106A">
        <w:trPr>
          <w:jc w:val="center"/>
        </w:trPr>
        <w:tc>
          <w:tcPr>
            <w:tcW w:w="850" w:type="dxa"/>
            <w:vAlign w:val="center"/>
          </w:tcPr>
          <w:p w:rsidR="00A6106A" w:rsidRDefault="00987A8E">
            <w:pPr>
              <w:jc w:val="center"/>
            </w:pPr>
            <w:r>
              <w:rPr>
                <w:color w:val="000000"/>
                <w:sz w:val="24"/>
              </w:rPr>
              <w:t>2</w:t>
            </w:r>
          </w:p>
        </w:tc>
        <w:tc>
          <w:tcPr>
            <w:tcW w:w="1327" w:type="dxa"/>
            <w:vAlign w:val="center"/>
          </w:tcPr>
          <w:p w:rsidR="00A6106A" w:rsidRDefault="00987A8E">
            <w:pPr>
              <w:jc w:val="center"/>
            </w:pPr>
            <w:r>
              <w:rPr>
                <w:color w:val="000000"/>
                <w:sz w:val="24"/>
              </w:rPr>
              <w:t>601989</w:t>
            </w:r>
          </w:p>
        </w:tc>
        <w:tc>
          <w:tcPr>
            <w:tcW w:w="1769" w:type="dxa"/>
            <w:vAlign w:val="center"/>
          </w:tcPr>
          <w:p w:rsidR="00A6106A" w:rsidRDefault="00987A8E">
            <w:pPr>
              <w:jc w:val="center"/>
            </w:pPr>
            <w:r>
              <w:rPr>
                <w:color w:val="000000"/>
                <w:sz w:val="24"/>
              </w:rPr>
              <w:t>中国重工</w:t>
            </w:r>
          </w:p>
        </w:tc>
        <w:tc>
          <w:tcPr>
            <w:tcW w:w="1327" w:type="dxa"/>
            <w:vAlign w:val="center"/>
          </w:tcPr>
          <w:p w:rsidR="00A6106A" w:rsidRDefault="00987A8E">
            <w:pPr>
              <w:jc w:val="right"/>
            </w:pPr>
            <w:r>
              <w:rPr>
                <w:color w:val="000000"/>
                <w:sz w:val="24"/>
              </w:rPr>
              <w:t>300,000</w:t>
            </w:r>
          </w:p>
        </w:tc>
        <w:tc>
          <w:tcPr>
            <w:tcW w:w="1915" w:type="dxa"/>
            <w:vAlign w:val="center"/>
          </w:tcPr>
          <w:p w:rsidR="00A6106A" w:rsidRDefault="00987A8E">
            <w:pPr>
              <w:jc w:val="right"/>
            </w:pPr>
            <w:r>
              <w:rPr>
                <w:color w:val="000000"/>
                <w:sz w:val="24"/>
              </w:rPr>
              <w:t>2,763,000.00</w:t>
            </w:r>
          </w:p>
        </w:tc>
        <w:tc>
          <w:tcPr>
            <w:tcW w:w="1680" w:type="dxa"/>
            <w:vAlign w:val="center"/>
          </w:tcPr>
          <w:p w:rsidR="00A6106A" w:rsidRDefault="00987A8E">
            <w:pPr>
              <w:jc w:val="right"/>
            </w:pPr>
            <w:r>
              <w:rPr>
                <w:color w:val="000000"/>
                <w:sz w:val="24"/>
              </w:rPr>
              <w:t>1.36</w:t>
            </w:r>
          </w:p>
        </w:tc>
      </w:tr>
      <w:tr w:rsidR="00A6106A">
        <w:trPr>
          <w:jc w:val="center"/>
        </w:trPr>
        <w:tc>
          <w:tcPr>
            <w:tcW w:w="850" w:type="dxa"/>
            <w:vAlign w:val="center"/>
          </w:tcPr>
          <w:p w:rsidR="00A6106A" w:rsidRDefault="00987A8E">
            <w:pPr>
              <w:jc w:val="center"/>
            </w:pPr>
            <w:r>
              <w:rPr>
                <w:color w:val="000000"/>
                <w:sz w:val="24"/>
              </w:rPr>
              <w:t>3</w:t>
            </w:r>
          </w:p>
        </w:tc>
        <w:tc>
          <w:tcPr>
            <w:tcW w:w="1327" w:type="dxa"/>
            <w:vAlign w:val="center"/>
          </w:tcPr>
          <w:p w:rsidR="00A6106A" w:rsidRDefault="00987A8E">
            <w:pPr>
              <w:jc w:val="center"/>
            </w:pPr>
            <w:r>
              <w:rPr>
                <w:color w:val="000000"/>
                <w:sz w:val="24"/>
              </w:rPr>
              <w:t>000883</w:t>
            </w:r>
          </w:p>
        </w:tc>
        <w:tc>
          <w:tcPr>
            <w:tcW w:w="1769" w:type="dxa"/>
            <w:vAlign w:val="center"/>
          </w:tcPr>
          <w:p w:rsidR="00A6106A" w:rsidRDefault="00987A8E">
            <w:pPr>
              <w:jc w:val="center"/>
            </w:pPr>
            <w:r>
              <w:rPr>
                <w:color w:val="000000"/>
                <w:sz w:val="24"/>
              </w:rPr>
              <w:t>湖北能源</w:t>
            </w:r>
          </w:p>
        </w:tc>
        <w:tc>
          <w:tcPr>
            <w:tcW w:w="1327" w:type="dxa"/>
            <w:vAlign w:val="center"/>
          </w:tcPr>
          <w:p w:rsidR="00A6106A" w:rsidRDefault="00987A8E">
            <w:pPr>
              <w:jc w:val="right"/>
            </w:pPr>
            <w:r>
              <w:rPr>
                <w:color w:val="000000"/>
                <w:sz w:val="24"/>
              </w:rPr>
              <w:t>300,000</w:t>
            </w:r>
          </w:p>
        </w:tc>
        <w:tc>
          <w:tcPr>
            <w:tcW w:w="1915" w:type="dxa"/>
            <w:vAlign w:val="center"/>
          </w:tcPr>
          <w:p w:rsidR="00A6106A" w:rsidRDefault="00987A8E">
            <w:pPr>
              <w:jc w:val="right"/>
            </w:pPr>
            <w:r>
              <w:rPr>
                <w:color w:val="000000"/>
                <w:sz w:val="24"/>
              </w:rPr>
              <w:t>2,493,000.00</w:t>
            </w:r>
          </w:p>
        </w:tc>
        <w:tc>
          <w:tcPr>
            <w:tcW w:w="1680" w:type="dxa"/>
            <w:vAlign w:val="center"/>
          </w:tcPr>
          <w:p w:rsidR="00A6106A" w:rsidRDefault="00987A8E">
            <w:pPr>
              <w:jc w:val="right"/>
            </w:pPr>
            <w:r>
              <w:rPr>
                <w:color w:val="000000"/>
                <w:sz w:val="24"/>
              </w:rPr>
              <w:t>1.23</w:t>
            </w:r>
          </w:p>
        </w:tc>
      </w:tr>
      <w:tr w:rsidR="00A6106A">
        <w:trPr>
          <w:jc w:val="center"/>
        </w:trPr>
        <w:tc>
          <w:tcPr>
            <w:tcW w:w="850" w:type="dxa"/>
            <w:vAlign w:val="center"/>
          </w:tcPr>
          <w:p w:rsidR="00A6106A" w:rsidRDefault="00987A8E">
            <w:pPr>
              <w:jc w:val="center"/>
            </w:pPr>
            <w:r>
              <w:rPr>
                <w:color w:val="000000"/>
                <w:sz w:val="24"/>
              </w:rPr>
              <w:t>4</w:t>
            </w:r>
          </w:p>
        </w:tc>
        <w:tc>
          <w:tcPr>
            <w:tcW w:w="1327" w:type="dxa"/>
            <w:vAlign w:val="center"/>
          </w:tcPr>
          <w:p w:rsidR="00A6106A" w:rsidRDefault="00987A8E">
            <w:pPr>
              <w:jc w:val="center"/>
            </w:pPr>
            <w:r>
              <w:rPr>
                <w:color w:val="000000"/>
                <w:sz w:val="24"/>
              </w:rPr>
              <w:t>600584</w:t>
            </w:r>
          </w:p>
        </w:tc>
        <w:tc>
          <w:tcPr>
            <w:tcW w:w="1769" w:type="dxa"/>
            <w:vAlign w:val="center"/>
          </w:tcPr>
          <w:p w:rsidR="00A6106A" w:rsidRDefault="00987A8E">
            <w:pPr>
              <w:jc w:val="center"/>
            </w:pPr>
            <w:r>
              <w:rPr>
                <w:color w:val="000000"/>
                <w:sz w:val="24"/>
              </w:rPr>
              <w:t>长电科技</w:t>
            </w:r>
          </w:p>
        </w:tc>
        <w:tc>
          <w:tcPr>
            <w:tcW w:w="1327" w:type="dxa"/>
            <w:vAlign w:val="center"/>
          </w:tcPr>
          <w:p w:rsidR="00A6106A" w:rsidRDefault="00987A8E">
            <w:pPr>
              <w:jc w:val="right"/>
            </w:pPr>
            <w:r>
              <w:rPr>
                <w:color w:val="000000"/>
                <w:sz w:val="24"/>
              </w:rPr>
              <w:t>199,910</w:t>
            </w:r>
          </w:p>
        </w:tc>
        <w:tc>
          <w:tcPr>
            <w:tcW w:w="1915" w:type="dxa"/>
            <w:vAlign w:val="center"/>
          </w:tcPr>
          <w:p w:rsidR="00A6106A" w:rsidRDefault="00987A8E">
            <w:pPr>
              <w:jc w:val="right"/>
            </w:pPr>
            <w:r>
              <w:rPr>
                <w:color w:val="000000"/>
                <w:sz w:val="24"/>
              </w:rPr>
              <w:t>2,224,998.30</w:t>
            </w:r>
          </w:p>
        </w:tc>
        <w:tc>
          <w:tcPr>
            <w:tcW w:w="1680" w:type="dxa"/>
            <w:vAlign w:val="center"/>
          </w:tcPr>
          <w:p w:rsidR="00A6106A" w:rsidRDefault="00987A8E">
            <w:pPr>
              <w:jc w:val="right"/>
            </w:pPr>
            <w:r>
              <w:rPr>
                <w:color w:val="000000"/>
                <w:sz w:val="24"/>
              </w:rPr>
              <w:t>1.10</w:t>
            </w:r>
          </w:p>
        </w:tc>
      </w:tr>
      <w:tr w:rsidR="00A6106A">
        <w:trPr>
          <w:jc w:val="center"/>
        </w:trPr>
        <w:tc>
          <w:tcPr>
            <w:tcW w:w="850" w:type="dxa"/>
            <w:vAlign w:val="center"/>
          </w:tcPr>
          <w:p w:rsidR="00A6106A" w:rsidRDefault="00987A8E">
            <w:pPr>
              <w:jc w:val="center"/>
            </w:pPr>
            <w:r>
              <w:rPr>
                <w:color w:val="000000"/>
                <w:sz w:val="24"/>
              </w:rPr>
              <w:t>5</w:t>
            </w:r>
          </w:p>
        </w:tc>
        <w:tc>
          <w:tcPr>
            <w:tcW w:w="1327" w:type="dxa"/>
            <w:vAlign w:val="center"/>
          </w:tcPr>
          <w:p w:rsidR="00A6106A" w:rsidRDefault="00987A8E">
            <w:pPr>
              <w:jc w:val="center"/>
            </w:pPr>
            <w:r>
              <w:rPr>
                <w:color w:val="000000"/>
                <w:sz w:val="24"/>
              </w:rPr>
              <w:t>600208</w:t>
            </w:r>
          </w:p>
        </w:tc>
        <w:tc>
          <w:tcPr>
            <w:tcW w:w="1769" w:type="dxa"/>
            <w:vAlign w:val="center"/>
          </w:tcPr>
          <w:p w:rsidR="00A6106A" w:rsidRDefault="00987A8E">
            <w:pPr>
              <w:jc w:val="center"/>
            </w:pPr>
            <w:r>
              <w:rPr>
                <w:color w:val="000000"/>
                <w:sz w:val="24"/>
              </w:rPr>
              <w:t>新湖中宝</w:t>
            </w:r>
          </w:p>
        </w:tc>
        <w:tc>
          <w:tcPr>
            <w:tcW w:w="1327" w:type="dxa"/>
            <w:vAlign w:val="center"/>
          </w:tcPr>
          <w:p w:rsidR="00A6106A" w:rsidRDefault="00987A8E">
            <w:pPr>
              <w:jc w:val="right"/>
            </w:pPr>
            <w:r>
              <w:rPr>
                <w:color w:val="000000"/>
                <w:sz w:val="24"/>
              </w:rPr>
              <w:t>300,000</w:t>
            </w:r>
          </w:p>
        </w:tc>
        <w:tc>
          <w:tcPr>
            <w:tcW w:w="1915" w:type="dxa"/>
            <w:vAlign w:val="center"/>
          </w:tcPr>
          <w:p w:rsidR="00A6106A" w:rsidRDefault="00987A8E">
            <w:pPr>
              <w:jc w:val="right"/>
            </w:pPr>
            <w:r>
              <w:rPr>
                <w:color w:val="000000"/>
                <w:sz w:val="24"/>
              </w:rPr>
              <w:t>2,196,000.00</w:t>
            </w:r>
          </w:p>
        </w:tc>
        <w:tc>
          <w:tcPr>
            <w:tcW w:w="1680" w:type="dxa"/>
            <w:vAlign w:val="center"/>
          </w:tcPr>
          <w:p w:rsidR="00A6106A" w:rsidRDefault="00987A8E">
            <w:pPr>
              <w:jc w:val="right"/>
            </w:pPr>
            <w:r>
              <w:rPr>
                <w:color w:val="000000"/>
                <w:sz w:val="24"/>
              </w:rPr>
              <w:t>1.08</w:t>
            </w:r>
          </w:p>
        </w:tc>
      </w:tr>
      <w:tr w:rsidR="00A6106A">
        <w:trPr>
          <w:jc w:val="center"/>
        </w:trPr>
        <w:tc>
          <w:tcPr>
            <w:tcW w:w="850" w:type="dxa"/>
            <w:vAlign w:val="center"/>
          </w:tcPr>
          <w:p w:rsidR="00A6106A" w:rsidRDefault="00987A8E">
            <w:pPr>
              <w:jc w:val="center"/>
            </w:pPr>
            <w:r>
              <w:rPr>
                <w:color w:val="000000"/>
                <w:sz w:val="24"/>
              </w:rPr>
              <w:t>6</w:t>
            </w:r>
          </w:p>
        </w:tc>
        <w:tc>
          <w:tcPr>
            <w:tcW w:w="1327" w:type="dxa"/>
            <w:vAlign w:val="center"/>
          </w:tcPr>
          <w:p w:rsidR="00A6106A" w:rsidRDefault="00987A8E">
            <w:pPr>
              <w:jc w:val="center"/>
            </w:pPr>
            <w:r>
              <w:rPr>
                <w:color w:val="000000"/>
                <w:sz w:val="24"/>
              </w:rPr>
              <w:t>600340</w:t>
            </w:r>
          </w:p>
        </w:tc>
        <w:tc>
          <w:tcPr>
            <w:tcW w:w="1769" w:type="dxa"/>
            <w:vAlign w:val="center"/>
          </w:tcPr>
          <w:p w:rsidR="00A6106A" w:rsidRDefault="00987A8E">
            <w:pPr>
              <w:jc w:val="center"/>
            </w:pPr>
            <w:r>
              <w:rPr>
                <w:color w:val="000000"/>
                <w:sz w:val="24"/>
              </w:rPr>
              <w:t>华夏幸福</w:t>
            </w:r>
          </w:p>
        </w:tc>
        <w:tc>
          <w:tcPr>
            <w:tcW w:w="1327" w:type="dxa"/>
            <w:vAlign w:val="center"/>
          </w:tcPr>
          <w:p w:rsidR="00A6106A" w:rsidRDefault="00987A8E">
            <w:pPr>
              <w:jc w:val="right"/>
            </w:pPr>
            <w:r>
              <w:rPr>
                <w:color w:val="000000"/>
                <w:sz w:val="24"/>
              </w:rPr>
              <w:t>50,000</w:t>
            </w:r>
          </w:p>
        </w:tc>
        <w:tc>
          <w:tcPr>
            <w:tcW w:w="1915" w:type="dxa"/>
            <w:vAlign w:val="center"/>
          </w:tcPr>
          <w:p w:rsidR="00A6106A" w:rsidRDefault="00987A8E">
            <w:pPr>
              <w:jc w:val="right"/>
            </w:pPr>
            <w:r>
              <w:rPr>
                <w:color w:val="000000"/>
                <w:sz w:val="24"/>
              </w:rPr>
              <w:t>2,180,000.00</w:t>
            </w:r>
          </w:p>
        </w:tc>
        <w:tc>
          <w:tcPr>
            <w:tcW w:w="1680" w:type="dxa"/>
            <w:vAlign w:val="center"/>
          </w:tcPr>
          <w:p w:rsidR="00A6106A" w:rsidRDefault="00987A8E">
            <w:pPr>
              <w:jc w:val="right"/>
            </w:pPr>
            <w:r>
              <w:rPr>
                <w:color w:val="000000"/>
                <w:sz w:val="24"/>
              </w:rPr>
              <w:t>1.07</w:t>
            </w:r>
          </w:p>
        </w:tc>
      </w:tr>
      <w:tr w:rsidR="00A6106A">
        <w:trPr>
          <w:jc w:val="center"/>
        </w:trPr>
        <w:tc>
          <w:tcPr>
            <w:tcW w:w="850" w:type="dxa"/>
            <w:vAlign w:val="center"/>
          </w:tcPr>
          <w:p w:rsidR="00A6106A" w:rsidRDefault="00987A8E">
            <w:pPr>
              <w:jc w:val="center"/>
            </w:pPr>
            <w:r>
              <w:rPr>
                <w:color w:val="000000"/>
                <w:sz w:val="24"/>
              </w:rPr>
              <w:t>7</w:t>
            </w:r>
          </w:p>
        </w:tc>
        <w:tc>
          <w:tcPr>
            <w:tcW w:w="1327" w:type="dxa"/>
            <w:vAlign w:val="center"/>
          </w:tcPr>
          <w:p w:rsidR="00A6106A" w:rsidRDefault="00987A8E">
            <w:pPr>
              <w:jc w:val="center"/>
            </w:pPr>
            <w:r>
              <w:rPr>
                <w:color w:val="000000"/>
                <w:sz w:val="24"/>
              </w:rPr>
              <w:t>600688</w:t>
            </w:r>
          </w:p>
        </w:tc>
        <w:tc>
          <w:tcPr>
            <w:tcW w:w="1769" w:type="dxa"/>
            <w:vAlign w:val="center"/>
          </w:tcPr>
          <w:p w:rsidR="00A6106A" w:rsidRDefault="00987A8E">
            <w:pPr>
              <w:jc w:val="center"/>
            </w:pPr>
            <w:r>
              <w:rPr>
                <w:color w:val="000000"/>
                <w:sz w:val="24"/>
              </w:rPr>
              <w:t>上海石化</w:t>
            </w:r>
          </w:p>
        </w:tc>
        <w:tc>
          <w:tcPr>
            <w:tcW w:w="1327" w:type="dxa"/>
            <w:vAlign w:val="center"/>
          </w:tcPr>
          <w:p w:rsidR="00A6106A" w:rsidRDefault="00987A8E">
            <w:pPr>
              <w:jc w:val="right"/>
            </w:pPr>
            <w:r>
              <w:rPr>
                <w:color w:val="000000"/>
                <w:sz w:val="24"/>
              </w:rPr>
              <w:t>500,000</w:t>
            </w:r>
          </w:p>
        </w:tc>
        <w:tc>
          <w:tcPr>
            <w:tcW w:w="1915" w:type="dxa"/>
            <w:vAlign w:val="center"/>
          </w:tcPr>
          <w:p w:rsidR="00A6106A" w:rsidRDefault="00987A8E">
            <w:pPr>
              <w:jc w:val="right"/>
            </w:pPr>
            <w:r>
              <w:rPr>
                <w:color w:val="000000"/>
                <w:sz w:val="24"/>
              </w:rPr>
              <w:t>2,165,000.00</w:t>
            </w:r>
          </w:p>
        </w:tc>
        <w:tc>
          <w:tcPr>
            <w:tcW w:w="1680" w:type="dxa"/>
            <w:vAlign w:val="center"/>
          </w:tcPr>
          <w:p w:rsidR="00A6106A" w:rsidRDefault="00987A8E">
            <w:pPr>
              <w:jc w:val="right"/>
            </w:pPr>
            <w:r>
              <w:rPr>
                <w:color w:val="000000"/>
                <w:sz w:val="24"/>
              </w:rPr>
              <w:t>1.07</w:t>
            </w:r>
          </w:p>
        </w:tc>
      </w:tr>
      <w:tr w:rsidR="00A6106A">
        <w:trPr>
          <w:jc w:val="center"/>
        </w:trPr>
        <w:tc>
          <w:tcPr>
            <w:tcW w:w="850" w:type="dxa"/>
            <w:vAlign w:val="center"/>
          </w:tcPr>
          <w:p w:rsidR="00A6106A" w:rsidRDefault="00987A8E">
            <w:pPr>
              <w:jc w:val="center"/>
            </w:pPr>
            <w:r>
              <w:rPr>
                <w:color w:val="000000"/>
                <w:sz w:val="24"/>
              </w:rPr>
              <w:t>8</w:t>
            </w:r>
          </w:p>
        </w:tc>
        <w:tc>
          <w:tcPr>
            <w:tcW w:w="1327" w:type="dxa"/>
            <w:vAlign w:val="center"/>
          </w:tcPr>
          <w:p w:rsidR="00A6106A" w:rsidRDefault="00987A8E">
            <w:pPr>
              <w:jc w:val="center"/>
            </w:pPr>
            <w:r>
              <w:rPr>
                <w:color w:val="000000"/>
                <w:sz w:val="24"/>
              </w:rPr>
              <w:t>600804</w:t>
            </w:r>
          </w:p>
        </w:tc>
        <w:tc>
          <w:tcPr>
            <w:tcW w:w="1769" w:type="dxa"/>
            <w:vAlign w:val="center"/>
          </w:tcPr>
          <w:p w:rsidR="00A6106A" w:rsidRDefault="00987A8E">
            <w:pPr>
              <w:jc w:val="center"/>
            </w:pPr>
            <w:r>
              <w:rPr>
                <w:color w:val="000000"/>
                <w:sz w:val="24"/>
              </w:rPr>
              <w:t>鹏博士</w:t>
            </w:r>
          </w:p>
        </w:tc>
        <w:tc>
          <w:tcPr>
            <w:tcW w:w="1327" w:type="dxa"/>
            <w:vAlign w:val="center"/>
          </w:tcPr>
          <w:p w:rsidR="00A6106A" w:rsidRDefault="00987A8E">
            <w:pPr>
              <w:jc w:val="right"/>
            </w:pPr>
            <w:r>
              <w:rPr>
                <w:color w:val="000000"/>
                <w:sz w:val="24"/>
              </w:rPr>
              <w:t>100,000</w:t>
            </w:r>
          </w:p>
        </w:tc>
        <w:tc>
          <w:tcPr>
            <w:tcW w:w="1915" w:type="dxa"/>
            <w:vAlign w:val="center"/>
          </w:tcPr>
          <w:p w:rsidR="00A6106A" w:rsidRDefault="00987A8E">
            <w:pPr>
              <w:jc w:val="right"/>
            </w:pPr>
            <w:r>
              <w:rPr>
                <w:color w:val="000000"/>
                <w:sz w:val="24"/>
              </w:rPr>
              <w:t>1,798,000.00</w:t>
            </w:r>
          </w:p>
        </w:tc>
        <w:tc>
          <w:tcPr>
            <w:tcW w:w="1680" w:type="dxa"/>
            <w:vAlign w:val="center"/>
          </w:tcPr>
          <w:p w:rsidR="00A6106A" w:rsidRDefault="00987A8E">
            <w:pPr>
              <w:jc w:val="right"/>
            </w:pPr>
            <w:r>
              <w:rPr>
                <w:color w:val="000000"/>
                <w:sz w:val="24"/>
              </w:rPr>
              <w:t>0.89</w:t>
            </w:r>
          </w:p>
        </w:tc>
      </w:tr>
      <w:tr w:rsidR="00A6106A">
        <w:trPr>
          <w:jc w:val="center"/>
        </w:trPr>
        <w:tc>
          <w:tcPr>
            <w:tcW w:w="850" w:type="dxa"/>
            <w:vAlign w:val="center"/>
          </w:tcPr>
          <w:p w:rsidR="00A6106A" w:rsidRDefault="00987A8E">
            <w:pPr>
              <w:jc w:val="center"/>
            </w:pPr>
            <w:r>
              <w:rPr>
                <w:color w:val="000000"/>
                <w:sz w:val="24"/>
              </w:rPr>
              <w:t>9</w:t>
            </w:r>
          </w:p>
        </w:tc>
        <w:tc>
          <w:tcPr>
            <w:tcW w:w="1327" w:type="dxa"/>
            <w:vAlign w:val="center"/>
          </w:tcPr>
          <w:p w:rsidR="00A6106A" w:rsidRDefault="00987A8E">
            <w:pPr>
              <w:jc w:val="center"/>
            </w:pPr>
            <w:r>
              <w:rPr>
                <w:color w:val="000000"/>
                <w:sz w:val="24"/>
              </w:rPr>
              <w:t>600118</w:t>
            </w:r>
          </w:p>
        </w:tc>
        <w:tc>
          <w:tcPr>
            <w:tcW w:w="1769" w:type="dxa"/>
            <w:vAlign w:val="center"/>
          </w:tcPr>
          <w:p w:rsidR="00A6106A" w:rsidRDefault="00987A8E">
            <w:pPr>
              <w:jc w:val="center"/>
            </w:pPr>
            <w:r>
              <w:rPr>
                <w:color w:val="000000"/>
                <w:sz w:val="24"/>
              </w:rPr>
              <w:t>中国卫星</w:t>
            </w:r>
          </w:p>
        </w:tc>
        <w:tc>
          <w:tcPr>
            <w:tcW w:w="1327" w:type="dxa"/>
            <w:vAlign w:val="center"/>
          </w:tcPr>
          <w:p w:rsidR="00A6106A" w:rsidRDefault="00987A8E">
            <w:pPr>
              <w:jc w:val="right"/>
            </w:pPr>
            <w:r>
              <w:rPr>
                <w:color w:val="000000"/>
                <w:sz w:val="24"/>
              </w:rPr>
              <w:t>59,945</w:t>
            </w:r>
          </w:p>
        </w:tc>
        <w:tc>
          <w:tcPr>
            <w:tcW w:w="1915" w:type="dxa"/>
            <w:vAlign w:val="center"/>
          </w:tcPr>
          <w:p w:rsidR="00A6106A" w:rsidRDefault="00987A8E">
            <w:pPr>
              <w:jc w:val="right"/>
            </w:pPr>
            <w:r>
              <w:rPr>
                <w:color w:val="000000"/>
                <w:sz w:val="24"/>
              </w:rPr>
              <w:t>1,707,233.60</w:t>
            </w:r>
          </w:p>
        </w:tc>
        <w:tc>
          <w:tcPr>
            <w:tcW w:w="1680" w:type="dxa"/>
            <w:vAlign w:val="center"/>
          </w:tcPr>
          <w:p w:rsidR="00A6106A" w:rsidRDefault="00987A8E">
            <w:pPr>
              <w:jc w:val="right"/>
            </w:pPr>
            <w:r>
              <w:rPr>
                <w:color w:val="000000"/>
                <w:sz w:val="24"/>
              </w:rPr>
              <w:t>0.84</w:t>
            </w:r>
          </w:p>
        </w:tc>
      </w:tr>
      <w:tr w:rsidR="00A6106A">
        <w:trPr>
          <w:jc w:val="center"/>
        </w:trPr>
        <w:tc>
          <w:tcPr>
            <w:tcW w:w="850" w:type="dxa"/>
            <w:vAlign w:val="center"/>
          </w:tcPr>
          <w:p w:rsidR="00A6106A" w:rsidRDefault="00987A8E">
            <w:pPr>
              <w:jc w:val="center"/>
            </w:pPr>
            <w:r>
              <w:rPr>
                <w:color w:val="000000"/>
                <w:sz w:val="24"/>
              </w:rPr>
              <w:t>10</w:t>
            </w:r>
          </w:p>
        </w:tc>
        <w:tc>
          <w:tcPr>
            <w:tcW w:w="1327" w:type="dxa"/>
            <w:vAlign w:val="center"/>
          </w:tcPr>
          <w:p w:rsidR="00A6106A" w:rsidRDefault="00987A8E">
            <w:pPr>
              <w:jc w:val="center"/>
            </w:pPr>
            <w:r>
              <w:rPr>
                <w:color w:val="000000"/>
                <w:sz w:val="24"/>
              </w:rPr>
              <w:t>600067</w:t>
            </w:r>
          </w:p>
        </w:tc>
        <w:tc>
          <w:tcPr>
            <w:tcW w:w="1769" w:type="dxa"/>
            <w:vAlign w:val="center"/>
          </w:tcPr>
          <w:p w:rsidR="00A6106A" w:rsidRDefault="00987A8E">
            <w:pPr>
              <w:jc w:val="center"/>
            </w:pPr>
            <w:r>
              <w:rPr>
                <w:color w:val="000000"/>
                <w:sz w:val="24"/>
              </w:rPr>
              <w:t>冠城大通</w:t>
            </w:r>
          </w:p>
        </w:tc>
        <w:tc>
          <w:tcPr>
            <w:tcW w:w="1327" w:type="dxa"/>
            <w:vAlign w:val="center"/>
          </w:tcPr>
          <w:p w:rsidR="00A6106A" w:rsidRDefault="00987A8E">
            <w:pPr>
              <w:jc w:val="right"/>
            </w:pPr>
            <w:r>
              <w:rPr>
                <w:color w:val="000000"/>
                <w:sz w:val="24"/>
              </w:rPr>
              <w:t>200,000</w:t>
            </w:r>
          </w:p>
        </w:tc>
        <w:tc>
          <w:tcPr>
            <w:tcW w:w="1915" w:type="dxa"/>
            <w:vAlign w:val="center"/>
          </w:tcPr>
          <w:p w:rsidR="00A6106A" w:rsidRDefault="00987A8E">
            <w:pPr>
              <w:jc w:val="right"/>
            </w:pPr>
            <w:r>
              <w:rPr>
                <w:color w:val="000000"/>
                <w:sz w:val="24"/>
              </w:rPr>
              <w:t>1,620,000.00</w:t>
            </w:r>
          </w:p>
        </w:tc>
        <w:tc>
          <w:tcPr>
            <w:tcW w:w="1680" w:type="dxa"/>
            <w:vAlign w:val="center"/>
          </w:tcPr>
          <w:p w:rsidR="00A6106A" w:rsidRDefault="00987A8E">
            <w:pPr>
              <w:jc w:val="right"/>
            </w:pPr>
            <w:r>
              <w:rPr>
                <w:color w:val="000000"/>
                <w:sz w:val="24"/>
              </w:rPr>
              <w:t>0.80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66,881,984.00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40,305,000.00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38,728,744.23</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19.08</w:t>
            </w:r>
          </w:p>
        </w:tc>
      </w:tr>
      <w:tr w:rsidR="00A6106A">
        <w:trPr>
          <w:jc w:val="center"/>
        </w:trPr>
        <w:tc>
          <w:tcPr>
            <w:tcW w:w="850" w:type="dxa"/>
            <w:vAlign w:val="center"/>
          </w:tcPr>
          <w:p w:rsidR="00A6106A" w:rsidRDefault="00987A8E">
            <w:pPr>
              <w:jc w:val="center"/>
            </w:pPr>
            <w:r>
              <w:rPr>
                <w:color w:val="000000"/>
                <w:sz w:val="24"/>
              </w:rPr>
              <w:t>8</w:t>
            </w:r>
          </w:p>
        </w:tc>
        <w:tc>
          <w:tcPr>
            <w:tcW w:w="3390" w:type="dxa"/>
            <w:vAlign w:val="center"/>
          </w:tcPr>
          <w:p w:rsidR="00A6106A" w:rsidRDefault="00987A8E" w:rsidP="00987A8E">
            <w:r>
              <w:rPr>
                <w:color w:val="000000"/>
                <w:sz w:val="24"/>
              </w:rPr>
              <w:t>可交换债</w:t>
            </w:r>
          </w:p>
        </w:tc>
        <w:tc>
          <w:tcPr>
            <w:tcW w:w="2948" w:type="dxa"/>
            <w:vAlign w:val="center"/>
          </w:tcPr>
          <w:p w:rsidR="00A6106A" w:rsidRDefault="00987A8E" w:rsidP="00987A8E">
            <w:pPr>
              <w:jc w:val="right"/>
            </w:pPr>
            <w:r>
              <w:rPr>
                <w:color w:val="000000"/>
                <w:sz w:val="24"/>
              </w:rPr>
              <w:t>3,423,864.60</w:t>
            </w:r>
          </w:p>
        </w:tc>
        <w:tc>
          <w:tcPr>
            <w:tcW w:w="1680" w:type="dxa"/>
            <w:vAlign w:val="center"/>
          </w:tcPr>
          <w:p w:rsidR="00A6106A" w:rsidRDefault="00987A8E" w:rsidP="00987A8E">
            <w:pPr>
              <w:jc w:val="right"/>
            </w:pPr>
            <w:r>
              <w:rPr>
                <w:color w:val="000000"/>
                <w:sz w:val="24"/>
              </w:rPr>
              <w:t>1.69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169,343,592.83</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6106A">
        <w:trPr>
          <w:jc w:val="center"/>
        </w:trPr>
        <w:tc>
          <w:tcPr>
            <w:tcW w:w="1075" w:type="dxa"/>
            <w:vAlign w:val="center"/>
          </w:tcPr>
          <w:p w:rsidR="00A6106A" w:rsidRDefault="00987A8E">
            <w:pPr>
              <w:jc w:val="center"/>
            </w:pPr>
            <w:r>
              <w:rPr>
                <w:color w:val="000000"/>
                <w:sz w:val="24"/>
              </w:rPr>
              <w:t>1</w:t>
            </w:r>
          </w:p>
        </w:tc>
        <w:tc>
          <w:tcPr>
            <w:tcW w:w="1533" w:type="dxa"/>
            <w:vAlign w:val="center"/>
          </w:tcPr>
          <w:p w:rsidR="00A6106A" w:rsidRDefault="00987A8E">
            <w:pPr>
              <w:jc w:val="center"/>
            </w:pPr>
            <w:r>
              <w:rPr>
                <w:color w:val="000000"/>
                <w:sz w:val="24"/>
              </w:rPr>
              <w:t>1280323</w:t>
            </w:r>
          </w:p>
        </w:tc>
        <w:tc>
          <w:tcPr>
            <w:tcW w:w="1533" w:type="dxa"/>
            <w:vAlign w:val="center"/>
          </w:tcPr>
          <w:p w:rsidR="00A6106A" w:rsidRDefault="00987A8E">
            <w:pPr>
              <w:jc w:val="center"/>
            </w:pPr>
            <w:r>
              <w:rPr>
                <w:color w:val="000000"/>
                <w:sz w:val="24"/>
              </w:rPr>
              <w:t>12</w:t>
            </w:r>
            <w:r>
              <w:rPr>
                <w:color w:val="000000"/>
                <w:sz w:val="24"/>
              </w:rPr>
              <w:t>余姚水投债</w:t>
            </w:r>
          </w:p>
        </w:tc>
        <w:tc>
          <w:tcPr>
            <w:tcW w:w="1394" w:type="dxa"/>
            <w:vAlign w:val="center"/>
          </w:tcPr>
          <w:p w:rsidR="00A6106A" w:rsidRDefault="00987A8E">
            <w:pPr>
              <w:jc w:val="right"/>
            </w:pPr>
            <w:r>
              <w:rPr>
                <w:color w:val="000000"/>
                <w:sz w:val="24"/>
              </w:rPr>
              <w:t>200,000</w:t>
            </w:r>
          </w:p>
        </w:tc>
        <w:tc>
          <w:tcPr>
            <w:tcW w:w="1944" w:type="dxa"/>
            <w:vAlign w:val="center"/>
          </w:tcPr>
          <w:p w:rsidR="00A6106A" w:rsidRDefault="00987A8E">
            <w:pPr>
              <w:jc w:val="right"/>
            </w:pPr>
            <w:r>
              <w:rPr>
                <w:color w:val="000000"/>
                <w:sz w:val="24"/>
              </w:rPr>
              <w:t>20,576,000.00</w:t>
            </w:r>
          </w:p>
        </w:tc>
        <w:tc>
          <w:tcPr>
            <w:tcW w:w="1389" w:type="dxa"/>
            <w:vAlign w:val="center"/>
          </w:tcPr>
          <w:p w:rsidR="00A6106A" w:rsidRDefault="00987A8E">
            <w:pPr>
              <w:jc w:val="right"/>
            </w:pPr>
            <w:r>
              <w:rPr>
                <w:color w:val="000000"/>
                <w:sz w:val="24"/>
              </w:rPr>
              <w:t>10.14</w:t>
            </w:r>
          </w:p>
        </w:tc>
      </w:tr>
      <w:tr w:rsidR="00A6106A">
        <w:trPr>
          <w:jc w:val="center"/>
        </w:trPr>
        <w:tc>
          <w:tcPr>
            <w:tcW w:w="1075" w:type="dxa"/>
            <w:vAlign w:val="center"/>
          </w:tcPr>
          <w:p w:rsidR="00A6106A" w:rsidRDefault="00987A8E">
            <w:pPr>
              <w:jc w:val="center"/>
            </w:pPr>
            <w:r>
              <w:rPr>
                <w:color w:val="000000"/>
                <w:sz w:val="24"/>
              </w:rPr>
              <w:t>2</w:t>
            </w:r>
          </w:p>
        </w:tc>
        <w:tc>
          <w:tcPr>
            <w:tcW w:w="1533" w:type="dxa"/>
            <w:vAlign w:val="center"/>
          </w:tcPr>
          <w:p w:rsidR="00A6106A" w:rsidRDefault="00987A8E">
            <w:pPr>
              <w:jc w:val="center"/>
            </w:pPr>
            <w:r>
              <w:rPr>
                <w:color w:val="000000"/>
                <w:sz w:val="24"/>
              </w:rPr>
              <w:t>140204</w:t>
            </w:r>
          </w:p>
        </w:tc>
        <w:tc>
          <w:tcPr>
            <w:tcW w:w="1533" w:type="dxa"/>
            <w:vAlign w:val="center"/>
          </w:tcPr>
          <w:p w:rsidR="00A6106A" w:rsidRDefault="00987A8E">
            <w:pPr>
              <w:jc w:val="center"/>
            </w:pPr>
            <w:r>
              <w:rPr>
                <w:color w:val="000000"/>
                <w:sz w:val="24"/>
              </w:rPr>
              <w:t>14</w:t>
            </w:r>
            <w:r>
              <w:rPr>
                <w:color w:val="000000"/>
                <w:sz w:val="24"/>
              </w:rPr>
              <w:t>国开</w:t>
            </w:r>
            <w:r>
              <w:rPr>
                <w:color w:val="000000"/>
                <w:sz w:val="24"/>
              </w:rPr>
              <w:t>04</w:t>
            </w:r>
          </w:p>
        </w:tc>
        <w:tc>
          <w:tcPr>
            <w:tcW w:w="1394" w:type="dxa"/>
            <w:vAlign w:val="center"/>
          </w:tcPr>
          <w:p w:rsidR="00A6106A" w:rsidRDefault="00987A8E">
            <w:pPr>
              <w:jc w:val="right"/>
            </w:pPr>
            <w:r>
              <w:rPr>
                <w:color w:val="000000"/>
                <w:sz w:val="24"/>
              </w:rPr>
              <w:t>200,000</w:t>
            </w:r>
          </w:p>
        </w:tc>
        <w:tc>
          <w:tcPr>
            <w:tcW w:w="1944" w:type="dxa"/>
            <w:vAlign w:val="center"/>
          </w:tcPr>
          <w:p w:rsidR="00A6106A" w:rsidRDefault="00987A8E">
            <w:pPr>
              <w:jc w:val="right"/>
            </w:pPr>
            <w:r>
              <w:rPr>
                <w:color w:val="000000"/>
                <w:sz w:val="24"/>
              </w:rPr>
              <w:t>20,004,000.00</w:t>
            </w:r>
          </w:p>
        </w:tc>
        <w:tc>
          <w:tcPr>
            <w:tcW w:w="1389" w:type="dxa"/>
            <w:vAlign w:val="center"/>
          </w:tcPr>
          <w:p w:rsidR="00A6106A" w:rsidRDefault="00987A8E">
            <w:pPr>
              <w:jc w:val="right"/>
            </w:pPr>
            <w:r>
              <w:rPr>
                <w:color w:val="000000"/>
                <w:sz w:val="24"/>
              </w:rPr>
              <w:t>9.86</w:t>
            </w:r>
          </w:p>
        </w:tc>
      </w:tr>
      <w:tr w:rsidR="00A6106A">
        <w:trPr>
          <w:jc w:val="center"/>
        </w:trPr>
        <w:tc>
          <w:tcPr>
            <w:tcW w:w="1075" w:type="dxa"/>
            <w:vAlign w:val="center"/>
          </w:tcPr>
          <w:p w:rsidR="00A6106A" w:rsidRDefault="00987A8E">
            <w:pPr>
              <w:jc w:val="center"/>
            </w:pPr>
            <w:r>
              <w:rPr>
                <w:color w:val="000000"/>
                <w:sz w:val="24"/>
              </w:rPr>
              <w:t>3</w:t>
            </w:r>
          </w:p>
        </w:tc>
        <w:tc>
          <w:tcPr>
            <w:tcW w:w="1533" w:type="dxa"/>
            <w:vAlign w:val="center"/>
          </w:tcPr>
          <w:p w:rsidR="00A6106A" w:rsidRDefault="00987A8E">
            <w:pPr>
              <w:jc w:val="center"/>
            </w:pPr>
            <w:r>
              <w:rPr>
                <w:color w:val="000000"/>
                <w:sz w:val="24"/>
              </w:rPr>
              <w:t>112114</w:t>
            </w:r>
          </w:p>
        </w:tc>
        <w:tc>
          <w:tcPr>
            <w:tcW w:w="1533" w:type="dxa"/>
            <w:vAlign w:val="center"/>
          </w:tcPr>
          <w:p w:rsidR="00A6106A" w:rsidRDefault="00987A8E">
            <w:pPr>
              <w:jc w:val="center"/>
            </w:pPr>
            <w:r>
              <w:rPr>
                <w:color w:val="000000"/>
                <w:sz w:val="24"/>
              </w:rPr>
              <w:t>12</w:t>
            </w:r>
            <w:r>
              <w:rPr>
                <w:color w:val="000000"/>
                <w:sz w:val="24"/>
              </w:rPr>
              <w:t>冀东</w:t>
            </w:r>
            <w:r>
              <w:rPr>
                <w:color w:val="000000"/>
                <w:sz w:val="24"/>
              </w:rPr>
              <w:t>02</w:t>
            </w:r>
          </w:p>
        </w:tc>
        <w:tc>
          <w:tcPr>
            <w:tcW w:w="1394" w:type="dxa"/>
            <w:vAlign w:val="center"/>
          </w:tcPr>
          <w:p w:rsidR="00A6106A" w:rsidRDefault="00987A8E">
            <w:pPr>
              <w:jc w:val="right"/>
            </w:pPr>
            <w:r>
              <w:rPr>
                <w:color w:val="000000"/>
                <w:sz w:val="24"/>
              </w:rPr>
              <w:t>150,000</w:t>
            </w:r>
          </w:p>
        </w:tc>
        <w:tc>
          <w:tcPr>
            <w:tcW w:w="1944" w:type="dxa"/>
            <w:vAlign w:val="center"/>
          </w:tcPr>
          <w:p w:rsidR="00A6106A" w:rsidRDefault="00987A8E">
            <w:pPr>
              <w:jc w:val="right"/>
            </w:pPr>
            <w:r>
              <w:rPr>
                <w:color w:val="000000"/>
                <w:sz w:val="24"/>
              </w:rPr>
              <w:t>15,000,000.00</w:t>
            </w:r>
          </w:p>
        </w:tc>
        <w:tc>
          <w:tcPr>
            <w:tcW w:w="1389" w:type="dxa"/>
            <w:vAlign w:val="center"/>
          </w:tcPr>
          <w:p w:rsidR="00A6106A" w:rsidRDefault="00987A8E">
            <w:pPr>
              <w:jc w:val="right"/>
            </w:pPr>
            <w:r>
              <w:rPr>
                <w:color w:val="000000"/>
                <w:sz w:val="24"/>
              </w:rPr>
              <w:t>7.39</w:t>
            </w:r>
          </w:p>
        </w:tc>
      </w:tr>
      <w:tr w:rsidR="00A6106A">
        <w:trPr>
          <w:jc w:val="center"/>
        </w:trPr>
        <w:tc>
          <w:tcPr>
            <w:tcW w:w="1075" w:type="dxa"/>
            <w:vAlign w:val="center"/>
          </w:tcPr>
          <w:p w:rsidR="00A6106A" w:rsidRDefault="00987A8E">
            <w:pPr>
              <w:jc w:val="center"/>
            </w:pPr>
            <w:r>
              <w:rPr>
                <w:color w:val="000000"/>
                <w:sz w:val="24"/>
              </w:rPr>
              <w:t>4</w:t>
            </w:r>
          </w:p>
        </w:tc>
        <w:tc>
          <w:tcPr>
            <w:tcW w:w="1533" w:type="dxa"/>
            <w:vAlign w:val="center"/>
          </w:tcPr>
          <w:p w:rsidR="00A6106A" w:rsidRDefault="00987A8E">
            <w:pPr>
              <w:jc w:val="center"/>
            </w:pPr>
            <w:r>
              <w:rPr>
                <w:color w:val="000000"/>
                <w:sz w:val="24"/>
              </w:rPr>
              <w:t>1282024</w:t>
            </w:r>
          </w:p>
        </w:tc>
        <w:tc>
          <w:tcPr>
            <w:tcW w:w="1533" w:type="dxa"/>
            <w:vAlign w:val="center"/>
          </w:tcPr>
          <w:p w:rsidR="00A6106A" w:rsidRDefault="00987A8E">
            <w:pPr>
              <w:jc w:val="center"/>
            </w:pPr>
            <w:r>
              <w:rPr>
                <w:color w:val="000000"/>
                <w:sz w:val="24"/>
              </w:rPr>
              <w:t>12</w:t>
            </w:r>
            <w:r>
              <w:rPr>
                <w:color w:val="000000"/>
                <w:sz w:val="24"/>
              </w:rPr>
              <w:t>太重</w:t>
            </w:r>
            <w:r>
              <w:rPr>
                <w:color w:val="000000"/>
                <w:sz w:val="24"/>
              </w:rPr>
              <w:t>MTN1</w:t>
            </w:r>
          </w:p>
        </w:tc>
        <w:tc>
          <w:tcPr>
            <w:tcW w:w="1394" w:type="dxa"/>
            <w:vAlign w:val="center"/>
          </w:tcPr>
          <w:p w:rsidR="00A6106A" w:rsidRDefault="00987A8E">
            <w:pPr>
              <w:jc w:val="right"/>
            </w:pPr>
            <w:r>
              <w:rPr>
                <w:color w:val="000000"/>
                <w:sz w:val="24"/>
              </w:rPr>
              <w:t>100,000</w:t>
            </w:r>
          </w:p>
        </w:tc>
        <w:tc>
          <w:tcPr>
            <w:tcW w:w="1944" w:type="dxa"/>
            <w:vAlign w:val="center"/>
          </w:tcPr>
          <w:p w:rsidR="00A6106A" w:rsidRDefault="00987A8E">
            <w:pPr>
              <w:jc w:val="right"/>
            </w:pPr>
            <w:r>
              <w:rPr>
                <w:color w:val="000000"/>
                <w:sz w:val="24"/>
              </w:rPr>
              <w:t>10,189,000.00</w:t>
            </w:r>
          </w:p>
        </w:tc>
        <w:tc>
          <w:tcPr>
            <w:tcW w:w="1389" w:type="dxa"/>
            <w:vAlign w:val="center"/>
          </w:tcPr>
          <w:p w:rsidR="00A6106A" w:rsidRDefault="00987A8E">
            <w:pPr>
              <w:jc w:val="right"/>
            </w:pPr>
            <w:r>
              <w:rPr>
                <w:color w:val="000000"/>
                <w:sz w:val="24"/>
              </w:rPr>
              <w:t>5.02</w:t>
            </w:r>
          </w:p>
        </w:tc>
      </w:tr>
      <w:tr w:rsidR="00A6106A">
        <w:trPr>
          <w:jc w:val="center"/>
        </w:trPr>
        <w:tc>
          <w:tcPr>
            <w:tcW w:w="1075" w:type="dxa"/>
            <w:vAlign w:val="center"/>
          </w:tcPr>
          <w:p w:rsidR="00A6106A" w:rsidRDefault="00987A8E">
            <w:pPr>
              <w:jc w:val="center"/>
            </w:pPr>
            <w:r>
              <w:rPr>
                <w:color w:val="000000"/>
                <w:sz w:val="24"/>
              </w:rPr>
              <w:t>5</w:t>
            </w:r>
          </w:p>
        </w:tc>
        <w:tc>
          <w:tcPr>
            <w:tcW w:w="1533" w:type="dxa"/>
            <w:vAlign w:val="center"/>
          </w:tcPr>
          <w:p w:rsidR="00A6106A" w:rsidRDefault="00987A8E">
            <w:pPr>
              <w:jc w:val="center"/>
            </w:pPr>
            <w:r>
              <w:rPr>
                <w:color w:val="000000"/>
                <w:sz w:val="24"/>
              </w:rPr>
              <w:t>122609</w:t>
            </w:r>
          </w:p>
        </w:tc>
        <w:tc>
          <w:tcPr>
            <w:tcW w:w="1533" w:type="dxa"/>
            <w:vAlign w:val="center"/>
          </w:tcPr>
          <w:p w:rsidR="00A6106A" w:rsidRDefault="00987A8E">
            <w:pPr>
              <w:jc w:val="center"/>
            </w:pPr>
            <w:r>
              <w:rPr>
                <w:color w:val="000000"/>
                <w:sz w:val="24"/>
              </w:rPr>
              <w:t>12</w:t>
            </w:r>
            <w:r>
              <w:rPr>
                <w:color w:val="000000"/>
                <w:sz w:val="24"/>
              </w:rPr>
              <w:t>扬城控</w:t>
            </w:r>
          </w:p>
        </w:tc>
        <w:tc>
          <w:tcPr>
            <w:tcW w:w="1394" w:type="dxa"/>
            <w:vAlign w:val="center"/>
          </w:tcPr>
          <w:p w:rsidR="00A6106A" w:rsidRDefault="00987A8E">
            <w:pPr>
              <w:jc w:val="right"/>
            </w:pPr>
            <w:r>
              <w:rPr>
                <w:color w:val="000000"/>
                <w:sz w:val="24"/>
              </w:rPr>
              <w:t>100,000</w:t>
            </w:r>
          </w:p>
        </w:tc>
        <w:tc>
          <w:tcPr>
            <w:tcW w:w="1944" w:type="dxa"/>
            <w:vAlign w:val="center"/>
          </w:tcPr>
          <w:p w:rsidR="00A6106A" w:rsidRDefault="00987A8E">
            <w:pPr>
              <w:jc w:val="right"/>
            </w:pPr>
            <w:r>
              <w:rPr>
                <w:color w:val="000000"/>
                <w:sz w:val="24"/>
              </w:rPr>
              <w:t>10,093,000.00</w:t>
            </w:r>
          </w:p>
        </w:tc>
        <w:tc>
          <w:tcPr>
            <w:tcW w:w="1389" w:type="dxa"/>
            <w:vAlign w:val="center"/>
          </w:tcPr>
          <w:p w:rsidR="00A6106A" w:rsidRDefault="00987A8E">
            <w:pPr>
              <w:jc w:val="right"/>
            </w:pPr>
            <w:r>
              <w:rPr>
                <w:color w:val="000000"/>
                <w:sz w:val="24"/>
              </w:rPr>
              <w:t>4.97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957B8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12</w:t>
      </w:r>
      <w:r w:rsidRPr="00384E65">
        <w:rPr>
          <w:kern w:val="0"/>
          <w:sz w:val="24"/>
        </w:rPr>
        <w:t>冀东</w:t>
      </w:r>
      <w:r w:rsidRPr="00384E65">
        <w:rPr>
          <w:kern w:val="0"/>
          <w:sz w:val="24"/>
        </w:rPr>
        <w:t>02</w:t>
      </w:r>
      <w:r w:rsidRPr="00384E65">
        <w:rPr>
          <w:kern w:val="0"/>
          <w:sz w:val="24"/>
        </w:rPr>
        <w:t>（证券代码：</w:t>
      </w:r>
      <w:r w:rsidRPr="00384E65">
        <w:rPr>
          <w:kern w:val="0"/>
          <w:sz w:val="24"/>
        </w:rPr>
        <w:t>112114</w:t>
      </w:r>
      <w:r w:rsidRPr="00384E65">
        <w:rPr>
          <w:kern w:val="0"/>
          <w:sz w:val="24"/>
        </w:rPr>
        <w:t>）外，未出现被监管部门立案调查，或在报告编制日前一年内受到公开谴责、处罚的情形。</w:t>
      </w:r>
    </w:p>
    <w:p w:rsidR="00A6106A" w:rsidRDefault="00987A8E">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12</w:t>
      </w:r>
      <w:r>
        <w:rPr>
          <w:kern w:val="0"/>
          <w:sz w:val="24"/>
        </w:rPr>
        <w:t>冀东</w:t>
      </w:r>
      <w:r>
        <w:rPr>
          <w:kern w:val="0"/>
          <w:sz w:val="24"/>
        </w:rPr>
        <w:t>02</w:t>
      </w:r>
      <w:r>
        <w:rPr>
          <w:kern w:val="0"/>
          <w:sz w:val="24"/>
        </w:rPr>
        <w:t>（证券代码：</w:t>
      </w:r>
      <w:r>
        <w:rPr>
          <w:kern w:val="0"/>
          <w:sz w:val="24"/>
        </w:rPr>
        <w:t>112114</w:t>
      </w:r>
      <w:r>
        <w:rPr>
          <w:kern w:val="0"/>
          <w:sz w:val="24"/>
        </w:rPr>
        <w:t>）的发行主体冀东水泥于</w:t>
      </w:r>
      <w:r>
        <w:rPr>
          <w:kern w:val="0"/>
          <w:sz w:val="24"/>
        </w:rPr>
        <w:t>2014</w:t>
      </w:r>
      <w:r>
        <w:rPr>
          <w:kern w:val="0"/>
          <w:sz w:val="24"/>
        </w:rPr>
        <w:t>年</w:t>
      </w:r>
      <w:r>
        <w:rPr>
          <w:kern w:val="0"/>
          <w:sz w:val="24"/>
        </w:rPr>
        <w:t>9</w:t>
      </w:r>
      <w:r>
        <w:rPr>
          <w:kern w:val="0"/>
          <w:sz w:val="24"/>
        </w:rPr>
        <w:t>月</w:t>
      </w:r>
      <w:r>
        <w:rPr>
          <w:kern w:val="0"/>
          <w:sz w:val="24"/>
        </w:rPr>
        <w:t>11</w:t>
      </w:r>
      <w:r>
        <w:rPr>
          <w:kern w:val="0"/>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A6106A" w:rsidRDefault="00987A8E">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63,087.04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2,911,656.39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2,010,557.92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4,985,301.35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6106A">
        <w:trPr>
          <w:jc w:val="center"/>
        </w:trPr>
        <w:tc>
          <w:tcPr>
            <w:tcW w:w="0" w:type="auto"/>
            <w:vAlign w:val="center"/>
          </w:tcPr>
          <w:p w:rsidR="00A6106A" w:rsidRDefault="00987A8E">
            <w:pPr>
              <w:jc w:val="center"/>
            </w:pPr>
            <w:r>
              <w:rPr>
                <w:rFonts w:eastAsiaTheme="minorEastAsia"/>
                <w:color w:val="000000"/>
                <w:sz w:val="24"/>
              </w:rPr>
              <w:t>1</w:t>
            </w:r>
          </w:p>
        </w:tc>
        <w:tc>
          <w:tcPr>
            <w:tcW w:w="0" w:type="auto"/>
            <w:vAlign w:val="center"/>
          </w:tcPr>
          <w:p w:rsidR="00A6106A" w:rsidRDefault="00987A8E">
            <w:pPr>
              <w:jc w:val="center"/>
            </w:pPr>
            <w:r>
              <w:rPr>
                <w:rFonts w:eastAsiaTheme="minorEastAsia"/>
                <w:color w:val="000000"/>
                <w:sz w:val="24"/>
              </w:rPr>
              <w:t>110023</w:t>
            </w:r>
          </w:p>
        </w:tc>
        <w:tc>
          <w:tcPr>
            <w:tcW w:w="0" w:type="auto"/>
            <w:vAlign w:val="center"/>
          </w:tcPr>
          <w:p w:rsidR="00A6106A" w:rsidRDefault="00987A8E">
            <w:pPr>
              <w:jc w:val="center"/>
            </w:pPr>
            <w:r>
              <w:rPr>
                <w:rFonts w:eastAsiaTheme="minorEastAsia"/>
                <w:color w:val="000000"/>
                <w:sz w:val="24"/>
              </w:rPr>
              <w:t>民生转债</w:t>
            </w:r>
          </w:p>
        </w:tc>
        <w:tc>
          <w:tcPr>
            <w:tcW w:w="0" w:type="auto"/>
            <w:vAlign w:val="center"/>
          </w:tcPr>
          <w:p w:rsidR="00A6106A" w:rsidRDefault="00987A8E">
            <w:pPr>
              <w:jc w:val="right"/>
            </w:pPr>
            <w:r>
              <w:rPr>
                <w:rFonts w:eastAsiaTheme="minorEastAsia"/>
                <w:color w:val="000000"/>
                <w:sz w:val="24"/>
              </w:rPr>
              <w:t>8,296,200.00</w:t>
            </w:r>
          </w:p>
        </w:tc>
        <w:tc>
          <w:tcPr>
            <w:tcW w:w="0" w:type="auto"/>
            <w:vAlign w:val="center"/>
          </w:tcPr>
          <w:p w:rsidR="00A6106A" w:rsidRDefault="00987A8E">
            <w:pPr>
              <w:jc w:val="right"/>
            </w:pPr>
            <w:r>
              <w:rPr>
                <w:rFonts w:eastAsiaTheme="minorEastAsia"/>
                <w:color w:val="000000"/>
                <w:sz w:val="24"/>
              </w:rPr>
              <w:t>4.09</w:t>
            </w:r>
          </w:p>
        </w:tc>
      </w:tr>
      <w:tr w:rsidR="00A6106A">
        <w:trPr>
          <w:jc w:val="center"/>
        </w:trPr>
        <w:tc>
          <w:tcPr>
            <w:tcW w:w="0" w:type="auto"/>
            <w:vAlign w:val="center"/>
          </w:tcPr>
          <w:p w:rsidR="00A6106A" w:rsidRDefault="00987A8E">
            <w:pPr>
              <w:jc w:val="center"/>
            </w:pPr>
            <w:r>
              <w:rPr>
                <w:rFonts w:eastAsiaTheme="minorEastAsia"/>
                <w:color w:val="000000"/>
                <w:sz w:val="24"/>
              </w:rPr>
              <w:t>2</w:t>
            </w:r>
          </w:p>
        </w:tc>
        <w:tc>
          <w:tcPr>
            <w:tcW w:w="0" w:type="auto"/>
            <w:vAlign w:val="center"/>
          </w:tcPr>
          <w:p w:rsidR="00A6106A" w:rsidRDefault="00987A8E">
            <w:pPr>
              <w:jc w:val="center"/>
            </w:pPr>
            <w:r>
              <w:rPr>
                <w:rFonts w:eastAsiaTheme="minorEastAsia"/>
                <w:color w:val="000000"/>
                <w:sz w:val="24"/>
              </w:rPr>
              <w:t>110018</w:t>
            </w:r>
          </w:p>
        </w:tc>
        <w:tc>
          <w:tcPr>
            <w:tcW w:w="0" w:type="auto"/>
            <w:vAlign w:val="center"/>
          </w:tcPr>
          <w:p w:rsidR="00A6106A" w:rsidRDefault="00987A8E">
            <w:pPr>
              <w:jc w:val="center"/>
            </w:pPr>
            <w:r>
              <w:rPr>
                <w:rFonts w:eastAsiaTheme="minorEastAsia"/>
                <w:color w:val="000000"/>
                <w:sz w:val="24"/>
              </w:rPr>
              <w:t>国电转债</w:t>
            </w:r>
          </w:p>
        </w:tc>
        <w:tc>
          <w:tcPr>
            <w:tcW w:w="0" w:type="auto"/>
            <w:vAlign w:val="center"/>
          </w:tcPr>
          <w:p w:rsidR="00A6106A" w:rsidRDefault="00987A8E">
            <w:pPr>
              <w:jc w:val="right"/>
            </w:pPr>
            <w:r>
              <w:rPr>
                <w:rFonts w:eastAsiaTheme="minorEastAsia"/>
                <w:color w:val="000000"/>
                <w:sz w:val="24"/>
              </w:rPr>
              <w:t>8,246,000.00</w:t>
            </w:r>
          </w:p>
        </w:tc>
        <w:tc>
          <w:tcPr>
            <w:tcW w:w="0" w:type="auto"/>
            <w:vAlign w:val="center"/>
          </w:tcPr>
          <w:p w:rsidR="00A6106A" w:rsidRDefault="00987A8E">
            <w:pPr>
              <w:jc w:val="right"/>
            </w:pPr>
            <w:r>
              <w:rPr>
                <w:rFonts w:eastAsiaTheme="minorEastAsia"/>
                <w:color w:val="000000"/>
                <w:sz w:val="24"/>
              </w:rPr>
              <w:t>4.06</w:t>
            </w:r>
          </w:p>
        </w:tc>
      </w:tr>
      <w:tr w:rsidR="00A6106A">
        <w:trPr>
          <w:jc w:val="center"/>
        </w:trPr>
        <w:tc>
          <w:tcPr>
            <w:tcW w:w="0" w:type="auto"/>
            <w:vAlign w:val="center"/>
          </w:tcPr>
          <w:p w:rsidR="00A6106A" w:rsidRDefault="00987A8E">
            <w:pPr>
              <w:jc w:val="center"/>
            </w:pPr>
            <w:r>
              <w:rPr>
                <w:rFonts w:eastAsiaTheme="minorEastAsia"/>
                <w:color w:val="000000"/>
                <w:sz w:val="24"/>
              </w:rPr>
              <w:t>3</w:t>
            </w:r>
          </w:p>
        </w:tc>
        <w:tc>
          <w:tcPr>
            <w:tcW w:w="0" w:type="auto"/>
            <w:vAlign w:val="center"/>
          </w:tcPr>
          <w:p w:rsidR="00A6106A" w:rsidRDefault="00987A8E">
            <w:pPr>
              <w:jc w:val="center"/>
            </w:pPr>
            <w:r>
              <w:rPr>
                <w:rFonts w:eastAsiaTheme="minorEastAsia"/>
                <w:color w:val="000000"/>
                <w:sz w:val="24"/>
              </w:rPr>
              <w:t>110015</w:t>
            </w:r>
          </w:p>
        </w:tc>
        <w:tc>
          <w:tcPr>
            <w:tcW w:w="0" w:type="auto"/>
            <w:vAlign w:val="center"/>
          </w:tcPr>
          <w:p w:rsidR="00A6106A" w:rsidRDefault="00987A8E">
            <w:pPr>
              <w:jc w:val="center"/>
            </w:pPr>
            <w:r>
              <w:rPr>
                <w:rFonts w:eastAsiaTheme="minorEastAsia"/>
                <w:color w:val="000000"/>
                <w:sz w:val="24"/>
              </w:rPr>
              <w:t>石化转债</w:t>
            </w:r>
          </w:p>
        </w:tc>
        <w:tc>
          <w:tcPr>
            <w:tcW w:w="0" w:type="auto"/>
            <w:vAlign w:val="center"/>
          </w:tcPr>
          <w:p w:rsidR="00A6106A" w:rsidRDefault="00987A8E">
            <w:pPr>
              <w:jc w:val="right"/>
            </w:pPr>
            <w:r>
              <w:rPr>
                <w:rFonts w:eastAsiaTheme="minorEastAsia"/>
                <w:color w:val="000000"/>
                <w:sz w:val="24"/>
              </w:rPr>
              <w:t>5,396,800.00</w:t>
            </w:r>
          </w:p>
        </w:tc>
        <w:tc>
          <w:tcPr>
            <w:tcW w:w="0" w:type="auto"/>
            <w:vAlign w:val="center"/>
          </w:tcPr>
          <w:p w:rsidR="00A6106A" w:rsidRDefault="00987A8E">
            <w:pPr>
              <w:jc w:val="right"/>
            </w:pPr>
            <w:r>
              <w:rPr>
                <w:rFonts w:eastAsiaTheme="minorEastAsia"/>
                <w:color w:val="000000"/>
                <w:sz w:val="24"/>
              </w:rPr>
              <w:t>2.66</w:t>
            </w:r>
          </w:p>
        </w:tc>
      </w:tr>
      <w:tr w:rsidR="00A6106A">
        <w:trPr>
          <w:jc w:val="center"/>
        </w:trPr>
        <w:tc>
          <w:tcPr>
            <w:tcW w:w="0" w:type="auto"/>
            <w:vAlign w:val="center"/>
          </w:tcPr>
          <w:p w:rsidR="00A6106A" w:rsidRDefault="00987A8E">
            <w:pPr>
              <w:jc w:val="center"/>
            </w:pPr>
            <w:r>
              <w:rPr>
                <w:rFonts w:eastAsiaTheme="minorEastAsia"/>
                <w:color w:val="000000"/>
                <w:sz w:val="24"/>
              </w:rPr>
              <w:t>4</w:t>
            </w:r>
          </w:p>
        </w:tc>
        <w:tc>
          <w:tcPr>
            <w:tcW w:w="0" w:type="auto"/>
            <w:vAlign w:val="center"/>
          </w:tcPr>
          <w:p w:rsidR="00A6106A" w:rsidRDefault="00987A8E">
            <w:pPr>
              <w:jc w:val="center"/>
            </w:pPr>
            <w:r>
              <w:rPr>
                <w:rFonts w:eastAsiaTheme="minorEastAsia"/>
                <w:color w:val="000000"/>
                <w:sz w:val="24"/>
              </w:rPr>
              <w:t>127002</w:t>
            </w:r>
          </w:p>
        </w:tc>
        <w:tc>
          <w:tcPr>
            <w:tcW w:w="0" w:type="auto"/>
            <w:vAlign w:val="center"/>
          </w:tcPr>
          <w:p w:rsidR="00A6106A" w:rsidRDefault="00987A8E">
            <w:pPr>
              <w:jc w:val="center"/>
            </w:pPr>
            <w:r>
              <w:rPr>
                <w:rFonts w:eastAsiaTheme="minorEastAsia"/>
                <w:color w:val="000000"/>
                <w:sz w:val="24"/>
              </w:rPr>
              <w:t>徐工转债</w:t>
            </w:r>
          </w:p>
        </w:tc>
        <w:tc>
          <w:tcPr>
            <w:tcW w:w="0" w:type="auto"/>
            <w:vAlign w:val="center"/>
          </w:tcPr>
          <w:p w:rsidR="00A6106A" w:rsidRDefault="00987A8E">
            <w:pPr>
              <w:jc w:val="right"/>
            </w:pPr>
            <w:r>
              <w:rPr>
                <w:rFonts w:eastAsiaTheme="minorEastAsia"/>
                <w:color w:val="000000"/>
                <w:sz w:val="24"/>
              </w:rPr>
              <w:t>5,364,180.00</w:t>
            </w:r>
          </w:p>
        </w:tc>
        <w:tc>
          <w:tcPr>
            <w:tcW w:w="0" w:type="auto"/>
            <w:vAlign w:val="center"/>
          </w:tcPr>
          <w:p w:rsidR="00A6106A" w:rsidRDefault="00987A8E">
            <w:pPr>
              <w:jc w:val="right"/>
            </w:pPr>
            <w:r>
              <w:rPr>
                <w:rFonts w:eastAsiaTheme="minorEastAsia"/>
                <w:color w:val="000000"/>
                <w:sz w:val="24"/>
              </w:rPr>
              <w:t>2.64</w:t>
            </w:r>
          </w:p>
        </w:tc>
      </w:tr>
      <w:tr w:rsidR="00A6106A">
        <w:trPr>
          <w:jc w:val="center"/>
        </w:trPr>
        <w:tc>
          <w:tcPr>
            <w:tcW w:w="0" w:type="auto"/>
            <w:vAlign w:val="center"/>
          </w:tcPr>
          <w:p w:rsidR="00A6106A" w:rsidRDefault="00987A8E">
            <w:pPr>
              <w:jc w:val="center"/>
            </w:pPr>
            <w:r>
              <w:rPr>
                <w:rFonts w:eastAsiaTheme="minorEastAsia"/>
                <w:color w:val="000000"/>
                <w:sz w:val="24"/>
              </w:rPr>
              <w:t>5</w:t>
            </w:r>
          </w:p>
        </w:tc>
        <w:tc>
          <w:tcPr>
            <w:tcW w:w="0" w:type="auto"/>
            <w:vAlign w:val="center"/>
          </w:tcPr>
          <w:p w:rsidR="00A6106A" w:rsidRDefault="00987A8E">
            <w:pPr>
              <w:jc w:val="center"/>
            </w:pPr>
            <w:r>
              <w:rPr>
                <w:rFonts w:eastAsiaTheme="minorEastAsia"/>
                <w:color w:val="000000"/>
                <w:sz w:val="24"/>
              </w:rPr>
              <w:t>125089</w:t>
            </w:r>
          </w:p>
        </w:tc>
        <w:tc>
          <w:tcPr>
            <w:tcW w:w="0" w:type="auto"/>
            <w:vAlign w:val="center"/>
          </w:tcPr>
          <w:p w:rsidR="00A6106A" w:rsidRDefault="00987A8E">
            <w:pPr>
              <w:jc w:val="center"/>
            </w:pPr>
            <w:r>
              <w:rPr>
                <w:rFonts w:eastAsiaTheme="minorEastAsia"/>
                <w:color w:val="000000"/>
                <w:sz w:val="24"/>
              </w:rPr>
              <w:t>深机转债</w:t>
            </w:r>
          </w:p>
        </w:tc>
        <w:tc>
          <w:tcPr>
            <w:tcW w:w="0" w:type="auto"/>
            <w:vAlign w:val="center"/>
          </w:tcPr>
          <w:p w:rsidR="00A6106A" w:rsidRDefault="00987A8E">
            <w:pPr>
              <w:jc w:val="right"/>
            </w:pPr>
            <w:r>
              <w:rPr>
                <w:rFonts w:eastAsiaTheme="minorEastAsia"/>
                <w:color w:val="000000"/>
                <w:sz w:val="24"/>
              </w:rPr>
              <w:t>2,176,546.23</w:t>
            </w:r>
          </w:p>
        </w:tc>
        <w:tc>
          <w:tcPr>
            <w:tcW w:w="0" w:type="auto"/>
            <w:vAlign w:val="center"/>
          </w:tcPr>
          <w:p w:rsidR="00A6106A" w:rsidRDefault="00987A8E">
            <w:pPr>
              <w:jc w:val="right"/>
            </w:pPr>
            <w:r>
              <w:rPr>
                <w:rFonts w:eastAsiaTheme="minorEastAsia"/>
                <w:color w:val="000000"/>
                <w:sz w:val="24"/>
              </w:rPr>
              <w:t>1.07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A6106A">
        <w:trPr>
          <w:jc w:val="center"/>
        </w:trPr>
        <w:tc>
          <w:tcPr>
            <w:tcW w:w="1129" w:type="dxa"/>
            <w:vAlign w:val="center"/>
          </w:tcPr>
          <w:p w:rsidR="00A6106A" w:rsidRDefault="00987A8E">
            <w:pPr>
              <w:jc w:val="center"/>
            </w:pPr>
            <w:r>
              <w:rPr>
                <w:rFonts w:eastAsiaTheme="minorEastAsia"/>
                <w:color w:val="000000"/>
                <w:sz w:val="24"/>
              </w:rPr>
              <w:t>1</w:t>
            </w:r>
          </w:p>
        </w:tc>
        <w:tc>
          <w:tcPr>
            <w:tcW w:w="1356" w:type="dxa"/>
            <w:vAlign w:val="center"/>
          </w:tcPr>
          <w:p w:rsidR="00A6106A" w:rsidRDefault="00987A8E">
            <w:pPr>
              <w:jc w:val="center"/>
            </w:pPr>
            <w:r>
              <w:rPr>
                <w:rFonts w:eastAsiaTheme="minorEastAsia"/>
                <w:color w:val="000000"/>
                <w:sz w:val="24"/>
              </w:rPr>
              <w:t>000883</w:t>
            </w:r>
          </w:p>
        </w:tc>
        <w:tc>
          <w:tcPr>
            <w:tcW w:w="1355" w:type="dxa"/>
            <w:vAlign w:val="center"/>
          </w:tcPr>
          <w:p w:rsidR="00A6106A" w:rsidRDefault="00987A8E">
            <w:pPr>
              <w:jc w:val="center"/>
            </w:pPr>
            <w:r>
              <w:rPr>
                <w:rFonts w:eastAsiaTheme="minorEastAsia"/>
                <w:color w:val="000000"/>
                <w:sz w:val="24"/>
              </w:rPr>
              <w:t>湖北能源</w:t>
            </w:r>
          </w:p>
        </w:tc>
        <w:tc>
          <w:tcPr>
            <w:tcW w:w="1880" w:type="dxa"/>
            <w:vAlign w:val="center"/>
          </w:tcPr>
          <w:p w:rsidR="00A6106A" w:rsidRDefault="00987A8E">
            <w:pPr>
              <w:jc w:val="right"/>
            </w:pPr>
            <w:r>
              <w:rPr>
                <w:rFonts w:eastAsiaTheme="minorEastAsia"/>
                <w:color w:val="000000"/>
                <w:sz w:val="24"/>
              </w:rPr>
              <w:t>2,493,000.00</w:t>
            </w:r>
          </w:p>
        </w:tc>
        <w:tc>
          <w:tcPr>
            <w:tcW w:w="1724" w:type="dxa"/>
            <w:vAlign w:val="center"/>
          </w:tcPr>
          <w:p w:rsidR="00A6106A" w:rsidRDefault="00987A8E">
            <w:pPr>
              <w:jc w:val="right"/>
            </w:pPr>
            <w:r>
              <w:rPr>
                <w:rFonts w:eastAsiaTheme="minorEastAsia"/>
                <w:color w:val="000000"/>
                <w:sz w:val="24"/>
              </w:rPr>
              <w:t>1.23</w:t>
            </w:r>
          </w:p>
        </w:tc>
        <w:tc>
          <w:tcPr>
            <w:tcW w:w="1424" w:type="dxa"/>
            <w:vAlign w:val="center"/>
          </w:tcPr>
          <w:p w:rsidR="00A6106A" w:rsidRDefault="00987A8E">
            <w:pPr>
              <w:jc w:val="right"/>
            </w:pPr>
            <w:r>
              <w:rPr>
                <w:rFonts w:eastAsiaTheme="minorEastAsia"/>
                <w:color w:val="000000"/>
                <w:sz w:val="24"/>
              </w:rPr>
              <w:t>重大事项</w:t>
            </w:r>
          </w:p>
        </w:tc>
      </w:tr>
      <w:tr w:rsidR="00A6106A">
        <w:trPr>
          <w:jc w:val="center"/>
        </w:trPr>
        <w:tc>
          <w:tcPr>
            <w:tcW w:w="1129" w:type="dxa"/>
            <w:vAlign w:val="center"/>
          </w:tcPr>
          <w:p w:rsidR="00A6106A" w:rsidRDefault="00987A8E">
            <w:pPr>
              <w:jc w:val="center"/>
            </w:pPr>
            <w:r>
              <w:rPr>
                <w:rFonts w:eastAsiaTheme="minorEastAsia"/>
                <w:color w:val="000000"/>
                <w:sz w:val="24"/>
              </w:rPr>
              <w:t>2</w:t>
            </w:r>
          </w:p>
        </w:tc>
        <w:tc>
          <w:tcPr>
            <w:tcW w:w="1356" w:type="dxa"/>
            <w:vAlign w:val="center"/>
          </w:tcPr>
          <w:p w:rsidR="00A6106A" w:rsidRDefault="00987A8E">
            <w:pPr>
              <w:jc w:val="center"/>
            </w:pPr>
            <w:r>
              <w:rPr>
                <w:rFonts w:eastAsiaTheme="minorEastAsia"/>
                <w:color w:val="000000"/>
                <w:sz w:val="24"/>
              </w:rPr>
              <w:t>600584</w:t>
            </w:r>
          </w:p>
        </w:tc>
        <w:tc>
          <w:tcPr>
            <w:tcW w:w="1355" w:type="dxa"/>
            <w:vAlign w:val="center"/>
          </w:tcPr>
          <w:p w:rsidR="00A6106A" w:rsidRDefault="00987A8E">
            <w:pPr>
              <w:jc w:val="center"/>
            </w:pPr>
            <w:r>
              <w:rPr>
                <w:rFonts w:eastAsiaTheme="minorEastAsia"/>
                <w:color w:val="000000"/>
                <w:sz w:val="24"/>
              </w:rPr>
              <w:t>长电科技</w:t>
            </w:r>
          </w:p>
        </w:tc>
        <w:tc>
          <w:tcPr>
            <w:tcW w:w="1880" w:type="dxa"/>
            <w:vAlign w:val="center"/>
          </w:tcPr>
          <w:p w:rsidR="00A6106A" w:rsidRDefault="00987A8E">
            <w:pPr>
              <w:jc w:val="right"/>
            </w:pPr>
            <w:r>
              <w:rPr>
                <w:rFonts w:eastAsiaTheme="minorEastAsia"/>
                <w:color w:val="000000"/>
                <w:sz w:val="24"/>
              </w:rPr>
              <w:t>2,224,998.30</w:t>
            </w:r>
          </w:p>
        </w:tc>
        <w:tc>
          <w:tcPr>
            <w:tcW w:w="1724" w:type="dxa"/>
            <w:vAlign w:val="center"/>
          </w:tcPr>
          <w:p w:rsidR="00A6106A" w:rsidRDefault="00987A8E">
            <w:pPr>
              <w:jc w:val="right"/>
            </w:pPr>
            <w:r>
              <w:rPr>
                <w:rFonts w:eastAsiaTheme="minorEastAsia"/>
                <w:color w:val="000000"/>
                <w:sz w:val="24"/>
              </w:rPr>
              <w:t>1.10</w:t>
            </w:r>
          </w:p>
        </w:tc>
        <w:tc>
          <w:tcPr>
            <w:tcW w:w="1424" w:type="dxa"/>
            <w:vAlign w:val="center"/>
          </w:tcPr>
          <w:p w:rsidR="00A6106A" w:rsidRDefault="00987A8E">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A6106A" w:rsidRDefault="00987A8E">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r w:rsidR="005639E5">
        <w:rPr>
          <w:rFonts w:eastAsiaTheme="minorEastAsia" w:hint="eastAsia"/>
          <w:color w:val="000000"/>
          <w:sz w:val="24"/>
        </w:rPr>
        <w:t>。</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0A123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76,133,872.67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70,535,150.46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35,549,365.34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73,289,155.85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21,895,462.27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78,741,972.41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89,787,775.74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65,082,333.90</w:t>
            </w:r>
          </w:p>
        </w:tc>
      </w:tr>
    </w:tbl>
    <w:p w:rsidR="00A6106A" w:rsidRDefault="00987A8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0A123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6663"/>
        <w:gridCol w:w="2268"/>
      </w:tblGrid>
      <w:tr w:rsidR="000A123B" w:rsidRPr="00AE55CC" w:rsidTr="000A123B">
        <w:tc>
          <w:tcPr>
            <w:tcW w:w="6663"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268"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jc w:val="right"/>
              <w:rPr>
                <w:sz w:val="24"/>
              </w:rPr>
            </w:pPr>
            <w:r w:rsidRPr="00AE55CC">
              <w:rPr>
                <w:color w:val="000000"/>
                <w:sz w:val="24"/>
              </w:rPr>
              <w:t>21,571,883.27</w:t>
            </w:r>
          </w:p>
        </w:tc>
      </w:tr>
      <w:tr w:rsidR="000A123B" w:rsidRPr="00AE55CC" w:rsidTr="000A123B">
        <w:tc>
          <w:tcPr>
            <w:tcW w:w="6663"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268"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jc w:val="right"/>
              <w:rPr>
                <w:color w:val="000000"/>
                <w:kern w:val="0"/>
                <w:sz w:val="24"/>
              </w:rPr>
            </w:pPr>
            <w:r w:rsidRPr="00AE55CC">
              <w:rPr>
                <w:color w:val="000000"/>
                <w:sz w:val="24"/>
              </w:rPr>
              <w:t>951,980.72</w:t>
            </w:r>
          </w:p>
        </w:tc>
      </w:tr>
      <w:tr w:rsidR="000A123B" w:rsidRPr="00AE55CC" w:rsidTr="000A123B">
        <w:tc>
          <w:tcPr>
            <w:tcW w:w="6663"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268"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jc w:val="right"/>
              <w:rPr>
                <w:color w:val="000000"/>
                <w:kern w:val="0"/>
                <w:sz w:val="24"/>
              </w:rPr>
            </w:pPr>
            <w:r w:rsidRPr="00AE55CC">
              <w:rPr>
                <w:color w:val="000000"/>
                <w:sz w:val="24"/>
              </w:rPr>
              <w:t>-</w:t>
            </w:r>
          </w:p>
        </w:tc>
      </w:tr>
      <w:tr w:rsidR="000A123B" w:rsidRPr="00AE55CC" w:rsidTr="000A123B">
        <w:tc>
          <w:tcPr>
            <w:tcW w:w="6663"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adjustRightInd w:val="0"/>
              <w:snapToGrid w:val="0"/>
              <w:spacing w:line="360" w:lineRule="exact"/>
              <w:rPr>
                <w:color w:val="000000"/>
                <w:sz w:val="24"/>
              </w:rPr>
            </w:pPr>
            <w:r w:rsidRPr="00AE55CC">
              <w:rPr>
                <w:color w:val="000000"/>
                <w:sz w:val="24"/>
              </w:rPr>
              <w:t>报告期期末管理人持有的本基金份额</w:t>
            </w:r>
          </w:p>
        </w:tc>
        <w:tc>
          <w:tcPr>
            <w:tcW w:w="2268"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jc w:val="right"/>
              <w:rPr>
                <w:sz w:val="24"/>
              </w:rPr>
            </w:pPr>
            <w:r w:rsidRPr="00AE55CC">
              <w:rPr>
                <w:color w:val="000000"/>
                <w:sz w:val="24"/>
              </w:rPr>
              <w:t>22,523,863.99</w:t>
            </w:r>
          </w:p>
        </w:tc>
      </w:tr>
      <w:tr w:rsidR="000A123B" w:rsidRPr="00AE55CC" w:rsidTr="000A123B">
        <w:tc>
          <w:tcPr>
            <w:tcW w:w="6663"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0A123B"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A123B" w:rsidRPr="00AE55CC" w:rsidRDefault="00FB126B" w:rsidP="00175A82">
            <w:pPr>
              <w:jc w:val="right"/>
              <w:rPr>
                <w:color w:val="000000"/>
                <w:kern w:val="0"/>
                <w:sz w:val="24"/>
              </w:rPr>
            </w:pPr>
            <w:r>
              <w:rPr>
                <w:color w:val="000000"/>
                <w:sz w:val="24"/>
              </w:rPr>
              <w:t>14.54</w:t>
            </w:r>
          </w:p>
        </w:tc>
      </w:tr>
    </w:tbl>
    <w:p w:rsidR="00A6106A" w:rsidRDefault="00987A8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508"/>
        <w:gridCol w:w="1442"/>
        <w:gridCol w:w="1767"/>
        <w:gridCol w:w="1343"/>
      </w:tblGrid>
      <w:tr w:rsidR="00285618" w:rsidRPr="007F52FA" w:rsidTr="0070416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76"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508"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4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A6106A" w:rsidTr="00704166">
        <w:trPr>
          <w:jc w:val="center"/>
        </w:trPr>
        <w:tc>
          <w:tcPr>
            <w:tcW w:w="1032" w:type="dxa"/>
            <w:vAlign w:val="center"/>
          </w:tcPr>
          <w:p w:rsidR="00A6106A" w:rsidRDefault="00987A8E">
            <w:pPr>
              <w:jc w:val="center"/>
            </w:pPr>
            <w:r>
              <w:rPr>
                <w:rFonts w:eastAsiaTheme="minorEastAsia"/>
                <w:color w:val="000000"/>
                <w:sz w:val="24"/>
              </w:rPr>
              <w:t>1</w:t>
            </w:r>
          </w:p>
        </w:tc>
        <w:tc>
          <w:tcPr>
            <w:tcW w:w="1776" w:type="dxa"/>
            <w:vAlign w:val="center"/>
          </w:tcPr>
          <w:p w:rsidR="00A6106A" w:rsidRDefault="00987A8E">
            <w:pPr>
              <w:jc w:val="center"/>
            </w:pPr>
            <w:r>
              <w:rPr>
                <w:rFonts w:eastAsiaTheme="minorEastAsia"/>
                <w:color w:val="000000"/>
                <w:sz w:val="24"/>
              </w:rPr>
              <w:t>红利再投资</w:t>
            </w:r>
          </w:p>
        </w:tc>
        <w:tc>
          <w:tcPr>
            <w:tcW w:w="1508" w:type="dxa"/>
            <w:vAlign w:val="center"/>
          </w:tcPr>
          <w:p w:rsidR="00A6106A" w:rsidRDefault="00987A8E">
            <w:pPr>
              <w:jc w:val="center"/>
            </w:pPr>
            <w:r>
              <w:rPr>
                <w:rFonts w:eastAsiaTheme="minorEastAsia"/>
                <w:color w:val="000000"/>
                <w:sz w:val="24"/>
              </w:rPr>
              <w:t>2014-10-17</w:t>
            </w:r>
          </w:p>
        </w:tc>
        <w:tc>
          <w:tcPr>
            <w:tcW w:w="1442" w:type="dxa"/>
            <w:vAlign w:val="center"/>
          </w:tcPr>
          <w:p w:rsidR="00A6106A" w:rsidRDefault="00987A8E">
            <w:pPr>
              <w:jc w:val="right"/>
            </w:pPr>
            <w:r>
              <w:rPr>
                <w:rFonts w:eastAsiaTheme="minorEastAsia"/>
                <w:color w:val="000000"/>
                <w:sz w:val="24"/>
              </w:rPr>
              <w:t>951,980.72</w:t>
            </w:r>
          </w:p>
        </w:tc>
        <w:tc>
          <w:tcPr>
            <w:tcW w:w="1767" w:type="dxa"/>
            <w:vAlign w:val="center"/>
          </w:tcPr>
          <w:p w:rsidR="00A6106A" w:rsidRDefault="00987A8E">
            <w:pPr>
              <w:jc w:val="right"/>
            </w:pPr>
            <w:r>
              <w:rPr>
                <w:rFonts w:eastAsiaTheme="minorEastAsia"/>
                <w:color w:val="000000"/>
                <w:sz w:val="24"/>
              </w:rPr>
              <w:t>1,078,594.16</w:t>
            </w:r>
          </w:p>
        </w:tc>
        <w:tc>
          <w:tcPr>
            <w:tcW w:w="1343" w:type="dxa"/>
            <w:vAlign w:val="center"/>
          </w:tcPr>
          <w:p w:rsidR="00A6106A" w:rsidRDefault="00987A8E">
            <w:pPr>
              <w:jc w:val="center"/>
            </w:pPr>
            <w:r>
              <w:rPr>
                <w:rFonts w:eastAsiaTheme="minorEastAsia"/>
                <w:color w:val="000000"/>
                <w:sz w:val="24"/>
              </w:rPr>
              <w:t>-</w:t>
            </w:r>
          </w:p>
        </w:tc>
      </w:tr>
      <w:tr w:rsidR="00285618" w:rsidRPr="007F52FA" w:rsidTr="0070416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76"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08"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4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951,980.72</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1,078,594.16</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0A123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3F3BE3" w:rsidP="00683286">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r w:rsidR="00FB3C94" w:rsidRPr="007F52FA">
        <w:rPr>
          <w:rFonts w:eastAsiaTheme="minorEastAsia"/>
          <w:color w:val="000000"/>
          <w:sz w:val="24"/>
        </w:rPr>
        <w:t>依据中国证监会《关于进一步规范证券投资基金估值业务的指导意见》（证监会公告</w:t>
      </w:r>
      <w:r w:rsidR="00FB3C94" w:rsidRPr="007F52FA">
        <w:rPr>
          <w:rFonts w:eastAsiaTheme="minorEastAsia"/>
          <w:color w:val="000000"/>
          <w:sz w:val="24"/>
        </w:rPr>
        <w:t>[2008]38</w:t>
      </w:r>
      <w:r w:rsidR="00FB3C94" w:rsidRPr="007F52FA">
        <w:rPr>
          <w:rFonts w:eastAsiaTheme="minorEastAsia"/>
          <w:color w:val="000000"/>
          <w:sz w:val="24"/>
        </w:rPr>
        <w:t>号）的有关规定和《关于发布中基协（</w:t>
      </w:r>
      <w:r w:rsidR="00FB3C94" w:rsidRPr="007F52FA">
        <w:rPr>
          <w:rFonts w:eastAsiaTheme="minorEastAsia"/>
          <w:color w:val="000000"/>
          <w:sz w:val="24"/>
        </w:rPr>
        <w:t>AMAC</w:t>
      </w:r>
      <w:r w:rsidR="00FB3C94" w:rsidRPr="007F52FA">
        <w:rPr>
          <w:rFonts w:eastAsiaTheme="minorEastAsia"/>
          <w:color w:val="000000"/>
          <w:sz w:val="24"/>
        </w:rPr>
        <w:t>）基金行业股票估值指数的通知》的指导意见，经与基金托管人协商一致，本基金对其所持有的中航飞机（证券代码：</w:t>
      </w:r>
      <w:r w:rsidR="00FB3C94" w:rsidRPr="007F52FA">
        <w:rPr>
          <w:rFonts w:eastAsiaTheme="minorEastAsia"/>
          <w:color w:val="000000"/>
          <w:sz w:val="24"/>
        </w:rPr>
        <w:t>000768</w:t>
      </w:r>
      <w:r w:rsidR="00FB3C94" w:rsidRPr="007F52FA">
        <w:rPr>
          <w:rFonts w:eastAsiaTheme="minorEastAsia"/>
          <w:color w:val="000000"/>
          <w:sz w:val="24"/>
        </w:rPr>
        <w:t>）股票自</w:t>
      </w:r>
      <w:r w:rsidR="00FB3C94" w:rsidRPr="007F52FA">
        <w:rPr>
          <w:rFonts w:eastAsiaTheme="minorEastAsia"/>
          <w:color w:val="000000"/>
          <w:sz w:val="24"/>
        </w:rPr>
        <w:t>2014</w:t>
      </w:r>
      <w:r w:rsidR="00FB3C94" w:rsidRPr="007F52FA">
        <w:rPr>
          <w:rFonts w:eastAsiaTheme="minorEastAsia"/>
          <w:color w:val="000000"/>
          <w:sz w:val="24"/>
        </w:rPr>
        <w:t>年</w:t>
      </w:r>
      <w:r w:rsidR="00FB3C94" w:rsidRPr="007F52FA">
        <w:rPr>
          <w:rFonts w:eastAsiaTheme="minorEastAsia"/>
          <w:color w:val="000000"/>
          <w:sz w:val="24"/>
        </w:rPr>
        <w:t>10</w:t>
      </w:r>
      <w:r w:rsidR="00FB3C94" w:rsidRPr="007F52FA">
        <w:rPr>
          <w:rFonts w:eastAsiaTheme="minorEastAsia"/>
          <w:color w:val="000000"/>
          <w:sz w:val="24"/>
        </w:rPr>
        <w:t>月</w:t>
      </w:r>
      <w:r w:rsidR="00FB3C94" w:rsidRPr="007F52FA">
        <w:rPr>
          <w:rFonts w:eastAsiaTheme="minorEastAsia"/>
          <w:color w:val="000000"/>
          <w:sz w:val="24"/>
        </w:rPr>
        <w:t>8</w:t>
      </w:r>
      <w:r w:rsidR="00FB3C94" w:rsidRPr="007F52FA">
        <w:rPr>
          <w:rFonts w:eastAsiaTheme="minorEastAsia"/>
          <w:color w:val="000000"/>
          <w:sz w:val="24"/>
        </w:rPr>
        <w:t>日起按照指数收益法进行估值，并已于</w:t>
      </w:r>
      <w:r w:rsidR="00FB3C94" w:rsidRPr="007F52FA">
        <w:rPr>
          <w:rFonts w:eastAsiaTheme="minorEastAsia"/>
          <w:color w:val="000000"/>
          <w:sz w:val="24"/>
        </w:rPr>
        <w:t>2014</w:t>
      </w:r>
      <w:r w:rsidR="00FB3C94" w:rsidRPr="007F52FA">
        <w:rPr>
          <w:rFonts w:eastAsiaTheme="minorEastAsia"/>
          <w:color w:val="000000"/>
          <w:sz w:val="24"/>
        </w:rPr>
        <w:t>年</w:t>
      </w:r>
      <w:r w:rsidR="00FB3C94" w:rsidRPr="007F52FA">
        <w:rPr>
          <w:rFonts w:eastAsiaTheme="minorEastAsia"/>
          <w:color w:val="000000"/>
          <w:sz w:val="24"/>
        </w:rPr>
        <w:t>10</w:t>
      </w:r>
      <w:r w:rsidR="00FB3C94" w:rsidRPr="007F52FA">
        <w:rPr>
          <w:rFonts w:eastAsiaTheme="minorEastAsia"/>
          <w:color w:val="000000"/>
          <w:sz w:val="24"/>
        </w:rPr>
        <w:t>月</w:t>
      </w:r>
      <w:r w:rsidR="00FB3C94" w:rsidRPr="007F52FA">
        <w:rPr>
          <w:rFonts w:eastAsiaTheme="minorEastAsia"/>
          <w:color w:val="000000"/>
          <w:sz w:val="24"/>
        </w:rPr>
        <w:t>17</w:t>
      </w:r>
      <w:r w:rsidR="00FB3C94" w:rsidRPr="007F52FA">
        <w:rPr>
          <w:rFonts w:eastAsiaTheme="minorEastAsia"/>
          <w:color w:val="000000"/>
          <w:sz w:val="24"/>
        </w:rPr>
        <w:t>日起恢复按市场价格进行估值；本基金对其所持有的湖北能源（证券代码：</w:t>
      </w:r>
      <w:r w:rsidR="00FB3C94" w:rsidRPr="007F52FA">
        <w:rPr>
          <w:rFonts w:eastAsiaTheme="minorEastAsia"/>
          <w:color w:val="000000"/>
          <w:sz w:val="24"/>
        </w:rPr>
        <w:t>000883</w:t>
      </w:r>
      <w:r w:rsidR="00FB3C94" w:rsidRPr="007F52FA">
        <w:rPr>
          <w:rFonts w:eastAsiaTheme="minorEastAsia"/>
          <w:color w:val="000000"/>
          <w:sz w:val="24"/>
        </w:rPr>
        <w:t>）股票自</w:t>
      </w:r>
      <w:r w:rsidR="00FB3C94" w:rsidRPr="007F52FA">
        <w:rPr>
          <w:rFonts w:eastAsiaTheme="minorEastAsia"/>
          <w:color w:val="000000"/>
          <w:sz w:val="24"/>
        </w:rPr>
        <w:t>2014</w:t>
      </w:r>
      <w:r w:rsidR="00FB3C94" w:rsidRPr="007F52FA">
        <w:rPr>
          <w:rFonts w:eastAsiaTheme="minorEastAsia"/>
          <w:color w:val="000000"/>
          <w:sz w:val="24"/>
        </w:rPr>
        <w:t>年</w:t>
      </w:r>
      <w:r w:rsidR="00FB3C94" w:rsidRPr="007F52FA">
        <w:rPr>
          <w:rFonts w:eastAsiaTheme="minorEastAsia"/>
          <w:color w:val="000000"/>
          <w:sz w:val="24"/>
        </w:rPr>
        <w:t>12</w:t>
      </w:r>
      <w:r w:rsidR="00FB3C94" w:rsidRPr="007F52FA">
        <w:rPr>
          <w:rFonts w:eastAsiaTheme="minorEastAsia"/>
          <w:color w:val="000000"/>
          <w:sz w:val="24"/>
        </w:rPr>
        <w:t>月</w:t>
      </w:r>
      <w:r w:rsidR="00FB3C94" w:rsidRPr="007F52FA">
        <w:rPr>
          <w:rFonts w:eastAsiaTheme="minorEastAsia"/>
          <w:color w:val="000000"/>
          <w:sz w:val="24"/>
        </w:rPr>
        <w:t>8</w:t>
      </w:r>
      <w:r w:rsidR="00FB3C94" w:rsidRPr="007F52FA">
        <w:rPr>
          <w:rFonts w:eastAsiaTheme="minorEastAsia"/>
          <w:color w:val="000000"/>
          <w:sz w:val="24"/>
        </w:rPr>
        <w:t>日起按照指数收益法进行估值。</w:t>
      </w:r>
    </w:p>
    <w:p w:rsidR="00BA08AA" w:rsidRDefault="003F3BE3" w:rsidP="00683286">
      <w:pPr>
        <w:spacing w:before="29" w:line="288" w:lineRule="auto"/>
        <w:rPr>
          <w:color w:val="000000"/>
          <w:sz w:val="24"/>
        </w:rPr>
      </w:pPr>
      <w:r>
        <w:rPr>
          <w:color w:val="000000"/>
          <w:sz w:val="24"/>
        </w:rPr>
        <w:t>2</w:t>
      </w:r>
      <w:r>
        <w:rPr>
          <w:rFonts w:hint="eastAsia"/>
          <w:color w:val="000000"/>
          <w:sz w:val="24"/>
        </w:rPr>
        <w:t>、</w:t>
      </w:r>
      <w:r w:rsidR="00BA08AA">
        <w:rPr>
          <w:rFonts w:hint="eastAsia"/>
          <w:color w:val="000000"/>
          <w:sz w:val="24"/>
        </w:rPr>
        <w:t>本基金托管人</w:t>
      </w:r>
      <w:r w:rsidR="00BA08AA">
        <w:rPr>
          <w:color w:val="000000"/>
          <w:sz w:val="24"/>
        </w:rPr>
        <w:t>2014</w:t>
      </w:r>
      <w:r w:rsidR="00BA08AA">
        <w:rPr>
          <w:rFonts w:hint="eastAsia"/>
          <w:color w:val="000000"/>
          <w:sz w:val="24"/>
        </w:rPr>
        <w:t>年</w:t>
      </w:r>
      <w:r w:rsidR="00953DA8">
        <w:rPr>
          <w:color w:val="000000"/>
          <w:sz w:val="24"/>
        </w:rPr>
        <w:t>11</w:t>
      </w:r>
      <w:r w:rsidR="00BA08AA">
        <w:rPr>
          <w:rFonts w:hint="eastAsia"/>
          <w:color w:val="000000"/>
          <w:sz w:val="24"/>
        </w:rPr>
        <w:t>月</w:t>
      </w:r>
      <w:r w:rsidR="00953DA8">
        <w:rPr>
          <w:color w:val="000000"/>
          <w:sz w:val="24"/>
        </w:rPr>
        <w:t>3</w:t>
      </w:r>
      <w:bookmarkStart w:id="0" w:name="_GoBack"/>
      <w:bookmarkEnd w:id="0"/>
      <w:r w:rsidR="00BA08AA">
        <w:rPr>
          <w:rFonts w:hint="eastAsia"/>
          <w:color w:val="000000"/>
          <w:sz w:val="24"/>
        </w:rPr>
        <w:t>日发布公告，聘任赵观甫为中国建设银行投资托管业务部总经理。</w:t>
      </w:r>
    </w:p>
    <w:p w:rsidR="00BB1033" w:rsidRPr="00BA08AA" w:rsidRDefault="00BB1033" w:rsidP="007C14DF">
      <w:pPr>
        <w:spacing w:before="29" w:line="288" w:lineRule="auto"/>
        <w:ind w:firstLineChars="200" w:firstLine="480"/>
        <w:rPr>
          <w:rFonts w:eastAsiaTheme="minorEastAsia"/>
          <w:color w:val="000000"/>
          <w:sz w:val="24"/>
        </w:rPr>
      </w:pPr>
    </w:p>
    <w:p w:rsidR="00175E3A" w:rsidRPr="007032A6" w:rsidRDefault="009238DB" w:rsidP="000A123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6106A" w:rsidRDefault="00987A8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72" w:rsidRDefault="00B62D72">
      <w:r>
        <w:separator/>
      </w:r>
    </w:p>
  </w:endnote>
  <w:endnote w:type="continuationSeparator" w:id="0">
    <w:p w:rsidR="00B62D72" w:rsidRDefault="00B6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4D5C51">
      <w:rPr>
        <w:kern w:val="0"/>
        <w:szCs w:val="21"/>
      </w:rPr>
      <w:fldChar w:fldCharType="begin"/>
    </w:r>
    <w:r>
      <w:rPr>
        <w:kern w:val="0"/>
        <w:szCs w:val="21"/>
      </w:rPr>
      <w:instrText xml:space="preserve"> PAGE </w:instrText>
    </w:r>
    <w:r w:rsidR="004D5C51">
      <w:rPr>
        <w:kern w:val="0"/>
        <w:szCs w:val="21"/>
      </w:rPr>
      <w:fldChar w:fldCharType="separate"/>
    </w:r>
    <w:r w:rsidR="00953DA8">
      <w:rPr>
        <w:noProof/>
        <w:kern w:val="0"/>
        <w:szCs w:val="21"/>
      </w:rPr>
      <w:t>13</w:t>
    </w:r>
    <w:r w:rsidR="004D5C51">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4D5C51">
      <w:rPr>
        <w:kern w:val="0"/>
        <w:szCs w:val="21"/>
      </w:rPr>
      <w:fldChar w:fldCharType="begin"/>
    </w:r>
    <w:r>
      <w:rPr>
        <w:kern w:val="0"/>
        <w:szCs w:val="21"/>
      </w:rPr>
      <w:instrText xml:space="preserve"> NUMPAGES </w:instrText>
    </w:r>
    <w:r w:rsidR="004D5C51">
      <w:rPr>
        <w:kern w:val="0"/>
        <w:szCs w:val="21"/>
      </w:rPr>
      <w:fldChar w:fldCharType="separate"/>
    </w:r>
    <w:r w:rsidR="00953DA8">
      <w:rPr>
        <w:noProof/>
        <w:kern w:val="0"/>
        <w:szCs w:val="21"/>
      </w:rPr>
      <w:t>14</w:t>
    </w:r>
    <w:r w:rsidR="004D5C51">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4D5C51">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72" w:rsidRDefault="00B62D72">
      <w:r>
        <w:separator/>
      </w:r>
    </w:p>
  </w:footnote>
  <w:footnote w:type="continuationSeparator" w:id="0">
    <w:p w:rsidR="00B62D72" w:rsidRDefault="00B6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953DA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5D66"/>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23B"/>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6E01"/>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2F"/>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3BE3"/>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5AB1"/>
    <w:rsid w:val="0043653E"/>
    <w:rsid w:val="004408EC"/>
    <w:rsid w:val="00440F74"/>
    <w:rsid w:val="00441FEC"/>
    <w:rsid w:val="004425E8"/>
    <w:rsid w:val="00443C8F"/>
    <w:rsid w:val="00447BC6"/>
    <w:rsid w:val="004501CE"/>
    <w:rsid w:val="00450309"/>
    <w:rsid w:val="00452481"/>
    <w:rsid w:val="00453798"/>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5C51"/>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9E5"/>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3286"/>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4166"/>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C79D0"/>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3DA8"/>
    <w:rsid w:val="009550A8"/>
    <w:rsid w:val="00955FF2"/>
    <w:rsid w:val="0095693D"/>
    <w:rsid w:val="00956B0D"/>
    <w:rsid w:val="00957B8E"/>
    <w:rsid w:val="0096260B"/>
    <w:rsid w:val="009631C1"/>
    <w:rsid w:val="00967FFB"/>
    <w:rsid w:val="00970C69"/>
    <w:rsid w:val="00973B57"/>
    <w:rsid w:val="00973E0D"/>
    <w:rsid w:val="0097403F"/>
    <w:rsid w:val="00976797"/>
    <w:rsid w:val="00977148"/>
    <w:rsid w:val="00980C0C"/>
    <w:rsid w:val="00982E47"/>
    <w:rsid w:val="00983E7D"/>
    <w:rsid w:val="00987A8E"/>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106A"/>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2D72"/>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8AA"/>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2F4"/>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17B"/>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126B"/>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303AB3E-CAC0-431C-855E-D7E6DD33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48472274">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7424-383B-4F14-ABA2-543F1B26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175</TotalTime>
  <Pages>14</Pages>
  <Words>1333</Words>
  <Characters>7600</Characters>
  <Application>Microsoft Office Word</Application>
  <DocSecurity>0</DocSecurity>
  <Lines>63</Lines>
  <Paragraphs>17</Paragraphs>
  <ScaleCrop>false</ScaleCrop>
  <Company>TRT. Ltd. Co.</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369</cp:revision>
  <cp:lastPrinted>2007-07-19T00:46:00Z</cp:lastPrinted>
  <dcterms:created xsi:type="dcterms:W3CDTF">2014-01-17T06:19:00Z</dcterms:created>
  <dcterms:modified xsi:type="dcterms:W3CDTF">2015-01-20T06:48:00Z</dcterms:modified>
</cp:coreProperties>
</file>