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2014</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2014</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二〇一五年一月二十二日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07475D">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552CB0" w:rsidRDefault="002B546D">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52CB0" w:rsidRDefault="002B546D">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52CB0" w:rsidRDefault="002B546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52CB0" w:rsidRDefault="002B546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52CB0" w:rsidRDefault="002B546D">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2014</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07475D">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D6766B">
        <w:trPr>
          <w:jc w:val="center"/>
        </w:trPr>
        <w:tc>
          <w:tcPr>
            <w:tcW w:w="2977"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44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交银全球资源股票</w:t>
            </w:r>
            <w:r w:rsidRPr="008640AE">
              <w:rPr>
                <w:color w:val="000000"/>
                <w:kern w:val="0"/>
                <w:sz w:val="24"/>
              </w:rPr>
              <w:t>(QDII)</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D6766B">
        <w:trPr>
          <w:jc w:val="center"/>
        </w:trPr>
        <w:tc>
          <w:tcPr>
            <w:tcW w:w="2977"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44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4,030,757.13</w:t>
            </w:r>
            <w:r w:rsidRPr="008640AE">
              <w:rPr>
                <w:color w:val="000000"/>
                <w:kern w:val="0"/>
                <w:sz w:val="24"/>
              </w:rPr>
              <w:t>份</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股票型基金，基金所投之标的与全球经济景气度、大宗商品市场表现及各相关产业联动性相对较高，波动性较大，风险与预期收益高于混合基金和债券基金，在股票基金中亦属于承担较高风险、预期收益较高的证券投资基金品种。</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07475D">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B546D" w:rsidRPr="008640AE" w:rsidTr="002B546D">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(2014</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-2014</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2B546D" w:rsidRPr="008640AE" w:rsidTr="002B546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748,975.63</w:t>
            </w:r>
          </w:p>
        </w:tc>
      </w:tr>
      <w:tr w:rsidR="002B546D" w:rsidRPr="008640AE" w:rsidTr="002B546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-149,593.91</w:t>
            </w:r>
          </w:p>
        </w:tc>
      </w:tr>
      <w:tr w:rsidR="002B546D" w:rsidRPr="008640AE" w:rsidTr="002B546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-0.0265</w:t>
            </w:r>
          </w:p>
        </w:tc>
      </w:tr>
      <w:tr w:rsidR="002B546D" w:rsidRPr="008640AE" w:rsidTr="002B546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4,751,156.90</w:t>
            </w:r>
          </w:p>
        </w:tc>
      </w:tr>
      <w:tr w:rsidR="002B546D" w:rsidRPr="008640AE" w:rsidTr="002B546D">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1.179</w:t>
            </w:r>
          </w:p>
        </w:tc>
      </w:tr>
    </w:tbl>
    <w:p w:rsidR="00552CB0" w:rsidRDefault="002B546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552CB0">
        <w:trPr>
          <w:jc w:val="center"/>
        </w:trPr>
        <w:tc>
          <w:tcPr>
            <w:tcW w:w="1701" w:type="dxa"/>
            <w:vAlign w:val="center"/>
          </w:tcPr>
          <w:p w:rsidR="00552CB0" w:rsidRDefault="002B546D">
            <w:pPr>
              <w:jc w:val="left"/>
            </w:pPr>
            <w:r>
              <w:rPr>
                <w:color w:val="000000"/>
                <w:sz w:val="24"/>
              </w:rPr>
              <w:t>过去三个月</w:t>
            </w:r>
          </w:p>
        </w:tc>
        <w:tc>
          <w:tcPr>
            <w:tcW w:w="1194" w:type="dxa"/>
            <w:vAlign w:val="center"/>
          </w:tcPr>
          <w:p w:rsidR="00552CB0" w:rsidRDefault="002B546D">
            <w:pPr>
              <w:jc w:val="right"/>
            </w:pPr>
            <w:r>
              <w:rPr>
                <w:color w:val="000000"/>
                <w:sz w:val="24"/>
              </w:rPr>
              <w:t>-2.64%</w:t>
            </w:r>
          </w:p>
        </w:tc>
        <w:tc>
          <w:tcPr>
            <w:tcW w:w="1194" w:type="dxa"/>
            <w:vAlign w:val="center"/>
          </w:tcPr>
          <w:p w:rsidR="00552CB0" w:rsidRDefault="002B546D">
            <w:pPr>
              <w:jc w:val="right"/>
            </w:pPr>
            <w:r>
              <w:rPr>
                <w:color w:val="000000"/>
                <w:sz w:val="24"/>
              </w:rPr>
              <w:t>1.00%</w:t>
            </w:r>
          </w:p>
        </w:tc>
        <w:tc>
          <w:tcPr>
            <w:tcW w:w="1194" w:type="dxa"/>
            <w:vAlign w:val="center"/>
          </w:tcPr>
          <w:p w:rsidR="00552CB0" w:rsidRDefault="002B546D">
            <w:pPr>
              <w:jc w:val="right"/>
            </w:pPr>
            <w:r>
              <w:rPr>
                <w:color w:val="000000"/>
                <w:sz w:val="24"/>
              </w:rPr>
              <w:t>-8.27%</w:t>
            </w:r>
          </w:p>
        </w:tc>
        <w:tc>
          <w:tcPr>
            <w:tcW w:w="1343" w:type="dxa"/>
            <w:vAlign w:val="center"/>
          </w:tcPr>
          <w:p w:rsidR="00552CB0" w:rsidRDefault="002B546D">
            <w:pPr>
              <w:jc w:val="right"/>
            </w:pPr>
            <w:r>
              <w:rPr>
                <w:color w:val="000000"/>
                <w:sz w:val="24"/>
              </w:rPr>
              <w:t>1.16%</w:t>
            </w:r>
          </w:p>
        </w:tc>
        <w:tc>
          <w:tcPr>
            <w:tcW w:w="1194" w:type="dxa"/>
            <w:vAlign w:val="center"/>
          </w:tcPr>
          <w:p w:rsidR="00552CB0" w:rsidRDefault="002B546D">
            <w:pPr>
              <w:jc w:val="right"/>
            </w:pPr>
            <w:r>
              <w:rPr>
                <w:color w:val="000000"/>
                <w:sz w:val="24"/>
              </w:rPr>
              <w:t>5.63%</w:t>
            </w:r>
          </w:p>
        </w:tc>
        <w:tc>
          <w:tcPr>
            <w:tcW w:w="1048" w:type="dxa"/>
            <w:vAlign w:val="center"/>
          </w:tcPr>
          <w:p w:rsidR="00552CB0" w:rsidRDefault="002B546D">
            <w:pPr>
              <w:jc w:val="right"/>
            </w:pPr>
            <w:r>
              <w:rPr>
                <w:color w:val="000000"/>
                <w:sz w:val="24"/>
              </w:rPr>
              <w:t>-0.16%</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2014</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07475D">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552CB0">
        <w:trPr>
          <w:jc w:val="center"/>
        </w:trPr>
        <w:tc>
          <w:tcPr>
            <w:tcW w:w="846" w:type="dxa"/>
            <w:vAlign w:val="center"/>
          </w:tcPr>
          <w:p w:rsidR="00552CB0" w:rsidRDefault="002B546D">
            <w:pPr>
              <w:jc w:val="center"/>
            </w:pPr>
            <w:r>
              <w:rPr>
                <w:color w:val="000000"/>
                <w:sz w:val="24"/>
              </w:rPr>
              <w:t>晏青</w:t>
            </w:r>
          </w:p>
        </w:tc>
        <w:tc>
          <w:tcPr>
            <w:tcW w:w="845" w:type="dxa"/>
            <w:vAlign w:val="center"/>
          </w:tcPr>
          <w:p w:rsidR="00552CB0" w:rsidRDefault="002B546D">
            <w:pPr>
              <w:jc w:val="center"/>
            </w:pPr>
            <w:r>
              <w:rPr>
                <w:color w:val="000000"/>
                <w:sz w:val="24"/>
              </w:rPr>
              <w:t>本基金、交银施罗德环球精选价值证券投资基金的基金经理</w:t>
            </w:r>
          </w:p>
        </w:tc>
        <w:tc>
          <w:tcPr>
            <w:tcW w:w="1549" w:type="dxa"/>
            <w:vAlign w:val="center"/>
          </w:tcPr>
          <w:p w:rsidR="00552CB0" w:rsidRDefault="002B546D">
            <w:pPr>
              <w:jc w:val="center"/>
            </w:pPr>
            <w:r>
              <w:rPr>
                <w:color w:val="000000"/>
                <w:sz w:val="24"/>
              </w:rPr>
              <w:t>2014-01-10</w:t>
            </w:r>
          </w:p>
        </w:tc>
        <w:tc>
          <w:tcPr>
            <w:tcW w:w="1548" w:type="dxa"/>
            <w:vAlign w:val="center"/>
          </w:tcPr>
          <w:p w:rsidR="00552CB0" w:rsidRDefault="002B546D">
            <w:pPr>
              <w:jc w:val="center"/>
            </w:pPr>
            <w:r>
              <w:rPr>
                <w:color w:val="000000"/>
                <w:sz w:val="24"/>
              </w:rPr>
              <w:t>-</w:t>
            </w:r>
          </w:p>
        </w:tc>
        <w:tc>
          <w:tcPr>
            <w:tcW w:w="1407" w:type="dxa"/>
            <w:vAlign w:val="center"/>
          </w:tcPr>
          <w:p w:rsidR="00552CB0" w:rsidRDefault="002B546D">
            <w:pPr>
              <w:jc w:val="center"/>
            </w:pPr>
            <w:r>
              <w:rPr>
                <w:color w:val="000000"/>
                <w:sz w:val="24"/>
              </w:rPr>
              <w:t>8</w:t>
            </w:r>
            <w:r>
              <w:rPr>
                <w:color w:val="000000"/>
                <w:sz w:val="24"/>
              </w:rPr>
              <w:t>年</w:t>
            </w:r>
          </w:p>
        </w:tc>
        <w:tc>
          <w:tcPr>
            <w:tcW w:w="2673" w:type="dxa"/>
            <w:vAlign w:val="center"/>
          </w:tcPr>
          <w:p w:rsidR="00552CB0" w:rsidRDefault="002B546D">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552CB0">
        <w:trPr>
          <w:jc w:val="center"/>
        </w:trPr>
        <w:tc>
          <w:tcPr>
            <w:tcW w:w="2070" w:type="dxa"/>
            <w:vAlign w:val="center"/>
          </w:tcPr>
          <w:p w:rsidR="00552CB0" w:rsidRDefault="002B546D">
            <w:pPr>
              <w:jc w:val="center"/>
            </w:pPr>
            <w:r>
              <w:rPr>
                <w:color w:val="000000"/>
                <w:sz w:val="24"/>
              </w:rPr>
              <w:t>Simon Webber</w:t>
            </w:r>
          </w:p>
        </w:tc>
        <w:tc>
          <w:tcPr>
            <w:tcW w:w="2465" w:type="dxa"/>
            <w:vAlign w:val="center"/>
          </w:tcPr>
          <w:p w:rsidR="00552CB0" w:rsidRDefault="002B546D">
            <w:pPr>
              <w:jc w:val="center"/>
            </w:pPr>
            <w:r>
              <w:rPr>
                <w:color w:val="000000"/>
                <w:sz w:val="24"/>
              </w:rPr>
              <w:t>施罗德集团多区域（全球及国际）股票投资主管、全球和国际股票基金经理、全球气候变化股票基金经理</w:t>
            </w:r>
          </w:p>
        </w:tc>
        <w:tc>
          <w:tcPr>
            <w:tcW w:w="2116" w:type="dxa"/>
            <w:vAlign w:val="center"/>
          </w:tcPr>
          <w:p w:rsidR="00552CB0" w:rsidRDefault="002B546D">
            <w:pPr>
              <w:jc w:val="center"/>
            </w:pPr>
            <w:r>
              <w:rPr>
                <w:color w:val="000000"/>
                <w:sz w:val="24"/>
              </w:rPr>
              <w:t>15</w:t>
            </w:r>
            <w:r>
              <w:rPr>
                <w:color w:val="000000"/>
                <w:sz w:val="24"/>
              </w:rPr>
              <w:t>年</w:t>
            </w:r>
          </w:p>
        </w:tc>
        <w:tc>
          <w:tcPr>
            <w:tcW w:w="2217" w:type="dxa"/>
            <w:vAlign w:val="center"/>
          </w:tcPr>
          <w:p w:rsidR="00552CB0" w:rsidRDefault="002B546D">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552CB0" w:rsidRDefault="002B546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52CB0" w:rsidRDefault="002B546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52CB0" w:rsidRDefault="002B546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w:t>
      </w:r>
      <w:r w:rsidRPr="008640AE">
        <w:rPr>
          <w:color w:val="000000"/>
          <w:sz w:val="24"/>
        </w:rPr>
        <w:t>,</w:t>
      </w:r>
      <w:r w:rsidRPr="008640AE">
        <w:rPr>
          <w:color w:val="000000"/>
          <w:sz w:val="24"/>
        </w:rPr>
        <w:t>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552CB0" w:rsidRDefault="002B546D">
      <w:pPr>
        <w:spacing w:before="29" w:line="288" w:lineRule="auto"/>
        <w:ind w:firstLineChars="200" w:firstLine="480"/>
        <w:rPr>
          <w:color w:val="000000"/>
          <w:sz w:val="24"/>
        </w:rPr>
      </w:pPr>
      <w:r>
        <w:rPr>
          <w:color w:val="000000"/>
          <w:sz w:val="24"/>
        </w:rPr>
        <w:t>海外股票市场本报告期内整体表现良好，发达市场中欧美走势分化，日本继续受益于日元贬值，表现最好，美国表现优于欧洲，新兴市场中俄罗斯暴跌，中国</w:t>
      </w:r>
      <w:r>
        <w:rPr>
          <w:color w:val="000000"/>
          <w:sz w:val="24"/>
        </w:rPr>
        <w:t xml:space="preserve"> A</w:t>
      </w:r>
      <w:r>
        <w:rPr>
          <w:color w:val="000000"/>
          <w:sz w:val="24"/>
        </w:rPr>
        <w:t>股以暴涨宣告迈进牛市。石油价格的暴跌让全球投资者瞠目结舌，</w:t>
      </w:r>
      <w:r>
        <w:rPr>
          <w:color w:val="000000"/>
          <w:sz w:val="24"/>
        </w:rPr>
        <w:t xml:space="preserve"> MSCI</w:t>
      </w:r>
      <w:r>
        <w:rPr>
          <w:color w:val="000000"/>
          <w:sz w:val="24"/>
        </w:rPr>
        <w:t>全球能源分类指数也随之大幅下挫。本基金重点投资了香港市场精选的个股，一定程度规避了这种大幅度的下挫。</w:t>
      </w:r>
    </w:p>
    <w:p w:rsidR="00B0116D" w:rsidRPr="008640AE" w:rsidRDefault="00B0116D" w:rsidP="005546C0">
      <w:pPr>
        <w:spacing w:before="29" w:line="288" w:lineRule="auto"/>
        <w:ind w:firstLineChars="200" w:firstLine="480"/>
        <w:rPr>
          <w:color w:val="000000"/>
          <w:sz w:val="24"/>
        </w:rPr>
      </w:pPr>
      <w:r w:rsidRPr="008640AE">
        <w:rPr>
          <w:color w:val="000000"/>
          <w:sz w:val="24"/>
        </w:rPr>
        <w:t>展望未来一个季度，影响资源类资产的主要因素除了全球宏观经济基本面和货币政策，地缘政治是一个不容忽视的重要因素，我们会持续关注这三大因素的变化。考虑到美国经济增长势头较好，中国经济在放松的政策背景下呈企稳态势，大宗商品价格在普遍调整较多的情况下，不排除会出现一定程度的反弹。我们将相机决策，力争把握其中的一些机会，并坚持一贯的精选个股原则，努力为投资人获取持续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2014</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1.179</w:t>
      </w:r>
      <w:r w:rsidRPr="008640AE">
        <w:rPr>
          <w:color w:val="000000"/>
          <w:sz w:val="24"/>
        </w:rPr>
        <w:t>元，本报告期份额净值增长率为</w:t>
      </w:r>
      <w:r w:rsidRPr="008640AE">
        <w:rPr>
          <w:color w:val="000000"/>
          <w:sz w:val="24"/>
        </w:rPr>
        <w:t>-2.64%</w:t>
      </w:r>
      <w:r w:rsidRPr="008640AE">
        <w:rPr>
          <w:color w:val="000000"/>
          <w:sz w:val="24"/>
        </w:rPr>
        <w:t>，同期业绩比较基准增长率为</w:t>
      </w:r>
      <w:r w:rsidRPr="008640AE">
        <w:rPr>
          <w:color w:val="000000"/>
          <w:sz w:val="24"/>
        </w:rPr>
        <w:t>-8.27%</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2B546D">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截至本报告期末，本基金已经连续六十个工作日以上出现基金资产净值低于五千万元的情形，基金管理人已向中国证券监督管理委员会进行了报告，拟通过终止基金合同等方式解决。</w:t>
      </w:r>
    </w:p>
    <w:p w:rsidR="00EA3F21" w:rsidRPr="008640AE" w:rsidRDefault="00EA3F21" w:rsidP="005546C0">
      <w:pPr>
        <w:spacing w:before="29" w:line="288" w:lineRule="auto"/>
        <w:ind w:firstLineChars="200" w:firstLine="480"/>
        <w:rPr>
          <w:color w:val="000000"/>
          <w:sz w:val="24"/>
        </w:rPr>
      </w:pPr>
    </w:p>
    <w:p w:rsidR="0076518F" w:rsidRPr="008640AE" w:rsidRDefault="0076518F" w:rsidP="0007475D">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3,612,125.91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71.59</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3,612,125.91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71.59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489,098.38</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9.69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944,564.82</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18.72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5,045,789.11</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552CB0">
        <w:trPr>
          <w:jc w:val="center"/>
        </w:trPr>
        <w:tc>
          <w:tcPr>
            <w:tcW w:w="2484" w:type="dxa"/>
            <w:vAlign w:val="center"/>
          </w:tcPr>
          <w:p w:rsidR="00552CB0" w:rsidRDefault="002B546D">
            <w:pPr>
              <w:jc w:val="left"/>
            </w:pPr>
            <w:r>
              <w:rPr>
                <w:color w:val="000000"/>
                <w:sz w:val="24"/>
              </w:rPr>
              <w:t>香港</w:t>
            </w:r>
          </w:p>
        </w:tc>
        <w:tc>
          <w:tcPr>
            <w:tcW w:w="3214" w:type="dxa"/>
            <w:vAlign w:val="center"/>
          </w:tcPr>
          <w:p w:rsidR="00552CB0" w:rsidRDefault="002B546D">
            <w:pPr>
              <w:jc w:val="right"/>
            </w:pPr>
            <w:r>
              <w:rPr>
                <w:color w:val="000000"/>
                <w:sz w:val="24"/>
              </w:rPr>
              <w:t>3,612,125.91</w:t>
            </w:r>
          </w:p>
        </w:tc>
        <w:tc>
          <w:tcPr>
            <w:tcW w:w="3170" w:type="dxa"/>
            <w:vAlign w:val="center"/>
          </w:tcPr>
          <w:p w:rsidR="00552CB0" w:rsidRDefault="002B546D">
            <w:pPr>
              <w:jc w:val="right"/>
            </w:pPr>
            <w:r>
              <w:rPr>
                <w:color w:val="000000"/>
                <w:sz w:val="24"/>
              </w:rPr>
              <w:t>76.03</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3,612,125.91</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76.03</w:t>
            </w:r>
          </w:p>
        </w:tc>
      </w:tr>
    </w:tbl>
    <w:p w:rsidR="00552CB0" w:rsidRDefault="002B546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552CB0">
        <w:trPr>
          <w:jc w:val="center"/>
        </w:trPr>
        <w:tc>
          <w:tcPr>
            <w:tcW w:w="2904" w:type="dxa"/>
            <w:vAlign w:val="center"/>
          </w:tcPr>
          <w:p w:rsidR="00552CB0" w:rsidRDefault="002B546D">
            <w:pPr>
              <w:jc w:val="left"/>
            </w:pPr>
            <w:r>
              <w:rPr>
                <w:color w:val="000000"/>
                <w:sz w:val="24"/>
              </w:rPr>
              <w:t>材料</w:t>
            </w:r>
          </w:p>
        </w:tc>
        <w:tc>
          <w:tcPr>
            <w:tcW w:w="2657" w:type="dxa"/>
            <w:vAlign w:val="center"/>
          </w:tcPr>
          <w:p w:rsidR="00552CB0" w:rsidRDefault="002B546D">
            <w:pPr>
              <w:jc w:val="right"/>
            </w:pPr>
            <w:r>
              <w:rPr>
                <w:color w:val="000000"/>
                <w:sz w:val="24"/>
              </w:rPr>
              <w:t>1,605,661.05</w:t>
            </w:r>
          </w:p>
        </w:tc>
        <w:tc>
          <w:tcPr>
            <w:tcW w:w="3307" w:type="dxa"/>
            <w:vAlign w:val="center"/>
          </w:tcPr>
          <w:p w:rsidR="00552CB0" w:rsidRDefault="002B546D">
            <w:pPr>
              <w:jc w:val="right"/>
            </w:pPr>
            <w:r>
              <w:rPr>
                <w:color w:val="000000"/>
                <w:sz w:val="24"/>
              </w:rPr>
              <w:t>33.80</w:t>
            </w:r>
          </w:p>
        </w:tc>
      </w:tr>
      <w:tr w:rsidR="00552CB0">
        <w:trPr>
          <w:jc w:val="center"/>
        </w:trPr>
        <w:tc>
          <w:tcPr>
            <w:tcW w:w="2904" w:type="dxa"/>
            <w:vAlign w:val="center"/>
          </w:tcPr>
          <w:p w:rsidR="00552CB0" w:rsidRDefault="002B546D">
            <w:pPr>
              <w:jc w:val="left"/>
            </w:pPr>
            <w:r>
              <w:rPr>
                <w:color w:val="000000"/>
                <w:sz w:val="24"/>
              </w:rPr>
              <w:t>工业</w:t>
            </w:r>
          </w:p>
        </w:tc>
        <w:tc>
          <w:tcPr>
            <w:tcW w:w="2657" w:type="dxa"/>
            <w:vAlign w:val="center"/>
          </w:tcPr>
          <w:p w:rsidR="00552CB0" w:rsidRDefault="002B546D">
            <w:pPr>
              <w:jc w:val="right"/>
            </w:pPr>
            <w:r>
              <w:rPr>
                <w:color w:val="000000"/>
                <w:sz w:val="24"/>
              </w:rPr>
              <w:t>911,355.26</w:t>
            </w:r>
          </w:p>
        </w:tc>
        <w:tc>
          <w:tcPr>
            <w:tcW w:w="3307" w:type="dxa"/>
            <w:vAlign w:val="center"/>
          </w:tcPr>
          <w:p w:rsidR="00552CB0" w:rsidRDefault="002B546D">
            <w:pPr>
              <w:jc w:val="right"/>
            </w:pPr>
            <w:r>
              <w:rPr>
                <w:color w:val="000000"/>
                <w:sz w:val="24"/>
              </w:rPr>
              <w:t>19.18</w:t>
            </w:r>
          </w:p>
        </w:tc>
      </w:tr>
      <w:tr w:rsidR="00552CB0">
        <w:trPr>
          <w:jc w:val="center"/>
        </w:trPr>
        <w:tc>
          <w:tcPr>
            <w:tcW w:w="2904" w:type="dxa"/>
            <w:vAlign w:val="center"/>
          </w:tcPr>
          <w:p w:rsidR="00552CB0" w:rsidRDefault="002B546D">
            <w:pPr>
              <w:jc w:val="left"/>
            </w:pPr>
            <w:r>
              <w:rPr>
                <w:color w:val="000000"/>
                <w:sz w:val="24"/>
              </w:rPr>
              <w:t>公共事业</w:t>
            </w:r>
          </w:p>
        </w:tc>
        <w:tc>
          <w:tcPr>
            <w:tcW w:w="2657" w:type="dxa"/>
            <w:vAlign w:val="center"/>
          </w:tcPr>
          <w:p w:rsidR="00552CB0" w:rsidRDefault="00C334B7">
            <w:pPr>
              <w:jc w:val="right"/>
            </w:pPr>
            <w:r w:rsidRPr="0090307D">
              <w:rPr>
                <w:color w:val="000000"/>
                <w:sz w:val="24"/>
              </w:rPr>
              <w:t>654,146.52</w:t>
            </w:r>
          </w:p>
        </w:tc>
        <w:tc>
          <w:tcPr>
            <w:tcW w:w="3307" w:type="dxa"/>
            <w:vAlign w:val="center"/>
          </w:tcPr>
          <w:p w:rsidR="00552CB0" w:rsidRDefault="002B546D">
            <w:pPr>
              <w:jc w:val="right"/>
            </w:pPr>
            <w:r>
              <w:rPr>
                <w:color w:val="000000"/>
                <w:sz w:val="24"/>
              </w:rPr>
              <w:t>13.77</w:t>
            </w:r>
          </w:p>
        </w:tc>
      </w:tr>
      <w:tr w:rsidR="00552CB0">
        <w:trPr>
          <w:jc w:val="center"/>
        </w:trPr>
        <w:tc>
          <w:tcPr>
            <w:tcW w:w="2904" w:type="dxa"/>
            <w:vAlign w:val="center"/>
          </w:tcPr>
          <w:p w:rsidR="00552CB0" w:rsidRDefault="002B546D">
            <w:pPr>
              <w:jc w:val="left"/>
            </w:pPr>
            <w:r>
              <w:rPr>
                <w:color w:val="000000"/>
                <w:sz w:val="24"/>
              </w:rPr>
              <w:t>能源</w:t>
            </w:r>
          </w:p>
        </w:tc>
        <w:tc>
          <w:tcPr>
            <w:tcW w:w="2657" w:type="dxa"/>
            <w:vAlign w:val="center"/>
          </w:tcPr>
          <w:p w:rsidR="00552CB0" w:rsidRDefault="002B546D">
            <w:pPr>
              <w:jc w:val="right"/>
            </w:pPr>
            <w:r>
              <w:rPr>
                <w:color w:val="000000"/>
                <w:sz w:val="24"/>
              </w:rPr>
              <w:t>440,963.08</w:t>
            </w:r>
          </w:p>
        </w:tc>
        <w:tc>
          <w:tcPr>
            <w:tcW w:w="3307" w:type="dxa"/>
            <w:vAlign w:val="center"/>
          </w:tcPr>
          <w:p w:rsidR="00552CB0" w:rsidRDefault="002B546D">
            <w:pPr>
              <w:jc w:val="right"/>
            </w:pPr>
            <w:r>
              <w:rPr>
                <w:color w:val="000000"/>
                <w:sz w:val="24"/>
              </w:rPr>
              <w:t>9.28</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3,612,125.91</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76.03</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552CB0">
        <w:trPr>
          <w:jc w:val="center"/>
        </w:trPr>
        <w:tc>
          <w:tcPr>
            <w:tcW w:w="1243" w:type="dxa"/>
            <w:vAlign w:val="center"/>
          </w:tcPr>
          <w:p w:rsidR="00552CB0" w:rsidRDefault="002B546D">
            <w:pPr>
              <w:jc w:val="center"/>
            </w:pPr>
            <w:r>
              <w:rPr>
                <w:color w:val="000000"/>
                <w:sz w:val="24"/>
              </w:rPr>
              <w:t>1</w:t>
            </w:r>
          </w:p>
        </w:tc>
        <w:tc>
          <w:tcPr>
            <w:tcW w:w="971" w:type="dxa"/>
            <w:vAlign w:val="center"/>
          </w:tcPr>
          <w:p w:rsidR="00552CB0" w:rsidRDefault="002B546D">
            <w:pPr>
              <w:jc w:val="center"/>
            </w:pPr>
            <w:r>
              <w:rPr>
                <w:color w:val="000000"/>
                <w:sz w:val="24"/>
              </w:rPr>
              <w:t>BBMG CORPORATION</w:t>
            </w:r>
          </w:p>
        </w:tc>
        <w:tc>
          <w:tcPr>
            <w:tcW w:w="993" w:type="dxa"/>
            <w:vAlign w:val="center"/>
          </w:tcPr>
          <w:p w:rsidR="00552CB0" w:rsidRDefault="002B546D">
            <w:pPr>
              <w:jc w:val="center"/>
            </w:pPr>
            <w:r>
              <w:rPr>
                <w:color w:val="000000"/>
                <w:sz w:val="24"/>
              </w:rPr>
              <w:t>北京金隅股份有限公司</w:t>
            </w:r>
          </w:p>
        </w:tc>
        <w:tc>
          <w:tcPr>
            <w:tcW w:w="725" w:type="dxa"/>
            <w:vAlign w:val="center"/>
          </w:tcPr>
          <w:p w:rsidR="00552CB0" w:rsidRDefault="002B546D">
            <w:pPr>
              <w:jc w:val="center"/>
            </w:pPr>
            <w:r>
              <w:rPr>
                <w:color w:val="000000"/>
                <w:sz w:val="24"/>
              </w:rPr>
              <w:t>2009 HK</w:t>
            </w:r>
          </w:p>
        </w:tc>
        <w:tc>
          <w:tcPr>
            <w:tcW w:w="747" w:type="dxa"/>
            <w:vAlign w:val="center"/>
          </w:tcPr>
          <w:p w:rsidR="00552CB0" w:rsidRDefault="002B546D">
            <w:pPr>
              <w:jc w:val="center"/>
            </w:pPr>
            <w:r>
              <w:rPr>
                <w:color w:val="000000"/>
                <w:sz w:val="24"/>
              </w:rPr>
              <w:t>香港证券交易所</w:t>
            </w:r>
          </w:p>
        </w:tc>
        <w:tc>
          <w:tcPr>
            <w:tcW w:w="975" w:type="dxa"/>
            <w:vAlign w:val="center"/>
          </w:tcPr>
          <w:p w:rsidR="00552CB0" w:rsidRDefault="002B546D">
            <w:pPr>
              <w:jc w:val="center"/>
            </w:pPr>
            <w:r>
              <w:rPr>
                <w:color w:val="000000"/>
                <w:sz w:val="24"/>
              </w:rPr>
              <w:t>香港</w:t>
            </w:r>
          </w:p>
        </w:tc>
        <w:tc>
          <w:tcPr>
            <w:tcW w:w="1175" w:type="dxa"/>
            <w:vAlign w:val="center"/>
          </w:tcPr>
          <w:p w:rsidR="00552CB0" w:rsidRDefault="002B546D">
            <w:pPr>
              <w:jc w:val="right"/>
            </w:pPr>
            <w:r>
              <w:rPr>
                <w:color w:val="000000"/>
                <w:sz w:val="24"/>
              </w:rPr>
              <w:t>75,000</w:t>
            </w:r>
          </w:p>
        </w:tc>
        <w:tc>
          <w:tcPr>
            <w:tcW w:w="975" w:type="dxa"/>
            <w:vAlign w:val="center"/>
          </w:tcPr>
          <w:p w:rsidR="00552CB0" w:rsidRDefault="002B546D">
            <w:pPr>
              <w:jc w:val="right"/>
            </w:pPr>
            <w:r>
              <w:rPr>
                <w:color w:val="000000"/>
                <w:sz w:val="24"/>
              </w:rPr>
              <w:t>384,037.89</w:t>
            </w:r>
          </w:p>
        </w:tc>
        <w:tc>
          <w:tcPr>
            <w:tcW w:w="1175" w:type="dxa"/>
            <w:vAlign w:val="center"/>
          </w:tcPr>
          <w:p w:rsidR="00552CB0" w:rsidRDefault="002B546D">
            <w:pPr>
              <w:jc w:val="right"/>
            </w:pPr>
            <w:r>
              <w:rPr>
                <w:color w:val="000000"/>
                <w:sz w:val="24"/>
              </w:rPr>
              <w:t>8.08</w:t>
            </w:r>
          </w:p>
        </w:tc>
      </w:tr>
      <w:tr w:rsidR="00552CB0">
        <w:trPr>
          <w:jc w:val="center"/>
        </w:trPr>
        <w:tc>
          <w:tcPr>
            <w:tcW w:w="1243" w:type="dxa"/>
            <w:vAlign w:val="center"/>
          </w:tcPr>
          <w:p w:rsidR="00552CB0" w:rsidRDefault="002B546D">
            <w:pPr>
              <w:jc w:val="center"/>
            </w:pPr>
            <w:r>
              <w:rPr>
                <w:color w:val="000000"/>
                <w:sz w:val="24"/>
              </w:rPr>
              <w:t>2</w:t>
            </w:r>
          </w:p>
        </w:tc>
        <w:tc>
          <w:tcPr>
            <w:tcW w:w="971" w:type="dxa"/>
            <w:vAlign w:val="center"/>
          </w:tcPr>
          <w:p w:rsidR="00552CB0" w:rsidRDefault="002B546D">
            <w:pPr>
              <w:jc w:val="center"/>
            </w:pPr>
            <w:r>
              <w:rPr>
                <w:color w:val="000000"/>
                <w:sz w:val="24"/>
              </w:rPr>
              <w:t xml:space="preserve">Nine Dragons Paper (Holdings) Limited </w:t>
            </w:r>
          </w:p>
        </w:tc>
        <w:tc>
          <w:tcPr>
            <w:tcW w:w="993" w:type="dxa"/>
            <w:vAlign w:val="center"/>
          </w:tcPr>
          <w:p w:rsidR="00552CB0" w:rsidRDefault="002B546D">
            <w:pPr>
              <w:jc w:val="center"/>
            </w:pPr>
            <w:r>
              <w:rPr>
                <w:color w:val="000000"/>
                <w:sz w:val="24"/>
              </w:rPr>
              <w:t>玖龙纸业</w:t>
            </w:r>
            <w:r>
              <w:rPr>
                <w:color w:val="000000"/>
                <w:sz w:val="24"/>
              </w:rPr>
              <w:t>(</w:t>
            </w:r>
            <w:r>
              <w:rPr>
                <w:color w:val="000000"/>
                <w:sz w:val="24"/>
              </w:rPr>
              <w:t>控股</w:t>
            </w:r>
            <w:r>
              <w:rPr>
                <w:color w:val="000000"/>
                <w:sz w:val="24"/>
              </w:rPr>
              <w:t>)</w:t>
            </w:r>
            <w:r>
              <w:rPr>
                <w:color w:val="000000"/>
                <w:sz w:val="24"/>
              </w:rPr>
              <w:t>有限公司</w:t>
            </w:r>
          </w:p>
        </w:tc>
        <w:tc>
          <w:tcPr>
            <w:tcW w:w="725" w:type="dxa"/>
            <w:vAlign w:val="center"/>
          </w:tcPr>
          <w:p w:rsidR="00552CB0" w:rsidRDefault="002B546D">
            <w:pPr>
              <w:jc w:val="center"/>
            </w:pPr>
            <w:r>
              <w:rPr>
                <w:color w:val="000000"/>
                <w:sz w:val="24"/>
              </w:rPr>
              <w:t>2689 HK</w:t>
            </w:r>
          </w:p>
        </w:tc>
        <w:tc>
          <w:tcPr>
            <w:tcW w:w="747" w:type="dxa"/>
            <w:vAlign w:val="center"/>
          </w:tcPr>
          <w:p w:rsidR="00552CB0" w:rsidRDefault="002B546D">
            <w:pPr>
              <w:jc w:val="center"/>
            </w:pPr>
            <w:r>
              <w:rPr>
                <w:color w:val="000000"/>
                <w:sz w:val="24"/>
              </w:rPr>
              <w:t>香港证券交易所</w:t>
            </w:r>
          </w:p>
        </w:tc>
        <w:tc>
          <w:tcPr>
            <w:tcW w:w="975" w:type="dxa"/>
            <w:vAlign w:val="center"/>
          </w:tcPr>
          <w:p w:rsidR="00552CB0" w:rsidRDefault="002B546D">
            <w:pPr>
              <w:jc w:val="center"/>
            </w:pPr>
            <w:r>
              <w:rPr>
                <w:color w:val="000000"/>
                <w:sz w:val="24"/>
              </w:rPr>
              <w:t>香港</w:t>
            </w:r>
          </w:p>
        </w:tc>
        <w:tc>
          <w:tcPr>
            <w:tcW w:w="1175" w:type="dxa"/>
            <w:vAlign w:val="center"/>
          </w:tcPr>
          <w:p w:rsidR="00552CB0" w:rsidRDefault="002B546D">
            <w:pPr>
              <w:jc w:val="right"/>
            </w:pPr>
            <w:r>
              <w:rPr>
                <w:color w:val="000000"/>
                <w:sz w:val="24"/>
              </w:rPr>
              <w:t>70,000</w:t>
            </w:r>
          </w:p>
        </w:tc>
        <w:tc>
          <w:tcPr>
            <w:tcW w:w="975" w:type="dxa"/>
            <w:vAlign w:val="center"/>
          </w:tcPr>
          <w:p w:rsidR="00552CB0" w:rsidRDefault="002B546D">
            <w:pPr>
              <w:jc w:val="right"/>
            </w:pPr>
            <w:r>
              <w:rPr>
                <w:color w:val="000000"/>
                <w:sz w:val="24"/>
              </w:rPr>
              <w:t>375,556.32</w:t>
            </w:r>
          </w:p>
        </w:tc>
        <w:tc>
          <w:tcPr>
            <w:tcW w:w="1175" w:type="dxa"/>
            <w:vAlign w:val="center"/>
          </w:tcPr>
          <w:p w:rsidR="00552CB0" w:rsidRDefault="002B546D">
            <w:pPr>
              <w:jc w:val="right"/>
            </w:pPr>
            <w:r>
              <w:rPr>
                <w:color w:val="000000"/>
                <w:sz w:val="24"/>
              </w:rPr>
              <w:t>7.90</w:t>
            </w:r>
          </w:p>
        </w:tc>
      </w:tr>
      <w:tr w:rsidR="00552CB0">
        <w:trPr>
          <w:jc w:val="center"/>
        </w:trPr>
        <w:tc>
          <w:tcPr>
            <w:tcW w:w="1243" w:type="dxa"/>
            <w:vAlign w:val="center"/>
          </w:tcPr>
          <w:p w:rsidR="00552CB0" w:rsidRDefault="002B546D">
            <w:pPr>
              <w:jc w:val="center"/>
            </w:pPr>
            <w:r>
              <w:rPr>
                <w:color w:val="000000"/>
                <w:sz w:val="24"/>
              </w:rPr>
              <w:t>3</w:t>
            </w:r>
          </w:p>
        </w:tc>
        <w:tc>
          <w:tcPr>
            <w:tcW w:w="971" w:type="dxa"/>
            <w:vAlign w:val="center"/>
          </w:tcPr>
          <w:p w:rsidR="00552CB0" w:rsidRDefault="002B546D">
            <w:pPr>
              <w:jc w:val="center"/>
            </w:pPr>
            <w:r>
              <w:rPr>
                <w:color w:val="000000"/>
                <w:sz w:val="24"/>
              </w:rPr>
              <w:t xml:space="preserve">Anhui Conch Cement Company Limited </w:t>
            </w:r>
          </w:p>
        </w:tc>
        <w:tc>
          <w:tcPr>
            <w:tcW w:w="993" w:type="dxa"/>
            <w:vAlign w:val="center"/>
          </w:tcPr>
          <w:p w:rsidR="00552CB0" w:rsidRDefault="002B546D">
            <w:pPr>
              <w:jc w:val="center"/>
            </w:pPr>
            <w:r>
              <w:rPr>
                <w:color w:val="000000"/>
                <w:sz w:val="24"/>
              </w:rPr>
              <w:t>安徽海螺水泥股份有限公司</w:t>
            </w:r>
            <w:r>
              <w:rPr>
                <w:color w:val="000000"/>
                <w:sz w:val="24"/>
              </w:rPr>
              <w:t xml:space="preserve"> </w:t>
            </w:r>
          </w:p>
        </w:tc>
        <w:tc>
          <w:tcPr>
            <w:tcW w:w="725" w:type="dxa"/>
            <w:vAlign w:val="center"/>
          </w:tcPr>
          <w:p w:rsidR="00552CB0" w:rsidRDefault="002B546D">
            <w:pPr>
              <w:jc w:val="center"/>
            </w:pPr>
            <w:r>
              <w:rPr>
                <w:color w:val="000000"/>
                <w:sz w:val="24"/>
              </w:rPr>
              <w:t>914 HK</w:t>
            </w:r>
          </w:p>
        </w:tc>
        <w:tc>
          <w:tcPr>
            <w:tcW w:w="747" w:type="dxa"/>
            <w:vAlign w:val="center"/>
          </w:tcPr>
          <w:p w:rsidR="00552CB0" w:rsidRDefault="002B546D">
            <w:pPr>
              <w:jc w:val="center"/>
            </w:pPr>
            <w:r>
              <w:rPr>
                <w:color w:val="000000"/>
                <w:sz w:val="24"/>
              </w:rPr>
              <w:t>香港证券交易所</w:t>
            </w:r>
          </w:p>
        </w:tc>
        <w:tc>
          <w:tcPr>
            <w:tcW w:w="975" w:type="dxa"/>
            <w:vAlign w:val="center"/>
          </w:tcPr>
          <w:p w:rsidR="00552CB0" w:rsidRDefault="002B546D">
            <w:pPr>
              <w:jc w:val="center"/>
            </w:pPr>
            <w:r>
              <w:rPr>
                <w:color w:val="000000"/>
                <w:sz w:val="24"/>
              </w:rPr>
              <w:t>香港</w:t>
            </w:r>
          </w:p>
        </w:tc>
        <w:tc>
          <w:tcPr>
            <w:tcW w:w="1175" w:type="dxa"/>
            <w:vAlign w:val="center"/>
          </w:tcPr>
          <w:p w:rsidR="00552CB0" w:rsidRDefault="002B546D">
            <w:pPr>
              <w:jc w:val="right"/>
            </w:pPr>
            <w:r>
              <w:rPr>
                <w:color w:val="000000"/>
                <w:sz w:val="24"/>
              </w:rPr>
              <w:t>15,000</w:t>
            </w:r>
          </w:p>
        </w:tc>
        <w:tc>
          <w:tcPr>
            <w:tcW w:w="975" w:type="dxa"/>
            <w:vAlign w:val="center"/>
          </w:tcPr>
          <w:p w:rsidR="00552CB0" w:rsidRDefault="002B546D">
            <w:pPr>
              <w:jc w:val="right"/>
            </w:pPr>
            <w:r>
              <w:rPr>
                <w:color w:val="000000"/>
                <w:sz w:val="24"/>
              </w:rPr>
              <w:t>343,799.72</w:t>
            </w:r>
          </w:p>
        </w:tc>
        <w:tc>
          <w:tcPr>
            <w:tcW w:w="1175" w:type="dxa"/>
            <w:vAlign w:val="center"/>
          </w:tcPr>
          <w:p w:rsidR="00552CB0" w:rsidRDefault="002B546D">
            <w:pPr>
              <w:jc w:val="right"/>
            </w:pPr>
            <w:r>
              <w:rPr>
                <w:color w:val="000000"/>
                <w:sz w:val="24"/>
              </w:rPr>
              <w:t>7.24</w:t>
            </w:r>
          </w:p>
        </w:tc>
      </w:tr>
      <w:tr w:rsidR="00552CB0">
        <w:trPr>
          <w:jc w:val="center"/>
        </w:trPr>
        <w:tc>
          <w:tcPr>
            <w:tcW w:w="1243" w:type="dxa"/>
            <w:vAlign w:val="center"/>
          </w:tcPr>
          <w:p w:rsidR="00552CB0" w:rsidRDefault="002B546D">
            <w:pPr>
              <w:jc w:val="center"/>
            </w:pPr>
            <w:r>
              <w:rPr>
                <w:color w:val="000000"/>
                <w:sz w:val="24"/>
              </w:rPr>
              <w:t>4</w:t>
            </w:r>
          </w:p>
        </w:tc>
        <w:tc>
          <w:tcPr>
            <w:tcW w:w="971" w:type="dxa"/>
            <w:vAlign w:val="center"/>
          </w:tcPr>
          <w:p w:rsidR="00552CB0" w:rsidRDefault="002B546D">
            <w:pPr>
              <w:jc w:val="center"/>
            </w:pPr>
            <w:r>
              <w:rPr>
                <w:color w:val="000000"/>
                <w:sz w:val="24"/>
              </w:rPr>
              <w:t xml:space="preserve">China Shenhua Energy Company Limited </w:t>
            </w:r>
          </w:p>
        </w:tc>
        <w:tc>
          <w:tcPr>
            <w:tcW w:w="993" w:type="dxa"/>
            <w:vAlign w:val="center"/>
          </w:tcPr>
          <w:p w:rsidR="00552CB0" w:rsidRDefault="002B546D">
            <w:pPr>
              <w:jc w:val="center"/>
            </w:pPr>
            <w:r>
              <w:rPr>
                <w:color w:val="000000"/>
                <w:sz w:val="24"/>
              </w:rPr>
              <w:t>中国神华能源股份有限公司</w:t>
            </w:r>
            <w:r>
              <w:rPr>
                <w:color w:val="000000"/>
                <w:sz w:val="24"/>
              </w:rPr>
              <w:t xml:space="preserve"> </w:t>
            </w:r>
          </w:p>
        </w:tc>
        <w:tc>
          <w:tcPr>
            <w:tcW w:w="725" w:type="dxa"/>
            <w:vAlign w:val="center"/>
          </w:tcPr>
          <w:p w:rsidR="00552CB0" w:rsidRDefault="002B546D">
            <w:pPr>
              <w:jc w:val="center"/>
            </w:pPr>
            <w:r>
              <w:rPr>
                <w:color w:val="000000"/>
                <w:sz w:val="24"/>
              </w:rPr>
              <w:t>1088 HK</w:t>
            </w:r>
          </w:p>
        </w:tc>
        <w:tc>
          <w:tcPr>
            <w:tcW w:w="747" w:type="dxa"/>
            <w:vAlign w:val="center"/>
          </w:tcPr>
          <w:p w:rsidR="00552CB0" w:rsidRDefault="002B546D">
            <w:pPr>
              <w:jc w:val="center"/>
            </w:pPr>
            <w:r>
              <w:rPr>
                <w:color w:val="000000"/>
                <w:sz w:val="24"/>
              </w:rPr>
              <w:t>香港证券交易所</w:t>
            </w:r>
          </w:p>
        </w:tc>
        <w:tc>
          <w:tcPr>
            <w:tcW w:w="975" w:type="dxa"/>
            <w:vAlign w:val="center"/>
          </w:tcPr>
          <w:p w:rsidR="00552CB0" w:rsidRDefault="002B546D">
            <w:pPr>
              <w:jc w:val="center"/>
            </w:pPr>
            <w:r>
              <w:rPr>
                <w:color w:val="000000"/>
                <w:sz w:val="24"/>
              </w:rPr>
              <w:t>香港</w:t>
            </w:r>
          </w:p>
        </w:tc>
        <w:tc>
          <w:tcPr>
            <w:tcW w:w="1175" w:type="dxa"/>
            <w:vAlign w:val="center"/>
          </w:tcPr>
          <w:p w:rsidR="00552CB0" w:rsidRDefault="002B546D">
            <w:pPr>
              <w:jc w:val="right"/>
            </w:pPr>
            <w:r>
              <w:rPr>
                <w:color w:val="000000"/>
                <w:sz w:val="24"/>
              </w:rPr>
              <w:t>18,000</w:t>
            </w:r>
          </w:p>
        </w:tc>
        <w:tc>
          <w:tcPr>
            <w:tcW w:w="975" w:type="dxa"/>
            <w:vAlign w:val="center"/>
          </w:tcPr>
          <w:p w:rsidR="00552CB0" w:rsidRDefault="002B546D">
            <w:pPr>
              <w:jc w:val="right"/>
            </w:pPr>
            <w:r>
              <w:rPr>
                <w:color w:val="000000"/>
                <w:sz w:val="24"/>
              </w:rPr>
              <w:t>325,929.23</w:t>
            </w:r>
          </w:p>
        </w:tc>
        <w:tc>
          <w:tcPr>
            <w:tcW w:w="1175" w:type="dxa"/>
            <w:vAlign w:val="center"/>
          </w:tcPr>
          <w:p w:rsidR="00552CB0" w:rsidRDefault="002B546D">
            <w:pPr>
              <w:jc w:val="right"/>
            </w:pPr>
            <w:r>
              <w:rPr>
                <w:color w:val="000000"/>
                <w:sz w:val="24"/>
              </w:rPr>
              <w:t>6.86</w:t>
            </w:r>
          </w:p>
        </w:tc>
      </w:tr>
      <w:tr w:rsidR="00552CB0">
        <w:trPr>
          <w:jc w:val="center"/>
        </w:trPr>
        <w:tc>
          <w:tcPr>
            <w:tcW w:w="1243" w:type="dxa"/>
            <w:vAlign w:val="center"/>
          </w:tcPr>
          <w:p w:rsidR="00552CB0" w:rsidRDefault="002B546D">
            <w:pPr>
              <w:jc w:val="center"/>
            </w:pPr>
            <w:r>
              <w:rPr>
                <w:color w:val="000000"/>
                <w:sz w:val="24"/>
              </w:rPr>
              <w:t>5</w:t>
            </w:r>
          </w:p>
        </w:tc>
        <w:tc>
          <w:tcPr>
            <w:tcW w:w="971" w:type="dxa"/>
            <w:vAlign w:val="center"/>
          </w:tcPr>
          <w:p w:rsidR="00552CB0" w:rsidRDefault="002B546D">
            <w:pPr>
              <w:jc w:val="center"/>
            </w:pPr>
            <w:r>
              <w:rPr>
                <w:color w:val="000000"/>
                <w:sz w:val="24"/>
              </w:rPr>
              <w:t xml:space="preserve">China Guangdong Nuclear Power Co.,Ltd. </w:t>
            </w:r>
          </w:p>
        </w:tc>
        <w:tc>
          <w:tcPr>
            <w:tcW w:w="993" w:type="dxa"/>
            <w:vAlign w:val="center"/>
          </w:tcPr>
          <w:p w:rsidR="00552CB0" w:rsidRDefault="002B546D">
            <w:pPr>
              <w:jc w:val="center"/>
            </w:pPr>
            <w:r>
              <w:rPr>
                <w:color w:val="000000"/>
                <w:sz w:val="24"/>
              </w:rPr>
              <w:t>中国广核电力股份有限公司</w:t>
            </w:r>
            <w:r>
              <w:rPr>
                <w:color w:val="000000"/>
                <w:sz w:val="24"/>
              </w:rPr>
              <w:t xml:space="preserve"> </w:t>
            </w:r>
          </w:p>
        </w:tc>
        <w:tc>
          <w:tcPr>
            <w:tcW w:w="725" w:type="dxa"/>
            <w:vAlign w:val="center"/>
          </w:tcPr>
          <w:p w:rsidR="00552CB0" w:rsidRDefault="002B546D">
            <w:pPr>
              <w:jc w:val="center"/>
            </w:pPr>
            <w:r>
              <w:rPr>
                <w:color w:val="000000"/>
                <w:sz w:val="24"/>
              </w:rPr>
              <w:t>1816 HK</w:t>
            </w:r>
          </w:p>
        </w:tc>
        <w:tc>
          <w:tcPr>
            <w:tcW w:w="747" w:type="dxa"/>
            <w:vAlign w:val="center"/>
          </w:tcPr>
          <w:p w:rsidR="00552CB0" w:rsidRDefault="002B546D">
            <w:pPr>
              <w:jc w:val="center"/>
            </w:pPr>
            <w:r>
              <w:rPr>
                <w:color w:val="000000"/>
                <w:sz w:val="24"/>
              </w:rPr>
              <w:t>香港证券交易所</w:t>
            </w:r>
          </w:p>
        </w:tc>
        <w:tc>
          <w:tcPr>
            <w:tcW w:w="975" w:type="dxa"/>
            <w:vAlign w:val="center"/>
          </w:tcPr>
          <w:p w:rsidR="00552CB0" w:rsidRDefault="002B546D">
            <w:pPr>
              <w:jc w:val="center"/>
            </w:pPr>
            <w:r>
              <w:rPr>
                <w:color w:val="000000"/>
                <w:sz w:val="24"/>
              </w:rPr>
              <w:t>香港</w:t>
            </w:r>
          </w:p>
        </w:tc>
        <w:tc>
          <w:tcPr>
            <w:tcW w:w="1175" w:type="dxa"/>
            <w:vAlign w:val="center"/>
          </w:tcPr>
          <w:p w:rsidR="00552CB0" w:rsidRDefault="002B546D">
            <w:pPr>
              <w:jc w:val="right"/>
            </w:pPr>
            <w:r>
              <w:rPr>
                <w:color w:val="000000"/>
                <w:sz w:val="24"/>
              </w:rPr>
              <w:t>100,000</w:t>
            </w:r>
          </w:p>
        </w:tc>
        <w:tc>
          <w:tcPr>
            <w:tcW w:w="975" w:type="dxa"/>
            <w:vAlign w:val="center"/>
          </w:tcPr>
          <w:p w:rsidR="00552CB0" w:rsidRDefault="002B546D">
            <w:pPr>
              <w:jc w:val="right"/>
            </w:pPr>
            <w:r>
              <w:rPr>
                <w:color w:val="000000"/>
                <w:sz w:val="24"/>
              </w:rPr>
              <w:t>265,887.56</w:t>
            </w:r>
          </w:p>
        </w:tc>
        <w:tc>
          <w:tcPr>
            <w:tcW w:w="1175" w:type="dxa"/>
            <w:vAlign w:val="center"/>
          </w:tcPr>
          <w:p w:rsidR="00552CB0" w:rsidRDefault="002B546D">
            <w:pPr>
              <w:jc w:val="right"/>
            </w:pPr>
            <w:r>
              <w:rPr>
                <w:color w:val="000000"/>
                <w:sz w:val="24"/>
              </w:rPr>
              <w:t>5.60</w:t>
            </w:r>
          </w:p>
        </w:tc>
      </w:tr>
      <w:tr w:rsidR="00552CB0">
        <w:trPr>
          <w:jc w:val="center"/>
        </w:trPr>
        <w:tc>
          <w:tcPr>
            <w:tcW w:w="1243" w:type="dxa"/>
            <w:vAlign w:val="center"/>
          </w:tcPr>
          <w:p w:rsidR="00552CB0" w:rsidRDefault="002B546D">
            <w:pPr>
              <w:jc w:val="center"/>
            </w:pPr>
            <w:r>
              <w:rPr>
                <w:color w:val="000000"/>
                <w:sz w:val="24"/>
              </w:rPr>
              <w:t>6</w:t>
            </w:r>
          </w:p>
        </w:tc>
        <w:tc>
          <w:tcPr>
            <w:tcW w:w="971" w:type="dxa"/>
            <w:vAlign w:val="center"/>
          </w:tcPr>
          <w:p w:rsidR="00552CB0" w:rsidRDefault="002B546D">
            <w:pPr>
              <w:jc w:val="center"/>
            </w:pPr>
            <w:r>
              <w:rPr>
                <w:color w:val="000000"/>
                <w:sz w:val="24"/>
              </w:rPr>
              <w:t xml:space="preserve">Da Ming International Holdings Limited </w:t>
            </w:r>
          </w:p>
        </w:tc>
        <w:tc>
          <w:tcPr>
            <w:tcW w:w="993" w:type="dxa"/>
            <w:vAlign w:val="center"/>
          </w:tcPr>
          <w:p w:rsidR="00552CB0" w:rsidRDefault="002B546D">
            <w:pPr>
              <w:jc w:val="center"/>
            </w:pPr>
            <w:r>
              <w:rPr>
                <w:color w:val="000000"/>
                <w:sz w:val="24"/>
              </w:rPr>
              <w:t>大明国际控股有限公司</w:t>
            </w:r>
            <w:r>
              <w:rPr>
                <w:color w:val="000000"/>
                <w:sz w:val="24"/>
              </w:rPr>
              <w:t xml:space="preserve"> </w:t>
            </w:r>
          </w:p>
        </w:tc>
        <w:tc>
          <w:tcPr>
            <w:tcW w:w="725" w:type="dxa"/>
            <w:vAlign w:val="center"/>
          </w:tcPr>
          <w:p w:rsidR="00552CB0" w:rsidRDefault="002B546D">
            <w:pPr>
              <w:jc w:val="center"/>
            </w:pPr>
            <w:r>
              <w:rPr>
                <w:color w:val="000000"/>
                <w:sz w:val="24"/>
              </w:rPr>
              <w:t>1090 HK</w:t>
            </w:r>
          </w:p>
        </w:tc>
        <w:tc>
          <w:tcPr>
            <w:tcW w:w="747" w:type="dxa"/>
            <w:vAlign w:val="center"/>
          </w:tcPr>
          <w:p w:rsidR="00552CB0" w:rsidRDefault="002B546D">
            <w:pPr>
              <w:jc w:val="center"/>
            </w:pPr>
            <w:r>
              <w:rPr>
                <w:color w:val="000000"/>
                <w:sz w:val="24"/>
              </w:rPr>
              <w:t>香港证券交易所</w:t>
            </w:r>
          </w:p>
        </w:tc>
        <w:tc>
          <w:tcPr>
            <w:tcW w:w="975" w:type="dxa"/>
            <w:vAlign w:val="center"/>
          </w:tcPr>
          <w:p w:rsidR="00552CB0" w:rsidRDefault="002B546D">
            <w:pPr>
              <w:jc w:val="center"/>
            </w:pPr>
            <w:r>
              <w:rPr>
                <w:color w:val="000000"/>
                <w:sz w:val="24"/>
              </w:rPr>
              <w:t>香港</w:t>
            </w:r>
          </w:p>
        </w:tc>
        <w:tc>
          <w:tcPr>
            <w:tcW w:w="1175" w:type="dxa"/>
            <w:vAlign w:val="center"/>
          </w:tcPr>
          <w:p w:rsidR="00552CB0" w:rsidRDefault="002B546D">
            <w:pPr>
              <w:jc w:val="right"/>
            </w:pPr>
            <w:r>
              <w:rPr>
                <w:color w:val="000000"/>
                <w:sz w:val="24"/>
              </w:rPr>
              <w:t>120,000</w:t>
            </w:r>
          </w:p>
        </w:tc>
        <w:tc>
          <w:tcPr>
            <w:tcW w:w="975" w:type="dxa"/>
            <w:vAlign w:val="center"/>
          </w:tcPr>
          <w:p w:rsidR="00552CB0" w:rsidRDefault="002B546D">
            <w:pPr>
              <w:jc w:val="right"/>
            </w:pPr>
            <w:r>
              <w:rPr>
                <w:color w:val="000000"/>
                <w:sz w:val="24"/>
              </w:rPr>
              <w:t>230,067.69</w:t>
            </w:r>
          </w:p>
        </w:tc>
        <w:tc>
          <w:tcPr>
            <w:tcW w:w="1175" w:type="dxa"/>
            <w:vAlign w:val="center"/>
          </w:tcPr>
          <w:p w:rsidR="00552CB0" w:rsidRDefault="002B546D">
            <w:pPr>
              <w:jc w:val="right"/>
            </w:pPr>
            <w:r>
              <w:rPr>
                <w:color w:val="000000"/>
                <w:sz w:val="24"/>
              </w:rPr>
              <w:t>4.84</w:t>
            </w:r>
          </w:p>
        </w:tc>
      </w:tr>
      <w:tr w:rsidR="00552CB0">
        <w:trPr>
          <w:jc w:val="center"/>
        </w:trPr>
        <w:tc>
          <w:tcPr>
            <w:tcW w:w="1243" w:type="dxa"/>
            <w:vAlign w:val="center"/>
          </w:tcPr>
          <w:p w:rsidR="00552CB0" w:rsidRDefault="002B546D">
            <w:pPr>
              <w:jc w:val="center"/>
            </w:pPr>
            <w:r>
              <w:rPr>
                <w:color w:val="000000"/>
                <w:sz w:val="24"/>
              </w:rPr>
              <w:t>7</w:t>
            </w:r>
          </w:p>
        </w:tc>
        <w:tc>
          <w:tcPr>
            <w:tcW w:w="971" w:type="dxa"/>
            <w:vAlign w:val="center"/>
          </w:tcPr>
          <w:p w:rsidR="00552CB0" w:rsidRDefault="002B546D">
            <w:pPr>
              <w:jc w:val="center"/>
            </w:pPr>
            <w:r>
              <w:rPr>
                <w:color w:val="000000"/>
                <w:sz w:val="24"/>
              </w:rPr>
              <w:t xml:space="preserve">Zhejiang Expressway Co., Ltd. </w:t>
            </w:r>
          </w:p>
        </w:tc>
        <w:tc>
          <w:tcPr>
            <w:tcW w:w="993" w:type="dxa"/>
            <w:vAlign w:val="center"/>
          </w:tcPr>
          <w:p w:rsidR="00552CB0" w:rsidRDefault="002B546D">
            <w:pPr>
              <w:jc w:val="center"/>
            </w:pPr>
            <w:r>
              <w:rPr>
                <w:color w:val="000000"/>
                <w:sz w:val="24"/>
              </w:rPr>
              <w:t>浙江沪杭甬高速公路股份有限公司</w:t>
            </w:r>
            <w:r>
              <w:rPr>
                <w:color w:val="000000"/>
                <w:sz w:val="24"/>
              </w:rPr>
              <w:t xml:space="preserve"> </w:t>
            </w:r>
          </w:p>
        </w:tc>
        <w:tc>
          <w:tcPr>
            <w:tcW w:w="725" w:type="dxa"/>
            <w:vAlign w:val="center"/>
          </w:tcPr>
          <w:p w:rsidR="00552CB0" w:rsidRDefault="002B546D">
            <w:pPr>
              <w:jc w:val="center"/>
            </w:pPr>
            <w:r>
              <w:rPr>
                <w:color w:val="000000"/>
                <w:sz w:val="24"/>
              </w:rPr>
              <w:t>576 HK</w:t>
            </w:r>
          </w:p>
        </w:tc>
        <w:tc>
          <w:tcPr>
            <w:tcW w:w="747" w:type="dxa"/>
            <w:vAlign w:val="center"/>
          </w:tcPr>
          <w:p w:rsidR="00552CB0" w:rsidRDefault="002B546D">
            <w:pPr>
              <w:jc w:val="center"/>
            </w:pPr>
            <w:r>
              <w:rPr>
                <w:color w:val="000000"/>
                <w:sz w:val="24"/>
              </w:rPr>
              <w:t>香港证券交易所</w:t>
            </w:r>
          </w:p>
        </w:tc>
        <w:tc>
          <w:tcPr>
            <w:tcW w:w="975" w:type="dxa"/>
            <w:vAlign w:val="center"/>
          </w:tcPr>
          <w:p w:rsidR="00552CB0" w:rsidRDefault="002B546D">
            <w:pPr>
              <w:jc w:val="center"/>
            </w:pPr>
            <w:r>
              <w:rPr>
                <w:color w:val="000000"/>
                <w:sz w:val="24"/>
              </w:rPr>
              <w:t>香港</w:t>
            </w:r>
          </w:p>
        </w:tc>
        <w:tc>
          <w:tcPr>
            <w:tcW w:w="1175" w:type="dxa"/>
            <w:vAlign w:val="center"/>
          </w:tcPr>
          <w:p w:rsidR="00552CB0" w:rsidRDefault="002B546D">
            <w:pPr>
              <w:jc w:val="right"/>
            </w:pPr>
            <w:r>
              <w:rPr>
                <w:color w:val="000000"/>
                <w:sz w:val="24"/>
              </w:rPr>
              <w:t>30,000</w:t>
            </w:r>
          </w:p>
        </w:tc>
        <w:tc>
          <w:tcPr>
            <w:tcW w:w="975" w:type="dxa"/>
            <w:vAlign w:val="center"/>
          </w:tcPr>
          <w:p w:rsidR="00552CB0" w:rsidRDefault="002B546D">
            <w:pPr>
              <w:jc w:val="right"/>
            </w:pPr>
            <w:r>
              <w:rPr>
                <w:color w:val="000000"/>
                <w:sz w:val="24"/>
              </w:rPr>
              <w:t>213,262.34</w:t>
            </w:r>
          </w:p>
        </w:tc>
        <w:tc>
          <w:tcPr>
            <w:tcW w:w="1175" w:type="dxa"/>
            <w:vAlign w:val="center"/>
          </w:tcPr>
          <w:p w:rsidR="00552CB0" w:rsidRDefault="002B546D">
            <w:pPr>
              <w:jc w:val="right"/>
            </w:pPr>
            <w:r>
              <w:rPr>
                <w:color w:val="000000"/>
                <w:sz w:val="24"/>
              </w:rPr>
              <w:t>4.49</w:t>
            </w:r>
          </w:p>
        </w:tc>
      </w:tr>
      <w:tr w:rsidR="00552CB0">
        <w:trPr>
          <w:jc w:val="center"/>
        </w:trPr>
        <w:tc>
          <w:tcPr>
            <w:tcW w:w="1243" w:type="dxa"/>
            <w:vAlign w:val="center"/>
          </w:tcPr>
          <w:p w:rsidR="00552CB0" w:rsidRDefault="002B546D">
            <w:pPr>
              <w:jc w:val="center"/>
            </w:pPr>
            <w:r>
              <w:rPr>
                <w:color w:val="000000"/>
                <w:sz w:val="24"/>
              </w:rPr>
              <w:t>8</w:t>
            </w:r>
          </w:p>
        </w:tc>
        <w:tc>
          <w:tcPr>
            <w:tcW w:w="971" w:type="dxa"/>
            <w:vAlign w:val="center"/>
          </w:tcPr>
          <w:p w:rsidR="00552CB0" w:rsidRDefault="002B546D">
            <w:pPr>
              <w:jc w:val="center"/>
            </w:pPr>
            <w:r>
              <w:rPr>
                <w:color w:val="000000"/>
                <w:sz w:val="24"/>
              </w:rPr>
              <w:t xml:space="preserve">China Shipping Development Company Limited </w:t>
            </w:r>
          </w:p>
        </w:tc>
        <w:tc>
          <w:tcPr>
            <w:tcW w:w="993" w:type="dxa"/>
            <w:vAlign w:val="center"/>
          </w:tcPr>
          <w:p w:rsidR="00552CB0" w:rsidRDefault="002B546D">
            <w:pPr>
              <w:jc w:val="center"/>
            </w:pPr>
            <w:r>
              <w:rPr>
                <w:color w:val="000000"/>
                <w:sz w:val="24"/>
              </w:rPr>
              <w:t>中海发展股份有限公司</w:t>
            </w:r>
            <w:r>
              <w:rPr>
                <w:color w:val="000000"/>
                <w:sz w:val="24"/>
              </w:rPr>
              <w:t xml:space="preserve"> </w:t>
            </w:r>
          </w:p>
        </w:tc>
        <w:tc>
          <w:tcPr>
            <w:tcW w:w="725" w:type="dxa"/>
            <w:vAlign w:val="center"/>
          </w:tcPr>
          <w:p w:rsidR="00552CB0" w:rsidRDefault="002B546D">
            <w:pPr>
              <w:jc w:val="center"/>
            </w:pPr>
            <w:r>
              <w:rPr>
                <w:color w:val="000000"/>
                <w:sz w:val="24"/>
              </w:rPr>
              <w:t>1138 HK</w:t>
            </w:r>
          </w:p>
        </w:tc>
        <w:tc>
          <w:tcPr>
            <w:tcW w:w="747" w:type="dxa"/>
            <w:vAlign w:val="center"/>
          </w:tcPr>
          <w:p w:rsidR="00552CB0" w:rsidRDefault="002B546D">
            <w:pPr>
              <w:jc w:val="center"/>
            </w:pPr>
            <w:r>
              <w:rPr>
                <w:color w:val="000000"/>
                <w:sz w:val="24"/>
              </w:rPr>
              <w:t>香港证券交易所</w:t>
            </w:r>
          </w:p>
        </w:tc>
        <w:tc>
          <w:tcPr>
            <w:tcW w:w="975" w:type="dxa"/>
            <w:vAlign w:val="center"/>
          </w:tcPr>
          <w:p w:rsidR="00552CB0" w:rsidRDefault="002B546D">
            <w:pPr>
              <w:jc w:val="center"/>
            </w:pPr>
            <w:r>
              <w:rPr>
                <w:color w:val="000000"/>
                <w:sz w:val="24"/>
              </w:rPr>
              <w:t>香港</w:t>
            </w:r>
          </w:p>
        </w:tc>
        <w:tc>
          <w:tcPr>
            <w:tcW w:w="1175" w:type="dxa"/>
            <w:vAlign w:val="center"/>
          </w:tcPr>
          <w:p w:rsidR="00552CB0" w:rsidRDefault="002B546D">
            <w:pPr>
              <w:jc w:val="right"/>
            </w:pPr>
            <w:r>
              <w:rPr>
                <w:color w:val="000000"/>
                <w:sz w:val="24"/>
              </w:rPr>
              <w:t>50,000</w:t>
            </w:r>
          </w:p>
        </w:tc>
        <w:tc>
          <w:tcPr>
            <w:tcW w:w="975" w:type="dxa"/>
            <w:vAlign w:val="center"/>
          </w:tcPr>
          <w:p w:rsidR="00552CB0" w:rsidRDefault="002B546D">
            <w:pPr>
              <w:jc w:val="right"/>
            </w:pPr>
            <w:r>
              <w:rPr>
                <w:color w:val="000000"/>
                <w:sz w:val="24"/>
              </w:rPr>
              <w:t>209,869.71</w:t>
            </w:r>
          </w:p>
        </w:tc>
        <w:tc>
          <w:tcPr>
            <w:tcW w:w="1175" w:type="dxa"/>
            <w:vAlign w:val="center"/>
          </w:tcPr>
          <w:p w:rsidR="00552CB0" w:rsidRDefault="002B546D">
            <w:pPr>
              <w:jc w:val="right"/>
            </w:pPr>
            <w:r>
              <w:rPr>
                <w:color w:val="000000"/>
                <w:sz w:val="24"/>
              </w:rPr>
              <w:t>4.42</w:t>
            </w:r>
          </w:p>
        </w:tc>
      </w:tr>
      <w:tr w:rsidR="00552CB0">
        <w:trPr>
          <w:jc w:val="center"/>
        </w:trPr>
        <w:tc>
          <w:tcPr>
            <w:tcW w:w="1243" w:type="dxa"/>
            <w:vAlign w:val="center"/>
          </w:tcPr>
          <w:p w:rsidR="00552CB0" w:rsidRDefault="002B546D">
            <w:pPr>
              <w:jc w:val="center"/>
            </w:pPr>
            <w:r>
              <w:rPr>
                <w:color w:val="000000"/>
                <w:sz w:val="24"/>
              </w:rPr>
              <w:t>9</w:t>
            </w:r>
          </w:p>
        </w:tc>
        <w:tc>
          <w:tcPr>
            <w:tcW w:w="971" w:type="dxa"/>
            <w:vAlign w:val="center"/>
          </w:tcPr>
          <w:p w:rsidR="00552CB0" w:rsidRDefault="002B546D">
            <w:pPr>
              <w:jc w:val="center"/>
            </w:pPr>
            <w:r>
              <w:rPr>
                <w:color w:val="000000"/>
                <w:sz w:val="24"/>
              </w:rPr>
              <w:t>Zhuzhou Csr Times Electric Co., Ltd.</w:t>
            </w:r>
          </w:p>
        </w:tc>
        <w:tc>
          <w:tcPr>
            <w:tcW w:w="993" w:type="dxa"/>
            <w:vAlign w:val="center"/>
          </w:tcPr>
          <w:p w:rsidR="00552CB0" w:rsidRDefault="002B546D">
            <w:pPr>
              <w:jc w:val="center"/>
            </w:pPr>
            <w:r>
              <w:rPr>
                <w:color w:val="000000"/>
                <w:sz w:val="24"/>
              </w:rPr>
              <w:t>株洲南车时代电气股份有限公司</w:t>
            </w:r>
            <w:r>
              <w:rPr>
                <w:color w:val="000000"/>
                <w:sz w:val="24"/>
              </w:rPr>
              <w:t xml:space="preserve"> </w:t>
            </w:r>
          </w:p>
        </w:tc>
        <w:tc>
          <w:tcPr>
            <w:tcW w:w="725" w:type="dxa"/>
            <w:vAlign w:val="center"/>
          </w:tcPr>
          <w:p w:rsidR="00552CB0" w:rsidRDefault="002B546D">
            <w:pPr>
              <w:jc w:val="center"/>
            </w:pPr>
            <w:r>
              <w:rPr>
                <w:color w:val="000000"/>
                <w:sz w:val="24"/>
              </w:rPr>
              <w:t>3898 HK</w:t>
            </w:r>
          </w:p>
        </w:tc>
        <w:tc>
          <w:tcPr>
            <w:tcW w:w="747" w:type="dxa"/>
            <w:vAlign w:val="center"/>
          </w:tcPr>
          <w:p w:rsidR="00552CB0" w:rsidRDefault="002B546D">
            <w:pPr>
              <w:jc w:val="center"/>
            </w:pPr>
            <w:r>
              <w:rPr>
                <w:color w:val="000000"/>
                <w:sz w:val="24"/>
              </w:rPr>
              <w:t>香港证券交易所</w:t>
            </w:r>
          </w:p>
        </w:tc>
        <w:tc>
          <w:tcPr>
            <w:tcW w:w="975" w:type="dxa"/>
            <w:vAlign w:val="center"/>
          </w:tcPr>
          <w:p w:rsidR="00552CB0" w:rsidRDefault="002B546D">
            <w:pPr>
              <w:jc w:val="center"/>
            </w:pPr>
            <w:r>
              <w:rPr>
                <w:color w:val="000000"/>
                <w:sz w:val="24"/>
              </w:rPr>
              <w:t>香港</w:t>
            </w:r>
          </w:p>
        </w:tc>
        <w:tc>
          <w:tcPr>
            <w:tcW w:w="1175" w:type="dxa"/>
            <w:vAlign w:val="center"/>
          </w:tcPr>
          <w:p w:rsidR="00552CB0" w:rsidRDefault="002B546D">
            <w:pPr>
              <w:jc w:val="right"/>
            </w:pPr>
            <w:r>
              <w:rPr>
                <w:color w:val="000000"/>
                <w:sz w:val="24"/>
              </w:rPr>
              <w:t>5,000</w:t>
            </w:r>
          </w:p>
        </w:tc>
        <w:tc>
          <w:tcPr>
            <w:tcW w:w="975" w:type="dxa"/>
            <w:vAlign w:val="center"/>
          </w:tcPr>
          <w:p w:rsidR="00552CB0" w:rsidRDefault="002B546D">
            <w:pPr>
              <w:jc w:val="right"/>
            </w:pPr>
            <w:r>
              <w:rPr>
                <w:color w:val="000000"/>
                <w:sz w:val="24"/>
              </w:rPr>
              <w:t>178,507.60</w:t>
            </w:r>
          </w:p>
        </w:tc>
        <w:tc>
          <w:tcPr>
            <w:tcW w:w="1175" w:type="dxa"/>
            <w:vAlign w:val="center"/>
          </w:tcPr>
          <w:p w:rsidR="00552CB0" w:rsidRDefault="002B546D">
            <w:pPr>
              <w:jc w:val="right"/>
            </w:pPr>
            <w:r>
              <w:rPr>
                <w:color w:val="000000"/>
                <w:sz w:val="24"/>
              </w:rPr>
              <w:t>3.76</w:t>
            </w:r>
          </w:p>
        </w:tc>
      </w:tr>
      <w:tr w:rsidR="00552CB0">
        <w:trPr>
          <w:jc w:val="center"/>
        </w:trPr>
        <w:tc>
          <w:tcPr>
            <w:tcW w:w="1243" w:type="dxa"/>
            <w:vAlign w:val="center"/>
          </w:tcPr>
          <w:p w:rsidR="00552CB0" w:rsidRDefault="002B546D">
            <w:pPr>
              <w:jc w:val="center"/>
            </w:pPr>
            <w:r>
              <w:rPr>
                <w:color w:val="000000"/>
                <w:sz w:val="24"/>
              </w:rPr>
              <w:t>10</w:t>
            </w:r>
          </w:p>
        </w:tc>
        <w:tc>
          <w:tcPr>
            <w:tcW w:w="971" w:type="dxa"/>
            <w:vAlign w:val="center"/>
          </w:tcPr>
          <w:p w:rsidR="00552CB0" w:rsidRDefault="002B546D">
            <w:pPr>
              <w:jc w:val="center"/>
            </w:pPr>
            <w:r>
              <w:rPr>
                <w:color w:val="000000"/>
                <w:sz w:val="24"/>
              </w:rPr>
              <w:t xml:space="preserve">CSR Corporation Limited </w:t>
            </w:r>
          </w:p>
        </w:tc>
        <w:tc>
          <w:tcPr>
            <w:tcW w:w="993" w:type="dxa"/>
            <w:vAlign w:val="center"/>
          </w:tcPr>
          <w:p w:rsidR="00552CB0" w:rsidRDefault="002B546D">
            <w:pPr>
              <w:jc w:val="center"/>
            </w:pPr>
            <w:r>
              <w:rPr>
                <w:color w:val="000000"/>
                <w:sz w:val="24"/>
              </w:rPr>
              <w:t>中国南车股份有限公司</w:t>
            </w:r>
            <w:r>
              <w:rPr>
                <w:color w:val="000000"/>
                <w:sz w:val="24"/>
              </w:rPr>
              <w:t xml:space="preserve"> </w:t>
            </w:r>
          </w:p>
        </w:tc>
        <w:tc>
          <w:tcPr>
            <w:tcW w:w="725" w:type="dxa"/>
            <w:vAlign w:val="center"/>
          </w:tcPr>
          <w:p w:rsidR="00552CB0" w:rsidRDefault="002B546D">
            <w:pPr>
              <w:jc w:val="center"/>
            </w:pPr>
            <w:r>
              <w:rPr>
                <w:color w:val="000000"/>
                <w:sz w:val="24"/>
              </w:rPr>
              <w:t>1766 HK</w:t>
            </w:r>
          </w:p>
        </w:tc>
        <w:tc>
          <w:tcPr>
            <w:tcW w:w="747" w:type="dxa"/>
            <w:vAlign w:val="center"/>
          </w:tcPr>
          <w:p w:rsidR="00552CB0" w:rsidRDefault="002B546D">
            <w:pPr>
              <w:jc w:val="center"/>
            </w:pPr>
            <w:r>
              <w:rPr>
                <w:color w:val="000000"/>
                <w:sz w:val="24"/>
              </w:rPr>
              <w:t>香港证券交易所</w:t>
            </w:r>
          </w:p>
        </w:tc>
        <w:tc>
          <w:tcPr>
            <w:tcW w:w="975" w:type="dxa"/>
            <w:vAlign w:val="center"/>
          </w:tcPr>
          <w:p w:rsidR="00552CB0" w:rsidRDefault="002B546D">
            <w:pPr>
              <w:jc w:val="center"/>
            </w:pPr>
            <w:r>
              <w:rPr>
                <w:color w:val="000000"/>
                <w:sz w:val="24"/>
              </w:rPr>
              <w:t>香港</w:t>
            </w:r>
          </w:p>
        </w:tc>
        <w:tc>
          <w:tcPr>
            <w:tcW w:w="1175" w:type="dxa"/>
            <w:vAlign w:val="center"/>
          </w:tcPr>
          <w:p w:rsidR="00552CB0" w:rsidRDefault="002B546D">
            <w:pPr>
              <w:jc w:val="right"/>
            </w:pPr>
            <w:r>
              <w:rPr>
                <w:color w:val="000000"/>
                <w:sz w:val="24"/>
              </w:rPr>
              <w:t>20,000</w:t>
            </w:r>
          </w:p>
        </w:tc>
        <w:tc>
          <w:tcPr>
            <w:tcW w:w="975" w:type="dxa"/>
            <w:vAlign w:val="center"/>
          </w:tcPr>
          <w:p w:rsidR="00552CB0" w:rsidRDefault="002B546D">
            <w:pPr>
              <w:jc w:val="right"/>
            </w:pPr>
            <w:r>
              <w:rPr>
                <w:color w:val="000000"/>
                <w:sz w:val="24"/>
              </w:rPr>
              <w:t>164,739.83</w:t>
            </w:r>
          </w:p>
        </w:tc>
        <w:tc>
          <w:tcPr>
            <w:tcW w:w="1175" w:type="dxa"/>
            <w:vAlign w:val="center"/>
          </w:tcPr>
          <w:p w:rsidR="00552CB0" w:rsidRDefault="002B546D">
            <w:pPr>
              <w:jc w:val="right"/>
            </w:pPr>
            <w:r>
              <w:rPr>
                <w:color w:val="000000"/>
                <w:sz w:val="24"/>
              </w:rPr>
              <w:t>3.47</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932,762.04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4,200.00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90.84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7,511.94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944,564.82</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07475D">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6,746,310.59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223,188.17</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2,938,741.63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4,030,757.13</w:t>
            </w:r>
          </w:p>
        </w:tc>
      </w:tr>
    </w:tbl>
    <w:p w:rsidR="00552CB0" w:rsidRDefault="002B546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07475D">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C773AF">
      <w:pPr>
        <w:autoSpaceDE w:val="0"/>
        <w:autoSpaceDN w:val="0"/>
        <w:adjustRightInd w:val="0"/>
        <w:spacing w:before="29" w:line="288" w:lineRule="auto"/>
        <w:ind w:firstLine="420"/>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Default="00200B62" w:rsidP="005546C0">
      <w:pPr>
        <w:autoSpaceDE w:val="0"/>
        <w:autoSpaceDN w:val="0"/>
        <w:adjustRightInd w:val="0"/>
        <w:spacing w:before="29" w:line="288" w:lineRule="auto"/>
        <w:jc w:val="left"/>
        <w:rPr>
          <w:color w:val="000000"/>
          <w:sz w:val="24"/>
        </w:rPr>
      </w:pPr>
    </w:p>
    <w:p w:rsidR="00A71700" w:rsidRPr="00414345" w:rsidRDefault="00A71700" w:rsidP="00A7170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A71700" w:rsidRPr="009B6CCA" w:rsidRDefault="009B6CCA" w:rsidP="00C773AF">
      <w:pPr>
        <w:autoSpaceDE w:val="0"/>
        <w:autoSpaceDN w:val="0"/>
        <w:adjustRightInd w:val="0"/>
        <w:spacing w:before="29" w:line="288" w:lineRule="auto"/>
        <w:ind w:firstLine="420"/>
        <w:jc w:val="left"/>
        <w:rPr>
          <w:color w:val="000000"/>
          <w:sz w:val="24"/>
        </w:rPr>
      </w:pPr>
      <w:r w:rsidRPr="009B6CCA">
        <w:rPr>
          <w:rFonts w:hint="eastAsia"/>
          <w:color w:val="000000"/>
          <w:sz w:val="24"/>
        </w:rPr>
        <w:t>本基金托管人</w:t>
      </w:r>
      <w:r w:rsidR="000F5296" w:rsidRPr="009B6CCA">
        <w:rPr>
          <w:rFonts w:hint="eastAsia"/>
          <w:color w:val="000000"/>
          <w:sz w:val="24"/>
        </w:rPr>
        <w:t>2014</w:t>
      </w:r>
      <w:r w:rsidR="000F5296" w:rsidRPr="009B6CCA">
        <w:rPr>
          <w:rFonts w:hint="eastAsia"/>
          <w:color w:val="000000"/>
          <w:sz w:val="24"/>
        </w:rPr>
        <w:t>年</w:t>
      </w:r>
      <w:r w:rsidR="000F5296">
        <w:rPr>
          <w:color w:val="000000"/>
          <w:sz w:val="24"/>
        </w:rPr>
        <w:t>11</w:t>
      </w:r>
      <w:r w:rsidRPr="009B6CCA">
        <w:rPr>
          <w:rFonts w:hint="eastAsia"/>
          <w:color w:val="000000"/>
          <w:sz w:val="24"/>
        </w:rPr>
        <w:t>月</w:t>
      </w:r>
      <w:r w:rsidR="000F5296">
        <w:rPr>
          <w:color w:val="000000"/>
          <w:sz w:val="24"/>
        </w:rPr>
        <w:t>3</w:t>
      </w:r>
      <w:bookmarkStart w:id="0" w:name="_GoBack"/>
      <w:bookmarkEnd w:id="0"/>
      <w:r w:rsidRPr="009B6CCA">
        <w:rPr>
          <w:rFonts w:hint="eastAsia"/>
          <w:color w:val="000000"/>
          <w:sz w:val="24"/>
        </w:rPr>
        <w:t>日发布公告，聘任赵观甫为中国建设银行投资托管业务部总经理。</w:t>
      </w:r>
    </w:p>
    <w:p w:rsidR="0076518F" w:rsidRPr="008640AE" w:rsidRDefault="0076518F" w:rsidP="0007475D">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A71700">
        <w:rPr>
          <w:color w:val="000000"/>
          <w:kern w:val="0"/>
          <w:sz w:val="24"/>
          <w:szCs w:val="24"/>
        </w:rPr>
        <w:t>9</w:t>
      </w:r>
      <w:r w:rsidR="00A71700" w:rsidRPr="008640AE">
        <w:rPr>
          <w:color w:val="000000"/>
          <w:kern w:val="0"/>
          <w:sz w:val="24"/>
          <w:szCs w:val="24"/>
        </w:rPr>
        <w:t xml:space="preserve"> </w:t>
      </w:r>
      <w:r w:rsidRPr="008640AE">
        <w:rPr>
          <w:color w:val="000000"/>
          <w:kern w:val="0"/>
          <w:sz w:val="24"/>
          <w:szCs w:val="24"/>
        </w:rPr>
        <w:t>备查文件目录</w:t>
      </w:r>
    </w:p>
    <w:p w:rsidR="008975BC" w:rsidRPr="008640AE" w:rsidRDefault="00A71700" w:rsidP="005546C0">
      <w:pPr>
        <w:autoSpaceDE w:val="0"/>
        <w:autoSpaceDN w:val="0"/>
        <w:adjustRightInd w:val="0"/>
        <w:spacing w:before="29" w:line="288" w:lineRule="auto"/>
        <w:jc w:val="left"/>
        <w:rPr>
          <w:b/>
          <w:bCs/>
          <w:color w:val="000000"/>
          <w:kern w:val="0"/>
          <w:sz w:val="24"/>
        </w:rPr>
      </w:pPr>
      <w:r>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552CB0" w:rsidRDefault="002B546D">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552CB0" w:rsidRDefault="002B546D">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552CB0" w:rsidRDefault="002B546D">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552CB0" w:rsidRDefault="002B546D">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552CB0" w:rsidRDefault="002B546D">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552CB0" w:rsidRDefault="002B546D">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552CB0" w:rsidRDefault="002B546D">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A71700" w:rsidP="005546C0">
      <w:pPr>
        <w:autoSpaceDE w:val="0"/>
        <w:autoSpaceDN w:val="0"/>
        <w:adjustRightInd w:val="0"/>
        <w:spacing w:before="29" w:line="288" w:lineRule="auto"/>
        <w:jc w:val="left"/>
        <w:rPr>
          <w:b/>
          <w:bCs/>
          <w:color w:val="000000"/>
          <w:kern w:val="0"/>
          <w:sz w:val="24"/>
        </w:rPr>
      </w:pPr>
      <w:r>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A71700" w:rsidP="005546C0">
      <w:pPr>
        <w:autoSpaceDE w:val="0"/>
        <w:autoSpaceDN w:val="0"/>
        <w:adjustRightInd w:val="0"/>
        <w:spacing w:before="29" w:line="288" w:lineRule="auto"/>
        <w:jc w:val="left"/>
        <w:rPr>
          <w:b/>
          <w:bCs/>
          <w:color w:val="000000"/>
          <w:kern w:val="0"/>
          <w:sz w:val="24"/>
        </w:rPr>
      </w:pPr>
      <w:r>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552CB0" w:rsidRDefault="002B546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0BF" w:rsidRDefault="008C20BF">
      <w:r>
        <w:separator/>
      </w:r>
    </w:p>
  </w:endnote>
  <w:endnote w:type="continuationSeparator" w:id="0">
    <w:p w:rsidR="008C20BF" w:rsidRDefault="008C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7164DE">
      <w:rPr>
        <w:kern w:val="0"/>
        <w:szCs w:val="21"/>
      </w:rPr>
      <w:fldChar w:fldCharType="begin"/>
    </w:r>
    <w:r>
      <w:rPr>
        <w:kern w:val="0"/>
        <w:szCs w:val="21"/>
      </w:rPr>
      <w:instrText xml:space="preserve"> PAGE </w:instrText>
    </w:r>
    <w:r w:rsidR="007164DE">
      <w:rPr>
        <w:kern w:val="0"/>
        <w:szCs w:val="21"/>
      </w:rPr>
      <w:fldChar w:fldCharType="separate"/>
    </w:r>
    <w:r w:rsidR="000F5296">
      <w:rPr>
        <w:noProof/>
        <w:kern w:val="0"/>
        <w:szCs w:val="21"/>
      </w:rPr>
      <w:t>11</w:t>
    </w:r>
    <w:r w:rsidR="007164DE">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7164DE">
      <w:rPr>
        <w:kern w:val="0"/>
        <w:szCs w:val="21"/>
      </w:rPr>
      <w:fldChar w:fldCharType="begin"/>
    </w:r>
    <w:r>
      <w:rPr>
        <w:kern w:val="0"/>
        <w:szCs w:val="21"/>
      </w:rPr>
      <w:instrText xml:space="preserve"> NUMPAGES </w:instrText>
    </w:r>
    <w:r w:rsidR="007164DE">
      <w:rPr>
        <w:kern w:val="0"/>
        <w:szCs w:val="21"/>
      </w:rPr>
      <w:fldChar w:fldCharType="separate"/>
    </w:r>
    <w:r w:rsidR="000F5296">
      <w:rPr>
        <w:noProof/>
        <w:kern w:val="0"/>
        <w:szCs w:val="21"/>
      </w:rPr>
      <w:t>12</w:t>
    </w:r>
    <w:r w:rsidR="007164DE">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7164DE">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0BF" w:rsidRDefault="008C20BF">
      <w:r>
        <w:separator/>
      </w:r>
    </w:p>
  </w:footnote>
  <w:footnote w:type="continuationSeparator" w:id="0">
    <w:p w:rsidR="008C20BF" w:rsidRDefault="008C2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505"/>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475D"/>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5296"/>
    <w:rsid w:val="000F60FF"/>
    <w:rsid w:val="000F635F"/>
    <w:rsid w:val="000F6C61"/>
    <w:rsid w:val="00100A7C"/>
    <w:rsid w:val="00100C12"/>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546D"/>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2CB0"/>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4DE"/>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20BF"/>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CCA"/>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1700"/>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12A0"/>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4B7"/>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773AF"/>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4344"/>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030D5900-68DE-4F75-8C1E-2967AABA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060957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107</TotalTime>
  <Pages>12</Pages>
  <Words>1065</Words>
  <Characters>6075</Characters>
  <Application>Microsoft Office Word</Application>
  <DocSecurity>0</DocSecurity>
  <Lines>50</Lines>
  <Paragraphs>14</Paragraphs>
  <ScaleCrop>false</ScaleCrop>
  <Company>TRT. Ltd. Co.</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245</cp:revision>
  <cp:lastPrinted>2007-07-19T00:46:00Z</cp:lastPrinted>
  <dcterms:created xsi:type="dcterms:W3CDTF">2013-08-01T05:26:00Z</dcterms:created>
  <dcterms:modified xsi:type="dcterms:W3CDTF">2015-01-20T06:46:00Z</dcterms:modified>
</cp:coreProperties>
</file>