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Default="00266EE7" w:rsidP="00274C7A">
            <w:pPr>
              <w:snapToGrid w:val="0"/>
              <w:ind w:rightChars="20" w:right="42"/>
              <w:jc w:val="right"/>
              <w:rPr>
                <w:rFonts w:ascii="仿宋" w:eastAsia="仿宋" w:hAnsi="仿宋"/>
                <w:b/>
                <w:color w:val="004186"/>
                <w:sz w:val="52"/>
                <w:szCs w:val="52"/>
              </w:rPr>
            </w:pPr>
            <w:r w:rsidRPr="00266EE7">
              <w:rPr>
                <w:rFonts w:ascii="仿宋" w:eastAsia="仿宋" w:hAnsi="仿宋" w:hint="eastAsia"/>
                <w:b/>
                <w:color w:val="004186"/>
                <w:sz w:val="52"/>
                <w:szCs w:val="52"/>
              </w:rPr>
              <w:t>当资产管理行业遇上互联网时代</w:t>
            </w:r>
          </w:p>
          <w:p w:rsidR="00D3771B" w:rsidRDefault="00D3771B"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p>
    <w:p w:rsidR="00B4206A" w:rsidRPr="000B465D" w:rsidRDefault="00266EE7" w:rsidP="000B465D">
      <w:pPr>
        <w:spacing w:before="240" w:line="324" w:lineRule="auto"/>
        <w:ind w:leftChars="1080" w:left="2268" w:rightChars="471" w:right="989"/>
        <w:jc w:val="left"/>
        <w:rPr>
          <w:rFonts w:ascii="仿宋" w:eastAsia="仿宋" w:hAnsi="仿宋"/>
          <w:b/>
          <w:color w:val="082F6B"/>
          <w:sz w:val="44"/>
          <w:szCs w:val="44"/>
        </w:rPr>
      </w:pPr>
      <w:r w:rsidRPr="00266EE7">
        <w:rPr>
          <w:rFonts w:ascii="仿宋" w:eastAsia="仿宋" w:hAnsi="仿宋" w:hint="eastAsia"/>
          <w:b/>
          <w:color w:val="082F6B"/>
          <w:sz w:val="44"/>
          <w:szCs w:val="44"/>
        </w:rPr>
        <w:t>当资产管理行业遇上互联网时代</w:t>
      </w:r>
    </w:p>
    <w:p w:rsidR="0047159F" w:rsidRDefault="00266EE7" w:rsidP="00EA4F19">
      <w:pPr>
        <w:spacing w:before="240" w:line="324" w:lineRule="auto"/>
        <w:ind w:leftChars="1080" w:left="2268" w:rightChars="471" w:right="989"/>
        <w:jc w:val="left"/>
        <w:rPr>
          <w:rFonts w:ascii="仿宋" w:eastAsia="仿宋" w:hAnsi="仿宋"/>
          <w:sz w:val="24"/>
          <w:szCs w:val="24"/>
        </w:rPr>
      </w:pPr>
      <w:r w:rsidRPr="00266EE7">
        <w:rPr>
          <w:rFonts w:ascii="仿宋" w:eastAsia="仿宋" w:hAnsi="仿宋" w:hint="eastAsia"/>
          <w:sz w:val="24"/>
          <w:szCs w:val="24"/>
        </w:rPr>
        <w:t>自从阿里巴巴推出余额宝为互联网金融打开了一扇门，互联网企业对金融产品领域的全面的进攻又更深入了一步。那么资产管理本身在互联网时代是否会受到冲击并有革命性的改变，是否会变成互联网企业进攻的下一个目标？</w:t>
      </w:r>
    </w:p>
    <w:p w:rsidR="00266EE7" w:rsidRDefault="00266EE7" w:rsidP="00EA4F19">
      <w:pPr>
        <w:spacing w:before="240" w:line="324" w:lineRule="auto"/>
        <w:ind w:leftChars="1080" w:left="2268" w:rightChars="471" w:right="989"/>
        <w:jc w:val="left"/>
        <w:rPr>
          <w:rFonts w:ascii="仿宋" w:eastAsia="仿宋" w:hAnsi="仿宋"/>
          <w:sz w:val="24"/>
          <w:szCs w:val="24"/>
        </w:rPr>
      </w:pPr>
      <w:r>
        <w:rPr>
          <w:rFonts w:ascii="仿宋" w:eastAsia="仿宋" w:hAnsi="仿宋" w:hint="eastAsia"/>
          <w:sz w:val="24"/>
          <w:szCs w:val="24"/>
        </w:rPr>
        <w:t>目前来看</w:t>
      </w:r>
      <w:r>
        <w:rPr>
          <w:rFonts w:ascii="仿宋" w:eastAsia="仿宋" w:hAnsi="仿宋"/>
          <w:sz w:val="24"/>
          <w:szCs w:val="24"/>
        </w:rPr>
        <w:t>，</w:t>
      </w:r>
      <w:r>
        <w:rPr>
          <w:rFonts w:ascii="仿宋" w:eastAsia="仿宋" w:hAnsi="仿宋" w:hint="eastAsia"/>
          <w:sz w:val="24"/>
          <w:szCs w:val="24"/>
        </w:rPr>
        <w:t>资本市场</w:t>
      </w:r>
      <w:r>
        <w:rPr>
          <w:rFonts w:ascii="仿宋" w:eastAsia="仿宋" w:hAnsi="仿宋"/>
          <w:sz w:val="24"/>
          <w:szCs w:val="24"/>
        </w:rPr>
        <w:t>的高波动性、</w:t>
      </w:r>
      <w:r w:rsidRPr="00266EE7">
        <w:rPr>
          <w:rFonts w:ascii="仿宋" w:eastAsia="仿宋" w:hAnsi="仿宋" w:hint="eastAsia"/>
          <w:sz w:val="24"/>
          <w:szCs w:val="24"/>
        </w:rPr>
        <w:t>合理评价体系的缺失</w:t>
      </w:r>
      <w:r>
        <w:rPr>
          <w:rFonts w:ascii="仿宋" w:eastAsia="仿宋" w:hAnsi="仿宋" w:hint="eastAsia"/>
          <w:sz w:val="24"/>
          <w:szCs w:val="24"/>
        </w:rPr>
        <w:t>、</w:t>
      </w:r>
      <w:r>
        <w:rPr>
          <w:rFonts w:ascii="仿宋" w:eastAsia="仿宋" w:hAnsi="仿宋"/>
          <w:sz w:val="24"/>
          <w:szCs w:val="24"/>
        </w:rPr>
        <w:t>人力资本是当下</w:t>
      </w:r>
      <w:r w:rsidRPr="00266EE7">
        <w:rPr>
          <w:rFonts w:ascii="仿宋" w:eastAsia="仿宋" w:hAnsi="仿宋" w:hint="eastAsia"/>
          <w:sz w:val="24"/>
          <w:szCs w:val="24"/>
        </w:rPr>
        <w:t>互联网企业暂时</w:t>
      </w:r>
      <w:r>
        <w:rPr>
          <w:rFonts w:ascii="仿宋" w:eastAsia="仿宋" w:hAnsi="仿宋" w:hint="eastAsia"/>
          <w:sz w:val="24"/>
          <w:szCs w:val="24"/>
        </w:rPr>
        <w:t>无法</w:t>
      </w:r>
      <w:r w:rsidRPr="00266EE7">
        <w:rPr>
          <w:rFonts w:ascii="仿宋" w:eastAsia="仿宋" w:hAnsi="仿宋" w:hint="eastAsia"/>
          <w:sz w:val="24"/>
          <w:szCs w:val="24"/>
        </w:rPr>
        <w:t>切入资产管理行业</w:t>
      </w:r>
      <w:r>
        <w:rPr>
          <w:rFonts w:ascii="仿宋" w:eastAsia="仿宋" w:hAnsi="仿宋" w:hint="eastAsia"/>
          <w:sz w:val="24"/>
          <w:szCs w:val="24"/>
        </w:rPr>
        <w:t>的难点。而将</w:t>
      </w:r>
      <w:r>
        <w:rPr>
          <w:rFonts w:ascii="仿宋" w:eastAsia="仿宋" w:hAnsi="仿宋"/>
          <w:sz w:val="24"/>
          <w:szCs w:val="24"/>
        </w:rPr>
        <w:t>产品做深做细、</w:t>
      </w:r>
      <w:r w:rsidR="00043E8B">
        <w:rPr>
          <w:rFonts w:ascii="仿宋" w:eastAsia="仿宋" w:hAnsi="仿宋" w:hint="eastAsia"/>
          <w:sz w:val="24"/>
          <w:szCs w:val="24"/>
        </w:rPr>
        <w:t>不断改善</w:t>
      </w:r>
      <w:r w:rsidR="00043E8B">
        <w:rPr>
          <w:rFonts w:ascii="仿宋" w:eastAsia="仿宋" w:hAnsi="仿宋"/>
          <w:sz w:val="24"/>
          <w:szCs w:val="24"/>
        </w:rPr>
        <w:t>企业管理制度</w:t>
      </w:r>
      <w:r>
        <w:rPr>
          <w:rFonts w:ascii="仿宋" w:eastAsia="仿宋" w:hAnsi="仿宋"/>
          <w:sz w:val="24"/>
          <w:szCs w:val="24"/>
        </w:rPr>
        <w:t>是资产管理公司</w:t>
      </w:r>
      <w:r w:rsidR="00304982">
        <w:rPr>
          <w:rFonts w:ascii="仿宋" w:eastAsia="仿宋" w:hAnsi="仿宋" w:hint="eastAsia"/>
          <w:sz w:val="24"/>
          <w:szCs w:val="24"/>
        </w:rPr>
        <w:t>能够</w:t>
      </w:r>
      <w:r w:rsidR="00304982">
        <w:rPr>
          <w:rFonts w:ascii="仿宋" w:eastAsia="仿宋" w:hAnsi="仿宋"/>
          <w:sz w:val="24"/>
          <w:szCs w:val="24"/>
        </w:rPr>
        <w:t>不断发展</w:t>
      </w:r>
      <w:r w:rsidR="00304982">
        <w:rPr>
          <w:rFonts w:ascii="仿宋" w:eastAsia="仿宋" w:hAnsi="仿宋" w:hint="eastAsia"/>
          <w:sz w:val="24"/>
          <w:szCs w:val="24"/>
        </w:rPr>
        <w:t>的良方</w:t>
      </w:r>
      <w:r>
        <w:rPr>
          <w:rFonts w:ascii="仿宋" w:eastAsia="仿宋" w:hAnsi="仿宋"/>
          <w:sz w:val="24"/>
          <w:szCs w:val="24"/>
        </w:rPr>
        <w:t>。</w:t>
      </w:r>
    </w:p>
    <w:p w:rsidR="00514BE0" w:rsidRPr="00514BE0" w:rsidRDefault="00514BE0" w:rsidP="00EA4F19">
      <w:pPr>
        <w:spacing w:before="240" w:line="324" w:lineRule="auto"/>
        <w:ind w:leftChars="1080" w:left="2268" w:rightChars="471" w:right="989"/>
        <w:jc w:val="left"/>
        <w:rPr>
          <w:rFonts w:ascii="仿宋" w:eastAsia="仿宋" w:hAnsi="仿宋"/>
          <w:sz w:val="24"/>
          <w:szCs w:val="24"/>
        </w:rPr>
      </w:pPr>
    </w:p>
    <w:p w:rsidR="008F7C33" w:rsidRPr="00844C34" w:rsidRDefault="008F7C33" w:rsidP="00EB596B">
      <w:pPr>
        <w:spacing w:before="240" w:line="324" w:lineRule="auto"/>
        <w:ind w:leftChars="1080" w:left="2268" w:rightChars="471" w:right="989"/>
        <w:jc w:val="left"/>
        <w:rPr>
          <w:rFonts w:ascii="仿宋" w:eastAsia="仿宋" w:hAnsi="仿宋"/>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8F315E">
        <w:rPr>
          <w:rFonts w:ascii="仿宋" w:eastAsia="仿宋" w:hAnsi="仿宋"/>
          <w:b/>
          <w:color w:val="0088CC"/>
          <w:sz w:val="24"/>
          <w:szCs w:val="24"/>
        </w:rPr>
        <w:t>501</w:t>
      </w:r>
      <w:r w:rsidR="00A00696">
        <w:rPr>
          <w:rFonts w:ascii="仿宋" w:eastAsia="仿宋" w:hAnsi="仿宋"/>
          <w:b/>
          <w:color w:val="0088CC"/>
          <w:sz w:val="24"/>
          <w:szCs w:val="24"/>
        </w:rPr>
        <w:t>12</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w:t>
      </w:r>
      <w:r w:rsidR="00A00696">
        <w:rPr>
          <w:rFonts w:ascii="仿宋" w:eastAsia="仿宋" w:hAnsi="仿宋"/>
          <w:b/>
          <w:color w:val="0088CC"/>
          <w:sz w:val="24"/>
          <w:szCs w:val="24"/>
        </w:rPr>
        <w:t>50116</w:t>
      </w:r>
    </w:p>
    <w:p w:rsidR="00CD7117" w:rsidRPr="00567F50" w:rsidRDefault="00A00696" w:rsidP="00CD7117">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w:t>
      </w:r>
      <w:r>
        <w:rPr>
          <w:rFonts w:ascii="仿宋" w:eastAsia="仿宋" w:hAnsi="仿宋"/>
          <w:sz w:val="24"/>
          <w:szCs w:val="24"/>
          <w:lang w:val="en-GB"/>
        </w:rPr>
        <w:t>2.77</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w:t>
      </w:r>
      <w:r>
        <w:rPr>
          <w:rFonts w:ascii="仿宋" w:eastAsia="仿宋" w:hAnsi="仿宋"/>
          <w:sz w:val="24"/>
          <w:szCs w:val="24"/>
          <w:lang w:val="en-GB"/>
        </w:rPr>
        <w:t>1.84</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上涨</w:t>
      </w:r>
      <w:r>
        <w:rPr>
          <w:rFonts w:ascii="仿宋" w:eastAsia="仿宋" w:hAnsi="仿宋"/>
          <w:sz w:val="24"/>
          <w:szCs w:val="24"/>
          <w:lang w:val="en-GB"/>
        </w:rPr>
        <w:t>3.53</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Pr>
          <w:rFonts w:ascii="仿宋" w:eastAsia="仿宋" w:hAnsi="仿宋"/>
          <w:sz w:val="24"/>
          <w:szCs w:val="24"/>
          <w:lang w:val="en-GB"/>
        </w:rPr>
        <w:t>25,914.35</w:t>
      </w:r>
      <w:r w:rsidRPr="00567F50">
        <w:rPr>
          <w:rFonts w:ascii="仿宋" w:eastAsia="仿宋" w:hAnsi="仿宋" w:hint="eastAsia"/>
          <w:sz w:val="24"/>
          <w:szCs w:val="24"/>
          <w:lang w:val="en-GB"/>
        </w:rPr>
        <w:t>亿元。</w:t>
      </w:r>
      <w:r>
        <w:rPr>
          <w:rFonts w:ascii="仿宋" w:eastAsia="仿宋" w:hAnsi="仿宋" w:hint="eastAsia"/>
          <w:sz w:val="24"/>
          <w:szCs w:val="24"/>
          <w:lang w:val="en-GB"/>
        </w:rPr>
        <w:t>计算机、</w:t>
      </w:r>
      <w:r>
        <w:rPr>
          <w:rFonts w:ascii="仿宋" w:eastAsia="仿宋" w:hAnsi="仿宋"/>
          <w:sz w:val="24"/>
          <w:szCs w:val="24"/>
          <w:lang w:val="en-GB"/>
        </w:rPr>
        <w:t>传媒、银行</w:t>
      </w:r>
      <w:proofErr w:type="gramStart"/>
      <w:r>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Pr>
          <w:rFonts w:ascii="仿宋" w:eastAsia="仿宋" w:hAnsi="仿宋"/>
          <w:sz w:val="24"/>
          <w:szCs w:val="24"/>
          <w:lang w:val="en-GB"/>
        </w:rPr>
        <w:t>9.43</w:t>
      </w:r>
      <w:r w:rsidRPr="00503B64">
        <w:rPr>
          <w:rFonts w:ascii="仿宋" w:eastAsia="仿宋" w:hAnsi="仿宋"/>
          <w:sz w:val="24"/>
          <w:szCs w:val="24"/>
          <w:lang w:val="en-GB"/>
        </w:rPr>
        <w:t>%</w:t>
      </w:r>
      <w:r>
        <w:rPr>
          <w:rFonts w:ascii="仿宋" w:eastAsia="仿宋" w:hAnsi="仿宋" w:hint="eastAsia"/>
          <w:sz w:val="24"/>
          <w:szCs w:val="24"/>
          <w:lang w:val="en-GB"/>
        </w:rPr>
        <w:t>、</w:t>
      </w:r>
      <w:r>
        <w:rPr>
          <w:rFonts w:ascii="仿宋" w:eastAsia="仿宋" w:hAnsi="仿宋"/>
          <w:sz w:val="24"/>
          <w:szCs w:val="24"/>
          <w:lang w:val="en-GB"/>
        </w:rPr>
        <w:t>6.64</w:t>
      </w:r>
      <w:r w:rsidRPr="00503B64">
        <w:rPr>
          <w:rFonts w:ascii="仿宋" w:eastAsia="仿宋" w:hAnsi="仿宋"/>
          <w:sz w:val="24"/>
          <w:szCs w:val="24"/>
          <w:lang w:val="en-GB"/>
        </w:rPr>
        <w:t>%</w:t>
      </w:r>
      <w:r>
        <w:rPr>
          <w:rFonts w:ascii="仿宋" w:eastAsia="仿宋" w:hAnsi="仿宋" w:hint="eastAsia"/>
          <w:sz w:val="24"/>
          <w:szCs w:val="24"/>
          <w:lang w:val="en-GB"/>
        </w:rPr>
        <w:t>、</w:t>
      </w:r>
      <w:r>
        <w:rPr>
          <w:rFonts w:ascii="仿宋" w:eastAsia="仿宋" w:hAnsi="仿宋"/>
          <w:sz w:val="24"/>
          <w:szCs w:val="24"/>
          <w:lang w:val="en-GB"/>
        </w:rPr>
        <w:t>5.87</w:t>
      </w:r>
      <w:r w:rsidRPr="00503B64">
        <w:rPr>
          <w:rFonts w:ascii="仿宋" w:eastAsia="仿宋" w:hAnsi="仿宋"/>
          <w:sz w:val="24"/>
          <w:szCs w:val="24"/>
          <w:lang w:val="en-GB"/>
        </w:rPr>
        <w:t>%</w:t>
      </w:r>
      <w:r>
        <w:rPr>
          <w:rFonts w:ascii="仿宋" w:eastAsia="仿宋" w:hAnsi="仿宋" w:hint="eastAsia"/>
          <w:sz w:val="24"/>
          <w:szCs w:val="24"/>
          <w:lang w:val="en-GB"/>
        </w:rPr>
        <w:t>；交通运输、</w:t>
      </w:r>
      <w:r>
        <w:rPr>
          <w:rFonts w:ascii="仿宋" w:eastAsia="仿宋" w:hAnsi="仿宋"/>
          <w:sz w:val="24"/>
          <w:szCs w:val="24"/>
          <w:lang w:val="en-GB"/>
        </w:rPr>
        <w:t>有色金属、</w:t>
      </w:r>
      <w:r>
        <w:rPr>
          <w:rFonts w:ascii="仿宋" w:eastAsia="仿宋" w:hAnsi="仿宋" w:hint="eastAsia"/>
          <w:sz w:val="24"/>
          <w:szCs w:val="24"/>
          <w:lang w:val="en-GB"/>
        </w:rPr>
        <w:t>采掘</w:t>
      </w:r>
      <w:r>
        <w:rPr>
          <w:rFonts w:ascii="仿宋" w:eastAsia="仿宋" w:hAnsi="仿宋"/>
          <w:sz w:val="24"/>
          <w:szCs w:val="24"/>
          <w:lang w:val="en-GB"/>
        </w:rPr>
        <w:t>行业跌幅最大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w:t>
      </w:r>
      <w:r w:rsidRPr="00567F50">
        <w:rPr>
          <w:rFonts w:ascii="仿宋" w:eastAsia="仿宋" w:hAnsi="仿宋" w:hint="eastAsia"/>
          <w:sz w:val="24"/>
          <w:szCs w:val="24"/>
          <w:lang w:val="en-GB"/>
        </w:rPr>
        <w:t>幅分别为</w:t>
      </w:r>
      <w:r>
        <w:rPr>
          <w:rFonts w:ascii="仿宋" w:eastAsia="仿宋" w:hAnsi="仿宋"/>
          <w:sz w:val="24"/>
          <w:szCs w:val="24"/>
          <w:lang w:val="en-GB"/>
        </w:rPr>
        <w:t>1.39%</w:t>
      </w:r>
      <w:r>
        <w:rPr>
          <w:rFonts w:ascii="仿宋" w:eastAsia="仿宋" w:hAnsi="仿宋" w:hint="eastAsia"/>
          <w:sz w:val="24"/>
          <w:szCs w:val="24"/>
          <w:lang w:val="en-GB"/>
        </w:rPr>
        <w:t>、1.35</w:t>
      </w:r>
      <w:r>
        <w:rPr>
          <w:rFonts w:ascii="仿宋" w:eastAsia="仿宋" w:hAnsi="仿宋"/>
          <w:sz w:val="24"/>
          <w:szCs w:val="24"/>
          <w:lang w:val="en-GB"/>
        </w:rPr>
        <w:t>%、1.29%</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非</w:t>
      </w:r>
      <w:proofErr w:type="gramStart"/>
      <w:r>
        <w:rPr>
          <w:rFonts w:ascii="仿宋" w:eastAsia="仿宋" w:hAnsi="仿宋" w:hint="eastAsia"/>
          <w:sz w:val="24"/>
          <w:szCs w:val="24"/>
          <w:lang w:val="en-GB"/>
        </w:rPr>
        <w:t>银金融</w:t>
      </w:r>
      <w:proofErr w:type="gramEnd"/>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超过1</w:t>
      </w:r>
      <w:r>
        <w:rPr>
          <w:rFonts w:ascii="仿宋" w:eastAsia="仿宋" w:hAnsi="仿宋"/>
          <w:sz w:val="24"/>
          <w:szCs w:val="24"/>
          <w:lang w:val="en-GB"/>
        </w:rPr>
        <w:t>5%</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高价股</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sz w:val="24"/>
          <w:szCs w:val="24"/>
          <w:lang w:val="en-GB"/>
        </w:rPr>
        <w:t>5.01</w:t>
      </w:r>
      <w:r w:rsidRPr="00567F50">
        <w:rPr>
          <w:rFonts w:ascii="仿宋" w:eastAsia="仿宋" w:hAnsi="仿宋" w:hint="eastAsia"/>
          <w:sz w:val="24"/>
          <w:szCs w:val="24"/>
          <w:lang w:val="en-GB"/>
        </w:rPr>
        <w:t>%，</w:t>
      </w:r>
      <w:r>
        <w:rPr>
          <w:rFonts w:ascii="仿宋" w:eastAsia="仿宋" w:hAnsi="仿宋" w:hint="eastAsia"/>
          <w:sz w:val="24"/>
          <w:szCs w:val="24"/>
          <w:lang w:val="en-GB"/>
        </w:rPr>
        <w:t>中</w:t>
      </w:r>
      <w:proofErr w:type="gramStart"/>
      <w:r>
        <w:rPr>
          <w:rFonts w:ascii="仿宋" w:eastAsia="仿宋" w:hAnsi="仿宋" w:hint="eastAsia"/>
          <w:sz w:val="24"/>
          <w:szCs w:val="24"/>
          <w:lang w:val="en-GB"/>
        </w:rPr>
        <w:t>市净率指数</w:t>
      </w:r>
      <w:proofErr w:type="gramEnd"/>
      <w:r>
        <w:rPr>
          <w:rFonts w:ascii="仿宋" w:eastAsia="仿宋" w:hAnsi="仿宋" w:hint="eastAsia"/>
          <w:sz w:val="24"/>
          <w:szCs w:val="24"/>
          <w:lang w:val="en-GB"/>
        </w:rPr>
        <w:t>涨幅最小</w:t>
      </w:r>
      <w:r w:rsidRPr="00567F50">
        <w:rPr>
          <w:rFonts w:ascii="仿宋" w:eastAsia="仿宋" w:hAnsi="仿宋" w:hint="eastAsia"/>
          <w:sz w:val="24"/>
          <w:szCs w:val="24"/>
          <w:lang w:val="en-GB"/>
        </w:rPr>
        <w:t>，</w:t>
      </w:r>
      <w:r>
        <w:rPr>
          <w:rFonts w:ascii="仿宋" w:eastAsia="仿宋" w:hAnsi="仿宋" w:hint="eastAsia"/>
          <w:sz w:val="24"/>
          <w:szCs w:val="24"/>
          <w:lang w:val="en-GB"/>
        </w:rPr>
        <w:t>涨幅</w:t>
      </w:r>
      <w:r w:rsidRPr="00567F50">
        <w:rPr>
          <w:rFonts w:ascii="仿宋" w:eastAsia="仿宋" w:hAnsi="仿宋" w:hint="eastAsia"/>
          <w:sz w:val="24"/>
          <w:szCs w:val="24"/>
          <w:lang w:val="en-GB"/>
        </w:rPr>
        <w:t>为</w:t>
      </w:r>
      <w:r>
        <w:rPr>
          <w:rFonts w:ascii="仿宋" w:eastAsia="仿宋" w:hAnsi="仿宋"/>
          <w:sz w:val="24"/>
          <w:szCs w:val="24"/>
          <w:lang w:val="en-GB"/>
        </w:rPr>
        <w:t>0.66</w:t>
      </w:r>
      <w:r w:rsidRPr="00567F50">
        <w:rPr>
          <w:rFonts w:ascii="仿宋" w:eastAsia="仿宋" w:hAnsi="仿宋" w:hint="eastAsia"/>
          <w:sz w:val="24"/>
          <w:szCs w:val="24"/>
          <w:lang w:val="en-GB"/>
        </w:rPr>
        <w:t>%。</w:t>
      </w:r>
    </w:p>
    <w:p w:rsidR="000144FB" w:rsidRPr="00E72357"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266EE7" w:rsidRPr="00266EE7">
        <w:rPr>
          <w:rFonts w:ascii="仿宋" w:eastAsia="仿宋" w:hAnsi="仿宋" w:hint="eastAsia"/>
          <w:b/>
          <w:color w:val="082F6B"/>
          <w:sz w:val="44"/>
          <w:szCs w:val="44"/>
        </w:rPr>
        <w:lastRenderedPageBreak/>
        <w:t>当资产管理行业遇上互联网时代</w:t>
      </w:r>
    </w:p>
    <w:p w:rsidR="00D21E6F" w:rsidRPr="00335227" w:rsidRDefault="004C79B8"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w:t>
      </w:r>
      <w:proofErr w:type="gramStart"/>
      <w:r w:rsidRPr="00567F50">
        <w:rPr>
          <w:rFonts w:ascii="仿宋" w:eastAsia="仿宋" w:hAnsi="仿宋" w:hint="eastAsia"/>
          <w:b/>
          <w:color w:val="0088CC"/>
          <w:sz w:val="24"/>
          <w:szCs w:val="24"/>
        </w:rPr>
        <w:t>银</w:t>
      </w:r>
      <w:r w:rsidR="00266EE7">
        <w:rPr>
          <w:rFonts w:ascii="仿宋" w:eastAsia="仿宋" w:hAnsi="仿宋" w:hint="eastAsia"/>
          <w:b/>
          <w:color w:val="0088CC"/>
          <w:sz w:val="24"/>
          <w:szCs w:val="24"/>
        </w:rPr>
        <w:t>主题</w:t>
      </w:r>
      <w:proofErr w:type="gramEnd"/>
      <w:r w:rsidR="0047159F">
        <w:rPr>
          <w:rFonts w:ascii="仿宋" w:eastAsia="仿宋" w:hAnsi="仿宋" w:hint="eastAsia"/>
          <w:b/>
          <w:color w:val="0088CC"/>
          <w:sz w:val="24"/>
          <w:szCs w:val="24"/>
        </w:rPr>
        <w:t>基金</w:t>
      </w:r>
      <w:r w:rsidR="0047159F">
        <w:rPr>
          <w:rFonts w:ascii="仿宋" w:eastAsia="仿宋" w:hAnsi="仿宋"/>
          <w:b/>
          <w:color w:val="0088CC"/>
          <w:sz w:val="24"/>
          <w:szCs w:val="24"/>
        </w:rPr>
        <w:t>经理</w:t>
      </w:r>
      <w:r w:rsidR="0047159F">
        <w:rPr>
          <w:rFonts w:ascii="仿宋" w:eastAsia="仿宋" w:hAnsi="仿宋" w:hint="eastAsia"/>
          <w:b/>
          <w:color w:val="0088CC"/>
          <w:sz w:val="24"/>
          <w:szCs w:val="24"/>
        </w:rPr>
        <w:t xml:space="preserve"> </w:t>
      </w:r>
      <w:r w:rsidR="00266EE7">
        <w:rPr>
          <w:rFonts w:ascii="仿宋" w:eastAsia="仿宋" w:hAnsi="仿宋" w:hint="eastAsia"/>
          <w:b/>
          <w:color w:val="0088CC"/>
          <w:sz w:val="24"/>
          <w:szCs w:val="24"/>
        </w:rPr>
        <w:t>李永兴</w:t>
      </w:r>
    </w:p>
    <w:p w:rsidR="00266EE7" w:rsidRPr="00266EE7" w:rsidRDefault="00266EE7" w:rsidP="00266EE7">
      <w:pPr>
        <w:spacing w:before="240" w:line="324" w:lineRule="auto"/>
        <w:ind w:leftChars="1080" w:left="2268" w:rightChars="471" w:right="989"/>
        <w:jc w:val="left"/>
        <w:rPr>
          <w:rFonts w:ascii="仿宋" w:eastAsia="仿宋" w:hAnsi="仿宋"/>
          <w:sz w:val="24"/>
          <w:szCs w:val="24"/>
        </w:rPr>
      </w:pPr>
      <w:r w:rsidRPr="00266EE7">
        <w:rPr>
          <w:rFonts w:ascii="仿宋" w:eastAsia="仿宋" w:hAnsi="仿宋" w:hint="eastAsia"/>
          <w:sz w:val="24"/>
          <w:szCs w:val="24"/>
        </w:rPr>
        <w:t>自从阿里巴巴推出余额宝为互联网金融打开了一扇门，互联网企业对金融产品领域的全面的进攻又更深入了一步。那么资产管理本身在互联网时代是否会受到冲击并有革命性的改变，是否会变成互联网企业进攻的下一个目标？</w:t>
      </w:r>
    </w:p>
    <w:p w:rsidR="00266EE7" w:rsidRPr="00266EE7" w:rsidRDefault="00266EE7" w:rsidP="00266EE7">
      <w:pPr>
        <w:spacing w:before="240" w:line="324" w:lineRule="auto"/>
        <w:ind w:leftChars="1080" w:left="2268" w:rightChars="471" w:right="989"/>
        <w:jc w:val="left"/>
        <w:rPr>
          <w:rFonts w:ascii="仿宋" w:eastAsia="仿宋" w:hAnsi="仿宋"/>
          <w:sz w:val="24"/>
          <w:szCs w:val="24"/>
        </w:rPr>
      </w:pPr>
      <w:r w:rsidRPr="00266EE7">
        <w:rPr>
          <w:rFonts w:ascii="仿宋" w:eastAsia="仿宋" w:hAnsi="仿宋" w:hint="eastAsia"/>
          <w:sz w:val="24"/>
          <w:szCs w:val="24"/>
        </w:rPr>
        <w:t>目前来看，互联网企业暂时还找不到途径切入资产管理行业。难点有三：</w:t>
      </w:r>
    </w:p>
    <w:p w:rsidR="00266EE7" w:rsidRPr="00266EE7" w:rsidRDefault="00266EE7" w:rsidP="00266EE7">
      <w:pPr>
        <w:spacing w:before="240" w:line="324" w:lineRule="auto"/>
        <w:ind w:leftChars="1080" w:left="2268" w:rightChars="471" w:right="989"/>
        <w:jc w:val="left"/>
        <w:rPr>
          <w:rFonts w:ascii="仿宋" w:eastAsia="仿宋" w:hAnsi="仿宋"/>
          <w:sz w:val="24"/>
          <w:szCs w:val="24"/>
        </w:rPr>
      </w:pPr>
      <w:r w:rsidRPr="00266EE7">
        <w:rPr>
          <w:rFonts w:ascii="仿宋" w:eastAsia="仿宋" w:hAnsi="仿宋" w:hint="eastAsia"/>
          <w:sz w:val="24"/>
          <w:szCs w:val="24"/>
        </w:rPr>
        <w:t>一是资本市场（尤其是股票市场）通常具有高波动性，而最易被互联网行业颠覆的却是标准化的产品。股票市场的高波动性决定了这个行业很难找到一个如余额宝那样标准化</w:t>
      </w:r>
      <w:proofErr w:type="gramStart"/>
      <w:r w:rsidRPr="00266EE7">
        <w:rPr>
          <w:rFonts w:ascii="仿宋" w:eastAsia="仿宋" w:hAnsi="仿宋" w:hint="eastAsia"/>
          <w:sz w:val="24"/>
          <w:szCs w:val="24"/>
        </w:rPr>
        <w:t>的爆款产品</w:t>
      </w:r>
      <w:proofErr w:type="gramEnd"/>
      <w:r w:rsidRPr="00266EE7">
        <w:rPr>
          <w:rFonts w:ascii="仿宋" w:eastAsia="仿宋" w:hAnsi="仿宋" w:hint="eastAsia"/>
          <w:sz w:val="24"/>
          <w:szCs w:val="24"/>
        </w:rPr>
        <w:t>；</w:t>
      </w:r>
    </w:p>
    <w:p w:rsidR="00266EE7" w:rsidRPr="00266EE7" w:rsidRDefault="00266EE7" w:rsidP="00266EE7">
      <w:pPr>
        <w:spacing w:before="240" w:line="324" w:lineRule="auto"/>
        <w:ind w:leftChars="1080" w:left="2268" w:rightChars="471" w:right="989"/>
        <w:jc w:val="left"/>
        <w:rPr>
          <w:rFonts w:ascii="仿宋" w:eastAsia="仿宋" w:hAnsi="仿宋"/>
          <w:sz w:val="24"/>
          <w:szCs w:val="24"/>
        </w:rPr>
      </w:pPr>
      <w:r w:rsidRPr="00266EE7">
        <w:rPr>
          <w:rFonts w:ascii="仿宋" w:eastAsia="仿宋" w:hAnsi="仿宋" w:hint="eastAsia"/>
          <w:sz w:val="24"/>
          <w:szCs w:val="24"/>
        </w:rPr>
        <w:t>二是资产管理行业合理评价体系的缺失。尽管有各个评级机构对各种基金产品做评级，但其有很大的局限性，因为在高波动的市场中高评级基金随时可能垫底，低评级基金也随时可能翻身，而</w:t>
      </w:r>
      <w:r w:rsidR="00043E8B">
        <w:rPr>
          <w:rFonts w:ascii="仿宋" w:eastAsia="仿宋" w:hAnsi="仿宋" w:hint="eastAsia"/>
          <w:sz w:val="24"/>
          <w:szCs w:val="24"/>
        </w:rPr>
        <w:t>长期来看，</w:t>
      </w:r>
      <w:r w:rsidRPr="00266EE7">
        <w:rPr>
          <w:rFonts w:ascii="仿宋" w:eastAsia="仿宋" w:hAnsi="仿宋" w:hint="eastAsia"/>
          <w:sz w:val="24"/>
          <w:szCs w:val="24"/>
        </w:rPr>
        <w:t>同一位基金经理管理同一只基金超过三年的在行业里并不多见，</w:t>
      </w:r>
      <w:proofErr w:type="gramStart"/>
      <w:r w:rsidRPr="00266EE7">
        <w:rPr>
          <w:rFonts w:ascii="仿宋" w:eastAsia="仿宋" w:hAnsi="仿宋" w:hint="eastAsia"/>
          <w:sz w:val="24"/>
          <w:szCs w:val="24"/>
        </w:rPr>
        <w:t>故长期</w:t>
      </w:r>
      <w:proofErr w:type="gramEnd"/>
      <w:r w:rsidRPr="00266EE7">
        <w:rPr>
          <w:rFonts w:ascii="仿宋" w:eastAsia="仿宋" w:hAnsi="仿宋" w:hint="eastAsia"/>
          <w:sz w:val="24"/>
          <w:szCs w:val="24"/>
        </w:rPr>
        <w:t>评级的意义也被打了折扣。评价体系的缺失导致互联网公司很难帮助用户甄别哪些基金产品更好，既然无法甄别，那么互联网平台的价值也就大打折扣；</w:t>
      </w:r>
    </w:p>
    <w:p w:rsidR="00266EE7" w:rsidRPr="00266EE7" w:rsidRDefault="00266EE7" w:rsidP="00266EE7">
      <w:pPr>
        <w:spacing w:before="240" w:line="324" w:lineRule="auto"/>
        <w:ind w:leftChars="1080" w:left="2268" w:rightChars="471" w:right="989"/>
        <w:jc w:val="left"/>
        <w:rPr>
          <w:rFonts w:ascii="仿宋" w:eastAsia="仿宋" w:hAnsi="仿宋"/>
          <w:sz w:val="24"/>
          <w:szCs w:val="24"/>
        </w:rPr>
      </w:pPr>
      <w:r w:rsidRPr="00266EE7">
        <w:rPr>
          <w:rFonts w:ascii="仿宋" w:eastAsia="仿宋" w:hAnsi="仿宋" w:hint="eastAsia"/>
          <w:sz w:val="24"/>
          <w:szCs w:val="24"/>
        </w:rPr>
        <w:t>三是人才。任何一个国家的资产市场都汇集了大量的精英，虽说互联网企业的精英也不遑多让，但毕竟术业有专攻，没在资本市场中经历过暴风雨的洗礼是很难站在金字塔顶端的。资产管理行业是个“人”的行业，人力资本是业内企业最大的核心竞争力，若没有足够强、足够多的金融精英聚集，资产管理公司恐怕很难有持续的发展。</w:t>
      </w:r>
    </w:p>
    <w:p w:rsidR="00266EE7" w:rsidRPr="00266EE7" w:rsidRDefault="00266EE7" w:rsidP="00266EE7">
      <w:pPr>
        <w:spacing w:before="240" w:line="324" w:lineRule="auto"/>
        <w:ind w:leftChars="1080" w:left="2268" w:rightChars="471" w:right="989"/>
        <w:jc w:val="left"/>
        <w:rPr>
          <w:rFonts w:ascii="仿宋" w:eastAsia="仿宋" w:hAnsi="仿宋"/>
          <w:sz w:val="24"/>
          <w:szCs w:val="24"/>
        </w:rPr>
      </w:pPr>
      <w:r w:rsidRPr="00266EE7">
        <w:rPr>
          <w:rFonts w:ascii="仿宋" w:eastAsia="仿宋" w:hAnsi="仿宋" w:hint="eastAsia"/>
          <w:sz w:val="24"/>
          <w:szCs w:val="24"/>
        </w:rPr>
        <w:t>那么这些难点能否随着时代的发展找到其解决途径？笔者认为，上述第一点“资本市场的高波动性”无法克服，也没必要克服。互联网企业根本不必直接卷入产品的搏杀，互联网企业应做平台，提供弹药，提供打法，无论谁输谁赢平台都将立于不败之地。而评价体系的建立以及资本管理人才需要互联网企业通过寻找适当的人力</w:t>
      </w:r>
      <w:r w:rsidRPr="00266EE7">
        <w:rPr>
          <w:rFonts w:ascii="仿宋" w:eastAsia="仿宋" w:hAnsi="仿宋" w:hint="eastAsia"/>
          <w:sz w:val="24"/>
          <w:szCs w:val="24"/>
        </w:rPr>
        <w:lastRenderedPageBreak/>
        <w:t>资源来解决。</w:t>
      </w:r>
    </w:p>
    <w:p w:rsidR="00266EE7" w:rsidRPr="00266EE7" w:rsidRDefault="00266EE7" w:rsidP="00266EE7">
      <w:pPr>
        <w:spacing w:before="240" w:line="324" w:lineRule="auto"/>
        <w:ind w:leftChars="1080" w:left="2268" w:rightChars="471" w:right="989"/>
        <w:jc w:val="left"/>
        <w:rPr>
          <w:rFonts w:ascii="仿宋" w:eastAsia="仿宋" w:hAnsi="仿宋"/>
          <w:sz w:val="24"/>
          <w:szCs w:val="24"/>
        </w:rPr>
      </w:pPr>
      <w:r w:rsidRPr="00266EE7">
        <w:rPr>
          <w:rFonts w:ascii="仿宋" w:eastAsia="仿宋" w:hAnsi="仿宋" w:hint="eastAsia"/>
          <w:sz w:val="24"/>
          <w:szCs w:val="24"/>
        </w:rPr>
        <w:t>那么从资产管理公司的角度来看，又应该如何应对？首先，需要将产品进一步做精做深。随着注册制的放开，金融衍生品的增多以及大数据应用的推广，单兵作战的时代终将过去，单纯依靠强大个人能力作战将很难支撑全方位的持久战，未来的战法一定是朝着集团化、信息化的方式去推进。此外，更为重要的一点是企业管理制度上的变革。资产管理公司传统投</w:t>
      </w:r>
      <w:proofErr w:type="gramStart"/>
      <w:r w:rsidRPr="00266EE7">
        <w:rPr>
          <w:rFonts w:ascii="仿宋" w:eastAsia="仿宋" w:hAnsi="仿宋" w:hint="eastAsia"/>
          <w:sz w:val="24"/>
          <w:szCs w:val="24"/>
        </w:rPr>
        <w:t>研</w:t>
      </w:r>
      <w:proofErr w:type="gramEnd"/>
      <w:r w:rsidRPr="00266EE7">
        <w:rPr>
          <w:rFonts w:ascii="仿宋" w:eastAsia="仿宋" w:hAnsi="仿宋" w:hint="eastAsia"/>
          <w:sz w:val="24"/>
          <w:szCs w:val="24"/>
        </w:rPr>
        <w:t>体系的弊端需要通过制度的改变来加以解决。事业部制是一个很好的尝试，但目前的事业部制仍然不是终局，因为当下资产管理公司试行的事业部制仍无法解决资源浪费以及协同作用差的弊端。但不管怎么说，事业部制相比于传统的投</w:t>
      </w:r>
      <w:proofErr w:type="gramStart"/>
      <w:r w:rsidRPr="00266EE7">
        <w:rPr>
          <w:rFonts w:ascii="仿宋" w:eastAsia="仿宋" w:hAnsi="仿宋" w:hint="eastAsia"/>
          <w:sz w:val="24"/>
          <w:szCs w:val="24"/>
        </w:rPr>
        <w:t>研</w:t>
      </w:r>
      <w:proofErr w:type="gramEnd"/>
      <w:r w:rsidRPr="00266EE7">
        <w:rPr>
          <w:rFonts w:ascii="仿宋" w:eastAsia="仿宋" w:hAnsi="仿宋" w:hint="eastAsia"/>
          <w:sz w:val="24"/>
          <w:szCs w:val="24"/>
        </w:rPr>
        <w:t>体系已经是一个巨大的进步，相信这种制度上的改进还将持续下去。</w:t>
      </w:r>
    </w:p>
    <w:p w:rsidR="00EA160E" w:rsidRDefault="00D77474" w:rsidP="00266EE7">
      <w:pPr>
        <w:spacing w:before="240" w:line="324" w:lineRule="auto"/>
        <w:ind w:leftChars="1080" w:left="2268" w:rightChars="471" w:right="989"/>
        <w:jc w:val="left"/>
        <w:rPr>
          <w:rFonts w:ascii="仿宋" w:eastAsia="仿宋" w:hAnsi="仿宋"/>
          <w:sz w:val="24"/>
          <w:szCs w:val="24"/>
        </w:rPr>
      </w:pPr>
      <w:r>
        <w:rPr>
          <w:rFonts w:ascii="仿宋" w:eastAsia="仿宋" w:hAnsi="仿宋" w:hint="eastAsia"/>
          <w:sz w:val="24"/>
          <w:szCs w:val="24"/>
        </w:rPr>
        <w:t>目前资产管理行业</w:t>
      </w:r>
      <w:r w:rsidR="00266EE7" w:rsidRPr="00266EE7">
        <w:rPr>
          <w:rFonts w:ascii="仿宋" w:eastAsia="仿宋" w:hAnsi="仿宋" w:hint="eastAsia"/>
          <w:sz w:val="24"/>
          <w:szCs w:val="24"/>
        </w:rPr>
        <w:t>内有各路好汉揭竿而起，外有互联网强敌林立。好汉们想着如何攻城掠地，外敌们想着如何进来分一杯羹。群雄逐鹿，资产管理业的战国时代才刚刚开始。</w:t>
      </w:r>
    </w:p>
    <w:p w:rsidR="00D77474" w:rsidRPr="00D3771B" w:rsidRDefault="00D77474" w:rsidP="00266EE7">
      <w:pPr>
        <w:spacing w:before="240" w:line="324" w:lineRule="auto"/>
        <w:ind w:leftChars="1080" w:left="2268" w:rightChars="471" w:right="989"/>
        <w:jc w:val="left"/>
        <w:rPr>
          <w:rFonts w:ascii="仿宋" w:eastAsia="仿宋" w:hAnsi="仿宋" w:hint="eastAsia"/>
          <w:i/>
          <w:szCs w:val="2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8F315E">
        <w:rPr>
          <w:rFonts w:ascii="仿宋" w:eastAsia="仿宋" w:hAnsi="仿宋"/>
          <w:b/>
          <w:color w:val="082F6B"/>
          <w:sz w:val="36"/>
          <w:szCs w:val="36"/>
        </w:rPr>
        <w:t>501</w:t>
      </w:r>
      <w:r w:rsidR="00FF74CA">
        <w:rPr>
          <w:rFonts w:ascii="仿宋" w:eastAsia="仿宋" w:hAnsi="仿宋"/>
          <w:b/>
          <w:color w:val="082F6B"/>
          <w:sz w:val="36"/>
          <w:szCs w:val="36"/>
        </w:rPr>
        <w:t>12</w:t>
      </w:r>
      <w:r w:rsidR="005F54DF" w:rsidRPr="002D6A58">
        <w:rPr>
          <w:rFonts w:ascii="仿宋" w:eastAsia="仿宋" w:hAnsi="仿宋" w:hint="eastAsia"/>
          <w:b/>
          <w:color w:val="082F6B"/>
          <w:sz w:val="36"/>
          <w:szCs w:val="36"/>
        </w:rPr>
        <w:t>-201</w:t>
      </w:r>
      <w:r w:rsidR="008F315E">
        <w:rPr>
          <w:rFonts w:ascii="仿宋" w:eastAsia="仿宋" w:hAnsi="仿宋"/>
          <w:b/>
          <w:color w:val="082F6B"/>
          <w:sz w:val="36"/>
          <w:szCs w:val="36"/>
        </w:rPr>
        <w:t>501</w:t>
      </w:r>
      <w:r w:rsidR="00FF74CA">
        <w:rPr>
          <w:rFonts w:ascii="仿宋" w:eastAsia="仿宋" w:hAnsi="仿宋"/>
          <w:b/>
          <w:color w:val="082F6B"/>
          <w:sz w:val="36"/>
          <w:szCs w:val="36"/>
        </w:rPr>
        <w:t>16</w:t>
      </w:r>
      <w:r w:rsidRPr="002D6A58">
        <w:rPr>
          <w:rFonts w:ascii="仿宋" w:eastAsia="仿宋" w:hAnsi="仿宋" w:hint="eastAsia"/>
          <w:b/>
          <w:color w:val="082F6B"/>
          <w:sz w:val="36"/>
          <w:szCs w:val="36"/>
        </w:rPr>
        <w:t>）</w:t>
      </w:r>
    </w:p>
    <w:p w:rsidR="00193960" w:rsidRPr="00567F50" w:rsidRDefault="00B7035E" w:rsidP="00503B64">
      <w:pPr>
        <w:spacing w:after="240" w:line="300" w:lineRule="auto"/>
        <w:ind w:leftChars="1080" w:left="2268" w:rightChars="471" w:right="989"/>
        <w:jc w:val="left"/>
        <w:rPr>
          <w:rFonts w:ascii="仿宋" w:eastAsia="仿宋" w:hAnsi="仿宋"/>
          <w:sz w:val="24"/>
          <w:szCs w:val="24"/>
          <w:lang w:val="en-GB"/>
        </w:rPr>
      </w:pPr>
      <w:proofErr w:type="gramStart"/>
      <w:r w:rsidRPr="00567F50">
        <w:rPr>
          <w:rFonts w:ascii="仿宋" w:eastAsia="仿宋" w:hAnsi="仿宋" w:hint="eastAsia"/>
          <w:b/>
          <w:color w:val="0088CC"/>
          <w:sz w:val="24"/>
          <w:szCs w:val="24"/>
        </w:rPr>
        <w:t>交银施罗</w:t>
      </w:r>
      <w:proofErr w:type="gramEnd"/>
      <w:r w:rsidRPr="00567F50">
        <w:rPr>
          <w:rFonts w:ascii="仿宋" w:eastAsia="仿宋" w:hAnsi="仿宋" w:hint="eastAsia"/>
          <w:b/>
          <w:color w:val="0088CC"/>
          <w:sz w:val="24"/>
          <w:szCs w:val="24"/>
        </w:rPr>
        <w:t>德量化投资部</w:t>
      </w:r>
      <w:r w:rsidR="0079773E" w:rsidRPr="00567F50">
        <w:rPr>
          <w:rFonts w:ascii="仿宋" w:eastAsia="仿宋" w:hAnsi="仿宋"/>
          <w:color w:val="1F497D"/>
          <w:szCs w:val="21"/>
          <w:u w:val="single"/>
        </w:rPr>
        <w:br/>
      </w:r>
      <w:r w:rsidR="00193960" w:rsidRPr="00567F50">
        <w:rPr>
          <w:rFonts w:ascii="仿宋" w:eastAsia="仿宋" w:hAnsi="仿宋" w:hint="eastAsia"/>
          <w:sz w:val="24"/>
          <w:szCs w:val="24"/>
          <w:lang w:val="en-GB"/>
        </w:rPr>
        <w:t>本周上证综指</w:t>
      </w:r>
      <w:r w:rsidR="00193960">
        <w:rPr>
          <w:rFonts w:ascii="仿宋" w:eastAsia="仿宋" w:hAnsi="仿宋" w:hint="eastAsia"/>
          <w:sz w:val="24"/>
          <w:szCs w:val="24"/>
          <w:lang w:val="en-GB"/>
        </w:rPr>
        <w:t>上涨</w:t>
      </w:r>
      <w:r w:rsidR="00311A55">
        <w:rPr>
          <w:rFonts w:ascii="仿宋" w:eastAsia="仿宋" w:hAnsi="仿宋"/>
          <w:sz w:val="24"/>
          <w:szCs w:val="24"/>
          <w:lang w:val="en-GB"/>
        </w:rPr>
        <w:t>2.77</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，深证成指</w:t>
      </w:r>
      <w:r w:rsidR="00193960">
        <w:rPr>
          <w:rFonts w:ascii="仿宋" w:eastAsia="仿宋" w:hAnsi="仿宋" w:hint="eastAsia"/>
          <w:sz w:val="24"/>
          <w:szCs w:val="24"/>
          <w:lang w:val="en-GB"/>
        </w:rPr>
        <w:t>上涨</w:t>
      </w:r>
      <w:r w:rsidR="00311A55">
        <w:rPr>
          <w:rFonts w:ascii="仿宋" w:eastAsia="仿宋" w:hAnsi="仿宋"/>
          <w:sz w:val="24"/>
          <w:szCs w:val="24"/>
          <w:lang w:val="en-GB"/>
        </w:rPr>
        <w:t>1.84</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，中小</w:t>
      </w:r>
      <w:proofErr w:type="gramStart"/>
      <w:r w:rsidR="00193960" w:rsidRPr="00567F50">
        <w:rPr>
          <w:rFonts w:ascii="仿宋" w:eastAsia="仿宋" w:hAnsi="仿宋" w:hint="eastAsia"/>
          <w:sz w:val="24"/>
          <w:szCs w:val="24"/>
          <w:lang w:val="en-GB"/>
        </w:rPr>
        <w:t>板指数</w:t>
      </w:r>
      <w:proofErr w:type="gramEnd"/>
      <w:r w:rsidR="00503B64">
        <w:rPr>
          <w:rFonts w:ascii="仿宋" w:eastAsia="仿宋" w:hAnsi="仿宋" w:hint="eastAsia"/>
          <w:sz w:val="24"/>
          <w:szCs w:val="24"/>
          <w:lang w:val="en-GB"/>
        </w:rPr>
        <w:t>上涨</w:t>
      </w:r>
      <w:r w:rsidR="00311A55">
        <w:rPr>
          <w:rFonts w:ascii="仿宋" w:eastAsia="仿宋" w:hAnsi="仿宋"/>
          <w:sz w:val="24"/>
          <w:szCs w:val="24"/>
          <w:lang w:val="en-GB"/>
        </w:rPr>
        <w:t>3.53</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，沪深两市成交量为</w:t>
      </w:r>
      <w:r w:rsidR="00311A55">
        <w:rPr>
          <w:rFonts w:ascii="仿宋" w:eastAsia="仿宋" w:hAnsi="仿宋"/>
          <w:sz w:val="24"/>
          <w:szCs w:val="24"/>
          <w:lang w:val="en-GB"/>
        </w:rPr>
        <w:t>25,914.35</w:t>
      </w:r>
      <w:r w:rsidR="00193960" w:rsidRPr="00567F50">
        <w:rPr>
          <w:rFonts w:ascii="仿宋" w:eastAsia="仿宋" w:hAnsi="仿宋" w:hint="eastAsia"/>
          <w:sz w:val="24"/>
          <w:szCs w:val="24"/>
          <w:lang w:val="en-GB"/>
        </w:rPr>
        <w:t>亿元。</w:t>
      </w:r>
      <w:r w:rsidR="00311A55">
        <w:rPr>
          <w:rFonts w:ascii="仿宋" w:eastAsia="仿宋" w:hAnsi="仿宋" w:hint="eastAsia"/>
          <w:sz w:val="24"/>
          <w:szCs w:val="24"/>
          <w:lang w:val="en-GB"/>
        </w:rPr>
        <w:t>计算机、</w:t>
      </w:r>
      <w:r w:rsidR="00311A55">
        <w:rPr>
          <w:rFonts w:ascii="仿宋" w:eastAsia="仿宋" w:hAnsi="仿宋"/>
          <w:sz w:val="24"/>
          <w:szCs w:val="24"/>
          <w:lang w:val="en-GB"/>
        </w:rPr>
        <w:t>传媒、银行</w:t>
      </w:r>
      <w:proofErr w:type="gramStart"/>
      <w:r w:rsidR="00193960">
        <w:rPr>
          <w:rFonts w:ascii="仿宋" w:eastAsia="仿宋" w:hAnsi="仿宋" w:hint="eastAsia"/>
          <w:sz w:val="24"/>
          <w:szCs w:val="24"/>
          <w:lang w:val="en-GB"/>
        </w:rPr>
        <w:t>行业</w:t>
      </w:r>
      <w:r w:rsidR="00193960" w:rsidRPr="00567F50">
        <w:rPr>
          <w:rFonts w:ascii="仿宋" w:eastAsia="仿宋" w:hAnsi="仿宋" w:hint="eastAsia"/>
          <w:sz w:val="24"/>
          <w:szCs w:val="24"/>
          <w:lang w:val="en-GB"/>
        </w:rPr>
        <w:t>涨幅</w:t>
      </w:r>
      <w:proofErr w:type="gramEnd"/>
      <w:r w:rsidR="00193960" w:rsidRPr="00567F50">
        <w:rPr>
          <w:rFonts w:ascii="仿宋" w:eastAsia="仿宋" w:hAnsi="仿宋" w:hint="eastAsia"/>
          <w:sz w:val="24"/>
          <w:szCs w:val="24"/>
          <w:lang w:val="en-GB"/>
        </w:rPr>
        <w:t>最大，涨幅分别为</w:t>
      </w:r>
      <w:r w:rsidR="00311A55">
        <w:rPr>
          <w:rFonts w:ascii="仿宋" w:eastAsia="仿宋" w:hAnsi="仿宋"/>
          <w:sz w:val="24"/>
          <w:szCs w:val="24"/>
          <w:lang w:val="en-GB"/>
        </w:rPr>
        <w:t>9.43</w:t>
      </w:r>
      <w:r w:rsidR="00503B64" w:rsidRPr="00503B64">
        <w:rPr>
          <w:rFonts w:ascii="仿宋" w:eastAsia="仿宋" w:hAnsi="仿宋"/>
          <w:sz w:val="24"/>
          <w:szCs w:val="24"/>
          <w:lang w:val="en-GB"/>
        </w:rPr>
        <w:t>%</w:t>
      </w:r>
      <w:r w:rsidR="00503B64">
        <w:rPr>
          <w:rFonts w:ascii="仿宋" w:eastAsia="仿宋" w:hAnsi="仿宋" w:hint="eastAsia"/>
          <w:sz w:val="24"/>
          <w:szCs w:val="24"/>
          <w:lang w:val="en-GB"/>
        </w:rPr>
        <w:t>、</w:t>
      </w:r>
      <w:r w:rsidR="00311A55">
        <w:rPr>
          <w:rFonts w:ascii="仿宋" w:eastAsia="仿宋" w:hAnsi="仿宋"/>
          <w:sz w:val="24"/>
          <w:szCs w:val="24"/>
          <w:lang w:val="en-GB"/>
        </w:rPr>
        <w:t>6.64</w:t>
      </w:r>
      <w:r w:rsidR="00503B64" w:rsidRPr="00503B64">
        <w:rPr>
          <w:rFonts w:ascii="仿宋" w:eastAsia="仿宋" w:hAnsi="仿宋"/>
          <w:sz w:val="24"/>
          <w:szCs w:val="24"/>
          <w:lang w:val="en-GB"/>
        </w:rPr>
        <w:t>%</w:t>
      </w:r>
      <w:r w:rsidR="00503B64">
        <w:rPr>
          <w:rFonts w:ascii="仿宋" w:eastAsia="仿宋" w:hAnsi="仿宋" w:hint="eastAsia"/>
          <w:sz w:val="24"/>
          <w:szCs w:val="24"/>
          <w:lang w:val="en-GB"/>
        </w:rPr>
        <w:t>、</w:t>
      </w:r>
      <w:r w:rsidR="00311A55">
        <w:rPr>
          <w:rFonts w:ascii="仿宋" w:eastAsia="仿宋" w:hAnsi="仿宋"/>
          <w:sz w:val="24"/>
          <w:szCs w:val="24"/>
          <w:lang w:val="en-GB"/>
        </w:rPr>
        <w:t>5.87</w:t>
      </w:r>
      <w:r w:rsidR="00503B64" w:rsidRPr="00503B64">
        <w:rPr>
          <w:rFonts w:ascii="仿宋" w:eastAsia="仿宋" w:hAnsi="仿宋"/>
          <w:sz w:val="24"/>
          <w:szCs w:val="24"/>
          <w:lang w:val="en-GB"/>
        </w:rPr>
        <w:t>%</w:t>
      </w:r>
      <w:r w:rsidR="00193960">
        <w:rPr>
          <w:rFonts w:ascii="仿宋" w:eastAsia="仿宋" w:hAnsi="仿宋" w:hint="eastAsia"/>
          <w:sz w:val="24"/>
          <w:szCs w:val="24"/>
          <w:lang w:val="en-GB"/>
        </w:rPr>
        <w:t>；</w:t>
      </w:r>
      <w:r w:rsidR="00311A55">
        <w:rPr>
          <w:rFonts w:ascii="仿宋" w:eastAsia="仿宋" w:hAnsi="仿宋" w:hint="eastAsia"/>
          <w:sz w:val="24"/>
          <w:szCs w:val="24"/>
          <w:lang w:val="en-GB"/>
        </w:rPr>
        <w:t>交通运输、</w:t>
      </w:r>
      <w:r w:rsidR="00311A55">
        <w:rPr>
          <w:rFonts w:ascii="仿宋" w:eastAsia="仿宋" w:hAnsi="仿宋"/>
          <w:sz w:val="24"/>
          <w:szCs w:val="24"/>
          <w:lang w:val="en-GB"/>
        </w:rPr>
        <w:t>有色金属、</w:t>
      </w:r>
      <w:r w:rsidR="00311A55">
        <w:rPr>
          <w:rFonts w:ascii="仿宋" w:eastAsia="仿宋" w:hAnsi="仿宋" w:hint="eastAsia"/>
          <w:sz w:val="24"/>
          <w:szCs w:val="24"/>
          <w:lang w:val="en-GB"/>
        </w:rPr>
        <w:t>采掘</w:t>
      </w:r>
      <w:r w:rsidR="004C5323">
        <w:rPr>
          <w:rFonts w:ascii="仿宋" w:eastAsia="仿宋" w:hAnsi="仿宋"/>
          <w:sz w:val="24"/>
          <w:szCs w:val="24"/>
          <w:lang w:val="en-GB"/>
        </w:rPr>
        <w:t>行业跌幅最大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跌</w:t>
      </w:r>
      <w:r w:rsidR="00193960" w:rsidRPr="00567F50">
        <w:rPr>
          <w:rFonts w:ascii="仿宋" w:eastAsia="仿宋" w:hAnsi="仿宋" w:hint="eastAsia"/>
          <w:sz w:val="24"/>
          <w:szCs w:val="24"/>
          <w:lang w:val="en-GB"/>
        </w:rPr>
        <w:t>幅分别为</w:t>
      </w:r>
      <w:r w:rsidR="00311A55">
        <w:rPr>
          <w:rFonts w:ascii="仿宋" w:eastAsia="仿宋" w:hAnsi="仿宋"/>
          <w:sz w:val="24"/>
          <w:szCs w:val="24"/>
          <w:lang w:val="en-GB"/>
        </w:rPr>
        <w:t>1.39</w:t>
      </w:r>
      <w:r w:rsidR="004C5323">
        <w:rPr>
          <w:rFonts w:ascii="仿宋" w:eastAsia="仿宋" w:hAnsi="仿宋"/>
          <w:sz w:val="24"/>
          <w:szCs w:val="24"/>
          <w:lang w:val="en-GB"/>
        </w:rPr>
        <w:t>%</w:t>
      </w:r>
      <w:r w:rsidR="00311A55">
        <w:rPr>
          <w:rFonts w:ascii="仿宋" w:eastAsia="仿宋" w:hAnsi="仿宋" w:hint="eastAsia"/>
          <w:sz w:val="24"/>
          <w:szCs w:val="24"/>
          <w:lang w:val="en-GB"/>
        </w:rPr>
        <w:t>、1.35</w:t>
      </w:r>
      <w:r w:rsidR="00503B64">
        <w:rPr>
          <w:rFonts w:ascii="仿宋" w:eastAsia="仿宋" w:hAnsi="仿宋"/>
          <w:sz w:val="24"/>
          <w:szCs w:val="24"/>
          <w:lang w:val="en-GB"/>
        </w:rPr>
        <w:t>%、</w:t>
      </w:r>
      <w:r w:rsidR="00311A55">
        <w:rPr>
          <w:rFonts w:ascii="仿宋" w:eastAsia="仿宋" w:hAnsi="仿宋"/>
          <w:sz w:val="24"/>
          <w:szCs w:val="24"/>
          <w:lang w:val="en-GB"/>
        </w:rPr>
        <w:t>1.29</w:t>
      </w:r>
      <w:r w:rsidR="00503B64">
        <w:rPr>
          <w:rFonts w:ascii="仿宋" w:eastAsia="仿宋" w:hAnsi="仿宋"/>
          <w:sz w:val="24"/>
          <w:szCs w:val="24"/>
          <w:lang w:val="en-GB"/>
        </w:rPr>
        <w:t>%</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从行业换手率来看，</w:t>
      </w:r>
      <w:r w:rsidR="00094102">
        <w:rPr>
          <w:rFonts w:ascii="仿宋" w:eastAsia="仿宋" w:hAnsi="仿宋" w:hint="eastAsia"/>
          <w:sz w:val="24"/>
          <w:szCs w:val="24"/>
          <w:lang w:val="en-GB"/>
        </w:rPr>
        <w:t>非</w:t>
      </w:r>
      <w:proofErr w:type="gramStart"/>
      <w:r w:rsidR="00094102">
        <w:rPr>
          <w:rFonts w:ascii="仿宋" w:eastAsia="仿宋" w:hAnsi="仿宋" w:hint="eastAsia"/>
          <w:sz w:val="24"/>
          <w:szCs w:val="24"/>
          <w:lang w:val="en-GB"/>
        </w:rPr>
        <w:t>银金融</w:t>
      </w:r>
      <w:proofErr w:type="gramEnd"/>
      <w:r w:rsidR="00193960" w:rsidRPr="00567F50">
        <w:rPr>
          <w:rFonts w:ascii="仿宋" w:eastAsia="仿宋" w:hAnsi="仿宋" w:hint="eastAsia"/>
          <w:sz w:val="24"/>
          <w:szCs w:val="24"/>
          <w:lang w:val="en-GB"/>
        </w:rPr>
        <w:t>换手率最大，换手率</w:t>
      </w:r>
      <w:r w:rsidR="00193960">
        <w:rPr>
          <w:rFonts w:ascii="仿宋" w:eastAsia="仿宋" w:hAnsi="仿宋" w:hint="eastAsia"/>
          <w:sz w:val="24"/>
          <w:szCs w:val="24"/>
          <w:lang w:val="en-GB"/>
        </w:rPr>
        <w:t>超过</w:t>
      </w:r>
      <w:r w:rsidR="00094102">
        <w:rPr>
          <w:rFonts w:ascii="仿宋" w:eastAsia="仿宋" w:hAnsi="仿宋" w:hint="eastAsia"/>
          <w:sz w:val="24"/>
          <w:szCs w:val="24"/>
          <w:lang w:val="en-GB"/>
        </w:rPr>
        <w:t>1</w:t>
      </w:r>
      <w:r w:rsidR="00311A55">
        <w:rPr>
          <w:rFonts w:ascii="仿宋" w:eastAsia="仿宋" w:hAnsi="仿宋"/>
          <w:sz w:val="24"/>
          <w:szCs w:val="24"/>
          <w:lang w:val="en-GB"/>
        </w:rPr>
        <w:t>5</w:t>
      </w:r>
      <w:r w:rsidR="00193960">
        <w:rPr>
          <w:rFonts w:ascii="仿宋" w:eastAsia="仿宋" w:hAnsi="仿宋"/>
          <w:sz w:val="24"/>
          <w:szCs w:val="24"/>
          <w:lang w:val="en-GB"/>
        </w:rPr>
        <w:t>%</w:t>
      </w:r>
      <w:r w:rsidR="00193960" w:rsidRPr="00567F50">
        <w:rPr>
          <w:rFonts w:ascii="仿宋" w:eastAsia="仿宋" w:hAnsi="仿宋" w:hint="eastAsia"/>
          <w:sz w:val="24"/>
          <w:szCs w:val="24"/>
          <w:lang w:val="en-GB"/>
        </w:rPr>
        <w:t>；从风格特征来看，</w:t>
      </w:r>
      <w:r w:rsidR="00311A55">
        <w:rPr>
          <w:rFonts w:ascii="仿宋" w:eastAsia="仿宋" w:hAnsi="仿宋" w:hint="eastAsia"/>
          <w:sz w:val="24"/>
          <w:szCs w:val="24"/>
          <w:lang w:val="en-GB"/>
        </w:rPr>
        <w:t>高价股</w:t>
      </w:r>
      <w:r w:rsidR="00193960" w:rsidRPr="00567F50">
        <w:rPr>
          <w:rFonts w:ascii="仿宋" w:eastAsia="仿宋" w:hAnsi="仿宋" w:hint="eastAsia"/>
          <w:sz w:val="24"/>
          <w:szCs w:val="24"/>
          <w:lang w:val="en-GB"/>
        </w:rPr>
        <w:t>指数</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311A55">
        <w:rPr>
          <w:rFonts w:ascii="仿宋" w:eastAsia="仿宋" w:hAnsi="仿宋"/>
          <w:sz w:val="24"/>
          <w:szCs w:val="24"/>
          <w:lang w:val="en-GB"/>
        </w:rPr>
        <w:t>5.01</w:t>
      </w:r>
      <w:r w:rsidR="00193960" w:rsidRPr="00567F50">
        <w:rPr>
          <w:rFonts w:ascii="仿宋" w:eastAsia="仿宋" w:hAnsi="仿宋" w:hint="eastAsia"/>
          <w:sz w:val="24"/>
          <w:szCs w:val="24"/>
          <w:lang w:val="en-GB"/>
        </w:rPr>
        <w:t>%，</w:t>
      </w:r>
      <w:r w:rsidR="00311A55">
        <w:rPr>
          <w:rFonts w:ascii="仿宋" w:eastAsia="仿宋" w:hAnsi="仿宋" w:hint="eastAsia"/>
          <w:sz w:val="24"/>
          <w:szCs w:val="24"/>
          <w:lang w:val="en-GB"/>
        </w:rPr>
        <w:t>中</w:t>
      </w:r>
      <w:proofErr w:type="gramStart"/>
      <w:r w:rsidR="006D4BCF">
        <w:rPr>
          <w:rFonts w:ascii="仿宋" w:eastAsia="仿宋" w:hAnsi="仿宋" w:hint="eastAsia"/>
          <w:sz w:val="24"/>
          <w:szCs w:val="24"/>
          <w:lang w:val="en-GB"/>
        </w:rPr>
        <w:t>市</w:t>
      </w:r>
      <w:r w:rsidR="00803A26">
        <w:rPr>
          <w:rFonts w:ascii="仿宋" w:eastAsia="仿宋" w:hAnsi="仿宋" w:hint="eastAsia"/>
          <w:sz w:val="24"/>
          <w:szCs w:val="24"/>
          <w:lang w:val="en-GB"/>
        </w:rPr>
        <w:t>净</w:t>
      </w:r>
      <w:r w:rsidR="006D4BCF">
        <w:rPr>
          <w:rFonts w:ascii="仿宋" w:eastAsia="仿宋" w:hAnsi="仿宋" w:hint="eastAsia"/>
          <w:sz w:val="24"/>
          <w:szCs w:val="24"/>
          <w:lang w:val="en-GB"/>
        </w:rPr>
        <w:t>率指数</w:t>
      </w:r>
      <w:proofErr w:type="gramEnd"/>
      <w:r w:rsidR="00311A55">
        <w:rPr>
          <w:rFonts w:ascii="仿宋" w:eastAsia="仿宋" w:hAnsi="仿宋" w:hint="eastAsia"/>
          <w:sz w:val="24"/>
          <w:szCs w:val="24"/>
          <w:lang w:val="en-GB"/>
        </w:rPr>
        <w:t>涨</w:t>
      </w:r>
      <w:r w:rsidR="006D4BCF">
        <w:rPr>
          <w:rFonts w:ascii="仿宋" w:eastAsia="仿宋" w:hAnsi="仿宋" w:hint="eastAsia"/>
          <w:sz w:val="24"/>
          <w:szCs w:val="24"/>
          <w:lang w:val="en-GB"/>
        </w:rPr>
        <w:t>幅最</w:t>
      </w:r>
      <w:r w:rsidR="00311A55">
        <w:rPr>
          <w:rFonts w:ascii="仿宋" w:eastAsia="仿宋" w:hAnsi="仿宋" w:hint="eastAsia"/>
          <w:sz w:val="24"/>
          <w:szCs w:val="24"/>
          <w:lang w:val="en-GB"/>
        </w:rPr>
        <w:t>小</w:t>
      </w:r>
      <w:r w:rsidR="00193960" w:rsidRPr="00567F50">
        <w:rPr>
          <w:rFonts w:ascii="仿宋" w:eastAsia="仿宋" w:hAnsi="仿宋" w:hint="eastAsia"/>
          <w:sz w:val="24"/>
          <w:szCs w:val="24"/>
          <w:lang w:val="en-GB"/>
        </w:rPr>
        <w:t>，</w:t>
      </w:r>
      <w:r w:rsidR="00311A55">
        <w:rPr>
          <w:rFonts w:ascii="仿宋" w:eastAsia="仿宋" w:hAnsi="仿宋" w:hint="eastAsia"/>
          <w:sz w:val="24"/>
          <w:szCs w:val="24"/>
          <w:lang w:val="en-GB"/>
        </w:rPr>
        <w:t>涨</w:t>
      </w:r>
      <w:r w:rsidR="004C5323">
        <w:rPr>
          <w:rFonts w:ascii="仿宋" w:eastAsia="仿宋" w:hAnsi="仿宋" w:hint="eastAsia"/>
          <w:sz w:val="24"/>
          <w:szCs w:val="24"/>
          <w:lang w:val="en-GB"/>
        </w:rPr>
        <w:t>幅</w:t>
      </w:r>
      <w:r w:rsidR="00193960" w:rsidRPr="00567F50">
        <w:rPr>
          <w:rFonts w:ascii="仿宋" w:eastAsia="仿宋" w:hAnsi="仿宋" w:hint="eastAsia"/>
          <w:sz w:val="24"/>
          <w:szCs w:val="24"/>
          <w:lang w:val="en-GB"/>
        </w:rPr>
        <w:t>为</w:t>
      </w:r>
      <w:r w:rsidR="00311A55">
        <w:rPr>
          <w:rFonts w:ascii="仿宋" w:eastAsia="仿宋" w:hAnsi="仿宋"/>
          <w:sz w:val="24"/>
          <w:szCs w:val="24"/>
          <w:lang w:val="en-GB"/>
        </w:rPr>
        <w:t>0.66</w:t>
      </w:r>
      <w:r w:rsidR="00193960"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FF74CA" w:rsidRPr="00567F50" w:rsidTr="00C62D3F">
        <w:trPr>
          <w:trHeight w:val="64"/>
        </w:trPr>
        <w:tc>
          <w:tcPr>
            <w:tcW w:w="148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上证综指</w:t>
            </w:r>
          </w:p>
        </w:tc>
        <w:tc>
          <w:tcPr>
            <w:tcW w:w="1021" w:type="dxa"/>
          </w:tcPr>
          <w:p w:rsidR="00FF74CA" w:rsidRPr="00FF74CA" w:rsidRDefault="00FF74CA" w:rsidP="00FF74CA">
            <w:pPr>
              <w:jc w:val="center"/>
              <w:rPr>
                <w:rFonts w:ascii="仿宋" w:eastAsia="仿宋" w:hAnsi="仿宋" w:cs="Arial"/>
              </w:rPr>
            </w:pPr>
            <w:r w:rsidRPr="00FF74CA">
              <w:rPr>
                <w:rFonts w:ascii="仿宋" w:eastAsia="仿宋" w:hAnsi="仿宋" w:cs="Arial"/>
              </w:rPr>
              <w:t>2.77%</w:t>
            </w:r>
          </w:p>
        </w:tc>
        <w:tc>
          <w:tcPr>
            <w:tcW w:w="1134" w:type="dxa"/>
            <w:tcBorders>
              <w:right w:val="single" w:sz="4" w:space="0" w:color="1F497D"/>
            </w:tcBorders>
          </w:tcPr>
          <w:p w:rsidR="00FF74CA" w:rsidRPr="00FF74CA" w:rsidRDefault="00FF74CA" w:rsidP="00FF74CA">
            <w:pPr>
              <w:jc w:val="center"/>
              <w:rPr>
                <w:rFonts w:ascii="仿宋" w:eastAsia="仿宋" w:hAnsi="仿宋" w:cs="Arial"/>
              </w:rPr>
            </w:pPr>
            <w:r w:rsidRPr="00FF74CA">
              <w:rPr>
                <w:rFonts w:ascii="仿宋" w:eastAsia="仿宋" w:hAnsi="仿宋" w:cs="Arial"/>
              </w:rPr>
              <w:t>16,299.3</w:t>
            </w:r>
          </w:p>
        </w:tc>
        <w:tc>
          <w:tcPr>
            <w:tcW w:w="283" w:type="dxa"/>
            <w:vMerge/>
            <w:tcBorders>
              <w:left w:val="single" w:sz="4" w:space="0" w:color="1F497D"/>
            </w:tcBorders>
            <w:vAlign w:val="center"/>
          </w:tcPr>
          <w:p w:rsidR="00FF74CA" w:rsidRPr="00567F50" w:rsidRDefault="00FF74CA" w:rsidP="00FF74CA">
            <w:pPr>
              <w:widowControl/>
              <w:tabs>
                <w:tab w:val="center" w:pos="1663"/>
                <w:tab w:val="right" w:pos="3327"/>
              </w:tabs>
              <w:jc w:val="center"/>
              <w:rPr>
                <w:rFonts w:ascii="仿宋" w:eastAsia="仿宋" w:hAnsi="仿宋" w:cs="Arial"/>
              </w:rPr>
            </w:pPr>
          </w:p>
        </w:tc>
        <w:tc>
          <w:tcPr>
            <w:tcW w:w="390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A股总市值（亿元）</w:t>
            </w:r>
          </w:p>
        </w:tc>
        <w:tc>
          <w:tcPr>
            <w:tcW w:w="1315" w:type="dxa"/>
          </w:tcPr>
          <w:p w:rsidR="00FF74CA" w:rsidRPr="00FF74CA" w:rsidRDefault="00FF74CA" w:rsidP="00FF74CA">
            <w:pPr>
              <w:jc w:val="center"/>
              <w:rPr>
                <w:rFonts w:ascii="仿宋" w:eastAsia="仿宋" w:hAnsi="仿宋" w:cs="Arial"/>
              </w:rPr>
            </w:pPr>
            <w:r w:rsidRPr="00FF74CA">
              <w:rPr>
                <w:rFonts w:ascii="仿宋" w:eastAsia="仿宋" w:hAnsi="仿宋" w:cs="Arial"/>
              </w:rPr>
              <w:t>447,864.10</w:t>
            </w:r>
          </w:p>
        </w:tc>
      </w:tr>
      <w:tr w:rsidR="00FF74CA" w:rsidRPr="00567F50" w:rsidTr="00C62D3F">
        <w:trPr>
          <w:trHeight w:val="70"/>
        </w:trPr>
        <w:tc>
          <w:tcPr>
            <w:tcW w:w="148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lastRenderedPageBreak/>
              <w:t>上证180</w:t>
            </w:r>
          </w:p>
        </w:tc>
        <w:tc>
          <w:tcPr>
            <w:tcW w:w="102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2.80%</w:t>
            </w:r>
          </w:p>
        </w:tc>
        <w:tc>
          <w:tcPr>
            <w:tcW w:w="1134" w:type="dxa"/>
            <w:tcBorders>
              <w:right w:val="single" w:sz="4" w:space="0" w:color="1F497D"/>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11,483.3</w:t>
            </w:r>
          </w:p>
        </w:tc>
        <w:tc>
          <w:tcPr>
            <w:tcW w:w="283" w:type="dxa"/>
            <w:vMerge/>
            <w:tcBorders>
              <w:left w:val="single" w:sz="4" w:space="0" w:color="1F497D"/>
            </w:tcBorders>
            <w:vAlign w:val="center"/>
          </w:tcPr>
          <w:p w:rsidR="00FF74CA" w:rsidRPr="00567F50" w:rsidRDefault="00FF74CA" w:rsidP="00FF74CA">
            <w:pPr>
              <w:widowControl/>
              <w:tabs>
                <w:tab w:val="center" w:pos="1663"/>
                <w:tab w:val="right" w:pos="3327"/>
              </w:tabs>
              <w:jc w:val="center"/>
              <w:rPr>
                <w:rFonts w:ascii="仿宋" w:eastAsia="仿宋" w:hAnsi="仿宋" w:cs="Arial"/>
              </w:rPr>
            </w:pPr>
          </w:p>
        </w:tc>
        <w:tc>
          <w:tcPr>
            <w:tcW w:w="390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A股流通市值（亿元）</w:t>
            </w:r>
          </w:p>
        </w:tc>
        <w:tc>
          <w:tcPr>
            <w:tcW w:w="1315"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330,674.67</w:t>
            </w:r>
          </w:p>
        </w:tc>
      </w:tr>
      <w:tr w:rsidR="00FF74CA" w:rsidRPr="00567F50" w:rsidTr="00C62D3F">
        <w:trPr>
          <w:trHeight w:val="20"/>
        </w:trPr>
        <w:tc>
          <w:tcPr>
            <w:tcW w:w="148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上证50</w:t>
            </w:r>
          </w:p>
        </w:tc>
        <w:tc>
          <w:tcPr>
            <w:tcW w:w="102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3.27%</w:t>
            </w:r>
          </w:p>
        </w:tc>
        <w:tc>
          <w:tcPr>
            <w:tcW w:w="1134" w:type="dxa"/>
            <w:tcBorders>
              <w:right w:val="single" w:sz="4" w:space="0" w:color="1F497D"/>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7,390.2</w:t>
            </w:r>
          </w:p>
        </w:tc>
        <w:tc>
          <w:tcPr>
            <w:tcW w:w="283" w:type="dxa"/>
            <w:vMerge/>
            <w:tcBorders>
              <w:left w:val="single" w:sz="4" w:space="0" w:color="1F497D"/>
            </w:tcBorders>
            <w:vAlign w:val="center"/>
          </w:tcPr>
          <w:p w:rsidR="00FF74CA" w:rsidRPr="00567F50" w:rsidRDefault="00FF74CA" w:rsidP="00FF74CA">
            <w:pPr>
              <w:widowControl/>
              <w:tabs>
                <w:tab w:val="center" w:pos="1663"/>
                <w:tab w:val="right" w:pos="3327"/>
              </w:tabs>
              <w:jc w:val="center"/>
              <w:rPr>
                <w:rFonts w:ascii="仿宋" w:eastAsia="仿宋" w:hAnsi="仿宋" w:cs="Arial"/>
              </w:rPr>
            </w:pPr>
          </w:p>
        </w:tc>
        <w:tc>
          <w:tcPr>
            <w:tcW w:w="390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A股市盈率（最新年报，剔除负值）</w:t>
            </w:r>
          </w:p>
        </w:tc>
        <w:tc>
          <w:tcPr>
            <w:tcW w:w="1315"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18.58</w:t>
            </w:r>
          </w:p>
        </w:tc>
      </w:tr>
      <w:tr w:rsidR="00FF74CA" w:rsidRPr="00567F50" w:rsidTr="00C62D3F">
        <w:trPr>
          <w:trHeight w:val="20"/>
        </w:trPr>
        <w:tc>
          <w:tcPr>
            <w:tcW w:w="148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沪深300</w:t>
            </w:r>
          </w:p>
        </w:tc>
        <w:tc>
          <w:tcPr>
            <w:tcW w:w="102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2.49%</w:t>
            </w:r>
          </w:p>
        </w:tc>
        <w:tc>
          <w:tcPr>
            <w:tcW w:w="1134" w:type="dxa"/>
            <w:tcBorders>
              <w:right w:val="single" w:sz="4" w:space="0" w:color="1F497D"/>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14,853.5</w:t>
            </w:r>
          </w:p>
        </w:tc>
        <w:tc>
          <w:tcPr>
            <w:tcW w:w="283" w:type="dxa"/>
            <w:vMerge/>
            <w:tcBorders>
              <w:left w:val="single" w:sz="4" w:space="0" w:color="1F497D"/>
            </w:tcBorders>
            <w:vAlign w:val="center"/>
          </w:tcPr>
          <w:p w:rsidR="00FF74CA" w:rsidRPr="00567F50" w:rsidRDefault="00FF74CA" w:rsidP="00FF74CA">
            <w:pPr>
              <w:widowControl/>
              <w:tabs>
                <w:tab w:val="center" w:pos="1663"/>
                <w:tab w:val="right" w:pos="3327"/>
              </w:tabs>
              <w:jc w:val="center"/>
              <w:rPr>
                <w:rFonts w:ascii="仿宋" w:eastAsia="仿宋" w:hAnsi="仿宋" w:cs="Arial"/>
              </w:rPr>
            </w:pPr>
          </w:p>
        </w:tc>
        <w:tc>
          <w:tcPr>
            <w:tcW w:w="390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A股市盈率（递推12个月，剔除负值）</w:t>
            </w:r>
          </w:p>
        </w:tc>
        <w:tc>
          <w:tcPr>
            <w:tcW w:w="1315"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16.93</w:t>
            </w:r>
          </w:p>
        </w:tc>
      </w:tr>
      <w:tr w:rsidR="00FF74CA" w:rsidRPr="00567F50" w:rsidTr="00C62D3F">
        <w:trPr>
          <w:trHeight w:val="20"/>
        </w:trPr>
        <w:tc>
          <w:tcPr>
            <w:tcW w:w="148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深证成指</w:t>
            </w:r>
          </w:p>
        </w:tc>
        <w:tc>
          <w:tcPr>
            <w:tcW w:w="102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1.84%</w:t>
            </w:r>
          </w:p>
        </w:tc>
        <w:tc>
          <w:tcPr>
            <w:tcW w:w="1134" w:type="dxa"/>
            <w:tcBorders>
              <w:right w:val="single" w:sz="4" w:space="0" w:color="1F497D"/>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1,829.1</w:t>
            </w:r>
          </w:p>
        </w:tc>
        <w:tc>
          <w:tcPr>
            <w:tcW w:w="283" w:type="dxa"/>
            <w:vMerge/>
            <w:tcBorders>
              <w:left w:val="single" w:sz="4" w:space="0" w:color="1F497D"/>
            </w:tcBorders>
            <w:vAlign w:val="center"/>
          </w:tcPr>
          <w:p w:rsidR="00FF74CA" w:rsidRPr="00567F50" w:rsidRDefault="00FF74CA" w:rsidP="00FF74CA">
            <w:pPr>
              <w:widowControl/>
              <w:tabs>
                <w:tab w:val="center" w:pos="1663"/>
                <w:tab w:val="right" w:pos="3327"/>
              </w:tabs>
              <w:jc w:val="center"/>
              <w:rPr>
                <w:rFonts w:ascii="仿宋" w:eastAsia="仿宋" w:hAnsi="仿宋" w:cs="Arial"/>
              </w:rPr>
            </w:pPr>
          </w:p>
        </w:tc>
        <w:tc>
          <w:tcPr>
            <w:tcW w:w="390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A股市净率（最新年报，剔除负值）</w:t>
            </w:r>
          </w:p>
        </w:tc>
        <w:tc>
          <w:tcPr>
            <w:tcW w:w="1315"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2.55</w:t>
            </w:r>
          </w:p>
        </w:tc>
      </w:tr>
      <w:tr w:rsidR="00FF74CA" w:rsidRPr="00567F50" w:rsidTr="00C62D3F">
        <w:trPr>
          <w:trHeight w:val="20"/>
        </w:trPr>
        <w:tc>
          <w:tcPr>
            <w:tcW w:w="148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深证100</w:t>
            </w:r>
          </w:p>
        </w:tc>
        <w:tc>
          <w:tcPr>
            <w:tcW w:w="102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2.09%</w:t>
            </w:r>
          </w:p>
        </w:tc>
        <w:tc>
          <w:tcPr>
            <w:tcW w:w="1134" w:type="dxa"/>
            <w:tcBorders>
              <w:right w:val="single" w:sz="4" w:space="0" w:color="1F497D"/>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3,112.8</w:t>
            </w:r>
          </w:p>
        </w:tc>
        <w:tc>
          <w:tcPr>
            <w:tcW w:w="283" w:type="dxa"/>
            <w:vMerge/>
            <w:tcBorders>
              <w:left w:val="single" w:sz="4" w:space="0" w:color="1F497D"/>
            </w:tcBorders>
            <w:vAlign w:val="center"/>
          </w:tcPr>
          <w:p w:rsidR="00FF74CA" w:rsidRPr="00567F50" w:rsidRDefault="00FF74CA" w:rsidP="00FF74CA">
            <w:pPr>
              <w:widowControl/>
              <w:tabs>
                <w:tab w:val="center" w:pos="1663"/>
                <w:tab w:val="right" w:pos="3327"/>
              </w:tabs>
              <w:jc w:val="center"/>
              <w:rPr>
                <w:rFonts w:ascii="仿宋" w:eastAsia="仿宋" w:hAnsi="仿宋" w:cs="Arial"/>
              </w:rPr>
            </w:pPr>
          </w:p>
        </w:tc>
        <w:tc>
          <w:tcPr>
            <w:tcW w:w="390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A股市净率（最新报告期，剔除负值）</w:t>
            </w:r>
          </w:p>
        </w:tc>
        <w:tc>
          <w:tcPr>
            <w:tcW w:w="1315"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2.31</w:t>
            </w:r>
          </w:p>
        </w:tc>
      </w:tr>
      <w:tr w:rsidR="00FF74CA" w:rsidRPr="00567F50" w:rsidTr="00C62D3F">
        <w:trPr>
          <w:trHeight w:val="20"/>
        </w:trPr>
        <w:tc>
          <w:tcPr>
            <w:tcW w:w="1484" w:type="dxa"/>
          </w:tcPr>
          <w:p w:rsidR="00FF74CA" w:rsidRPr="00FF74CA" w:rsidRDefault="00FF74CA" w:rsidP="00FF74CA">
            <w:pPr>
              <w:widowControl/>
              <w:jc w:val="center"/>
              <w:rPr>
                <w:rFonts w:ascii="仿宋" w:eastAsia="仿宋" w:hAnsi="仿宋" w:cs="Arial"/>
              </w:rPr>
            </w:pPr>
            <w:proofErr w:type="gramStart"/>
            <w:r w:rsidRPr="00FF74CA">
              <w:rPr>
                <w:rFonts w:ascii="仿宋" w:eastAsia="仿宋" w:hAnsi="仿宋" w:cs="Arial"/>
              </w:rPr>
              <w:t>申万中小</w:t>
            </w:r>
            <w:proofErr w:type="gramEnd"/>
            <w:r w:rsidRPr="00FF74CA">
              <w:rPr>
                <w:rFonts w:ascii="仿宋" w:eastAsia="仿宋" w:hAnsi="仿宋" w:cs="Arial"/>
              </w:rPr>
              <w:t>板</w:t>
            </w:r>
          </w:p>
        </w:tc>
        <w:tc>
          <w:tcPr>
            <w:tcW w:w="102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3.53%</w:t>
            </w:r>
          </w:p>
        </w:tc>
        <w:tc>
          <w:tcPr>
            <w:tcW w:w="1134" w:type="dxa"/>
            <w:tcBorders>
              <w:right w:val="single" w:sz="4" w:space="0" w:color="1F497D"/>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3,719.6</w:t>
            </w:r>
          </w:p>
        </w:tc>
        <w:tc>
          <w:tcPr>
            <w:tcW w:w="283" w:type="dxa"/>
            <w:vMerge/>
            <w:tcBorders>
              <w:left w:val="single" w:sz="4" w:space="0" w:color="1F497D"/>
            </w:tcBorders>
            <w:vAlign w:val="center"/>
          </w:tcPr>
          <w:p w:rsidR="00FF74CA" w:rsidRPr="00567F50" w:rsidRDefault="00FF74CA" w:rsidP="00FF74CA">
            <w:pPr>
              <w:widowControl/>
              <w:tabs>
                <w:tab w:val="center" w:pos="1663"/>
                <w:tab w:val="right" w:pos="3327"/>
              </w:tabs>
              <w:jc w:val="center"/>
              <w:rPr>
                <w:rFonts w:ascii="仿宋" w:eastAsia="仿宋" w:hAnsi="仿宋" w:cs="Arial"/>
              </w:rPr>
            </w:pPr>
          </w:p>
        </w:tc>
        <w:tc>
          <w:tcPr>
            <w:tcW w:w="390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A股加权平均股价</w:t>
            </w:r>
          </w:p>
        </w:tc>
        <w:tc>
          <w:tcPr>
            <w:tcW w:w="1315"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10.22</w:t>
            </w:r>
          </w:p>
        </w:tc>
      </w:tr>
      <w:tr w:rsidR="00FF74CA" w:rsidRPr="00567F50" w:rsidTr="00C62D3F">
        <w:trPr>
          <w:trHeight w:val="138"/>
        </w:trPr>
        <w:tc>
          <w:tcPr>
            <w:tcW w:w="148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申万基金重仓</w:t>
            </w:r>
          </w:p>
        </w:tc>
        <w:tc>
          <w:tcPr>
            <w:tcW w:w="102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2.67%</w:t>
            </w:r>
          </w:p>
        </w:tc>
        <w:tc>
          <w:tcPr>
            <w:tcW w:w="1134" w:type="dxa"/>
            <w:tcBorders>
              <w:right w:val="single" w:sz="4" w:space="0" w:color="1F497D"/>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20,996.4</w:t>
            </w:r>
          </w:p>
        </w:tc>
        <w:tc>
          <w:tcPr>
            <w:tcW w:w="283" w:type="dxa"/>
            <w:vMerge/>
            <w:tcBorders>
              <w:left w:val="single" w:sz="4" w:space="0" w:color="1F497D"/>
              <w:bottom w:val="nil"/>
            </w:tcBorders>
            <w:vAlign w:val="center"/>
          </w:tcPr>
          <w:p w:rsidR="00FF74CA" w:rsidRPr="00567F50" w:rsidRDefault="00FF74CA" w:rsidP="00FF74CA">
            <w:pPr>
              <w:widowControl/>
              <w:tabs>
                <w:tab w:val="center" w:pos="1663"/>
                <w:tab w:val="right" w:pos="3327"/>
              </w:tabs>
              <w:jc w:val="center"/>
              <w:rPr>
                <w:rFonts w:ascii="仿宋" w:eastAsia="仿宋" w:hAnsi="仿宋" w:cs="Arial"/>
              </w:rPr>
            </w:pPr>
          </w:p>
        </w:tc>
        <w:tc>
          <w:tcPr>
            <w:tcW w:w="3901"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两市A股成交金额(亿元)</w:t>
            </w:r>
          </w:p>
        </w:tc>
        <w:tc>
          <w:tcPr>
            <w:tcW w:w="1315"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25,914.35</w:t>
            </w:r>
          </w:p>
        </w:tc>
      </w:tr>
    </w:tbl>
    <w:p w:rsidR="00B7035E" w:rsidRPr="00567F50" w:rsidRDefault="00B7035E" w:rsidP="009A3E55">
      <w:pPr>
        <w:spacing w:beforeLines="50" w:before="156"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FF74CA" w:rsidRPr="00C62D3F" w:rsidTr="0006381E">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计算机</w:t>
            </w:r>
          </w:p>
        </w:tc>
        <w:tc>
          <w:tcPr>
            <w:tcW w:w="1134" w:type="dxa"/>
          </w:tcPr>
          <w:p w:rsidR="00FF74CA" w:rsidRPr="00FF74CA" w:rsidRDefault="00FF74CA" w:rsidP="00FF74CA">
            <w:pPr>
              <w:jc w:val="center"/>
              <w:rPr>
                <w:rFonts w:ascii="仿宋" w:eastAsia="仿宋" w:hAnsi="仿宋" w:cs="Arial"/>
              </w:rPr>
            </w:pPr>
            <w:r w:rsidRPr="00FF74CA">
              <w:rPr>
                <w:rFonts w:ascii="仿宋" w:eastAsia="仿宋" w:hAnsi="仿宋" w:cs="Arial"/>
              </w:rPr>
              <w:t>9.43%</w:t>
            </w:r>
          </w:p>
        </w:tc>
        <w:tc>
          <w:tcPr>
            <w:tcW w:w="1134" w:type="dxa"/>
            <w:tcBorders>
              <w:right w:val="single" w:sz="4" w:space="0" w:color="D9D9D9"/>
            </w:tcBorders>
          </w:tcPr>
          <w:p w:rsidR="00FF74CA" w:rsidRPr="00FF74CA" w:rsidRDefault="00FF74CA" w:rsidP="00FF74CA">
            <w:pPr>
              <w:jc w:val="center"/>
              <w:rPr>
                <w:rFonts w:ascii="仿宋" w:eastAsia="仿宋" w:hAnsi="仿宋" w:cs="Arial"/>
              </w:rPr>
            </w:pPr>
            <w:r w:rsidRPr="00FF74CA">
              <w:rPr>
                <w:rFonts w:ascii="仿宋" w:eastAsia="仿宋" w:hAnsi="仿宋" w:cs="Arial"/>
              </w:rPr>
              <w:t>14.61%</w:t>
            </w:r>
          </w:p>
        </w:tc>
        <w:tc>
          <w:tcPr>
            <w:tcW w:w="518" w:type="dxa"/>
            <w:vMerge/>
            <w:tcBorders>
              <w:left w:val="single" w:sz="4" w:space="0" w:color="D9D9D9"/>
              <w:bottom w:val="nil"/>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国防军工</w:t>
            </w:r>
          </w:p>
        </w:tc>
        <w:tc>
          <w:tcPr>
            <w:tcW w:w="1134" w:type="dxa"/>
          </w:tcPr>
          <w:p w:rsidR="00FF74CA" w:rsidRPr="00FF74CA" w:rsidRDefault="00FF74CA" w:rsidP="00FF74CA">
            <w:pPr>
              <w:jc w:val="center"/>
              <w:rPr>
                <w:rFonts w:ascii="仿宋" w:eastAsia="仿宋" w:hAnsi="仿宋" w:cs="Arial"/>
              </w:rPr>
            </w:pPr>
            <w:r w:rsidRPr="00FF74CA">
              <w:rPr>
                <w:rFonts w:ascii="仿宋" w:eastAsia="仿宋" w:hAnsi="仿宋" w:cs="Arial"/>
              </w:rPr>
              <w:t>1.48%</w:t>
            </w:r>
          </w:p>
        </w:tc>
        <w:tc>
          <w:tcPr>
            <w:tcW w:w="1275" w:type="dxa"/>
            <w:tcBorders>
              <w:right w:val="single" w:sz="4" w:space="0" w:color="D9D9D9"/>
            </w:tcBorders>
          </w:tcPr>
          <w:p w:rsidR="00FF74CA" w:rsidRPr="00FF74CA" w:rsidRDefault="00FF74CA" w:rsidP="00FF74CA">
            <w:pPr>
              <w:jc w:val="center"/>
              <w:rPr>
                <w:rFonts w:ascii="仿宋" w:eastAsia="仿宋" w:hAnsi="仿宋" w:cs="Arial"/>
              </w:rPr>
            </w:pPr>
            <w:r w:rsidRPr="00FF74CA">
              <w:rPr>
                <w:rFonts w:ascii="仿宋" w:eastAsia="仿宋" w:hAnsi="仿宋" w:cs="Arial"/>
              </w:rPr>
              <w:t>10.72%</w:t>
            </w:r>
          </w:p>
        </w:tc>
      </w:tr>
      <w:tr w:rsidR="00FF74CA" w:rsidRPr="00C62D3F" w:rsidTr="00383885">
        <w:trPr>
          <w:trHeight w:val="185"/>
        </w:trPr>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传媒</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6.64%</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10.23%</w:t>
            </w:r>
          </w:p>
        </w:tc>
        <w:tc>
          <w:tcPr>
            <w:tcW w:w="518" w:type="dxa"/>
            <w:vMerge w:val="restart"/>
            <w:tcBorders>
              <w:top w:val="nil"/>
              <w:left w:val="single" w:sz="4" w:space="0" w:color="D9D9D9"/>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休闲服务</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1.06%</w:t>
            </w:r>
          </w:p>
        </w:tc>
        <w:tc>
          <w:tcPr>
            <w:tcW w:w="1275"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10.06%</w:t>
            </w:r>
          </w:p>
        </w:tc>
      </w:tr>
      <w:tr w:rsidR="00FF74CA" w:rsidRPr="00C62D3F" w:rsidTr="0006381E">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银行</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5.87%</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3.11%</w:t>
            </w:r>
          </w:p>
        </w:tc>
        <w:tc>
          <w:tcPr>
            <w:tcW w:w="518" w:type="dxa"/>
            <w:vMerge/>
            <w:tcBorders>
              <w:left w:val="single" w:sz="4" w:space="0" w:color="D9D9D9"/>
              <w:bottom w:val="nil"/>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商业贸易</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1.04%</w:t>
            </w:r>
          </w:p>
        </w:tc>
        <w:tc>
          <w:tcPr>
            <w:tcW w:w="1275"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7.77%</w:t>
            </w:r>
          </w:p>
        </w:tc>
      </w:tr>
      <w:tr w:rsidR="00FF74CA" w:rsidRPr="00C62D3F" w:rsidTr="0006381E">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汽车</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4.96%</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10.50%</w:t>
            </w:r>
          </w:p>
        </w:tc>
        <w:tc>
          <w:tcPr>
            <w:tcW w:w="518" w:type="dxa"/>
            <w:tcBorders>
              <w:top w:val="nil"/>
              <w:left w:val="single" w:sz="4" w:space="0" w:color="D9D9D9"/>
              <w:bottom w:val="nil"/>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综合</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0.67%</w:t>
            </w:r>
          </w:p>
        </w:tc>
        <w:tc>
          <w:tcPr>
            <w:tcW w:w="1275"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8.09%</w:t>
            </w:r>
          </w:p>
        </w:tc>
      </w:tr>
      <w:tr w:rsidR="00FF74CA" w:rsidRPr="00C62D3F" w:rsidTr="0006381E">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家用电器</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3.87%</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9.58%</w:t>
            </w:r>
          </w:p>
        </w:tc>
        <w:tc>
          <w:tcPr>
            <w:tcW w:w="518" w:type="dxa"/>
            <w:tcBorders>
              <w:top w:val="nil"/>
              <w:left w:val="single" w:sz="4" w:space="0" w:color="D9D9D9"/>
              <w:bottom w:val="nil"/>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建筑装饰</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0.54%</w:t>
            </w:r>
          </w:p>
        </w:tc>
        <w:tc>
          <w:tcPr>
            <w:tcW w:w="1275"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10.04%</w:t>
            </w:r>
          </w:p>
        </w:tc>
      </w:tr>
      <w:tr w:rsidR="00FF74CA" w:rsidRPr="00C62D3F" w:rsidTr="0006381E">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非</w:t>
            </w:r>
            <w:proofErr w:type="gramStart"/>
            <w:r w:rsidRPr="00FF74CA">
              <w:rPr>
                <w:rFonts w:ascii="仿宋" w:eastAsia="仿宋" w:hAnsi="仿宋" w:cs="Arial"/>
              </w:rPr>
              <w:t>银金融</w:t>
            </w:r>
            <w:proofErr w:type="gramEnd"/>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3.61%</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15.35%</w:t>
            </w:r>
          </w:p>
        </w:tc>
        <w:tc>
          <w:tcPr>
            <w:tcW w:w="518" w:type="dxa"/>
            <w:vMerge w:val="restart"/>
            <w:tcBorders>
              <w:top w:val="nil"/>
              <w:left w:val="single" w:sz="4" w:space="0" w:color="D9D9D9"/>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纺织服装</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0.35%</w:t>
            </w:r>
          </w:p>
        </w:tc>
        <w:tc>
          <w:tcPr>
            <w:tcW w:w="1275"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6.80%</w:t>
            </w:r>
          </w:p>
        </w:tc>
      </w:tr>
      <w:tr w:rsidR="00FF74CA" w:rsidRPr="00C62D3F" w:rsidTr="0006381E">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电气设备</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3.46%</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9.58%</w:t>
            </w:r>
          </w:p>
        </w:tc>
        <w:tc>
          <w:tcPr>
            <w:tcW w:w="518" w:type="dxa"/>
            <w:vMerge/>
            <w:tcBorders>
              <w:left w:val="single" w:sz="4" w:space="0" w:color="D9D9D9"/>
              <w:bottom w:val="nil"/>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公用事业</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0.10%</w:t>
            </w:r>
          </w:p>
        </w:tc>
        <w:tc>
          <w:tcPr>
            <w:tcW w:w="1275"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7.13%</w:t>
            </w:r>
          </w:p>
        </w:tc>
      </w:tr>
      <w:tr w:rsidR="00FF74CA" w:rsidRPr="00C62D3F" w:rsidTr="0006381E">
        <w:trPr>
          <w:trHeight w:val="284"/>
        </w:trPr>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化工</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3.33%</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3.39%</w:t>
            </w:r>
          </w:p>
        </w:tc>
        <w:tc>
          <w:tcPr>
            <w:tcW w:w="518" w:type="dxa"/>
            <w:vMerge w:val="restart"/>
            <w:tcBorders>
              <w:top w:val="nil"/>
              <w:left w:val="single" w:sz="4" w:space="0" w:color="D9D9D9"/>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机械设备</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0.08%</w:t>
            </w:r>
          </w:p>
        </w:tc>
        <w:tc>
          <w:tcPr>
            <w:tcW w:w="1275"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9.31%</w:t>
            </w:r>
          </w:p>
        </w:tc>
      </w:tr>
      <w:tr w:rsidR="00FF74CA" w:rsidRPr="00C62D3F" w:rsidTr="0006381E">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电子</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2.89%</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9.84%</w:t>
            </w:r>
          </w:p>
        </w:tc>
        <w:tc>
          <w:tcPr>
            <w:tcW w:w="518" w:type="dxa"/>
            <w:vMerge/>
            <w:tcBorders>
              <w:left w:val="single" w:sz="4" w:space="0" w:color="D9D9D9"/>
              <w:bottom w:val="nil"/>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建筑材料</w:t>
            </w:r>
          </w:p>
        </w:tc>
        <w:tc>
          <w:tcPr>
            <w:tcW w:w="1134" w:type="dxa"/>
          </w:tcPr>
          <w:p w:rsidR="00FF74CA" w:rsidRPr="00FF74CA" w:rsidRDefault="00FF74CA" w:rsidP="00FF74CA">
            <w:pPr>
              <w:widowControl/>
              <w:jc w:val="center"/>
              <w:rPr>
                <w:rFonts w:ascii="仿宋" w:eastAsia="仿宋" w:hAnsi="仿宋" w:cs="Arial"/>
              </w:rPr>
            </w:pPr>
            <w:r>
              <w:rPr>
                <w:rFonts w:ascii="仿宋" w:eastAsia="仿宋" w:hAnsi="仿宋" w:cs="Arial"/>
              </w:rPr>
              <w:t>(</w:t>
            </w:r>
            <w:r w:rsidRPr="00FF74CA">
              <w:rPr>
                <w:rFonts w:ascii="仿宋" w:eastAsia="仿宋" w:hAnsi="仿宋" w:cs="Arial"/>
              </w:rPr>
              <w:t>0.82%)</w:t>
            </w:r>
          </w:p>
        </w:tc>
        <w:tc>
          <w:tcPr>
            <w:tcW w:w="1275"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7.38%</w:t>
            </w:r>
          </w:p>
        </w:tc>
      </w:tr>
      <w:tr w:rsidR="00FF74CA" w:rsidRPr="00C62D3F" w:rsidTr="0006381E">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农林牧渔</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2.86%</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8.73%</w:t>
            </w:r>
          </w:p>
        </w:tc>
        <w:tc>
          <w:tcPr>
            <w:tcW w:w="518" w:type="dxa"/>
            <w:vMerge w:val="restart"/>
            <w:tcBorders>
              <w:top w:val="nil"/>
              <w:left w:val="single" w:sz="4" w:space="0" w:color="D9D9D9"/>
              <w:bottom w:val="nil"/>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钢铁</w:t>
            </w:r>
          </w:p>
        </w:tc>
        <w:tc>
          <w:tcPr>
            <w:tcW w:w="1134" w:type="dxa"/>
          </w:tcPr>
          <w:p w:rsidR="00FF74CA" w:rsidRPr="00FF74CA" w:rsidRDefault="00FF74CA" w:rsidP="00FF74CA">
            <w:pPr>
              <w:widowControl/>
              <w:jc w:val="center"/>
              <w:rPr>
                <w:rFonts w:ascii="仿宋" w:eastAsia="仿宋" w:hAnsi="仿宋" w:cs="Arial"/>
              </w:rPr>
            </w:pPr>
            <w:r>
              <w:rPr>
                <w:rFonts w:ascii="仿宋" w:eastAsia="仿宋" w:hAnsi="仿宋" w:cs="Arial"/>
              </w:rPr>
              <w:t>(</w:t>
            </w:r>
            <w:r w:rsidRPr="00FF74CA">
              <w:rPr>
                <w:rFonts w:ascii="仿宋" w:eastAsia="仿宋" w:hAnsi="仿宋" w:cs="Arial"/>
              </w:rPr>
              <w:t>1.08%)</w:t>
            </w:r>
          </w:p>
        </w:tc>
        <w:tc>
          <w:tcPr>
            <w:tcW w:w="1275"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5.41%</w:t>
            </w:r>
          </w:p>
        </w:tc>
      </w:tr>
      <w:tr w:rsidR="00FF74CA" w:rsidRPr="00C62D3F" w:rsidTr="004B7E6A">
        <w:trPr>
          <w:trHeight w:val="251"/>
        </w:trPr>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通信</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2.20%</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7.75%</w:t>
            </w:r>
          </w:p>
        </w:tc>
        <w:tc>
          <w:tcPr>
            <w:tcW w:w="518" w:type="dxa"/>
            <w:vMerge/>
            <w:tcBorders>
              <w:left w:val="single" w:sz="4" w:space="0" w:color="D9D9D9"/>
              <w:bottom w:val="nil"/>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bottom w:val="single" w:sz="4" w:space="0" w:color="000000"/>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食品饮料</w:t>
            </w:r>
          </w:p>
        </w:tc>
        <w:tc>
          <w:tcPr>
            <w:tcW w:w="1134" w:type="dxa"/>
            <w:tcBorders>
              <w:bottom w:val="single" w:sz="4" w:space="0" w:color="000000"/>
            </w:tcBorders>
          </w:tcPr>
          <w:p w:rsidR="00FF74CA" w:rsidRPr="00FF74CA" w:rsidRDefault="00FF74CA" w:rsidP="00FF74CA">
            <w:pPr>
              <w:widowControl/>
              <w:jc w:val="center"/>
              <w:rPr>
                <w:rFonts w:ascii="仿宋" w:eastAsia="仿宋" w:hAnsi="仿宋" w:cs="Arial"/>
              </w:rPr>
            </w:pPr>
            <w:r>
              <w:rPr>
                <w:rFonts w:ascii="仿宋" w:eastAsia="仿宋" w:hAnsi="仿宋" w:cs="Arial"/>
              </w:rPr>
              <w:t>(</w:t>
            </w:r>
            <w:r w:rsidRPr="00FF74CA">
              <w:rPr>
                <w:rFonts w:ascii="仿宋" w:eastAsia="仿宋" w:hAnsi="仿宋" w:cs="Arial"/>
              </w:rPr>
              <w:t>1.08%)</w:t>
            </w:r>
          </w:p>
        </w:tc>
        <w:tc>
          <w:tcPr>
            <w:tcW w:w="1275" w:type="dxa"/>
            <w:tcBorders>
              <w:bottom w:val="single" w:sz="4" w:space="0" w:color="000000"/>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7.88%</w:t>
            </w:r>
          </w:p>
        </w:tc>
      </w:tr>
      <w:tr w:rsidR="00FF74CA" w:rsidRPr="00C62D3F" w:rsidTr="004B7E6A">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房地产</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2.05%</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7.95%</w:t>
            </w:r>
          </w:p>
        </w:tc>
        <w:tc>
          <w:tcPr>
            <w:tcW w:w="518" w:type="dxa"/>
            <w:vMerge/>
            <w:tcBorders>
              <w:left w:val="single" w:sz="4" w:space="0" w:color="D9D9D9"/>
              <w:bottom w:val="nil"/>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bottom w:val="single" w:sz="4" w:space="0" w:color="000000"/>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采掘</w:t>
            </w:r>
          </w:p>
        </w:tc>
        <w:tc>
          <w:tcPr>
            <w:tcW w:w="1134" w:type="dxa"/>
            <w:tcBorders>
              <w:bottom w:val="single" w:sz="4" w:space="0" w:color="000000"/>
            </w:tcBorders>
          </w:tcPr>
          <w:p w:rsidR="00FF74CA" w:rsidRPr="00FF74CA" w:rsidRDefault="00FF74CA" w:rsidP="00FF74CA">
            <w:pPr>
              <w:widowControl/>
              <w:jc w:val="center"/>
              <w:rPr>
                <w:rFonts w:ascii="仿宋" w:eastAsia="仿宋" w:hAnsi="仿宋" w:cs="Arial"/>
              </w:rPr>
            </w:pPr>
            <w:r>
              <w:rPr>
                <w:rFonts w:ascii="仿宋" w:eastAsia="仿宋" w:hAnsi="仿宋" w:cs="Arial"/>
              </w:rPr>
              <w:t>(</w:t>
            </w:r>
            <w:r w:rsidRPr="00FF74CA">
              <w:rPr>
                <w:rFonts w:ascii="仿宋" w:eastAsia="仿宋" w:hAnsi="仿宋" w:cs="Arial"/>
              </w:rPr>
              <w:t>1.29%)</w:t>
            </w:r>
          </w:p>
        </w:tc>
        <w:tc>
          <w:tcPr>
            <w:tcW w:w="1275" w:type="dxa"/>
            <w:tcBorders>
              <w:bottom w:val="single" w:sz="4" w:space="0" w:color="000000"/>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6.28%</w:t>
            </w:r>
          </w:p>
        </w:tc>
      </w:tr>
      <w:tr w:rsidR="00FF74CA" w:rsidRPr="00C62D3F" w:rsidTr="004B7E6A">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医药生物</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1.91%</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7.49%</w:t>
            </w:r>
          </w:p>
        </w:tc>
        <w:tc>
          <w:tcPr>
            <w:tcW w:w="518" w:type="dxa"/>
            <w:vMerge/>
            <w:tcBorders>
              <w:left w:val="single" w:sz="4" w:space="0" w:color="D9D9D9"/>
              <w:bottom w:val="nil"/>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有色金属</w:t>
            </w:r>
          </w:p>
        </w:tc>
        <w:tc>
          <w:tcPr>
            <w:tcW w:w="1134" w:type="dxa"/>
            <w:tcBorders>
              <w:top w:val="single" w:sz="4" w:space="0" w:color="000000"/>
              <w:bottom w:val="single" w:sz="4" w:space="0" w:color="000000"/>
            </w:tcBorders>
          </w:tcPr>
          <w:p w:rsidR="00FF74CA" w:rsidRPr="00FF74CA" w:rsidRDefault="00FF74CA" w:rsidP="00FF74CA">
            <w:pPr>
              <w:widowControl/>
              <w:jc w:val="center"/>
              <w:rPr>
                <w:rFonts w:ascii="仿宋" w:eastAsia="仿宋" w:hAnsi="仿宋" w:cs="Arial"/>
              </w:rPr>
            </w:pPr>
            <w:r>
              <w:rPr>
                <w:rFonts w:ascii="仿宋" w:eastAsia="仿宋" w:hAnsi="仿宋" w:cs="Arial"/>
              </w:rPr>
              <w:t>(</w:t>
            </w:r>
            <w:r w:rsidRPr="00FF74CA">
              <w:rPr>
                <w:rFonts w:ascii="仿宋" w:eastAsia="仿宋" w:hAnsi="仿宋" w:cs="Arial"/>
              </w:rPr>
              <w:t>1.35%)</w:t>
            </w:r>
          </w:p>
        </w:tc>
        <w:tc>
          <w:tcPr>
            <w:tcW w:w="1275" w:type="dxa"/>
            <w:tcBorders>
              <w:top w:val="single" w:sz="4" w:space="0" w:color="000000"/>
              <w:bottom w:val="single" w:sz="4" w:space="0" w:color="000000"/>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10.18%</w:t>
            </w:r>
          </w:p>
        </w:tc>
      </w:tr>
      <w:tr w:rsidR="00FF74CA" w:rsidRPr="00C62D3F" w:rsidTr="005F67E3">
        <w:tc>
          <w:tcPr>
            <w:tcW w:w="1984" w:type="dxa"/>
            <w:tcBorders>
              <w:lef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轻工制造</w:t>
            </w:r>
          </w:p>
        </w:tc>
        <w:tc>
          <w:tcPr>
            <w:tcW w:w="1134" w:type="dxa"/>
          </w:tcPr>
          <w:p w:rsidR="00FF74CA" w:rsidRPr="00FF74CA" w:rsidRDefault="00FF74CA" w:rsidP="00FF74CA">
            <w:pPr>
              <w:widowControl/>
              <w:jc w:val="center"/>
              <w:rPr>
                <w:rFonts w:ascii="仿宋" w:eastAsia="仿宋" w:hAnsi="仿宋" w:cs="Arial"/>
              </w:rPr>
            </w:pPr>
            <w:r w:rsidRPr="00FF74CA">
              <w:rPr>
                <w:rFonts w:ascii="仿宋" w:eastAsia="仿宋" w:hAnsi="仿宋" w:cs="Arial"/>
              </w:rPr>
              <w:t>1.75%</w:t>
            </w:r>
          </w:p>
        </w:tc>
        <w:tc>
          <w:tcPr>
            <w:tcW w:w="1134" w:type="dxa"/>
            <w:tcBorders>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8.17%</w:t>
            </w:r>
          </w:p>
        </w:tc>
        <w:tc>
          <w:tcPr>
            <w:tcW w:w="518" w:type="dxa"/>
            <w:vMerge/>
            <w:tcBorders>
              <w:left w:val="single" w:sz="4" w:space="0" w:color="D9D9D9"/>
              <w:bottom w:val="nil"/>
              <w:right w:val="single" w:sz="4" w:space="0" w:color="D9D9D9"/>
            </w:tcBorders>
            <w:vAlign w:val="center"/>
          </w:tcPr>
          <w:p w:rsidR="00FF74CA" w:rsidRPr="00567F50" w:rsidRDefault="00FF74CA" w:rsidP="00FF74CA">
            <w:pPr>
              <w:jc w:val="center"/>
              <w:rPr>
                <w:rFonts w:ascii="仿宋" w:eastAsia="仿宋" w:hAnsi="仿宋" w:cs="Arial"/>
              </w:rPr>
            </w:pPr>
          </w:p>
        </w:tc>
        <w:tc>
          <w:tcPr>
            <w:tcW w:w="1994" w:type="dxa"/>
            <w:tcBorders>
              <w:left w:val="single" w:sz="4" w:space="0" w:color="D9D9D9"/>
              <w:bottom w:val="single" w:sz="4" w:space="0" w:color="000000"/>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交通运输</w:t>
            </w:r>
          </w:p>
        </w:tc>
        <w:tc>
          <w:tcPr>
            <w:tcW w:w="1134" w:type="dxa"/>
            <w:tcBorders>
              <w:bottom w:val="single" w:sz="4" w:space="0" w:color="000000"/>
            </w:tcBorders>
          </w:tcPr>
          <w:p w:rsidR="00FF74CA" w:rsidRPr="00FF74CA" w:rsidRDefault="00FF74CA" w:rsidP="00FF74CA">
            <w:pPr>
              <w:widowControl/>
              <w:jc w:val="center"/>
              <w:rPr>
                <w:rFonts w:ascii="仿宋" w:eastAsia="仿宋" w:hAnsi="仿宋" w:cs="Arial"/>
              </w:rPr>
            </w:pPr>
            <w:r>
              <w:rPr>
                <w:rFonts w:ascii="仿宋" w:eastAsia="仿宋" w:hAnsi="仿宋" w:cs="Arial"/>
              </w:rPr>
              <w:t>(</w:t>
            </w:r>
            <w:r w:rsidRPr="00FF74CA">
              <w:rPr>
                <w:rFonts w:ascii="仿宋" w:eastAsia="仿宋" w:hAnsi="仿宋" w:cs="Arial"/>
              </w:rPr>
              <w:t>1.39%)</w:t>
            </w:r>
          </w:p>
        </w:tc>
        <w:tc>
          <w:tcPr>
            <w:tcW w:w="1275" w:type="dxa"/>
            <w:tcBorders>
              <w:bottom w:val="single" w:sz="4" w:space="0" w:color="000000"/>
              <w:right w:val="single" w:sz="4" w:space="0" w:color="D9D9D9"/>
            </w:tcBorders>
          </w:tcPr>
          <w:p w:rsidR="00FF74CA" w:rsidRPr="00FF74CA" w:rsidRDefault="00FF74CA" w:rsidP="00FF74CA">
            <w:pPr>
              <w:widowControl/>
              <w:jc w:val="center"/>
              <w:rPr>
                <w:rFonts w:ascii="仿宋" w:eastAsia="仿宋" w:hAnsi="仿宋" w:cs="Arial"/>
              </w:rPr>
            </w:pPr>
            <w:r w:rsidRPr="00FF74CA">
              <w:rPr>
                <w:rFonts w:ascii="仿宋" w:eastAsia="仿宋" w:hAnsi="仿宋" w:cs="Arial"/>
              </w:rPr>
              <w:t>6.08%</w:t>
            </w:r>
          </w:p>
        </w:tc>
      </w:tr>
    </w:tbl>
    <w:p w:rsidR="008F7C33" w:rsidRDefault="008F7C33">
      <w:pPr>
        <w:widowControl/>
        <w:jc w:val="left"/>
        <w:rPr>
          <w:rFonts w:ascii="仿宋" w:eastAsia="仿宋" w:hAnsi="仿宋"/>
          <w:b/>
          <w:sz w:val="24"/>
          <w:szCs w:val="24"/>
        </w:rPr>
      </w:pPr>
    </w:p>
    <w:p w:rsidR="00D77474" w:rsidRDefault="00D77474">
      <w:pPr>
        <w:widowControl/>
        <w:jc w:val="left"/>
        <w:rPr>
          <w:rFonts w:ascii="仿宋" w:eastAsia="仿宋" w:hAnsi="仿宋"/>
          <w:b/>
          <w:sz w:val="24"/>
          <w:szCs w:val="24"/>
        </w:rPr>
      </w:pPr>
      <w:r>
        <w:rPr>
          <w:rFonts w:ascii="仿宋" w:eastAsia="仿宋" w:hAnsi="仿宋"/>
          <w:b/>
          <w:sz w:val="24"/>
          <w:szCs w:val="24"/>
        </w:rPr>
        <w:br w:type="page"/>
      </w:r>
    </w:p>
    <w:p w:rsidR="005958B7" w:rsidRDefault="00B7035E" w:rsidP="00F804BC">
      <w:pPr>
        <w:widowControl/>
        <w:ind w:leftChars="1100" w:left="2310"/>
        <w:jc w:val="left"/>
        <w:rPr>
          <w:rFonts w:ascii="仿宋" w:eastAsia="仿宋" w:hAnsi="仿宋"/>
          <w:b/>
          <w:sz w:val="24"/>
          <w:szCs w:val="24"/>
        </w:rPr>
      </w:pPr>
      <w:bookmarkStart w:id="0" w:name="_GoBack"/>
      <w:bookmarkEnd w:id="0"/>
      <w:r w:rsidRPr="00567F50">
        <w:rPr>
          <w:rFonts w:ascii="仿宋" w:eastAsia="仿宋" w:hAnsi="仿宋" w:hint="eastAsia"/>
          <w:b/>
          <w:sz w:val="24"/>
          <w:szCs w:val="24"/>
        </w:rPr>
        <w:lastRenderedPageBreak/>
        <w:t>图1：风格特征</w:t>
      </w:r>
    </w:p>
    <w:p w:rsidR="00C4451D" w:rsidRPr="00567F50" w:rsidRDefault="00FF74CA" w:rsidP="00D07EE2">
      <w:pPr>
        <w:widowControl/>
        <w:ind w:leftChars="200" w:left="420" w:firstLineChars="882" w:firstLine="1852"/>
        <w:jc w:val="left"/>
        <w:rPr>
          <w:rFonts w:ascii="仿宋" w:eastAsia="仿宋" w:hAnsi="仿宋"/>
          <w:b/>
          <w:sz w:val="24"/>
          <w:szCs w:val="24"/>
        </w:rPr>
      </w:pPr>
      <w:r>
        <w:rPr>
          <w:noProof/>
        </w:rPr>
        <w:drawing>
          <wp:inline distT="0" distB="0" distL="0" distR="0" wp14:anchorId="09E729CB" wp14:editId="4E1B4DC8">
            <wp:extent cx="4550055" cy="3030947"/>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0589" cy="3037964"/>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503B64">
        <w:rPr>
          <w:rFonts w:ascii="仿宋" w:eastAsia="仿宋" w:hAnsi="仿宋"/>
          <w:color w:val="7F7F7F"/>
          <w:sz w:val="18"/>
          <w:szCs w:val="18"/>
        </w:rPr>
        <w:t>501</w:t>
      </w:r>
      <w:r w:rsidR="00FF74CA">
        <w:rPr>
          <w:rFonts w:ascii="仿宋" w:eastAsia="仿宋" w:hAnsi="仿宋"/>
          <w:color w:val="7F7F7F"/>
          <w:sz w:val="18"/>
          <w:szCs w:val="18"/>
        </w:rPr>
        <w:t>12</w:t>
      </w:r>
      <w:r w:rsidR="00A17215" w:rsidRPr="00567F50">
        <w:rPr>
          <w:rFonts w:ascii="仿宋" w:eastAsia="仿宋" w:hAnsi="仿宋" w:hint="eastAsia"/>
          <w:color w:val="7F7F7F"/>
          <w:sz w:val="18"/>
          <w:szCs w:val="18"/>
        </w:rPr>
        <w:t>-201</w:t>
      </w:r>
      <w:r w:rsidR="00503B64">
        <w:rPr>
          <w:rFonts w:ascii="仿宋" w:eastAsia="仿宋" w:hAnsi="仿宋"/>
          <w:color w:val="7F7F7F"/>
          <w:sz w:val="18"/>
          <w:szCs w:val="18"/>
        </w:rPr>
        <w:t>501</w:t>
      </w:r>
      <w:r w:rsidR="00FF74CA">
        <w:rPr>
          <w:rFonts w:ascii="仿宋" w:eastAsia="仿宋" w:hAnsi="仿宋"/>
          <w:color w:val="7F7F7F"/>
          <w:sz w:val="18"/>
          <w:szCs w:val="18"/>
        </w:rPr>
        <w:t>16</w:t>
      </w:r>
    </w:p>
    <w:p w:rsidR="00893F4E" w:rsidRDefault="00893F4E"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FE2553">
        <w:rPr>
          <w:rFonts w:ascii="仿宋" w:eastAsia="仿宋" w:hAnsi="仿宋"/>
          <w:b/>
          <w:color w:val="082F6B"/>
          <w:sz w:val="36"/>
          <w:szCs w:val="36"/>
        </w:rPr>
        <w:t>501</w:t>
      </w:r>
      <w:r w:rsidR="00FF74CA">
        <w:rPr>
          <w:rFonts w:ascii="仿宋" w:eastAsia="仿宋" w:hAnsi="仿宋"/>
          <w:b/>
          <w:color w:val="082F6B"/>
          <w:sz w:val="36"/>
          <w:szCs w:val="36"/>
        </w:rPr>
        <w:t>12</w:t>
      </w:r>
      <w:r w:rsidR="001769D6" w:rsidRPr="00C052C3">
        <w:rPr>
          <w:rFonts w:ascii="仿宋" w:eastAsia="仿宋" w:hAnsi="仿宋" w:hint="eastAsia"/>
          <w:b/>
          <w:color w:val="082F6B"/>
          <w:sz w:val="36"/>
          <w:szCs w:val="36"/>
        </w:rPr>
        <w:t>-201</w:t>
      </w:r>
      <w:r w:rsidR="00FE2553">
        <w:rPr>
          <w:rFonts w:ascii="仿宋" w:eastAsia="仿宋" w:hAnsi="仿宋"/>
          <w:b/>
          <w:color w:val="082F6B"/>
          <w:sz w:val="36"/>
          <w:szCs w:val="36"/>
        </w:rPr>
        <w:t>501</w:t>
      </w:r>
      <w:r w:rsidR="00FF74CA">
        <w:rPr>
          <w:rFonts w:ascii="仿宋" w:eastAsia="仿宋" w:hAnsi="仿宋"/>
          <w:b/>
          <w:color w:val="082F6B"/>
          <w:sz w:val="36"/>
          <w:szCs w:val="36"/>
        </w:rPr>
        <w:t>16</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240811" w:rsidRPr="00803A26" w:rsidRDefault="00D30FEA"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FF74CA" w:rsidRPr="00FF74CA">
        <w:rPr>
          <w:rFonts w:ascii="仿宋" w:eastAsia="仿宋" w:hAnsi="仿宋" w:hint="eastAsia"/>
          <w:sz w:val="24"/>
          <w:szCs w:val="24"/>
        </w:rPr>
        <w:t>外贸</w:t>
      </w:r>
      <w:proofErr w:type="gramStart"/>
      <w:r w:rsidR="00FF74CA" w:rsidRPr="00FF74CA">
        <w:rPr>
          <w:rFonts w:ascii="仿宋" w:eastAsia="仿宋" w:hAnsi="仿宋" w:hint="eastAsia"/>
          <w:sz w:val="24"/>
          <w:szCs w:val="24"/>
        </w:rPr>
        <w:t>增速超</w:t>
      </w:r>
      <w:proofErr w:type="gramEnd"/>
      <w:r w:rsidR="00FF74CA" w:rsidRPr="00FF74CA">
        <w:rPr>
          <w:rFonts w:ascii="仿宋" w:eastAsia="仿宋" w:hAnsi="仿宋" w:hint="eastAsia"/>
          <w:sz w:val="24"/>
          <w:szCs w:val="24"/>
        </w:rPr>
        <w:t>预期，进口数据显示内需疲弱格局未改，12月地方政府融资需求的扩大令中长期贷款以及表外委托信托贷款出现明显提升，但</w:t>
      </w:r>
      <w:proofErr w:type="gramStart"/>
      <w:r w:rsidR="00FF74CA" w:rsidRPr="00FF74CA">
        <w:rPr>
          <w:rFonts w:ascii="仿宋" w:eastAsia="仿宋" w:hAnsi="仿宋" w:hint="eastAsia"/>
          <w:sz w:val="24"/>
          <w:szCs w:val="24"/>
        </w:rPr>
        <w:t>稳增长</w:t>
      </w:r>
      <w:proofErr w:type="gramEnd"/>
      <w:r w:rsidR="00FF74CA" w:rsidRPr="00FF74CA">
        <w:rPr>
          <w:rFonts w:ascii="仿宋" w:eastAsia="仿宋" w:hAnsi="仿宋" w:hint="eastAsia"/>
          <w:sz w:val="24"/>
          <w:szCs w:val="24"/>
        </w:rPr>
        <w:t>政策仍需进一步加码，市场</w:t>
      </w:r>
      <w:proofErr w:type="gramStart"/>
      <w:r w:rsidR="00FF74CA" w:rsidRPr="00FF74CA">
        <w:rPr>
          <w:rFonts w:ascii="仿宋" w:eastAsia="仿宋" w:hAnsi="仿宋" w:hint="eastAsia"/>
          <w:sz w:val="24"/>
          <w:szCs w:val="24"/>
        </w:rPr>
        <w:t>降息降准预期</w:t>
      </w:r>
      <w:proofErr w:type="gramEnd"/>
      <w:r w:rsidR="00FF74CA" w:rsidRPr="00FF74CA">
        <w:rPr>
          <w:rFonts w:ascii="仿宋" w:eastAsia="仿宋" w:hAnsi="仿宋" w:hint="eastAsia"/>
          <w:sz w:val="24"/>
          <w:szCs w:val="24"/>
        </w:rPr>
        <w:t>仍然很强。价格面，国内通</w:t>
      </w:r>
      <w:proofErr w:type="gramStart"/>
      <w:r w:rsidR="00FF74CA" w:rsidRPr="00FF74CA">
        <w:rPr>
          <w:rFonts w:ascii="仿宋" w:eastAsia="仿宋" w:hAnsi="仿宋" w:hint="eastAsia"/>
          <w:sz w:val="24"/>
          <w:szCs w:val="24"/>
        </w:rPr>
        <w:t>缩风险</w:t>
      </w:r>
      <w:proofErr w:type="gramEnd"/>
      <w:r w:rsidR="00FF74CA" w:rsidRPr="00FF74CA">
        <w:rPr>
          <w:rFonts w:ascii="仿宋" w:eastAsia="仿宋" w:hAnsi="仿宋" w:hint="eastAsia"/>
          <w:sz w:val="24"/>
          <w:szCs w:val="24"/>
        </w:rPr>
        <w:t>持续。外围动荡、经济疲弱等令人民币持续面临贬值压力，但周内人民币兑美元中间价小幅升值，即期和远期贬值压力也出现缓解。流动性方面，银行间流动性紧张程度继续趋缓，实体经济融资利率小幅抬升。</w:t>
      </w:r>
    </w:p>
    <w:p w:rsidR="00D17564" w:rsidRDefault="00240811"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Pr>
          <w:rFonts w:ascii="仿宋" w:eastAsia="仿宋" w:hAnsi="仿宋" w:hint="eastAsia"/>
          <w:b/>
          <w:sz w:val="24"/>
          <w:szCs w:val="24"/>
        </w:rPr>
        <w:t>国际</w:t>
      </w:r>
      <w:r w:rsidR="00A604AA">
        <w:rPr>
          <w:rFonts w:ascii="仿宋" w:eastAsia="仿宋" w:hAnsi="仿宋" w:hint="eastAsia"/>
          <w:b/>
          <w:sz w:val="24"/>
          <w:szCs w:val="24"/>
        </w:rPr>
        <w:t>宏观</w:t>
      </w:r>
      <w:r w:rsidRPr="00D17564">
        <w:rPr>
          <w:rFonts w:ascii="仿宋" w:eastAsia="仿宋" w:hAnsi="仿宋" w:hint="eastAsia"/>
          <w:b/>
          <w:sz w:val="24"/>
          <w:szCs w:val="24"/>
        </w:rPr>
        <w:t>：</w:t>
      </w:r>
      <w:r w:rsidR="00FF74CA" w:rsidRPr="00FF74CA">
        <w:rPr>
          <w:rFonts w:ascii="仿宋" w:eastAsia="仿宋" w:hAnsi="仿宋" w:hint="eastAsia"/>
          <w:sz w:val="24"/>
          <w:szCs w:val="24"/>
        </w:rPr>
        <w:t>美国零售数据低于预期，维持美国温和复苏和年中加息判断。欧洲方面，瑞士央行取消瑞士法郎对欧元1.2汇兑上限，令22日央行推出QE预期更加强烈。</w:t>
      </w:r>
    </w:p>
    <w:p w:rsidR="00EA4F19" w:rsidRPr="00EA4F19"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公开市场业务:</w:t>
      </w:r>
      <w:r w:rsidR="008F0E69" w:rsidRPr="008F0E69">
        <w:rPr>
          <w:rFonts w:hint="eastAsia"/>
        </w:rPr>
        <w:t xml:space="preserve"> </w:t>
      </w:r>
      <w:r w:rsidR="00FF74CA" w:rsidRPr="00FF74CA">
        <w:rPr>
          <w:rFonts w:ascii="仿宋" w:eastAsia="仿宋" w:hAnsi="仿宋" w:hint="eastAsia"/>
          <w:sz w:val="24"/>
          <w:szCs w:val="24"/>
        </w:rPr>
        <w:t>本周中国人民银行继续暂停公开市场操作，亦无正回购</w:t>
      </w:r>
      <w:proofErr w:type="gramStart"/>
      <w:r w:rsidR="00FF74CA" w:rsidRPr="00FF74CA">
        <w:rPr>
          <w:rFonts w:ascii="仿宋" w:eastAsia="仿宋" w:hAnsi="仿宋" w:hint="eastAsia"/>
          <w:sz w:val="24"/>
          <w:szCs w:val="24"/>
        </w:rPr>
        <w:t>或央票</w:t>
      </w:r>
      <w:proofErr w:type="gramEnd"/>
      <w:r w:rsidR="00FF74CA" w:rsidRPr="00FF74CA">
        <w:rPr>
          <w:rFonts w:ascii="仿宋" w:eastAsia="仿宋" w:hAnsi="仿宋" w:hint="eastAsia"/>
          <w:sz w:val="24"/>
          <w:szCs w:val="24"/>
        </w:rPr>
        <w:t>到</w:t>
      </w:r>
      <w:r w:rsidR="00FF74CA" w:rsidRPr="00FF74CA">
        <w:rPr>
          <w:rFonts w:ascii="仿宋" w:eastAsia="仿宋" w:hAnsi="仿宋" w:hint="eastAsia"/>
          <w:sz w:val="24"/>
          <w:szCs w:val="24"/>
        </w:rPr>
        <w:lastRenderedPageBreak/>
        <w:t>期；本周虽有IPO缴款，以及月中补缴准备金，但媒体报道央行续作对股份制银行约2800亿元到期的MLF，使得资金</w:t>
      </w:r>
      <w:proofErr w:type="gramStart"/>
      <w:r w:rsidR="00FF74CA" w:rsidRPr="00FF74CA">
        <w:rPr>
          <w:rFonts w:ascii="仿宋" w:eastAsia="仿宋" w:hAnsi="仿宋" w:hint="eastAsia"/>
          <w:sz w:val="24"/>
          <w:szCs w:val="24"/>
        </w:rPr>
        <w:t>面整体</w:t>
      </w:r>
      <w:proofErr w:type="gramEnd"/>
      <w:r w:rsidR="00FF74CA" w:rsidRPr="00FF74CA">
        <w:rPr>
          <w:rFonts w:ascii="仿宋" w:eastAsia="仿宋" w:hAnsi="仿宋" w:hint="eastAsia"/>
          <w:sz w:val="24"/>
          <w:szCs w:val="24"/>
        </w:rPr>
        <w:t>维持宽松局面。</w:t>
      </w:r>
    </w:p>
    <w:p w:rsidR="00EA4F19" w:rsidRPr="00FE2553"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00FF74CA" w:rsidRPr="00FF74CA">
        <w:rPr>
          <w:rFonts w:ascii="仿宋" w:eastAsia="仿宋" w:hAnsi="仿宋" w:hint="eastAsia"/>
          <w:sz w:val="24"/>
          <w:szCs w:val="24"/>
        </w:rPr>
        <w:t>本周债券收益率下行明显，各期限券种走势较为一致。具体而言，国债方面，3个月收益率下行15BP左右，而1年期品种则下行25BP左右，3年、5年、7年以及10年期品种下行幅度在10~15BP之内；政策性金融债方面，3个月品种利率下行超过25BP，1年、3年、5年、7年及10年期品种则下行在10~15BP之间；</w:t>
      </w:r>
      <w:proofErr w:type="gramStart"/>
      <w:r w:rsidR="00FF74CA" w:rsidRPr="00FF74CA">
        <w:rPr>
          <w:rFonts w:ascii="仿宋" w:eastAsia="仿宋" w:hAnsi="仿宋" w:hint="eastAsia"/>
          <w:sz w:val="24"/>
          <w:szCs w:val="24"/>
        </w:rPr>
        <w:t>央票收益率</w:t>
      </w:r>
      <w:proofErr w:type="gramEnd"/>
      <w:r w:rsidR="00FF74CA" w:rsidRPr="00FF74CA">
        <w:rPr>
          <w:rFonts w:ascii="仿宋" w:eastAsia="仿宋" w:hAnsi="仿宋" w:hint="eastAsia"/>
          <w:sz w:val="24"/>
          <w:szCs w:val="24"/>
        </w:rPr>
        <w:t>方面，7天品种收益率基本持平，14天品种收益率下行5BP左右，1个月及2个月品种收益率下行幅度在10~15BP之间，3个月品种收益率大幅下行20BP以上，而6个月、9个月、1年、2年以及3年期品种下行幅度在1~5BP之间。</w:t>
      </w:r>
    </w:p>
    <w:p w:rsidR="00D17564" w:rsidRPr="006C6A10" w:rsidRDefault="00D17564" w:rsidP="00D17564">
      <w:pPr>
        <w:spacing w:after="240" w:line="300" w:lineRule="auto"/>
        <w:ind w:leftChars="1080" w:left="2268" w:rightChars="471" w:right="989"/>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834" w:type="dxa"/>
        <w:jc w:val="center"/>
        <w:tblLook w:val="04A0" w:firstRow="1" w:lastRow="0" w:firstColumn="1" w:lastColumn="0" w:noHBand="0" w:noVBand="1"/>
      </w:tblPr>
      <w:tblGrid>
        <w:gridCol w:w="1282"/>
        <w:gridCol w:w="879"/>
        <w:gridCol w:w="437"/>
        <w:gridCol w:w="365"/>
        <w:gridCol w:w="860"/>
        <w:gridCol w:w="297"/>
        <w:gridCol w:w="695"/>
        <w:gridCol w:w="1028"/>
        <w:gridCol w:w="13"/>
        <w:gridCol w:w="979"/>
        <w:gridCol w:w="1029"/>
        <w:gridCol w:w="420"/>
        <w:gridCol w:w="558"/>
        <w:gridCol w:w="992"/>
      </w:tblGrid>
      <w:tr w:rsidR="00A21430" w:rsidRPr="00567F50" w:rsidTr="00F24CC8">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8F7C33">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C43FA3">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352804">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A21430">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53108D" w:rsidRPr="00567F50" w:rsidTr="008F7C33">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0.7963</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2.9881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1.49%</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9.37%</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23.40%</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7.42%</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273.59%</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15.22%</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1.4105</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3.0455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2.81%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21.87%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38.07%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24.92%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252.12%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15.77%</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3.4665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3.8715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1.76%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10.75%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22.18%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12.22%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299.13%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18.29%</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0.8516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0.8666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1.22%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13.32%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25.36%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13.90%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-13.66%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-1.95%</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1.0962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1.5082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0.15%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8.37%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13.25%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22.19%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61.95%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7.35%</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1.0939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1.4759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0.15%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8.26%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13.01%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21.69%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57.22%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6.88%</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1.568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1.828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0.32%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4.83%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-0.84%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4.16%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87.75%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10.34%</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1.3818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1.4608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1.06%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10.23%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21.35%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17.27%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47.53%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6.97%</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1.097</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1.221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0.73%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62.76%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81.32%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83.14%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22.08%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3.83%</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1.217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1.217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0.66%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59.08%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76.38%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77.92%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21.70%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3.77%</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1.239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1.254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0.49%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56.44%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64.98%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58.04%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25.63%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5.14%</w:t>
            </w:r>
          </w:p>
        </w:tc>
      </w:tr>
      <w:tr w:rsidR="0053108D" w:rsidRPr="00567F50" w:rsidTr="008F7C33">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1.013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1.013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1.40%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12.68%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28.55%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27.74%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1.30%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0.32%</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1.155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1.266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0.35%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6.65%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11.49%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16.43%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28.34%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6.48%</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1.433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1.433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2.21%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5.91%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21.44%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23.11%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43.30%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10.59%</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1.387</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1.387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0.22%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35.45%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52.42%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59.06%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38.70%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10.35%</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1.339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1.497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0.60%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18.18%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27.79%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37.87%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54.41%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14.03%</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3108D" w:rsidRPr="00567F50" w:rsidRDefault="0053108D" w:rsidP="0053108D">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lastRenderedPageBreak/>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1.32</w:t>
            </w:r>
            <w:r w:rsidR="00B75A76">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1.475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0.61%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17.96%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27.44%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37.20%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51.98%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13.48%</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1.348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1.348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0.22%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33.86%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49.61%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55.48%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34.80%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9.46%</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1.64</w:t>
            </w:r>
            <w:r w:rsidR="00B75A76">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1.73</w:t>
            </w:r>
            <w:r w:rsidR="00B75A76">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1.74%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25.10%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53108D" w:rsidRPr="00552FED" w:rsidRDefault="0053108D" w:rsidP="0053108D">
            <w:pPr>
              <w:jc w:val="center"/>
            </w:pPr>
            <w:r w:rsidRPr="00552FED">
              <w:t>46.30%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48.55%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59.42%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17.11%</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1.16</w:t>
            </w:r>
            <w:r w:rsidR="00B75A76">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1.183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0.17%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-3.01%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53108D" w:rsidRPr="00552FED" w:rsidRDefault="0053108D" w:rsidP="0053108D">
            <w:pPr>
              <w:jc w:val="center"/>
            </w:pPr>
            <w:r w:rsidRPr="00552FED">
              <w:t>-5.92%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-5.23%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18.17%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6.50%</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1.146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1.277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0.44%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11.36%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16.32%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19.18%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30.06%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10.75%</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1.674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1.674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0.30%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43.08%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69.78%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68.92%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67.40%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23.35%</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1.5</w:t>
            </w:r>
            <w:r w:rsidR="00B75A76">
              <w:t>00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1.539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1.08%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29.20%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49.85%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46.77%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55.61%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22.35%</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1.069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1.101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0.09%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3.90%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10.29%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10.16%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4.77%</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1.057</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1.088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0.09%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3.74%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9.74%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8.85%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4.17%</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1.06</w:t>
            </w:r>
            <w:r w:rsidR="00B75A76">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1.105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0.09%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0.95%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4.35%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10.43%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53108D" w:rsidRPr="00552FED" w:rsidRDefault="0053108D" w:rsidP="0053108D">
            <w:pPr>
              <w:jc w:val="center"/>
            </w:pPr>
            <w:r w:rsidRPr="00552FED">
              <w:t>10.65%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5.96%</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3108D" w:rsidRPr="00567F50" w:rsidRDefault="0053108D" w:rsidP="0053108D">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1.054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1.096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0.86%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4.08%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9.84%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53108D" w:rsidRPr="00552FED" w:rsidRDefault="0053108D" w:rsidP="0053108D">
            <w:pPr>
              <w:jc w:val="center"/>
            </w:pPr>
            <w:r w:rsidRPr="00552FED">
              <w:t>9.72%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5.45%</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1.061</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1.233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0.47%</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10.96%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16.09%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19.63%</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24.74%</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13.62%</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3108D" w:rsidRPr="00567F50" w:rsidRDefault="0053108D" w:rsidP="0053108D">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1.194</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1.194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1.27%</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10.35%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21.46%</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17.52%</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19.40%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11.59%</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3108D" w:rsidRPr="00567F50" w:rsidRDefault="0053108D" w:rsidP="0053108D">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1.195</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1.195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0.17%</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7.85%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12.00%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17.50%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19.50%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13.29%</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3108D" w:rsidRPr="00567F50" w:rsidRDefault="0053108D" w:rsidP="0053108D">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1.187</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1.187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0.17%</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7.71%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11.77%</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16.95%</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18.70%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12.76%</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3108D" w:rsidRPr="00567F50" w:rsidRDefault="0053108D" w:rsidP="0053108D">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1.365</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1.365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1.71%</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19.01%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32.65%</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35.55%</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36.50%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25.56%</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3108D" w:rsidRPr="00567F50" w:rsidRDefault="0053108D" w:rsidP="0053108D">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1.14</w:t>
            </w:r>
            <w:r w:rsidR="00B75A76">
              <w:t>00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1.185</w:t>
            </w:r>
            <w:r w:rsidR="00B75A76">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0.62%</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10.13%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14.45%</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18.55%</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19.02%</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17.85%</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3108D" w:rsidRPr="00567F50" w:rsidRDefault="0053108D" w:rsidP="0053108D">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53108D" w:rsidRPr="00552FED" w:rsidRDefault="0053108D" w:rsidP="0053108D">
            <w:pPr>
              <w:jc w:val="center"/>
            </w:pPr>
            <w:r w:rsidRPr="00552FED">
              <w:t>1.044</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1.084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2.76%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6.38%</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8.51%</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53108D" w:rsidRPr="00552FED" w:rsidRDefault="0053108D" w:rsidP="0053108D">
            <w:pPr>
              <w:jc w:val="center"/>
            </w:pPr>
            <w:r w:rsidRPr="00552FED">
              <w:t>8.81%</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3108D" w:rsidRPr="00567F50" w:rsidRDefault="0053108D" w:rsidP="0053108D">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1.042</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1.082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2.76%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6.18%</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8.31%</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8.60%</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53108D" w:rsidRPr="00567F50" w:rsidRDefault="0053108D" w:rsidP="0053108D">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53108D" w:rsidRPr="00552FED" w:rsidRDefault="0053108D" w:rsidP="0053108D">
            <w:pPr>
              <w:jc w:val="center"/>
            </w:pPr>
            <w:r w:rsidRPr="00552FED">
              <w:t>1.16</w:t>
            </w:r>
            <w:r w:rsidR="00B75A76">
              <w:t>0</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1.16</w:t>
            </w:r>
            <w:r w:rsidR="00B75A76">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1.93%</w:t>
            </w:r>
          </w:p>
        </w:tc>
        <w:tc>
          <w:tcPr>
            <w:tcW w:w="102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12.95%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15.77%</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16.00%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23.98%</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3108D" w:rsidRPr="00567F50" w:rsidRDefault="0053108D" w:rsidP="0053108D">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1.103</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1.183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0.55%</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11.61%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17.83%</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18.42%</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29.46%</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53108D" w:rsidRPr="00567F50" w:rsidRDefault="0053108D" w:rsidP="0053108D">
            <w:pPr>
              <w:jc w:val="center"/>
            </w:pPr>
            <w:r w:rsidRPr="00567F50">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53108D" w:rsidRPr="00552FED" w:rsidRDefault="0053108D" w:rsidP="0053108D">
            <w:pPr>
              <w:jc w:val="center"/>
            </w:pPr>
            <w:r w:rsidRPr="00552FED">
              <w:t>1.027</w:t>
            </w:r>
            <w:r w:rsidR="00B75A76">
              <w:t>0</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1.027</w:t>
            </w:r>
            <w:r w:rsidR="00B75A76">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-0.10%</w:t>
            </w:r>
          </w:p>
        </w:tc>
        <w:tc>
          <w:tcPr>
            <w:tcW w:w="102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0.59%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2.70%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6.35%</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3108D" w:rsidRPr="00567F50" w:rsidRDefault="0023097E" w:rsidP="0053108D">
            <w:pPr>
              <w:jc w:val="center"/>
              <w:rPr>
                <w:rFonts w:ascii="仿宋" w:eastAsia="仿宋" w:hAnsi="仿宋" w:cs="Arial"/>
                <w:b/>
                <w:color w:val="002854"/>
                <w:kern w:val="0"/>
                <w:sz w:val="20"/>
              </w:rPr>
            </w:pPr>
            <w:hyperlink r:id="rId11" w:tgtFrame="_blank" w:history="1">
              <w:r w:rsidR="0053108D"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53108D" w:rsidRPr="00552FED" w:rsidRDefault="0053108D" w:rsidP="0053108D">
            <w:pPr>
              <w:jc w:val="center"/>
            </w:pPr>
            <w:r w:rsidRPr="00552FED">
              <w:t>0.985</w:t>
            </w:r>
            <w:r w:rsidR="00B75A76">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0.985</w:t>
            </w:r>
            <w:r w:rsidR="00B75A76">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-1.50%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53108D" w:rsidRPr="00552FED" w:rsidRDefault="0053108D" w:rsidP="0053108D">
            <w:pPr>
              <w:jc w:val="center"/>
            </w:pPr>
            <w:r w:rsidRPr="00552FED">
              <w:t>-15.83%</w:t>
            </w:r>
          </w:p>
        </w:tc>
      </w:tr>
      <w:tr w:rsidR="0053108D"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53108D" w:rsidRPr="00567F50" w:rsidRDefault="0053108D" w:rsidP="0053108D">
            <w:pPr>
              <w:jc w:val="center"/>
              <w:rPr>
                <w:rFonts w:ascii="仿宋" w:eastAsia="仿宋" w:hAnsi="仿宋" w:cs="Arial"/>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53108D" w:rsidRPr="00552FED" w:rsidRDefault="0053108D" w:rsidP="0053108D">
            <w:pPr>
              <w:jc w:val="center"/>
            </w:pPr>
            <w:r w:rsidRPr="00552FED">
              <w:t>0.985</w:t>
            </w:r>
            <w:r w:rsidR="00B75A76">
              <w:t>0</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0.985</w:t>
            </w:r>
            <w:r w:rsidR="00B75A76">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0.00%</w:t>
            </w:r>
          </w:p>
        </w:tc>
        <w:tc>
          <w:tcPr>
            <w:tcW w:w="102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Pr="00552FED" w:rsidRDefault="0053108D" w:rsidP="0053108D">
            <w:pPr>
              <w:jc w:val="center"/>
            </w:pPr>
            <w:r w:rsidRPr="00552FED">
              <w:t>-1.50%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53108D" w:rsidRDefault="0053108D" w:rsidP="0053108D">
            <w:pPr>
              <w:jc w:val="center"/>
            </w:pPr>
            <w:r w:rsidRPr="00552FED">
              <w:t>-15.83%</w:t>
            </w:r>
          </w:p>
        </w:tc>
      </w:tr>
      <w:tr w:rsidR="005E6CAD" w:rsidRPr="00567F50" w:rsidTr="00C95E44">
        <w:trPr>
          <w:trHeight w:val="255"/>
          <w:jc w:val="center"/>
        </w:trPr>
        <w:tc>
          <w:tcPr>
            <w:tcW w:w="2161" w:type="dxa"/>
            <w:gridSpan w:val="2"/>
            <w:tcBorders>
              <w:top w:val="single" w:sz="4" w:space="0" w:color="AA9678"/>
            </w:tcBorders>
            <w:shd w:val="clear" w:color="auto" w:fill="auto"/>
            <w:noWrap/>
          </w:tcPr>
          <w:p w:rsidR="005E6CAD" w:rsidRPr="00567F50" w:rsidRDefault="005E6CAD" w:rsidP="005E6CA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B12C2F">
            <w:pPr>
              <w:jc w:val="center"/>
              <w:rPr>
                <w:rFonts w:ascii="仿宋" w:eastAsia="仿宋" w:hAnsi="仿宋" w:cs="Arial"/>
                <w:b/>
                <w:color w:val="002854"/>
                <w:kern w:val="0"/>
                <w:sz w:val="20"/>
              </w:rPr>
            </w:pPr>
          </w:p>
        </w:tc>
      </w:tr>
      <w:tr w:rsidR="005E6CAD" w:rsidRPr="00567F50" w:rsidTr="00C95E44">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567F50" w:rsidRDefault="005E6CAD"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567F50" w:rsidRDefault="005E6CAD"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567F50" w:rsidRDefault="005E6CAD" w:rsidP="00274C7A">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567F50" w:rsidRDefault="005E6CAD" w:rsidP="00274C7A">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53108D" w:rsidRPr="00567F50" w:rsidTr="00335227">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53108D" w:rsidRPr="00567F50" w:rsidRDefault="0053108D" w:rsidP="0053108D">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53108D" w:rsidRPr="0053108D" w:rsidRDefault="0053108D" w:rsidP="0053108D">
            <w:pPr>
              <w:jc w:val="center"/>
            </w:pPr>
            <w:r w:rsidRPr="0053108D">
              <w:rPr>
                <w:rFonts w:hint="eastAsia"/>
              </w:rPr>
              <w:t xml:space="preserve">0.9209 </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53108D" w:rsidRPr="0053108D" w:rsidRDefault="0053108D" w:rsidP="0053108D">
            <w:pPr>
              <w:jc w:val="center"/>
            </w:pPr>
            <w:r w:rsidRPr="0053108D">
              <w:rPr>
                <w:rFonts w:hint="eastAsia"/>
              </w:rPr>
              <w:t>2.617 %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vAlign w:val="center"/>
          </w:tcPr>
          <w:p w:rsidR="0053108D" w:rsidRPr="009476C8" w:rsidRDefault="0053108D" w:rsidP="0053108D">
            <w:pPr>
              <w:jc w:val="center"/>
            </w:pPr>
            <w:r w:rsidRPr="002D0CC4">
              <w:rPr>
                <w:rFonts w:hint="eastAsia"/>
              </w:rPr>
              <w:t>--</w:t>
            </w:r>
          </w:p>
        </w:tc>
      </w:tr>
      <w:tr w:rsidR="0053108D" w:rsidRPr="00567F50" w:rsidTr="00335227">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53108D" w:rsidRPr="0053108D" w:rsidRDefault="0053108D" w:rsidP="0053108D">
            <w:pPr>
              <w:jc w:val="center"/>
            </w:pPr>
            <w:r w:rsidRPr="0053108D">
              <w:rPr>
                <w:rFonts w:hint="eastAsia"/>
              </w:rPr>
              <w:t xml:space="preserve">1.5292 </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53108D" w:rsidRPr="0053108D" w:rsidRDefault="0053108D" w:rsidP="0053108D">
            <w:pPr>
              <w:jc w:val="center"/>
            </w:pPr>
            <w:r w:rsidRPr="0053108D">
              <w:rPr>
                <w:rFonts w:hint="eastAsia"/>
              </w:rPr>
              <w:t>4.438 %</w:t>
            </w:r>
          </w:p>
        </w:tc>
        <w:tc>
          <w:tcPr>
            <w:tcW w:w="2428" w:type="dxa"/>
            <w:gridSpan w:val="3"/>
            <w:tcBorders>
              <w:top w:val="single" w:sz="2" w:space="0" w:color="001E3E"/>
              <w:left w:val="single" w:sz="4" w:space="0" w:color="AA9678"/>
              <w:bottom w:val="single" w:sz="4" w:space="0" w:color="AA9678"/>
            </w:tcBorders>
            <w:vAlign w:val="center"/>
          </w:tcPr>
          <w:p w:rsidR="0053108D" w:rsidRPr="009476C8" w:rsidRDefault="0053108D" w:rsidP="0053108D">
            <w:pPr>
              <w:jc w:val="center"/>
            </w:pPr>
            <w:r w:rsidRPr="002D0CC4">
              <w:rPr>
                <w:rFonts w:hint="eastAsia"/>
              </w:rPr>
              <w:t>--</w:t>
            </w:r>
          </w:p>
        </w:tc>
      </w:tr>
      <w:tr w:rsidR="0053108D" w:rsidRPr="00567F50" w:rsidTr="00335227">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53108D" w:rsidRPr="0053108D" w:rsidRDefault="0053108D" w:rsidP="0053108D">
            <w:pPr>
              <w:jc w:val="center"/>
            </w:pPr>
            <w:r w:rsidRPr="0053108D">
              <w:rPr>
                <w:rFonts w:hint="eastAsia"/>
              </w:rPr>
              <w:t xml:space="preserve">1.5964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53108D" w:rsidRPr="0053108D" w:rsidRDefault="0053108D" w:rsidP="0053108D">
            <w:pPr>
              <w:jc w:val="center"/>
            </w:pPr>
            <w:r w:rsidRPr="0053108D">
              <w:rPr>
                <w:rFonts w:hint="eastAsia"/>
              </w:rPr>
              <w:t>4.681 %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53108D" w:rsidRPr="009476C8" w:rsidRDefault="0053108D" w:rsidP="0053108D">
            <w:pPr>
              <w:jc w:val="center"/>
            </w:pPr>
            <w:r w:rsidRPr="002D0CC4">
              <w:rPr>
                <w:rFonts w:hint="eastAsia"/>
              </w:rPr>
              <w:t>--</w:t>
            </w:r>
          </w:p>
        </w:tc>
      </w:tr>
      <w:tr w:rsidR="0053108D"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53108D" w:rsidRPr="0053108D" w:rsidRDefault="0053108D" w:rsidP="0053108D">
            <w:pPr>
              <w:jc w:val="center"/>
            </w:pPr>
            <w:r w:rsidRPr="0053108D">
              <w:rPr>
                <w:rFonts w:hint="eastAsia"/>
              </w:rPr>
              <w:t xml:space="preserve">0.9384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53108D" w:rsidRPr="0053108D" w:rsidRDefault="0053108D" w:rsidP="0053108D">
            <w:pPr>
              <w:jc w:val="center"/>
            </w:pPr>
            <w:r w:rsidRPr="0053108D">
              <w:rPr>
                <w:rFonts w:hint="eastAsia"/>
              </w:rPr>
              <w:t xml:space="preserve">6.075 % </w:t>
            </w:r>
          </w:p>
        </w:tc>
        <w:tc>
          <w:tcPr>
            <w:tcW w:w="2428" w:type="dxa"/>
            <w:gridSpan w:val="3"/>
            <w:tcBorders>
              <w:top w:val="single" w:sz="4" w:space="0" w:color="AA9678"/>
              <w:left w:val="single" w:sz="4" w:space="0" w:color="AA9678"/>
              <w:bottom w:val="single" w:sz="4" w:space="0" w:color="AA9678"/>
            </w:tcBorders>
            <w:vAlign w:val="center"/>
          </w:tcPr>
          <w:p w:rsidR="0053108D" w:rsidRPr="0053108D" w:rsidRDefault="0053108D" w:rsidP="0053108D">
            <w:pPr>
              <w:jc w:val="center"/>
            </w:pPr>
            <w:r w:rsidRPr="0053108D">
              <w:rPr>
                <w:rFonts w:hint="eastAsia"/>
              </w:rPr>
              <w:t xml:space="preserve">4.221% </w:t>
            </w:r>
          </w:p>
        </w:tc>
      </w:tr>
      <w:tr w:rsidR="0053108D"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53108D" w:rsidRPr="0053108D" w:rsidRDefault="0053108D" w:rsidP="0053108D">
            <w:pPr>
              <w:jc w:val="center"/>
            </w:pPr>
            <w:r w:rsidRPr="0053108D">
              <w:rPr>
                <w:rFonts w:hint="eastAsia"/>
              </w:rPr>
              <w:t xml:space="preserve">1.0192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53108D" w:rsidRPr="0053108D" w:rsidRDefault="0053108D" w:rsidP="0053108D">
            <w:pPr>
              <w:jc w:val="center"/>
            </w:pPr>
            <w:r w:rsidRPr="0053108D">
              <w:rPr>
                <w:rFonts w:hint="eastAsia"/>
              </w:rPr>
              <w:t xml:space="preserve">6.369 %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53108D" w:rsidRPr="0053108D" w:rsidRDefault="0053108D" w:rsidP="0053108D">
            <w:pPr>
              <w:jc w:val="center"/>
            </w:pPr>
            <w:r w:rsidRPr="0053108D">
              <w:rPr>
                <w:rFonts w:hint="eastAsia"/>
              </w:rPr>
              <w:t xml:space="preserve">4.160% </w:t>
            </w:r>
          </w:p>
        </w:tc>
      </w:tr>
      <w:tr w:rsidR="0053108D"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53108D" w:rsidRPr="0053108D" w:rsidRDefault="0053108D" w:rsidP="0053108D">
            <w:pPr>
              <w:jc w:val="center"/>
            </w:pPr>
            <w:r w:rsidRPr="0053108D">
              <w:rPr>
                <w:rFonts w:hint="eastAsia"/>
              </w:rPr>
              <w:t xml:space="preserve">2.4638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53108D" w:rsidRPr="0053108D" w:rsidRDefault="0053108D" w:rsidP="0053108D">
            <w:pPr>
              <w:jc w:val="center"/>
            </w:pPr>
            <w:r w:rsidRPr="0053108D">
              <w:rPr>
                <w:rFonts w:hint="eastAsia"/>
              </w:rPr>
              <w:t xml:space="preserve">3.205 %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53108D" w:rsidRPr="0053108D" w:rsidRDefault="0053108D" w:rsidP="0053108D">
            <w:pPr>
              <w:jc w:val="center"/>
            </w:pPr>
            <w:r w:rsidRPr="0053108D">
              <w:rPr>
                <w:rFonts w:hint="eastAsia"/>
              </w:rPr>
              <w:t xml:space="preserve">3.396% </w:t>
            </w:r>
          </w:p>
        </w:tc>
      </w:tr>
      <w:tr w:rsidR="0053108D"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53108D" w:rsidRPr="00567F50" w:rsidRDefault="0053108D" w:rsidP="005310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53108D" w:rsidRPr="0053108D" w:rsidRDefault="0053108D" w:rsidP="0053108D">
            <w:pPr>
              <w:jc w:val="center"/>
            </w:pPr>
            <w:r w:rsidRPr="0053108D">
              <w:rPr>
                <w:rFonts w:hint="eastAsia"/>
              </w:rPr>
              <w:t xml:space="preserve">2.5433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53108D" w:rsidRPr="0053108D" w:rsidRDefault="0053108D" w:rsidP="0053108D">
            <w:pPr>
              <w:jc w:val="center"/>
            </w:pPr>
            <w:r w:rsidRPr="0053108D">
              <w:rPr>
                <w:rFonts w:hint="eastAsia"/>
              </w:rPr>
              <w:t xml:space="preserve">3.498 %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53108D" w:rsidRPr="0053108D" w:rsidRDefault="0053108D" w:rsidP="0053108D">
            <w:pPr>
              <w:jc w:val="center"/>
            </w:pPr>
            <w:r w:rsidRPr="0053108D">
              <w:rPr>
                <w:rFonts w:hint="eastAsia"/>
              </w:rPr>
              <w:t xml:space="preserve">4.109% </w:t>
            </w:r>
          </w:p>
        </w:tc>
      </w:tr>
    </w:tbl>
    <w:p w:rsidR="00B7035E" w:rsidRPr="00A94D2A"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76289D">
        <w:rPr>
          <w:rFonts w:ascii="仿宋" w:eastAsia="仿宋" w:hAnsi="仿宋"/>
          <w:color w:val="808080"/>
          <w:sz w:val="15"/>
          <w:szCs w:val="15"/>
        </w:rPr>
        <w:t>5</w:t>
      </w:r>
      <w:r w:rsidR="00444E6C"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w:t>
      </w:r>
      <w:r w:rsidRPr="00A94D2A">
        <w:rPr>
          <w:rFonts w:ascii="仿宋" w:eastAsia="仿宋" w:hAnsi="仿宋" w:hint="eastAsia"/>
          <w:color w:val="808080"/>
          <w:sz w:val="15"/>
          <w:szCs w:val="15"/>
        </w:rPr>
        <w:t>月</w:t>
      </w:r>
      <w:r w:rsidR="0053108D">
        <w:rPr>
          <w:rFonts w:ascii="仿宋" w:eastAsia="仿宋" w:hAnsi="仿宋" w:hint="eastAsia"/>
          <w:color w:val="808080"/>
          <w:sz w:val="15"/>
          <w:szCs w:val="15"/>
        </w:rPr>
        <w:t>16</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76289D">
        <w:rPr>
          <w:rFonts w:ascii="仿宋" w:eastAsia="仿宋" w:hAnsi="仿宋"/>
          <w:color w:val="808080"/>
          <w:sz w:val="15"/>
          <w:szCs w:val="15"/>
        </w:rPr>
        <w:t>5</w:t>
      </w:r>
      <w:r w:rsidR="000661EB" w:rsidRPr="00A94D2A">
        <w:rPr>
          <w:rFonts w:ascii="仿宋" w:eastAsia="仿宋" w:hAnsi="仿宋" w:hint="eastAsia"/>
          <w:color w:val="808080"/>
          <w:sz w:val="15"/>
          <w:szCs w:val="15"/>
        </w:rPr>
        <w:t>年</w:t>
      </w:r>
      <w:r w:rsidR="00673B2C">
        <w:rPr>
          <w:rFonts w:ascii="仿宋" w:eastAsia="仿宋" w:hAnsi="仿宋" w:hint="eastAsia"/>
          <w:color w:val="808080"/>
          <w:sz w:val="15"/>
          <w:szCs w:val="15"/>
        </w:rPr>
        <w:t>1</w:t>
      </w:r>
      <w:r w:rsidR="000661EB" w:rsidRPr="00A94D2A">
        <w:rPr>
          <w:rFonts w:ascii="仿宋" w:eastAsia="仿宋" w:hAnsi="仿宋" w:hint="eastAsia"/>
          <w:color w:val="808080"/>
          <w:sz w:val="15"/>
          <w:szCs w:val="15"/>
        </w:rPr>
        <w:t>月</w:t>
      </w:r>
      <w:r w:rsidR="0053108D">
        <w:rPr>
          <w:rFonts w:ascii="仿宋" w:eastAsia="仿宋" w:hAnsi="仿宋"/>
          <w:color w:val="808080"/>
          <w:sz w:val="15"/>
          <w:szCs w:val="15"/>
        </w:rPr>
        <w:t>15</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7E" w:rsidRDefault="0023097E" w:rsidP="000E7112">
      <w:r>
        <w:separator/>
      </w:r>
    </w:p>
  </w:endnote>
  <w:endnote w:type="continuationSeparator" w:id="0">
    <w:p w:rsidR="0023097E" w:rsidRDefault="0023097E"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E7" w:rsidRDefault="00266EE7" w:rsidP="00210641">
    <w:pPr>
      <w:pStyle w:val="a3"/>
    </w:pPr>
  </w:p>
  <w:p w:rsidR="00266EE7" w:rsidRDefault="00266EE7"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266EE7" w:rsidRDefault="00266EE7"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0017A7">
      <w:rPr>
        <w:b/>
        <w:noProof/>
        <w:color w:val="0088CC"/>
      </w:rPr>
      <w:t>8</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0017A7">
      <w:rPr>
        <w:b/>
        <w:noProof/>
        <w:color w:val="7F7F7F"/>
      </w:rPr>
      <w:t>8</w:t>
    </w:r>
    <w:r w:rsidRPr="006A5CE8">
      <w:rPr>
        <w:b/>
        <w:color w:val="7F7F7F"/>
        <w:sz w:val="24"/>
        <w:szCs w:val="24"/>
      </w:rPr>
      <w:fldChar w:fldCharType="end"/>
    </w:r>
  </w:p>
  <w:p w:rsidR="00266EE7" w:rsidRDefault="00266EE7" w:rsidP="00210641">
    <w:pPr>
      <w:pStyle w:val="a3"/>
    </w:pPr>
  </w:p>
  <w:p w:rsidR="00266EE7" w:rsidRDefault="00266E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7E" w:rsidRDefault="0023097E" w:rsidP="000E7112">
      <w:r>
        <w:separator/>
      </w:r>
    </w:p>
  </w:footnote>
  <w:footnote w:type="continuationSeparator" w:id="0">
    <w:p w:rsidR="0023097E" w:rsidRDefault="0023097E"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E7" w:rsidRDefault="00266EE7"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1B85508F" wp14:editId="64704CC6">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66EE7" w:rsidRPr="009830F8" w:rsidRDefault="00266EE7">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b/>
                              <w:color w:val="FFFFFF"/>
                              <w:sz w:val="18"/>
                              <w:szCs w:val="18"/>
                            </w:rPr>
                            <w:t>19</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6</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85508F"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266EE7" w:rsidRPr="009830F8" w:rsidRDefault="00266EE7">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b/>
                        <w:color w:val="FFFFFF"/>
                        <w:sz w:val="18"/>
                        <w:szCs w:val="18"/>
                      </w:rPr>
                      <w:t>19</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6</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3C6927C4" wp14:editId="29276445">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266EE7" w:rsidRDefault="00266EE7" w:rsidP="00761FFD">
    <w:pPr>
      <w:pStyle w:val="a3"/>
      <w:ind w:rightChars="-857" w:right="-1800"/>
    </w:pPr>
  </w:p>
  <w:p w:rsidR="00266EE7" w:rsidRDefault="00266E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E7" w:rsidRDefault="00266EE7" w:rsidP="00655522">
    <w:pPr>
      <w:pStyle w:val="a3"/>
      <w:ind w:rightChars="-857" w:right="-1800"/>
      <w:rPr>
        <w:noProof/>
      </w:rPr>
    </w:pPr>
  </w:p>
  <w:p w:rsidR="00266EE7" w:rsidRDefault="00266EE7"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66EE7" w:rsidRPr="004F0FD3" w:rsidRDefault="00266EE7"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19</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6</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266EE7" w:rsidRPr="004F0FD3" w:rsidRDefault="00266EE7"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19</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6</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266EE7" w:rsidRDefault="00266E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91"/>
    <w:rsid w:val="000B14D7"/>
    <w:rsid w:val="000B1D2F"/>
    <w:rsid w:val="000B1EC9"/>
    <w:rsid w:val="000B2451"/>
    <w:rsid w:val="000B36BE"/>
    <w:rsid w:val="000B42D7"/>
    <w:rsid w:val="000B44E2"/>
    <w:rsid w:val="000B465D"/>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A2A"/>
    <w:rsid w:val="001F3E56"/>
    <w:rsid w:val="001F40F4"/>
    <w:rsid w:val="001F45C1"/>
    <w:rsid w:val="001F5894"/>
    <w:rsid w:val="001F64F2"/>
    <w:rsid w:val="001F6758"/>
    <w:rsid w:val="001F7821"/>
    <w:rsid w:val="00200258"/>
    <w:rsid w:val="00200817"/>
    <w:rsid w:val="00200CAB"/>
    <w:rsid w:val="002026C1"/>
    <w:rsid w:val="002027C9"/>
    <w:rsid w:val="00202998"/>
    <w:rsid w:val="00202AE5"/>
    <w:rsid w:val="002030E0"/>
    <w:rsid w:val="00203867"/>
    <w:rsid w:val="00204334"/>
    <w:rsid w:val="00204AE4"/>
    <w:rsid w:val="00204C38"/>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97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1F4"/>
    <w:rsid w:val="002F4C40"/>
    <w:rsid w:val="002F4E38"/>
    <w:rsid w:val="002F55DA"/>
    <w:rsid w:val="002F6245"/>
    <w:rsid w:val="002F6FDC"/>
    <w:rsid w:val="002F7688"/>
    <w:rsid w:val="00302413"/>
    <w:rsid w:val="003031F6"/>
    <w:rsid w:val="003042A2"/>
    <w:rsid w:val="00304982"/>
    <w:rsid w:val="00304C0C"/>
    <w:rsid w:val="0030565A"/>
    <w:rsid w:val="003067F6"/>
    <w:rsid w:val="00306C14"/>
    <w:rsid w:val="003076B0"/>
    <w:rsid w:val="003100F4"/>
    <w:rsid w:val="003107ED"/>
    <w:rsid w:val="00310932"/>
    <w:rsid w:val="003115B0"/>
    <w:rsid w:val="00311733"/>
    <w:rsid w:val="00311738"/>
    <w:rsid w:val="00311746"/>
    <w:rsid w:val="00311776"/>
    <w:rsid w:val="00311A55"/>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33F5"/>
    <w:rsid w:val="0036470E"/>
    <w:rsid w:val="00364F30"/>
    <w:rsid w:val="003653A5"/>
    <w:rsid w:val="00365997"/>
    <w:rsid w:val="00365D13"/>
    <w:rsid w:val="00365DD1"/>
    <w:rsid w:val="00366152"/>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017"/>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6586"/>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C41"/>
    <w:rsid w:val="008F6637"/>
    <w:rsid w:val="008F7A6A"/>
    <w:rsid w:val="008F7C33"/>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0D2"/>
    <w:rsid w:val="009F3917"/>
    <w:rsid w:val="009F3D96"/>
    <w:rsid w:val="009F5573"/>
    <w:rsid w:val="009F57E5"/>
    <w:rsid w:val="009F5843"/>
    <w:rsid w:val="009F592F"/>
    <w:rsid w:val="009F5C77"/>
    <w:rsid w:val="009F641A"/>
    <w:rsid w:val="009F6719"/>
    <w:rsid w:val="009F6D3A"/>
    <w:rsid w:val="009F709D"/>
    <w:rsid w:val="009F79B1"/>
    <w:rsid w:val="009F79FA"/>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5EBE"/>
    <w:rsid w:val="00B265F1"/>
    <w:rsid w:val="00B27704"/>
    <w:rsid w:val="00B278EA"/>
    <w:rsid w:val="00B27CED"/>
    <w:rsid w:val="00B315F8"/>
    <w:rsid w:val="00B31760"/>
    <w:rsid w:val="00B317D2"/>
    <w:rsid w:val="00B31859"/>
    <w:rsid w:val="00B32522"/>
    <w:rsid w:val="00B32B3E"/>
    <w:rsid w:val="00B33C47"/>
    <w:rsid w:val="00B35150"/>
    <w:rsid w:val="00B3611F"/>
    <w:rsid w:val="00B36441"/>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02"/>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1B91"/>
    <w:rsid w:val="00C046DF"/>
    <w:rsid w:val="00C04854"/>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CF7"/>
    <w:rsid w:val="00C975A6"/>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61A"/>
    <w:rsid w:val="00CD3B8D"/>
    <w:rsid w:val="00CD3CBB"/>
    <w:rsid w:val="00CD3F54"/>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AEF"/>
    <w:rsid w:val="00F03C42"/>
    <w:rsid w:val="00F0408D"/>
    <w:rsid w:val="00F04A8A"/>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DB56AD1F-21D2-40A3-B81F-EE94E38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428F-C4A1-4413-A197-46BAF1EF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953</Words>
  <Characters>5437</Characters>
  <Application>Microsoft Office Word</Application>
  <DocSecurity>0</DocSecurity>
  <Lines>45</Lines>
  <Paragraphs>12</Paragraphs>
  <ScaleCrop>false</ScaleCrop>
  <Company>Microsoft</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11</cp:revision>
  <cp:lastPrinted>2015-01-19T08:22:00Z</cp:lastPrinted>
  <dcterms:created xsi:type="dcterms:W3CDTF">2015-01-19T06:12:00Z</dcterms:created>
  <dcterms:modified xsi:type="dcterms:W3CDTF">2015-01-19T08:22:00Z</dcterms:modified>
</cp:coreProperties>
</file>