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044B1D" w:rsidRPr="00044B1D" w:rsidRDefault="0000206D" w:rsidP="00044B1D">
            <w:pPr>
              <w:snapToGrid w:val="0"/>
              <w:ind w:rightChars="20" w:right="42"/>
              <w:jc w:val="right"/>
              <w:rPr>
                <w:rFonts w:ascii="仿宋" w:eastAsia="仿宋" w:hAnsi="仿宋"/>
                <w:b/>
                <w:bCs/>
                <w:color w:val="082F6B"/>
                <w:sz w:val="56"/>
                <w:szCs w:val="72"/>
              </w:rPr>
            </w:pPr>
            <w:r>
              <w:rPr>
                <w:rFonts w:ascii="仿宋" w:eastAsia="仿宋" w:hAnsi="仿宋"/>
                <w:b/>
                <w:color w:val="004186"/>
                <w:sz w:val="52"/>
                <w:szCs w:val="52"/>
              </w:rPr>
              <w:tab/>
            </w:r>
            <w:r w:rsidR="00044B1D" w:rsidRPr="00044B1D">
              <w:rPr>
                <w:rFonts w:ascii="仿宋" w:eastAsia="仿宋" w:hAnsi="仿宋" w:hint="eastAsia"/>
                <w:b/>
                <w:bCs/>
                <w:color w:val="082F6B"/>
                <w:sz w:val="56"/>
                <w:szCs w:val="72"/>
              </w:rPr>
              <w:t>从“先锋”到“领袖”</w:t>
            </w:r>
          </w:p>
          <w:p w:rsidR="00B4206A" w:rsidRPr="00044B1D" w:rsidRDefault="00044B1D" w:rsidP="00044B1D">
            <w:pPr>
              <w:snapToGrid w:val="0"/>
              <w:ind w:rightChars="20" w:right="42"/>
              <w:jc w:val="right"/>
              <w:rPr>
                <w:rFonts w:ascii="仿宋" w:eastAsia="仿宋" w:hAnsi="仿宋"/>
                <w:b/>
                <w:bCs/>
                <w:color w:val="082F6B"/>
                <w:sz w:val="72"/>
                <w:szCs w:val="72"/>
              </w:rPr>
            </w:pPr>
            <w:r w:rsidRPr="00044B1D">
              <w:rPr>
                <w:rFonts w:ascii="仿宋" w:eastAsia="仿宋" w:hAnsi="仿宋" w:hint="eastAsia"/>
                <w:b/>
                <w:bCs/>
                <w:color w:val="082F6B"/>
                <w:sz w:val="56"/>
                <w:szCs w:val="72"/>
              </w:rPr>
              <w:t>变革期电力设备新能源行业投资思考</w:t>
            </w:r>
          </w:p>
          <w:p w:rsidR="00B7035E" w:rsidRPr="00B4206A" w:rsidRDefault="00B7035E" w:rsidP="0000206D">
            <w:pPr>
              <w:tabs>
                <w:tab w:val="left" w:pos="4608"/>
              </w:tabs>
              <w:snapToGrid w:val="0"/>
              <w:ind w:leftChars="472" w:left="991" w:rightChars="20" w:right="42"/>
              <w:rPr>
                <w:rFonts w:ascii="仿宋" w:eastAsia="仿宋" w:hAnsi="仿宋"/>
                <w:b/>
                <w:color w:val="004186"/>
                <w:sz w:val="52"/>
                <w:szCs w:val="52"/>
              </w:rPr>
            </w:pPr>
          </w:p>
          <w:p w:rsidR="004424BF" w:rsidRDefault="004424BF"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0B465D" w:rsidRPr="000B465D" w:rsidRDefault="000B465D" w:rsidP="000B465D">
      <w:pPr>
        <w:spacing w:before="240" w:line="324" w:lineRule="auto"/>
        <w:ind w:leftChars="1080" w:left="2268" w:rightChars="471" w:right="989"/>
        <w:jc w:val="left"/>
        <w:rPr>
          <w:rFonts w:ascii="仿宋" w:eastAsia="仿宋" w:hAnsi="仿宋"/>
          <w:b/>
          <w:color w:val="082F6B"/>
          <w:sz w:val="44"/>
          <w:szCs w:val="44"/>
        </w:rPr>
      </w:pPr>
      <w:r w:rsidRPr="000B465D">
        <w:rPr>
          <w:rFonts w:ascii="仿宋" w:eastAsia="仿宋" w:hAnsi="仿宋" w:hint="eastAsia"/>
          <w:b/>
          <w:color w:val="082F6B"/>
          <w:sz w:val="44"/>
          <w:szCs w:val="44"/>
        </w:rPr>
        <w:t>从“先锋”到“领袖”</w:t>
      </w:r>
    </w:p>
    <w:p w:rsidR="00B4206A" w:rsidRPr="000B465D" w:rsidRDefault="000B465D" w:rsidP="000B465D">
      <w:pPr>
        <w:spacing w:before="240" w:line="324" w:lineRule="auto"/>
        <w:ind w:leftChars="1080" w:left="2268" w:rightChars="471" w:right="989"/>
        <w:jc w:val="left"/>
        <w:rPr>
          <w:rFonts w:ascii="仿宋" w:eastAsia="仿宋" w:hAnsi="仿宋"/>
          <w:b/>
          <w:color w:val="082F6B"/>
          <w:sz w:val="44"/>
          <w:szCs w:val="44"/>
        </w:rPr>
      </w:pPr>
      <w:r w:rsidRPr="000B465D">
        <w:rPr>
          <w:rFonts w:ascii="仿宋" w:eastAsia="仿宋" w:hAnsi="仿宋" w:hint="eastAsia"/>
          <w:b/>
          <w:color w:val="082F6B"/>
          <w:sz w:val="44"/>
          <w:szCs w:val="44"/>
        </w:rPr>
        <w:t>——变革期电力设备新能源行业投资思考</w:t>
      </w:r>
    </w:p>
    <w:p w:rsidR="00EA4F19" w:rsidRPr="00E72357" w:rsidRDefault="00EA4F19" w:rsidP="00EA4F19">
      <w:pPr>
        <w:spacing w:before="240" w:line="324" w:lineRule="auto"/>
        <w:ind w:leftChars="1080" w:left="2268" w:rightChars="471" w:right="989"/>
        <w:jc w:val="left"/>
        <w:rPr>
          <w:rFonts w:ascii="仿宋" w:eastAsia="仿宋" w:hAnsi="仿宋"/>
          <w:sz w:val="24"/>
          <w:szCs w:val="24"/>
        </w:rPr>
      </w:pPr>
      <w:r w:rsidRPr="00E72357">
        <w:rPr>
          <w:rFonts w:ascii="仿宋" w:eastAsia="仿宋" w:hAnsi="仿宋" w:hint="eastAsia"/>
          <w:sz w:val="24"/>
          <w:szCs w:val="24"/>
        </w:rPr>
        <w:t>2014年电力设备新能源行业发生了深刻的变化。一是新能源行业的公共事业化，代表是新能源板块从设备制造转向电站运营，从而使得板块逻辑彻底颠覆；二是电网投资放缓、电力反腐、电力改革的背景下，电力设备企业在困境中转型，或是拥抱新行业，或是直接投身这场革命。展望2015年，这两大变化预计都会持续并深化。从投资的角度看，在行业变革的初期，有魄力和执行力跨出第一步的先锋会受到资本市场的认可，但随着变革的深化，比如资本的大规模介入或政策文件的落地，策略方向正确、管理能力优秀的企业才能胜出，另一方面曾经风光一时的变革先锋却有可能因为“前期”的冒进而面临证伪的风险。</w:t>
      </w:r>
    </w:p>
    <w:p w:rsidR="00AF56D9" w:rsidRPr="00844C34" w:rsidRDefault="00AF56D9"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5B16A5" w:rsidRPr="00AE326A">
        <w:rPr>
          <w:rFonts w:ascii="仿宋" w:eastAsia="仿宋" w:hAnsi="仿宋" w:hint="eastAsia"/>
          <w:b/>
          <w:color w:val="0088CC"/>
          <w:sz w:val="24"/>
          <w:szCs w:val="24"/>
        </w:rPr>
        <w:t>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w:t>
      </w:r>
      <w:r w:rsidR="00893F4E">
        <w:rPr>
          <w:rFonts w:ascii="仿宋" w:eastAsia="仿宋" w:hAnsi="仿宋"/>
          <w:b/>
          <w:color w:val="0088CC"/>
          <w:sz w:val="24"/>
          <w:szCs w:val="24"/>
        </w:rPr>
        <w:t>15</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w:t>
      </w:r>
      <w:r w:rsidR="00CF239E">
        <w:rPr>
          <w:rFonts w:ascii="仿宋" w:eastAsia="仿宋" w:hAnsi="仿宋"/>
          <w:b/>
          <w:color w:val="0088CC"/>
          <w:sz w:val="24"/>
          <w:szCs w:val="24"/>
        </w:rPr>
        <w:t>1</w:t>
      </w:r>
      <w:r w:rsidR="00893F4E">
        <w:rPr>
          <w:rFonts w:ascii="仿宋" w:eastAsia="仿宋" w:hAnsi="仿宋"/>
          <w:b/>
          <w:color w:val="0088CC"/>
          <w:sz w:val="24"/>
          <w:szCs w:val="24"/>
        </w:rPr>
        <w:t>9</w:t>
      </w:r>
    </w:p>
    <w:p w:rsidR="00CD7117" w:rsidRPr="00567F50" w:rsidRDefault="00893F4E"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5.80</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1.58</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下跌2.0</w:t>
      </w:r>
      <w:r>
        <w:rPr>
          <w:rFonts w:ascii="仿宋" w:eastAsia="仿宋" w:hAnsi="仿宋"/>
          <w:sz w:val="24"/>
          <w:szCs w:val="24"/>
          <w:lang w:val="en-GB"/>
        </w:rPr>
        <w:t>1</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sz w:val="24"/>
          <w:szCs w:val="24"/>
          <w:lang w:val="en-GB"/>
        </w:rPr>
        <w:t>38</w:t>
      </w:r>
      <w:r w:rsidRPr="004C5323">
        <w:rPr>
          <w:rFonts w:ascii="仿宋" w:eastAsia="仿宋" w:hAnsi="仿宋"/>
          <w:sz w:val="24"/>
          <w:szCs w:val="24"/>
          <w:lang w:val="en-GB"/>
        </w:rPr>
        <w:t>,</w:t>
      </w:r>
      <w:r>
        <w:rPr>
          <w:rFonts w:ascii="仿宋" w:eastAsia="仿宋" w:hAnsi="仿宋"/>
          <w:sz w:val="24"/>
          <w:szCs w:val="24"/>
          <w:lang w:val="en-GB"/>
        </w:rPr>
        <w:t>655.67</w:t>
      </w:r>
      <w:r w:rsidRPr="00567F50">
        <w:rPr>
          <w:rFonts w:ascii="仿宋" w:eastAsia="仿宋" w:hAnsi="仿宋" w:hint="eastAsia"/>
          <w:sz w:val="24"/>
          <w:szCs w:val="24"/>
          <w:lang w:val="en-GB"/>
        </w:rPr>
        <w:t>亿元。</w:t>
      </w:r>
      <w:r w:rsidRPr="006D4BCF">
        <w:rPr>
          <w:rFonts w:ascii="仿宋" w:eastAsia="仿宋" w:hAnsi="仿宋" w:hint="eastAsia"/>
          <w:sz w:val="24"/>
          <w:szCs w:val="24"/>
          <w:lang w:val="en-GB"/>
        </w:rPr>
        <w:t>建筑装饰</w:t>
      </w:r>
      <w:r>
        <w:rPr>
          <w:rFonts w:ascii="仿宋" w:eastAsia="仿宋" w:hAnsi="仿宋" w:hint="eastAsia"/>
          <w:sz w:val="24"/>
          <w:szCs w:val="24"/>
          <w:lang w:val="en-GB"/>
        </w:rPr>
        <w:t>、</w:t>
      </w:r>
      <w:r w:rsidRPr="006D4BCF">
        <w:rPr>
          <w:rFonts w:ascii="仿宋" w:eastAsia="仿宋" w:hAnsi="仿宋" w:hint="eastAsia"/>
          <w:sz w:val="24"/>
          <w:szCs w:val="24"/>
          <w:lang w:val="en-GB"/>
        </w:rPr>
        <w:t>非银金融</w:t>
      </w:r>
      <w:r>
        <w:rPr>
          <w:rFonts w:ascii="仿宋" w:eastAsia="仿宋" w:hAnsi="仿宋" w:hint="eastAsia"/>
          <w:sz w:val="24"/>
          <w:szCs w:val="24"/>
          <w:lang w:val="en-GB"/>
        </w:rPr>
        <w:t>、</w:t>
      </w:r>
      <w:r w:rsidRPr="006D4BCF">
        <w:rPr>
          <w:rFonts w:ascii="仿宋" w:eastAsia="仿宋" w:hAnsi="仿宋" w:hint="eastAsia"/>
          <w:sz w:val="24"/>
          <w:szCs w:val="24"/>
          <w:lang w:val="en-GB"/>
        </w:rPr>
        <w:t>钢铁</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6D4BCF">
        <w:rPr>
          <w:rFonts w:ascii="仿宋" w:eastAsia="仿宋" w:hAnsi="仿宋"/>
          <w:sz w:val="24"/>
          <w:szCs w:val="24"/>
          <w:lang w:val="en-GB"/>
        </w:rPr>
        <w:t>22.67%</w:t>
      </w:r>
      <w:r>
        <w:rPr>
          <w:rFonts w:ascii="仿宋" w:eastAsia="仿宋" w:hAnsi="仿宋" w:hint="eastAsia"/>
          <w:sz w:val="24"/>
          <w:szCs w:val="24"/>
          <w:lang w:val="en-GB"/>
        </w:rPr>
        <w:t>、</w:t>
      </w:r>
      <w:r w:rsidRPr="006D4BCF">
        <w:rPr>
          <w:rFonts w:ascii="仿宋" w:eastAsia="仿宋" w:hAnsi="仿宋"/>
          <w:sz w:val="24"/>
          <w:szCs w:val="24"/>
          <w:lang w:val="en-GB"/>
        </w:rPr>
        <w:t>9.44%</w:t>
      </w:r>
      <w:r>
        <w:rPr>
          <w:rFonts w:ascii="仿宋" w:eastAsia="仿宋" w:hAnsi="仿宋" w:hint="eastAsia"/>
          <w:sz w:val="24"/>
          <w:szCs w:val="24"/>
          <w:lang w:val="en-GB"/>
        </w:rPr>
        <w:t>、</w:t>
      </w:r>
      <w:r w:rsidRPr="006D4BCF">
        <w:rPr>
          <w:rFonts w:ascii="仿宋" w:eastAsia="仿宋" w:hAnsi="仿宋"/>
          <w:sz w:val="24"/>
          <w:szCs w:val="24"/>
          <w:lang w:val="en-GB"/>
        </w:rPr>
        <w:t>8.44%</w:t>
      </w:r>
      <w:r>
        <w:rPr>
          <w:rFonts w:ascii="仿宋" w:eastAsia="仿宋" w:hAnsi="仿宋" w:hint="eastAsia"/>
          <w:sz w:val="24"/>
          <w:szCs w:val="24"/>
          <w:lang w:val="en-GB"/>
        </w:rPr>
        <w:t>；传媒、</w:t>
      </w:r>
      <w:r>
        <w:rPr>
          <w:rFonts w:ascii="仿宋" w:eastAsia="仿宋" w:hAnsi="仿宋"/>
          <w:sz w:val="24"/>
          <w:szCs w:val="24"/>
          <w:lang w:val="en-GB"/>
        </w:rPr>
        <w:t>电子、</w:t>
      </w:r>
      <w:r>
        <w:rPr>
          <w:rFonts w:ascii="仿宋" w:eastAsia="仿宋" w:hAnsi="仿宋" w:hint="eastAsia"/>
          <w:sz w:val="24"/>
          <w:szCs w:val="24"/>
          <w:lang w:val="en-GB"/>
        </w:rPr>
        <w:t>轻工制造</w:t>
      </w:r>
      <w:r>
        <w:rPr>
          <w:rFonts w:ascii="仿宋" w:eastAsia="仿宋" w:hAnsi="仿宋"/>
          <w:sz w:val="24"/>
          <w:szCs w:val="24"/>
          <w:lang w:val="en-GB"/>
        </w:rPr>
        <w:t>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sz w:val="24"/>
          <w:szCs w:val="24"/>
          <w:lang w:val="en-GB"/>
        </w:rPr>
        <w:t>3.47</w:t>
      </w:r>
      <w:r w:rsidRPr="00567F50">
        <w:rPr>
          <w:rFonts w:ascii="仿宋" w:eastAsia="仿宋" w:hAnsi="仿宋" w:hint="eastAsia"/>
          <w:sz w:val="24"/>
          <w:szCs w:val="24"/>
          <w:lang w:val="en-GB"/>
        </w:rPr>
        <w:t>%</w:t>
      </w:r>
      <w:r>
        <w:rPr>
          <w:rFonts w:ascii="仿宋" w:eastAsia="仿宋" w:hAnsi="仿宋" w:hint="eastAsia"/>
          <w:sz w:val="24"/>
          <w:szCs w:val="24"/>
          <w:lang w:val="en-GB"/>
        </w:rPr>
        <w:t>、</w:t>
      </w:r>
      <w:r>
        <w:rPr>
          <w:rFonts w:ascii="仿宋" w:eastAsia="仿宋" w:hAnsi="仿宋"/>
          <w:sz w:val="24"/>
          <w:szCs w:val="24"/>
          <w:lang w:val="en-GB"/>
        </w:rPr>
        <w:t>3.11%、</w:t>
      </w:r>
      <w:r>
        <w:rPr>
          <w:rFonts w:ascii="仿宋" w:eastAsia="仿宋" w:hAnsi="仿宋" w:hint="eastAsia"/>
          <w:sz w:val="24"/>
          <w:szCs w:val="24"/>
          <w:lang w:val="en-GB"/>
        </w:rPr>
        <w:t>2.</w:t>
      </w:r>
      <w:r>
        <w:rPr>
          <w:rFonts w:ascii="仿宋" w:eastAsia="仿宋" w:hAnsi="仿宋"/>
          <w:sz w:val="24"/>
          <w:szCs w:val="24"/>
          <w:lang w:val="en-GB"/>
        </w:rPr>
        <w:t>2</w:t>
      </w:r>
      <w:r>
        <w:rPr>
          <w:rFonts w:ascii="仿宋" w:eastAsia="仿宋" w:hAnsi="仿宋" w:hint="eastAsia"/>
          <w:sz w:val="24"/>
          <w:szCs w:val="24"/>
          <w:lang w:val="en-GB"/>
        </w:rPr>
        <w:t>9</w:t>
      </w:r>
      <w:r>
        <w:rPr>
          <w:rFonts w:ascii="仿宋" w:eastAsia="仿宋" w:hAnsi="仿宋"/>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建筑装饰</w:t>
      </w:r>
      <w:r>
        <w:rPr>
          <w:rFonts w:ascii="仿宋" w:eastAsia="仿宋" w:hAnsi="仿宋"/>
          <w:sz w:val="24"/>
          <w:szCs w:val="24"/>
          <w:lang w:val="en-GB"/>
        </w:rPr>
        <w:t>、</w:t>
      </w:r>
      <w:r>
        <w:rPr>
          <w:rFonts w:ascii="仿宋" w:eastAsia="仿宋" w:hAnsi="仿宋" w:hint="eastAsia"/>
          <w:sz w:val="24"/>
          <w:szCs w:val="24"/>
          <w:lang w:val="en-GB"/>
        </w:rPr>
        <w:t>国防军工</w:t>
      </w:r>
      <w:r w:rsidRPr="00567F50">
        <w:rPr>
          <w:rFonts w:ascii="仿宋" w:eastAsia="仿宋" w:hAnsi="仿宋" w:hint="eastAsia"/>
          <w:sz w:val="24"/>
          <w:szCs w:val="24"/>
          <w:lang w:val="en-GB"/>
        </w:rPr>
        <w:t>的换手率最大，换手率</w:t>
      </w:r>
      <w:r>
        <w:rPr>
          <w:rFonts w:ascii="仿宋" w:eastAsia="仿宋" w:hAnsi="仿宋" w:hint="eastAsia"/>
          <w:sz w:val="24"/>
          <w:szCs w:val="24"/>
          <w:lang w:val="en-GB"/>
        </w:rPr>
        <w:t>分别超过2</w:t>
      </w:r>
      <w:r>
        <w:rPr>
          <w:rFonts w:ascii="仿宋" w:eastAsia="仿宋" w:hAnsi="仿宋"/>
          <w:sz w:val="24"/>
          <w:szCs w:val="24"/>
          <w:lang w:val="en-GB"/>
        </w:rPr>
        <w:t>2%</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低</w:t>
      </w:r>
      <w:proofErr w:type="gramStart"/>
      <w:r>
        <w:rPr>
          <w:rFonts w:ascii="仿宋" w:eastAsia="仿宋" w:hAnsi="仿宋" w:hint="eastAsia"/>
          <w:sz w:val="24"/>
          <w:szCs w:val="24"/>
          <w:lang w:val="en-GB"/>
        </w:rPr>
        <w:t>市净率</w:t>
      </w:r>
      <w:r w:rsidRPr="00567F50">
        <w:rPr>
          <w:rFonts w:ascii="仿宋" w:eastAsia="仿宋" w:hAnsi="仿宋" w:hint="eastAsia"/>
          <w:sz w:val="24"/>
          <w:szCs w:val="24"/>
          <w:lang w:val="en-GB"/>
        </w:rPr>
        <w:t>指数</w:t>
      </w:r>
      <w:proofErr w:type="gramEnd"/>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hint="eastAsia"/>
          <w:sz w:val="24"/>
          <w:szCs w:val="24"/>
          <w:lang w:val="en-GB"/>
        </w:rPr>
        <w:t>8.19</w:t>
      </w:r>
      <w:r w:rsidRPr="00567F50">
        <w:rPr>
          <w:rFonts w:ascii="仿宋" w:eastAsia="仿宋" w:hAnsi="仿宋" w:hint="eastAsia"/>
          <w:sz w:val="24"/>
          <w:szCs w:val="24"/>
          <w:lang w:val="en-GB"/>
        </w:rPr>
        <w:t>%，</w:t>
      </w:r>
      <w:r>
        <w:rPr>
          <w:rFonts w:ascii="仿宋" w:eastAsia="仿宋" w:hAnsi="仿宋" w:hint="eastAsia"/>
          <w:sz w:val="24"/>
          <w:szCs w:val="24"/>
          <w:lang w:val="en-GB"/>
        </w:rPr>
        <w:t>高市盈率指数跌幅最大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跌幅</w:t>
      </w:r>
      <w:r w:rsidRPr="00567F50">
        <w:rPr>
          <w:rFonts w:ascii="仿宋" w:eastAsia="仿宋" w:hAnsi="仿宋" w:hint="eastAsia"/>
          <w:sz w:val="24"/>
          <w:szCs w:val="24"/>
          <w:lang w:val="en-GB"/>
        </w:rPr>
        <w:t>为</w:t>
      </w:r>
      <w:r>
        <w:rPr>
          <w:rFonts w:ascii="仿宋" w:eastAsia="仿宋" w:hAnsi="仿宋"/>
          <w:sz w:val="24"/>
          <w:szCs w:val="24"/>
          <w:lang w:val="en-GB"/>
        </w:rPr>
        <w:t>1.43</w:t>
      </w:r>
      <w:r w:rsidRPr="00567F50">
        <w:rPr>
          <w:rFonts w:ascii="仿宋" w:eastAsia="仿宋" w:hAnsi="仿宋" w:hint="eastAsia"/>
          <w:sz w:val="24"/>
          <w:szCs w:val="24"/>
          <w:lang w:val="en-GB"/>
        </w:rPr>
        <w:t>%。</w:t>
      </w:r>
    </w:p>
    <w:p w:rsidR="00E72357" w:rsidRPr="00E72357" w:rsidRDefault="005A3BF6" w:rsidP="00E72357">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E72357" w:rsidRPr="00E72357">
        <w:rPr>
          <w:rFonts w:ascii="仿宋" w:eastAsia="仿宋" w:hAnsi="仿宋" w:hint="eastAsia"/>
          <w:b/>
          <w:color w:val="082F6B"/>
          <w:sz w:val="44"/>
          <w:szCs w:val="44"/>
        </w:rPr>
        <w:lastRenderedPageBreak/>
        <w:t>从“先锋”到“领袖”</w:t>
      </w:r>
    </w:p>
    <w:p w:rsidR="000144FB" w:rsidRPr="00E72357" w:rsidRDefault="00E72357" w:rsidP="00E72357">
      <w:pPr>
        <w:widowControl/>
        <w:ind w:firstLineChars="500" w:firstLine="2209"/>
        <w:jc w:val="left"/>
        <w:rPr>
          <w:rFonts w:ascii="仿宋" w:eastAsia="仿宋" w:hAnsi="仿宋"/>
          <w:b/>
          <w:color w:val="082F6B"/>
          <w:sz w:val="44"/>
          <w:szCs w:val="44"/>
        </w:rPr>
      </w:pPr>
      <w:r w:rsidRPr="00E72357">
        <w:rPr>
          <w:rFonts w:ascii="仿宋" w:eastAsia="仿宋" w:hAnsi="仿宋" w:hint="eastAsia"/>
          <w:b/>
          <w:color w:val="082F6B"/>
          <w:sz w:val="44"/>
          <w:szCs w:val="44"/>
        </w:rPr>
        <w:t>——变革期电力设备新能源行业投资思考</w:t>
      </w:r>
    </w:p>
    <w:p w:rsidR="00D21E6F" w:rsidRPr="00335227" w:rsidRDefault="004C79B8"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w:t>
      </w:r>
      <w:r w:rsidR="00E61DD9">
        <w:rPr>
          <w:rFonts w:ascii="仿宋" w:eastAsia="仿宋" w:hAnsi="仿宋" w:hint="eastAsia"/>
          <w:b/>
          <w:color w:val="0088CC"/>
          <w:sz w:val="24"/>
          <w:szCs w:val="24"/>
        </w:rPr>
        <w:t>施罗德</w:t>
      </w:r>
      <w:r w:rsidR="00204C38">
        <w:rPr>
          <w:rFonts w:ascii="仿宋" w:eastAsia="仿宋" w:hAnsi="仿宋" w:hint="eastAsia"/>
          <w:b/>
          <w:color w:val="0088CC"/>
          <w:sz w:val="24"/>
          <w:szCs w:val="24"/>
        </w:rPr>
        <w:t>研究</w:t>
      </w:r>
      <w:r w:rsidR="00844C34">
        <w:rPr>
          <w:rFonts w:ascii="仿宋" w:eastAsia="仿宋" w:hAnsi="仿宋" w:hint="eastAsia"/>
          <w:b/>
          <w:color w:val="0088CC"/>
          <w:sz w:val="24"/>
          <w:szCs w:val="24"/>
        </w:rPr>
        <w:t xml:space="preserve">员 </w:t>
      </w:r>
      <w:r w:rsidR="00E72357">
        <w:rPr>
          <w:rFonts w:ascii="仿宋" w:eastAsia="仿宋" w:hAnsi="仿宋" w:hint="eastAsia"/>
          <w:b/>
          <w:color w:val="0088CC"/>
          <w:sz w:val="24"/>
          <w:szCs w:val="24"/>
        </w:rPr>
        <w:t>刘鹏</w:t>
      </w:r>
    </w:p>
    <w:p w:rsidR="00E72357" w:rsidRPr="00E72357" w:rsidRDefault="00E72357" w:rsidP="00E72357">
      <w:pPr>
        <w:spacing w:before="240" w:line="324" w:lineRule="auto"/>
        <w:ind w:leftChars="1080" w:left="2268" w:rightChars="471" w:right="989"/>
        <w:jc w:val="left"/>
        <w:rPr>
          <w:rFonts w:ascii="仿宋" w:eastAsia="仿宋" w:hAnsi="仿宋"/>
          <w:sz w:val="24"/>
          <w:szCs w:val="24"/>
        </w:rPr>
      </w:pPr>
      <w:r w:rsidRPr="00E72357">
        <w:rPr>
          <w:rFonts w:ascii="仿宋" w:eastAsia="仿宋" w:hAnsi="仿宋" w:hint="eastAsia"/>
          <w:sz w:val="24"/>
          <w:szCs w:val="24"/>
        </w:rPr>
        <w:t>2014年电力设备新能源行业发生了深刻的变化。一是新能源行业的公共事业化，代表是新能源板块从设备制造转向电站运营，从而使得板块逻辑彻底颠覆；二是电网投资放缓、电力反腐、电力改革的背景下，电力设备企业在困境中转型，或是拥抱新行业，或是直接投身这场革命。展望2015年，这两大变化预计都会持续并深化。从投资的角度看，在行业变革的初期，有魄力和执行力跨出第一步的先锋会受到资本市场的认可，但随着变革的深化，比如资本的大规模介入或政策文件的落地，策略方向正确、管理能力优秀的企业才能胜出，另一方面曾经风光一时的变革先锋却有可能因为“前期”的冒进而面临证伪的风险。</w:t>
      </w:r>
    </w:p>
    <w:p w:rsidR="00E72357" w:rsidRPr="00E72357" w:rsidRDefault="00E72357" w:rsidP="00E72357">
      <w:pPr>
        <w:spacing w:before="240" w:line="324" w:lineRule="auto"/>
        <w:ind w:leftChars="1080" w:left="2268" w:rightChars="471" w:right="989"/>
        <w:jc w:val="left"/>
        <w:rPr>
          <w:rFonts w:ascii="仿宋" w:eastAsia="仿宋" w:hAnsi="仿宋"/>
          <w:sz w:val="24"/>
          <w:szCs w:val="24"/>
        </w:rPr>
      </w:pPr>
      <w:r w:rsidRPr="00E72357">
        <w:rPr>
          <w:rFonts w:ascii="仿宋" w:eastAsia="仿宋" w:hAnsi="仿宋" w:hint="eastAsia"/>
          <w:sz w:val="24"/>
          <w:szCs w:val="24"/>
        </w:rPr>
        <w:t>新能源行业的变化本质上是良性的变化。这种变化有两个大背景，一是新能源发展的必要性，随着环境压力增大、热电外部成本显现、能源对外依存度提高，新能源成为能源革命的推动力。在这样的背景下我们看到了新能源配额制、2020年煤炭消费量见顶的减排目标、推动分布式光</w:t>
      </w:r>
      <w:proofErr w:type="gramStart"/>
      <w:r w:rsidRPr="00E72357">
        <w:rPr>
          <w:rFonts w:ascii="仿宋" w:eastAsia="仿宋" w:hAnsi="仿宋" w:hint="eastAsia"/>
          <w:sz w:val="24"/>
          <w:szCs w:val="24"/>
        </w:rPr>
        <w:t>伏发展</w:t>
      </w:r>
      <w:proofErr w:type="gramEnd"/>
      <w:r w:rsidRPr="00E72357">
        <w:rPr>
          <w:rFonts w:ascii="仿宋" w:eastAsia="仿宋" w:hAnsi="仿宋" w:hint="eastAsia"/>
          <w:sz w:val="24"/>
          <w:szCs w:val="24"/>
        </w:rPr>
        <w:t>等推进行业发展的政策。第二个背景是新能源成本下降和政府高补贴共同促成电站收益率高企，资本大量涌入</w:t>
      </w:r>
      <w:proofErr w:type="gramStart"/>
      <w:r w:rsidRPr="00E72357">
        <w:rPr>
          <w:rFonts w:ascii="仿宋" w:eastAsia="仿宋" w:hAnsi="仿宋" w:hint="eastAsia"/>
          <w:sz w:val="24"/>
          <w:szCs w:val="24"/>
        </w:rPr>
        <w:t>光伏风电</w:t>
      </w:r>
      <w:proofErr w:type="gramEnd"/>
      <w:r w:rsidRPr="00E72357">
        <w:rPr>
          <w:rFonts w:ascii="仿宋" w:eastAsia="仿宋" w:hAnsi="仿宋" w:hint="eastAsia"/>
          <w:sz w:val="24"/>
          <w:szCs w:val="24"/>
        </w:rPr>
        <w:t xml:space="preserve">电站运营，路条价格飙升，电站质量存疑。在这一背景下，我们看到了风电电价补贴下调、光伏电站禁止倒卖备案文件等抑制行业野蛮发展的政策。如果说2014年的投资逻辑是寻找推进速度最快的“先锋”，那么展望2015年，新能源投资一定是一个去伪存真的过程，我们要寻找电站项目可以高质量兑现、未来可以持续扩张的“领袖”。一方面拥有项目经验的民营企业不断兑现规划，推动金融创新，有机会脱颖而出；另一方面，地方政府推动新能源资产证券化，成立项目资源、项目进度、融资节奏都可以自己把控的地方能源上市平台，也可能成为区域性的新能源霸主。 </w:t>
      </w:r>
    </w:p>
    <w:p w:rsidR="00E72357" w:rsidRPr="00E72357" w:rsidRDefault="00E72357" w:rsidP="00E72357">
      <w:pPr>
        <w:spacing w:before="240" w:line="324" w:lineRule="auto"/>
        <w:ind w:leftChars="1080" w:left="2268" w:rightChars="471" w:right="989"/>
        <w:jc w:val="left"/>
        <w:rPr>
          <w:rFonts w:ascii="仿宋" w:eastAsia="仿宋" w:hAnsi="仿宋"/>
          <w:sz w:val="24"/>
          <w:szCs w:val="24"/>
        </w:rPr>
      </w:pPr>
      <w:r w:rsidRPr="00E72357">
        <w:rPr>
          <w:rFonts w:ascii="仿宋" w:eastAsia="仿宋" w:hAnsi="仿宋" w:hint="eastAsia"/>
          <w:sz w:val="24"/>
          <w:szCs w:val="24"/>
        </w:rPr>
        <w:t>电力设备行业的变化是革命性的。电力反腐和电力改革相互助力，共同推进，成为</w:t>
      </w:r>
      <w:r w:rsidRPr="00E72357">
        <w:rPr>
          <w:rFonts w:ascii="仿宋" w:eastAsia="仿宋" w:hAnsi="仿宋" w:hint="eastAsia"/>
          <w:sz w:val="24"/>
          <w:szCs w:val="24"/>
        </w:rPr>
        <w:lastRenderedPageBreak/>
        <w:t>2014年行业的主旋律。</w:t>
      </w:r>
      <w:proofErr w:type="gramStart"/>
      <w:r w:rsidRPr="00E72357">
        <w:rPr>
          <w:rFonts w:ascii="仿宋" w:eastAsia="仿宋" w:hAnsi="仿宋" w:hint="eastAsia"/>
          <w:sz w:val="24"/>
          <w:szCs w:val="24"/>
        </w:rPr>
        <w:t>电改方案</w:t>
      </w:r>
      <w:proofErr w:type="gramEnd"/>
      <w:r w:rsidRPr="00E72357">
        <w:rPr>
          <w:rFonts w:ascii="仿宋" w:eastAsia="仿宋" w:hAnsi="仿宋" w:hint="eastAsia"/>
          <w:sz w:val="24"/>
          <w:szCs w:val="24"/>
        </w:rPr>
        <w:t>虽然没有最终落定，但从公开披露的信息来看，电网输、配、售一体的行业格局可能被打破，赚取上网电价和售电</w:t>
      </w:r>
      <w:proofErr w:type="gramStart"/>
      <w:r w:rsidRPr="00E72357">
        <w:rPr>
          <w:rFonts w:ascii="仿宋" w:eastAsia="仿宋" w:hAnsi="仿宋" w:hint="eastAsia"/>
          <w:sz w:val="24"/>
          <w:szCs w:val="24"/>
        </w:rPr>
        <w:t>电价</w:t>
      </w:r>
      <w:proofErr w:type="gramEnd"/>
      <w:r w:rsidRPr="00E72357">
        <w:rPr>
          <w:rFonts w:ascii="仿宋" w:eastAsia="仿宋" w:hAnsi="仿宋" w:hint="eastAsia"/>
          <w:sz w:val="24"/>
          <w:szCs w:val="24"/>
        </w:rPr>
        <w:t>价差的盈利模式可能被重构，新增配网业务可能向民资放开，主辅分离可能进一步深化。在这一背景下，电网未来的市场垄断力被削弱，投资扩张电网的意愿，尤其是建设配网的意愿有所下降。表现在2014年的电网投资放缓，设备招标进度延迟，对于电力设备企业来说业绩增速和订单增速都面临压力。从投资角度看，除了可以把握电网投资结构上的持续性机会（比如特高压）以外，更重要的是关注电力设备企业在困境中发生的变化。一方面是谋求跨界转型，2014年我们看到了行业内传统的电表企业全部转型，配网企业也已经表露出外延跨界发展的意愿，这批“先锋”部队已经在2014年的资本市场享受了较高的溢价；另一方面是参与到</w:t>
      </w:r>
      <w:proofErr w:type="gramStart"/>
      <w:r w:rsidRPr="00E72357">
        <w:rPr>
          <w:rFonts w:ascii="仿宋" w:eastAsia="仿宋" w:hAnsi="仿宋" w:hint="eastAsia"/>
          <w:sz w:val="24"/>
          <w:szCs w:val="24"/>
        </w:rPr>
        <w:t>电改革</w:t>
      </w:r>
      <w:proofErr w:type="gramEnd"/>
      <w:r w:rsidRPr="00E72357">
        <w:rPr>
          <w:rFonts w:ascii="仿宋" w:eastAsia="仿宋" w:hAnsi="仿宋" w:hint="eastAsia"/>
          <w:sz w:val="24"/>
          <w:szCs w:val="24"/>
        </w:rPr>
        <w:t>命中的机会，比如设备制造商参与用电服务、争取售电牌照，去做一部分之前地方供电局的工作，一些有渠道、有背景的设备公司会成为变革中的“先锋”。展望2015年，不管是跨界转型还是参与电改，在政策落地以后，都要看商业模式的落地能力和盈利能力，市场的关注点将从概念向实实在在的盈利模式转移，届时</w:t>
      </w:r>
      <w:proofErr w:type="gramStart"/>
      <w:r w:rsidRPr="00E72357">
        <w:rPr>
          <w:rFonts w:ascii="仿宋" w:eastAsia="仿宋" w:hAnsi="仿宋" w:hint="eastAsia"/>
          <w:sz w:val="24"/>
          <w:szCs w:val="24"/>
        </w:rPr>
        <w:t>电改背景</w:t>
      </w:r>
      <w:proofErr w:type="gramEnd"/>
      <w:r w:rsidRPr="00E72357">
        <w:rPr>
          <w:rFonts w:ascii="仿宋" w:eastAsia="仿宋" w:hAnsi="仿宋" w:hint="eastAsia"/>
          <w:sz w:val="24"/>
          <w:szCs w:val="24"/>
        </w:rPr>
        <w:t>下的领军企业将会受到市场的认可。</w:t>
      </w:r>
    </w:p>
    <w:p w:rsidR="00EA160E" w:rsidRPr="00E72357" w:rsidRDefault="00E72357" w:rsidP="00E72357">
      <w:pPr>
        <w:spacing w:before="240" w:line="324" w:lineRule="auto"/>
        <w:ind w:leftChars="1080" w:left="2268" w:rightChars="471" w:right="989"/>
        <w:jc w:val="left"/>
        <w:rPr>
          <w:rFonts w:ascii="仿宋" w:eastAsia="仿宋" w:hAnsi="仿宋"/>
          <w:sz w:val="24"/>
          <w:szCs w:val="24"/>
        </w:rPr>
      </w:pPr>
      <w:r w:rsidRPr="00E72357">
        <w:rPr>
          <w:rFonts w:ascii="仿宋" w:eastAsia="仿宋" w:hAnsi="仿宋" w:hint="eastAsia"/>
          <w:sz w:val="24"/>
          <w:szCs w:val="24"/>
        </w:rPr>
        <w:t>变化孕育机会。未来电力设备新能源行业的投资必须要顺应行业变化的演进，才能够抓住变革中的“领袖”，从而分享国家能源革命和电力改革释放的红利。</w:t>
      </w:r>
    </w:p>
    <w:p w:rsidR="00893F4E" w:rsidRDefault="00893F4E"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9704A2" w:rsidRPr="002D6A58">
        <w:rPr>
          <w:rFonts w:ascii="仿宋" w:eastAsia="仿宋" w:hAnsi="仿宋" w:hint="eastAsia"/>
          <w:b/>
          <w:color w:val="082F6B"/>
          <w:sz w:val="36"/>
          <w:szCs w:val="36"/>
        </w:rPr>
        <w:t>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4D3B06">
        <w:rPr>
          <w:rFonts w:ascii="仿宋" w:eastAsia="仿宋" w:hAnsi="仿宋"/>
          <w:b/>
          <w:color w:val="082F6B"/>
          <w:sz w:val="36"/>
          <w:szCs w:val="36"/>
        </w:rPr>
        <w:t>15</w:t>
      </w:r>
      <w:r w:rsidR="005F54DF" w:rsidRPr="002D6A58">
        <w:rPr>
          <w:rFonts w:ascii="仿宋" w:eastAsia="仿宋" w:hAnsi="仿宋" w:hint="eastAsia"/>
          <w:b/>
          <w:color w:val="082F6B"/>
          <w:sz w:val="36"/>
          <w:szCs w:val="36"/>
        </w:rPr>
        <w:t>-2014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CF239E">
        <w:rPr>
          <w:rFonts w:ascii="仿宋" w:eastAsia="仿宋" w:hAnsi="仿宋"/>
          <w:b/>
          <w:color w:val="082F6B"/>
          <w:sz w:val="36"/>
          <w:szCs w:val="36"/>
        </w:rPr>
        <w:t>1</w:t>
      </w:r>
      <w:r w:rsidR="004D3B06">
        <w:rPr>
          <w:rFonts w:ascii="仿宋" w:eastAsia="仿宋" w:hAnsi="仿宋"/>
          <w:b/>
          <w:color w:val="082F6B"/>
          <w:sz w:val="36"/>
          <w:szCs w:val="36"/>
        </w:rPr>
        <w:t>9</w:t>
      </w:r>
      <w:r w:rsidRPr="002D6A58">
        <w:rPr>
          <w:rFonts w:ascii="仿宋" w:eastAsia="仿宋" w:hAnsi="仿宋" w:hint="eastAsia"/>
          <w:b/>
          <w:color w:val="082F6B"/>
          <w:sz w:val="36"/>
          <w:szCs w:val="36"/>
        </w:rPr>
        <w:t>）</w:t>
      </w:r>
    </w:p>
    <w:p w:rsidR="00193960" w:rsidRPr="00567F50" w:rsidRDefault="00B7035E" w:rsidP="006D4BCF">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6D4BCF">
        <w:rPr>
          <w:rFonts w:ascii="仿宋" w:eastAsia="仿宋" w:hAnsi="仿宋"/>
          <w:sz w:val="24"/>
          <w:szCs w:val="24"/>
          <w:lang w:val="en-GB"/>
        </w:rPr>
        <w:t>5.80</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6D4BCF">
        <w:rPr>
          <w:rFonts w:ascii="仿宋" w:eastAsia="仿宋" w:hAnsi="仿宋"/>
          <w:sz w:val="24"/>
          <w:szCs w:val="24"/>
          <w:lang w:val="en-GB"/>
        </w:rPr>
        <w:t>1.58</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6D4BCF">
        <w:rPr>
          <w:rFonts w:ascii="仿宋" w:eastAsia="仿宋" w:hAnsi="仿宋" w:hint="eastAsia"/>
          <w:sz w:val="24"/>
          <w:szCs w:val="24"/>
          <w:lang w:val="en-GB"/>
        </w:rPr>
        <w:t>下跌2.0</w:t>
      </w:r>
      <w:r w:rsidR="006D4BCF">
        <w:rPr>
          <w:rFonts w:ascii="仿宋" w:eastAsia="仿宋" w:hAnsi="仿宋"/>
          <w:sz w:val="24"/>
          <w:szCs w:val="24"/>
          <w:lang w:val="en-GB"/>
        </w:rPr>
        <w:t>1</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6D4BCF">
        <w:rPr>
          <w:rFonts w:ascii="仿宋" w:eastAsia="仿宋" w:hAnsi="仿宋"/>
          <w:sz w:val="24"/>
          <w:szCs w:val="24"/>
          <w:lang w:val="en-GB"/>
        </w:rPr>
        <w:t>38</w:t>
      </w:r>
      <w:r w:rsidR="004C5323" w:rsidRPr="004C5323">
        <w:rPr>
          <w:rFonts w:ascii="仿宋" w:eastAsia="仿宋" w:hAnsi="仿宋"/>
          <w:sz w:val="24"/>
          <w:szCs w:val="24"/>
          <w:lang w:val="en-GB"/>
        </w:rPr>
        <w:t>,</w:t>
      </w:r>
      <w:r w:rsidR="006D4BCF">
        <w:rPr>
          <w:rFonts w:ascii="仿宋" w:eastAsia="仿宋" w:hAnsi="仿宋"/>
          <w:sz w:val="24"/>
          <w:szCs w:val="24"/>
          <w:lang w:val="en-GB"/>
        </w:rPr>
        <w:t>655.67</w:t>
      </w:r>
      <w:r w:rsidR="00193960" w:rsidRPr="00567F50">
        <w:rPr>
          <w:rFonts w:ascii="仿宋" w:eastAsia="仿宋" w:hAnsi="仿宋" w:hint="eastAsia"/>
          <w:sz w:val="24"/>
          <w:szCs w:val="24"/>
          <w:lang w:val="en-GB"/>
        </w:rPr>
        <w:t>亿元。</w:t>
      </w:r>
      <w:r w:rsidR="006D4BCF" w:rsidRPr="006D4BCF">
        <w:rPr>
          <w:rFonts w:ascii="仿宋" w:eastAsia="仿宋" w:hAnsi="仿宋" w:hint="eastAsia"/>
          <w:sz w:val="24"/>
          <w:szCs w:val="24"/>
          <w:lang w:val="en-GB"/>
        </w:rPr>
        <w:t>建筑装饰</w:t>
      </w:r>
      <w:r w:rsidR="006D4BCF">
        <w:rPr>
          <w:rFonts w:ascii="仿宋" w:eastAsia="仿宋" w:hAnsi="仿宋" w:hint="eastAsia"/>
          <w:sz w:val="24"/>
          <w:szCs w:val="24"/>
          <w:lang w:val="en-GB"/>
        </w:rPr>
        <w:t>、</w:t>
      </w:r>
      <w:r w:rsidR="006D4BCF" w:rsidRPr="006D4BCF">
        <w:rPr>
          <w:rFonts w:ascii="仿宋" w:eastAsia="仿宋" w:hAnsi="仿宋" w:hint="eastAsia"/>
          <w:sz w:val="24"/>
          <w:szCs w:val="24"/>
          <w:lang w:val="en-GB"/>
        </w:rPr>
        <w:t>非银金融</w:t>
      </w:r>
      <w:r w:rsidR="006D4BCF">
        <w:rPr>
          <w:rFonts w:ascii="仿宋" w:eastAsia="仿宋" w:hAnsi="仿宋" w:hint="eastAsia"/>
          <w:sz w:val="24"/>
          <w:szCs w:val="24"/>
          <w:lang w:val="en-GB"/>
        </w:rPr>
        <w:t>、</w:t>
      </w:r>
      <w:r w:rsidR="006D4BCF" w:rsidRPr="006D4BCF">
        <w:rPr>
          <w:rFonts w:ascii="仿宋" w:eastAsia="仿宋" w:hAnsi="仿宋" w:hint="eastAsia"/>
          <w:sz w:val="24"/>
          <w:szCs w:val="24"/>
          <w:lang w:val="en-GB"/>
        </w:rPr>
        <w:t>钢铁</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6D4BCF" w:rsidRPr="006D4BCF">
        <w:rPr>
          <w:rFonts w:ascii="仿宋" w:eastAsia="仿宋" w:hAnsi="仿宋"/>
          <w:sz w:val="24"/>
          <w:szCs w:val="24"/>
          <w:lang w:val="en-GB"/>
        </w:rPr>
        <w:t>22.67%</w:t>
      </w:r>
      <w:r w:rsidR="006D4BCF">
        <w:rPr>
          <w:rFonts w:ascii="仿宋" w:eastAsia="仿宋" w:hAnsi="仿宋" w:hint="eastAsia"/>
          <w:sz w:val="24"/>
          <w:szCs w:val="24"/>
          <w:lang w:val="en-GB"/>
        </w:rPr>
        <w:t>、</w:t>
      </w:r>
      <w:r w:rsidR="006D4BCF" w:rsidRPr="006D4BCF">
        <w:rPr>
          <w:rFonts w:ascii="仿宋" w:eastAsia="仿宋" w:hAnsi="仿宋"/>
          <w:sz w:val="24"/>
          <w:szCs w:val="24"/>
          <w:lang w:val="en-GB"/>
        </w:rPr>
        <w:t>9.44%</w:t>
      </w:r>
      <w:r w:rsidR="006D4BCF">
        <w:rPr>
          <w:rFonts w:ascii="仿宋" w:eastAsia="仿宋" w:hAnsi="仿宋" w:hint="eastAsia"/>
          <w:sz w:val="24"/>
          <w:szCs w:val="24"/>
          <w:lang w:val="en-GB"/>
        </w:rPr>
        <w:t>、</w:t>
      </w:r>
      <w:r w:rsidR="006D4BCF" w:rsidRPr="006D4BCF">
        <w:rPr>
          <w:rFonts w:ascii="仿宋" w:eastAsia="仿宋" w:hAnsi="仿宋"/>
          <w:sz w:val="24"/>
          <w:szCs w:val="24"/>
          <w:lang w:val="en-GB"/>
        </w:rPr>
        <w:t>8.44%</w:t>
      </w:r>
      <w:r w:rsidR="00193960">
        <w:rPr>
          <w:rFonts w:ascii="仿宋" w:eastAsia="仿宋" w:hAnsi="仿宋" w:hint="eastAsia"/>
          <w:sz w:val="24"/>
          <w:szCs w:val="24"/>
          <w:lang w:val="en-GB"/>
        </w:rPr>
        <w:t>；</w:t>
      </w:r>
      <w:r w:rsidR="006D4BCF">
        <w:rPr>
          <w:rFonts w:ascii="仿宋" w:eastAsia="仿宋" w:hAnsi="仿宋" w:hint="eastAsia"/>
          <w:sz w:val="24"/>
          <w:szCs w:val="24"/>
          <w:lang w:val="en-GB"/>
        </w:rPr>
        <w:t>传媒、</w:t>
      </w:r>
      <w:r w:rsidR="006D4BCF">
        <w:rPr>
          <w:rFonts w:ascii="仿宋" w:eastAsia="仿宋" w:hAnsi="仿宋"/>
          <w:sz w:val="24"/>
          <w:szCs w:val="24"/>
          <w:lang w:val="en-GB"/>
        </w:rPr>
        <w:t>电子、</w:t>
      </w:r>
      <w:r w:rsidR="006D4BCF">
        <w:rPr>
          <w:rFonts w:ascii="仿宋" w:eastAsia="仿宋" w:hAnsi="仿宋" w:hint="eastAsia"/>
          <w:sz w:val="24"/>
          <w:szCs w:val="24"/>
          <w:lang w:val="en-GB"/>
        </w:rPr>
        <w:t>轻工制造</w:t>
      </w:r>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6D4BCF">
        <w:rPr>
          <w:rFonts w:ascii="仿宋" w:eastAsia="仿宋" w:hAnsi="仿宋"/>
          <w:sz w:val="24"/>
          <w:szCs w:val="24"/>
          <w:lang w:val="en-GB"/>
        </w:rPr>
        <w:t>3.47</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w:t>
      </w:r>
      <w:r w:rsidR="006D4BCF">
        <w:rPr>
          <w:rFonts w:ascii="仿宋" w:eastAsia="仿宋" w:hAnsi="仿宋"/>
          <w:sz w:val="24"/>
          <w:szCs w:val="24"/>
          <w:lang w:val="en-GB"/>
        </w:rPr>
        <w:t>3.11</w:t>
      </w:r>
      <w:r w:rsidR="004C5323">
        <w:rPr>
          <w:rFonts w:ascii="仿宋" w:eastAsia="仿宋" w:hAnsi="仿宋"/>
          <w:sz w:val="24"/>
          <w:szCs w:val="24"/>
          <w:lang w:val="en-GB"/>
        </w:rPr>
        <w:t>%、</w:t>
      </w:r>
      <w:r w:rsidR="004C5323">
        <w:rPr>
          <w:rFonts w:ascii="仿宋" w:eastAsia="仿宋" w:hAnsi="仿宋" w:hint="eastAsia"/>
          <w:sz w:val="24"/>
          <w:szCs w:val="24"/>
          <w:lang w:val="en-GB"/>
        </w:rPr>
        <w:t>2.</w:t>
      </w:r>
      <w:r w:rsidR="006D4BCF">
        <w:rPr>
          <w:rFonts w:ascii="仿宋" w:eastAsia="仿宋" w:hAnsi="仿宋"/>
          <w:sz w:val="24"/>
          <w:szCs w:val="24"/>
          <w:lang w:val="en-GB"/>
        </w:rPr>
        <w:t>2</w:t>
      </w:r>
      <w:r w:rsidR="004C5323">
        <w:rPr>
          <w:rFonts w:ascii="仿宋" w:eastAsia="仿宋" w:hAnsi="仿宋" w:hint="eastAsia"/>
          <w:sz w:val="24"/>
          <w:szCs w:val="24"/>
          <w:lang w:val="en-GB"/>
        </w:rPr>
        <w:t>9</w:t>
      </w:r>
      <w:r w:rsidR="004C5323">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6D4BCF">
        <w:rPr>
          <w:rFonts w:ascii="仿宋" w:eastAsia="仿宋" w:hAnsi="仿宋" w:hint="eastAsia"/>
          <w:sz w:val="24"/>
          <w:szCs w:val="24"/>
          <w:lang w:val="en-GB"/>
        </w:rPr>
        <w:t>建筑装饰</w:t>
      </w:r>
      <w:r w:rsidR="006D4BCF">
        <w:rPr>
          <w:rFonts w:ascii="仿宋" w:eastAsia="仿宋" w:hAnsi="仿宋"/>
          <w:sz w:val="24"/>
          <w:szCs w:val="24"/>
          <w:lang w:val="en-GB"/>
        </w:rPr>
        <w:t>、</w:t>
      </w:r>
      <w:r w:rsidR="004C5323">
        <w:rPr>
          <w:rFonts w:ascii="仿宋" w:eastAsia="仿宋" w:hAnsi="仿宋" w:hint="eastAsia"/>
          <w:sz w:val="24"/>
          <w:szCs w:val="24"/>
          <w:lang w:val="en-GB"/>
        </w:rPr>
        <w:t>国防军工</w:t>
      </w:r>
      <w:r w:rsidR="00193960" w:rsidRPr="00567F50">
        <w:rPr>
          <w:rFonts w:ascii="仿宋" w:eastAsia="仿宋" w:hAnsi="仿宋" w:hint="eastAsia"/>
          <w:sz w:val="24"/>
          <w:szCs w:val="24"/>
          <w:lang w:val="en-GB"/>
        </w:rPr>
        <w:t>的换手率最大，换手率</w:t>
      </w:r>
      <w:r w:rsidR="00193960">
        <w:rPr>
          <w:rFonts w:ascii="仿宋" w:eastAsia="仿宋" w:hAnsi="仿宋" w:hint="eastAsia"/>
          <w:sz w:val="24"/>
          <w:szCs w:val="24"/>
          <w:lang w:val="en-GB"/>
        </w:rPr>
        <w:t>分别超过2</w:t>
      </w:r>
      <w:r w:rsidR="006D4BCF">
        <w:rPr>
          <w:rFonts w:ascii="仿宋" w:eastAsia="仿宋" w:hAnsi="仿宋"/>
          <w:sz w:val="24"/>
          <w:szCs w:val="24"/>
          <w:lang w:val="en-GB"/>
        </w:rPr>
        <w:t>2</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4C5323">
        <w:rPr>
          <w:rFonts w:ascii="仿宋" w:eastAsia="仿宋" w:hAnsi="仿宋" w:hint="eastAsia"/>
          <w:sz w:val="24"/>
          <w:szCs w:val="24"/>
          <w:lang w:val="en-GB"/>
        </w:rPr>
        <w:t>低</w:t>
      </w:r>
      <w:proofErr w:type="gramStart"/>
      <w:r w:rsidR="006D4BCF">
        <w:rPr>
          <w:rFonts w:ascii="仿宋" w:eastAsia="仿宋" w:hAnsi="仿宋" w:hint="eastAsia"/>
          <w:sz w:val="24"/>
          <w:szCs w:val="24"/>
          <w:lang w:val="en-GB"/>
        </w:rPr>
        <w:t>市净率</w:t>
      </w:r>
      <w:r w:rsidR="00193960" w:rsidRPr="00567F50">
        <w:rPr>
          <w:rFonts w:ascii="仿宋" w:eastAsia="仿宋" w:hAnsi="仿宋" w:hint="eastAsia"/>
          <w:sz w:val="24"/>
          <w:szCs w:val="24"/>
          <w:lang w:val="en-GB"/>
        </w:rPr>
        <w:t>指数</w:t>
      </w:r>
      <w:proofErr w:type="gramEnd"/>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6D4BCF">
        <w:rPr>
          <w:rFonts w:ascii="仿宋" w:eastAsia="仿宋" w:hAnsi="仿宋" w:hint="eastAsia"/>
          <w:sz w:val="24"/>
          <w:szCs w:val="24"/>
          <w:lang w:val="en-GB"/>
        </w:rPr>
        <w:t>8.19</w:t>
      </w:r>
      <w:r w:rsidR="00193960" w:rsidRPr="00567F50">
        <w:rPr>
          <w:rFonts w:ascii="仿宋" w:eastAsia="仿宋" w:hAnsi="仿宋" w:hint="eastAsia"/>
          <w:sz w:val="24"/>
          <w:szCs w:val="24"/>
          <w:lang w:val="en-GB"/>
        </w:rPr>
        <w:t>%，</w:t>
      </w:r>
      <w:r w:rsidR="006D4BCF">
        <w:rPr>
          <w:rFonts w:ascii="仿宋" w:eastAsia="仿宋" w:hAnsi="仿宋" w:hint="eastAsia"/>
          <w:sz w:val="24"/>
          <w:szCs w:val="24"/>
          <w:lang w:val="en-GB"/>
        </w:rPr>
        <w:t>高市盈率指数跌幅最大</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跌幅</w:t>
      </w:r>
      <w:r w:rsidR="00193960" w:rsidRPr="00567F50">
        <w:rPr>
          <w:rFonts w:ascii="仿宋" w:eastAsia="仿宋" w:hAnsi="仿宋" w:hint="eastAsia"/>
          <w:sz w:val="24"/>
          <w:szCs w:val="24"/>
          <w:lang w:val="en-GB"/>
        </w:rPr>
        <w:t>为</w:t>
      </w:r>
      <w:r w:rsidR="006D4BCF">
        <w:rPr>
          <w:rFonts w:ascii="仿宋" w:eastAsia="仿宋" w:hAnsi="仿宋"/>
          <w:sz w:val="24"/>
          <w:szCs w:val="24"/>
          <w:lang w:val="en-GB"/>
        </w:rPr>
        <w:t>1.43</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lastRenderedPageBreak/>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4D3B06" w:rsidRPr="00567F50" w:rsidTr="00C62D3F">
        <w:trPr>
          <w:trHeight w:val="64"/>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上证综指</w:t>
            </w:r>
          </w:p>
        </w:tc>
        <w:tc>
          <w:tcPr>
            <w:tcW w:w="1021" w:type="dxa"/>
          </w:tcPr>
          <w:p w:rsidR="004D3B06" w:rsidRPr="004D3B06" w:rsidRDefault="004D3B06" w:rsidP="004D3B06">
            <w:pPr>
              <w:jc w:val="center"/>
              <w:rPr>
                <w:rFonts w:ascii="仿宋" w:eastAsia="仿宋" w:hAnsi="仿宋" w:cs="Arial"/>
              </w:rPr>
            </w:pPr>
            <w:r w:rsidRPr="004D3B06">
              <w:rPr>
                <w:rFonts w:ascii="仿宋" w:eastAsia="仿宋" w:hAnsi="仿宋" w:cs="Arial"/>
              </w:rPr>
              <w:t>5.80%</w:t>
            </w:r>
          </w:p>
        </w:tc>
        <w:tc>
          <w:tcPr>
            <w:tcW w:w="1134" w:type="dxa"/>
            <w:tcBorders>
              <w:right w:val="single" w:sz="4" w:space="0" w:color="1F497D"/>
            </w:tcBorders>
          </w:tcPr>
          <w:p w:rsidR="004D3B06" w:rsidRPr="004D3B06" w:rsidRDefault="004D3B06" w:rsidP="004D3B06">
            <w:pPr>
              <w:jc w:val="center"/>
              <w:rPr>
                <w:rFonts w:ascii="仿宋" w:eastAsia="仿宋" w:hAnsi="仿宋" w:cs="Arial"/>
              </w:rPr>
            </w:pPr>
            <w:r w:rsidRPr="004D3B06">
              <w:rPr>
                <w:rFonts w:ascii="仿宋" w:eastAsia="仿宋" w:hAnsi="仿宋" w:cs="Arial"/>
              </w:rPr>
              <w:t>24,666.5</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A股总市值（亿元）</w:t>
            </w:r>
          </w:p>
        </w:tc>
        <w:tc>
          <w:tcPr>
            <w:tcW w:w="1315" w:type="dxa"/>
          </w:tcPr>
          <w:p w:rsidR="004D3B06" w:rsidRPr="004D3B06" w:rsidRDefault="004D3B06" w:rsidP="004D3B06">
            <w:pPr>
              <w:jc w:val="center"/>
              <w:rPr>
                <w:rFonts w:ascii="仿宋" w:eastAsia="仿宋" w:hAnsi="仿宋" w:cs="Arial"/>
              </w:rPr>
            </w:pPr>
            <w:r w:rsidRPr="004D3B06">
              <w:rPr>
                <w:rFonts w:ascii="仿宋" w:eastAsia="仿宋" w:hAnsi="仿宋" w:cs="Arial"/>
              </w:rPr>
              <w:t>414,647.93</w:t>
            </w:r>
          </w:p>
        </w:tc>
      </w:tr>
      <w:tr w:rsidR="004D3B06" w:rsidRPr="00567F50" w:rsidTr="00C62D3F">
        <w:trPr>
          <w:trHeight w:val="70"/>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上证180</w:t>
            </w:r>
          </w:p>
        </w:tc>
        <w:tc>
          <w:tcPr>
            <w:tcW w:w="102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7.60%</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15,951.0</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A股流通市值（亿元）</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306,137.11</w:t>
            </w:r>
          </w:p>
        </w:tc>
      </w:tr>
      <w:tr w:rsidR="004D3B06" w:rsidRPr="00567F50" w:rsidTr="00C62D3F">
        <w:trPr>
          <w:trHeight w:val="20"/>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上证50</w:t>
            </w:r>
          </w:p>
        </w:tc>
        <w:tc>
          <w:tcPr>
            <w:tcW w:w="102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8.98%</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9,713.9</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A股市盈率（最新年报，剔除负值）</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17.19</w:t>
            </w:r>
          </w:p>
        </w:tc>
      </w:tr>
      <w:tr w:rsidR="004D3B06" w:rsidRPr="00567F50" w:rsidTr="00C62D3F">
        <w:trPr>
          <w:trHeight w:val="20"/>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沪深300</w:t>
            </w:r>
          </w:p>
        </w:tc>
        <w:tc>
          <w:tcPr>
            <w:tcW w:w="102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5.95%</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21,318.6</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A股市盈率（递推12个月，剔除负值）</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15.65</w:t>
            </w:r>
          </w:p>
        </w:tc>
      </w:tr>
      <w:tr w:rsidR="004D3B06" w:rsidRPr="00567F50" w:rsidTr="00C62D3F">
        <w:trPr>
          <w:trHeight w:val="20"/>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深证成指</w:t>
            </w:r>
          </w:p>
        </w:tc>
        <w:tc>
          <w:tcPr>
            <w:tcW w:w="102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1.58%</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2,808.7</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A股市净率（最新年报，剔除负值）</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2.36</w:t>
            </w:r>
          </w:p>
        </w:tc>
      </w:tr>
      <w:tr w:rsidR="004D3B06" w:rsidRPr="00567F50" w:rsidTr="00C62D3F">
        <w:trPr>
          <w:trHeight w:val="20"/>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深证100</w:t>
            </w:r>
          </w:p>
        </w:tc>
        <w:tc>
          <w:tcPr>
            <w:tcW w:w="102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1.06%</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5,002.3</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A股市净率（最新报告期，剔除负值）</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2.14</w:t>
            </w:r>
          </w:p>
        </w:tc>
      </w:tr>
      <w:tr w:rsidR="004D3B06" w:rsidRPr="00567F50" w:rsidTr="00C62D3F">
        <w:trPr>
          <w:trHeight w:val="20"/>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申万中小板</w:t>
            </w:r>
          </w:p>
        </w:tc>
        <w:tc>
          <w:tcPr>
            <w:tcW w:w="1021" w:type="dxa"/>
          </w:tcPr>
          <w:p w:rsidR="004D3B06" w:rsidRPr="004D3B06" w:rsidRDefault="006D4BCF" w:rsidP="006D4BCF">
            <w:pPr>
              <w:widowControl/>
              <w:jc w:val="center"/>
              <w:rPr>
                <w:rFonts w:ascii="仿宋" w:eastAsia="仿宋" w:hAnsi="仿宋" w:cs="Arial"/>
              </w:rPr>
            </w:pPr>
            <w:r>
              <w:rPr>
                <w:rFonts w:ascii="仿宋" w:eastAsia="仿宋" w:hAnsi="仿宋" w:cs="Arial"/>
              </w:rPr>
              <w:t>(2</w:t>
            </w:r>
            <w:r w:rsidR="004D3B06" w:rsidRPr="004D3B06">
              <w:rPr>
                <w:rFonts w:ascii="仿宋" w:eastAsia="仿宋" w:hAnsi="仿宋" w:cs="Arial"/>
              </w:rPr>
              <w:t>.01%)</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4,644.8</w:t>
            </w:r>
          </w:p>
        </w:tc>
        <w:tc>
          <w:tcPr>
            <w:tcW w:w="283" w:type="dxa"/>
            <w:vMerge/>
            <w:tcBorders>
              <w:left w:val="single" w:sz="4" w:space="0" w:color="1F497D"/>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A股加权平均股价</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9.56</w:t>
            </w:r>
          </w:p>
        </w:tc>
      </w:tr>
      <w:tr w:rsidR="004D3B06" w:rsidRPr="00567F50" w:rsidTr="00C62D3F">
        <w:trPr>
          <w:trHeight w:val="138"/>
        </w:trPr>
        <w:tc>
          <w:tcPr>
            <w:tcW w:w="148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申万基金重仓</w:t>
            </w:r>
          </w:p>
        </w:tc>
        <w:tc>
          <w:tcPr>
            <w:tcW w:w="102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3.32%</w:t>
            </w:r>
          </w:p>
        </w:tc>
        <w:tc>
          <w:tcPr>
            <w:tcW w:w="1134" w:type="dxa"/>
            <w:tcBorders>
              <w:right w:val="single" w:sz="4" w:space="0" w:color="1F497D"/>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30,089.3</w:t>
            </w:r>
          </w:p>
        </w:tc>
        <w:tc>
          <w:tcPr>
            <w:tcW w:w="283" w:type="dxa"/>
            <w:vMerge/>
            <w:tcBorders>
              <w:left w:val="single" w:sz="4" w:space="0" w:color="1F497D"/>
              <w:bottom w:val="nil"/>
            </w:tcBorders>
            <w:vAlign w:val="center"/>
          </w:tcPr>
          <w:p w:rsidR="004D3B06" w:rsidRPr="00567F50" w:rsidRDefault="004D3B06" w:rsidP="004D3B06">
            <w:pPr>
              <w:widowControl/>
              <w:tabs>
                <w:tab w:val="center" w:pos="1663"/>
                <w:tab w:val="right" w:pos="3327"/>
              </w:tabs>
              <w:jc w:val="center"/>
              <w:rPr>
                <w:rFonts w:ascii="仿宋" w:eastAsia="仿宋" w:hAnsi="仿宋" w:cs="Arial"/>
              </w:rPr>
            </w:pPr>
          </w:p>
        </w:tc>
        <w:tc>
          <w:tcPr>
            <w:tcW w:w="3901"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两市A股成交金额(亿元)</w:t>
            </w:r>
          </w:p>
        </w:tc>
        <w:tc>
          <w:tcPr>
            <w:tcW w:w="1315"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38,655.67</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建筑装饰</w:t>
            </w:r>
          </w:p>
        </w:tc>
        <w:tc>
          <w:tcPr>
            <w:tcW w:w="1134" w:type="dxa"/>
          </w:tcPr>
          <w:p w:rsidR="004D3B06" w:rsidRPr="004D3B06" w:rsidRDefault="004D3B06" w:rsidP="004D3B06">
            <w:pPr>
              <w:jc w:val="center"/>
              <w:rPr>
                <w:rFonts w:ascii="仿宋" w:eastAsia="仿宋" w:hAnsi="仿宋" w:cs="Arial"/>
              </w:rPr>
            </w:pPr>
            <w:r w:rsidRPr="004D3B06">
              <w:rPr>
                <w:rFonts w:ascii="仿宋" w:eastAsia="仿宋" w:hAnsi="仿宋" w:cs="Arial"/>
              </w:rPr>
              <w:t>22.67%</w:t>
            </w:r>
          </w:p>
        </w:tc>
        <w:tc>
          <w:tcPr>
            <w:tcW w:w="1134" w:type="dxa"/>
            <w:tcBorders>
              <w:right w:val="single" w:sz="4" w:space="0" w:color="D9D9D9"/>
            </w:tcBorders>
          </w:tcPr>
          <w:p w:rsidR="004D3B06" w:rsidRPr="004D3B06" w:rsidRDefault="004D3B06" w:rsidP="004D3B06">
            <w:pPr>
              <w:jc w:val="center"/>
              <w:rPr>
                <w:rFonts w:ascii="仿宋" w:eastAsia="仿宋" w:hAnsi="仿宋" w:cs="Arial"/>
              </w:rPr>
            </w:pPr>
            <w:r w:rsidRPr="004D3B06">
              <w:rPr>
                <w:rFonts w:ascii="仿宋" w:eastAsia="仿宋" w:hAnsi="仿宋" w:cs="Arial"/>
              </w:rPr>
              <w:t>24.78%</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纺织服装</w:t>
            </w:r>
          </w:p>
        </w:tc>
        <w:tc>
          <w:tcPr>
            <w:tcW w:w="1134" w:type="dxa"/>
          </w:tcPr>
          <w:p w:rsidR="004D3B06" w:rsidRPr="004D3B06" w:rsidRDefault="004D3B06" w:rsidP="004D3B06">
            <w:pPr>
              <w:jc w:val="center"/>
              <w:rPr>
                <w:rFonts w:ascii="仿宋" w:eastAsia="仿宋" w:hAnsi="仿宋" w:cs="Arial"/>
              </w:rPr>
            </w:pPr>
            <w:r w:rsidRPr="004D3B06">
              <w:rPr>
                <w:rFonts w:ascii="仿宋" w:eastAsia="仿宋" w:hAnsi="仿宋" w:cs="Arial"/>
              </w:rPr>
              <w:t>0.26%</w:t>
            </w:r>
          </w:p>
        </w:tc>
        <w:tc>
          <w:tcPr>
            <w:tcW w:w="1275" w:type="dxa"/>
            <w:tcBorders>
              <w:right w:val="single" w:sz="4" w:space="0" w:color="D9D9D9"/>
            </w:tcBorders>
          </w:tcPr>
          <w:p w:rsidR="004D3B06" w:rsidRPr="004D3B06" w:rsidRDefault="004D3B06" w:rsidP="004D3B06">
            <w:pPr>
              <w:jc w:val="center"/>
              <w:rPr>
                <w:rFonts w:ascii="仿宋" w:eastAsia="仿宋" w:hAnsi="仿宋" w:cs="Arial"/>
              </w:rPr>
            </w:pPr>
            <w:r w:rsidRPr="004D3B06">
              <w:rPr>
                <w:rFonts w:ascii="仿宋" w:eastAsia="仿宋" w:hAnsi="仿宋" w:cs="Arial"/>
              </w:rPr>
              <w:t>13.23%</w:t>
            </w:r>
          </w:p>
        </w:tc>
      </w:tr>
      <w:tr w:rsidR="004D3B06" w:rsidRPr="00C62D3F" w:rsidTr="00383885">
        <w:trPr>
          <w:trHeight w:val="185"/>
        </w:trPr>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非</w:t>
            </w:r>
            <w:proofErr w:type="gramStart"/>
            <w:r w:rsidRPr="004D3B06">
              <w:rPr>
                <w:rFonts w:ascii="仿宋" w:eastAsia="仿宋" w:hAnsi="仿宋" w:cs="Arial"/>
              </w:rPr>
              <w:t>银金融</w:t>
            </w:r>
            <w:proofErr w:type="gramEnd"/>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9.44%</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w:t>
            </w:r>
          </w:p>
        </w:tc>
        <w:tc>
          <w:tcPr>
            <w:tcW w:w="518" w:type="dxa"/>
            <w:vMerge w:val="restart"/>
            <w:tcBorders>
              <w:top w:val="nil"/>
              <w:left w:val="single" w:sz="4" w:space="0" w:color="D9D9D9"/>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电气设备</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0.09%</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11.57%</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钢铁</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8.44%</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13.08%</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房地产</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0.07%</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12.96%</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交通运输</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8.21%</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13.60%</w:t>
            </w:r>
          </w:p>
        </w:tc>
        <w:tc>
          <w:tcPr>
            <w:tcW w:w="518" w:type="dxa"/>
            <w:tcBorders>
              <w:top w:val="nil"/>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家用电器</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0.47%)</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12.39%</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银行</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7.57%</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4.48%</w:t>
            </w:r>
          </w:p>
        </w:tc>
        <w:tc>
          <w:tcPr>
            <w:tcW w:w="518" w:type="dxa"/>
            <w:tcBorders>
              <w:top w:val="nil"/>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商业贸易</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0.52%)</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13.13%</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采掘</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5.16%</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11.37%</w:t>
            </w:r>
          </w:p>
        </w:tc>
        <w:tc>
          <w:tcPr>
            <w:tcW w:w="518" w:type="dxa"/>
            <w:vMerge w:val="restart"/>
            <w:tcBorders>
              <w:top w:val="nil"/>
              <w:left w:val="single" w:sz="4" w:space="0" w:color="D9D9D9"/>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汽车</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0.66%)</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8.88%</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化工</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5.11%</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5.04%</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建筑材料</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1.13%)</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14.12%</w:t>
            </w:r>
          </w:p>
        </w:tc>
      </w:tr>
      <w:tr w:rsidR="004D3B06" w:rsidRPr="00C62D3F" w:rsidTr="0006381E">
        <w:trPr>
          <w:trHeight w:val="284"/>
        </w:trPr>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公用事业</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4.78%</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13.42%</w:t>
            </w:r>
          </w:p>
        </w:tc>
        <w:tc>
          <w:tcPr>
            <w:tcW w:w="518" w:type="dxa"/>
            <w:vMerge w:val="restart"/>
            <w:tcBorders>
              <w:top w:val="nil"/>
              <w:left w:val="single" w:sz="4" w:space="0" w:color="D9D9D9"/>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食品饮料</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1.37%)</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8.80%</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国防军工</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2.67%</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22.46%</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综合</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1.61%)</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16.79%</w:t>
            </w:r>
          </w:p>
        </w:tc>
      </w:tr>
      <w:tr w:rsidR="004D3B06" w:rsidRPr="00C62D3F" w:rsidTr="0006381E">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机械设备</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2.29%</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19.15%</w:t>
            </w:r>
          </w:p>
        </w:tc>
        <w:tc>
          <w:tcPr>
            <w:tcW w:w="518" w:type="dxa"/>
            <w:vMerge w:val="restart"/>
            <w:tcBorders>
              <w:top w:val="nil"/>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农林牧渔</w:t>
            </w:r>
          </w:p>
        </w:tc>
        <w:tc>
          <w:tcPr>
            <w:tcW w:w="1134" w:type="dxa"/>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1.74%)</w:t>
            </w:r>
          </w:p>
        </w:tc>
        <w:tc>
          <w:tcPr>
            <w:tcW w:w="1275"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15.24%</w:t>
            </w:r>
          </w:p>
        </w:tc>
      </w:tr>
      <w:tr w:rsidR="004D3B06" w:rsidRPr="00C62D3F" w:rsidTr="004B7E6A">
        <w:trPr>
          <w:trHeight w:val="251"/>
        </w:trPr>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通信</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2.01%</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13.05%</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bottom w:val="single" w:sz="4" w:space="0" w:color="000000"/>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医药生物</w:t>
            </w:r>
          </w:p>
        </w:tc>
        <w:tc>
          <w:tcPr>
            <w:tcW w:w="1134" w:type="dxa"/>
            <w:tcBorders>
              <w:bottom w:val="single" w:sz="4" w:space="0" w:color="000000"/>
            </w:tcBorders>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2.23%)</w:t>
            </w:r>
          </w:p>
        </w:tc>
        <w:tc>
          <w:tcPr>
            <w:tcW w:w="1275" w:type="dxa"/>
            <w:tcBorders>
              <w:bottom w:val="single" w:sz="4" w:space="0" w:color="000000"/>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10.68%</w:t>
            </w:r>
          </w:p>
        </w:tc>
      </w:tr>
      <w:tr w:rsidR="004D3B06" w:rsidRPr="00C62D3F" w:rsidTr="004B7E6A">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休闲服务</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1.55%</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18.07%</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bottom w:val="single" w:sz="4" w:space="0" w:color="000000"/>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轻工制造</w:t>
            </w:r>
          </w:p>
        </w:tc>
        <w:tc>
          <w:tcPr>
            <w:tcW w:w="1134" w:type="dxa"/>
            <w:tcBorders>
              <w:bottom w:val="single" w:sz="4" w:space="0" w:color="000000"/>
            </w:tcBorders>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2.29%)</w:t>
            </w:r>
          </w:p>
        </w:tc>
        <w:tc>
          <w:tcPr>
            <w:tcW w:w="1275" w:type="dxa"/>
            <w:tcBorders>
              <w:bottom w:val="single" w:sz="4" w:space="0" w:color="000000"/>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16.13%</w:t>
            </w:r>
          </w:p>
        </w:tc>
      </w:tr>
      <w:tr w:rsidR="004D3B06" w:rsidRPr="00C62D3F" w:rsidTr="004B7E6A">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计算机</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0.77%</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14.04%</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电子</w:t>
            </w:r>
          </w:p>
        </w:tc>
        <w:tc>
          <w:tcPr>
            <w:tcW w:w="1134" w:type="dxa"/>
            <w:tcBorders>
              <w:top w:val="single" w:sz="4" w:space="0" w:color="000000"/>
              <w:bottom w:val="single" w:sz="4" w:space="0" w:color="000000"/>
            </w:tcBorders>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3.11%)</w:t>
            </w:r>
          </w:p>
        </w:tc>
        <w:tc>
          <w:tcPr>
            <w:tcW w:w="1275" w:type="dxa"/>
            <w:tcBorders>
              <w:top w:val="single" w:sz="4" w:space="0" w:color="000000"/>
              <w:bottom w:val="single" w:sz="4" w:space="0" w:color="000000"/>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13.04%</w:t>
            </w:r>
          </w:p>
        </w:tc>
      </w:tr>
      <w:tr w:rsidR="004D3B06" w:rsidRPr="00C62D3F" w:rsidTr="005F67E3">
        <w:tc>
          <w:tcPr>
            <w:tcW w:w="1984" w:type="dxa"/>
            <w:tcBorders>
              <w:lef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有色金属</w:t>
            </w:r>
          </w:p>
        </w:tc>
        <w:tc>
          <w:tcPr>
            <w:tcW w:w="1134" w:type="dxa"/>
          </w:tcPr>
          <w:p w:rsidR="004D3B06" w:rsidRPr="004D3B06" w:rsidRDefault="004D3B06" w:rsidP="004D3B06">
            <w:pPr>
              <w:widowControl/>
              <w:jc w:val="center"/>
              <w:rPr>
                <w:rFonts w:ascii="仿宋" w:eastAsia="仿宋" w:hAnsi="仿宋" w:cs="Arial"/>
              </w:rPr>
            </w:pPr>
            <w:r w:rsidRPr="004D3B06">
              <w:rPr>
                <w:rFonts w:ascii="仿宋" w:eastAsia="仿宋" w:hAnsi="仿宋" w:cs="Arial"/>
              </w:rPr>
              <w:t>0.29%</w:t>
            </w:r>
          </w:p>
        </w:tc>
        <w:tc>
          <w:tcPr>
            <w:tcW w:w="1134" w:type="dxa"/>
            <w:tcBorders>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14.62%</w:t>
            </w:r>
          </w:p>
        </w:tc>
        <w:tc>
          <w:tcPr>
            <w:tcW w:w="518" w:type="dxa"/>
            <w:vMerge/>
            <w:tcBorders>
              <w:left w:val="single" w:sz="4" w:space="0" w:color="D9D9D9"/>
              <w:bottom w:val="nil"/>
              <w:right w:val="single" w:sz="4" w:space="0" w:color="D9D9D9"/>
            </w:tcBorders>
            <w:vAlign w:val="center"/>
          </w:tcPr>
          <w:p w:rsidR="004D3B06" w:rsidRPr="00567F50" w:rsidRDefault="004D3B06" w:rsidP="004D3B06">
            <w:pPr>
              <w:jc w:val="center"/>
              <w:rPr>
                <w:rFonts w:ascii="仿宋" w:eastAsia="仿宋" w:hAnsi="仿宋" w:cs="Arial"/>
              </w:rPr>
            </w:pPr>
          </w:p>
        </w:tc>
        <w:tc>
          <w:tcPr>
            <w:tcW w:w="1994" w:type="dxa"/>
            <w:tcBorders>
              <w:left w:val="single" w:sz="4" w:space="0" w:color="D9D9D9"/>
              <w:bottom w:val="single" w:sz="4" w:space="0" w:color="000000"/>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传媒</w:t>
            </w:r>
          </w:p>
        </w:tc>
        <w:tc>
          <w:tcPr>
            <w:tcW w:w="1134" w:type="dxa"/>
            <w:tcBorders>
              <w:bottom w:val="single" w:sz="4" w:space="0" w:color="000000"/>
            </w:tcBorders>
          </w:tcPr>
          <w:p w:rsidR="004D3B06" w:rsidRPr="004D3B06" w:rsidRDefault="006D4BCF" w:rsidP="004D3B06">
            <w:pPr>
              <w:widowControl/>
              <w:jc w:val="center"/>
              <w:rPr>
                <w:rFonts w:ascii="仿宋" w:eastAsia="仿宋" w:hAnsi="仿宋" w:cs="Arial"/>
              </w:rPr>
            </w:pPr>
            <w:r>
              <w:rPr>
                <w:rFonts w:ascii="仿宋" w:eastAsia="仿宋" w:hAnsi="仿宋" w:cs="Arial"/>
              </w:rPr>
              <w:t>(</w:t>
            </w:r>
            <w:r w:rsidR="004D3B06" w:rsidRPr="004D3B06">
              <w:rPr>
                <w:rFonts w:ascii="仿宋" w:eastAsia="仿宋" w:hAnsi="仿宋" w:cs="Arial"/>
              </w:rPr>
              <w:t>3.47%)</w:t>
            </w:r>
          </w:p>
        </w:tc>
        <w:tc>
          <w:tcPr>
            <w:tcW w:w="1275" w:type="dxa"/>
            <w:tcBorders>
              <w:bottom w:val="single" w:sz="4" w:space="0" w:color="000000"/>
              <w:right w:val="single" w:sz="4" w:space="0" w:color="D9D9D9"/>
            </w:tcBorders>
          </w:tcPr>
          <w:p w:rsidR="004D3B06" w:rsidRPr="004D3B06" w:rsidRDefault="004D3B06" w:rsidP="004D3B06">
            <w:pPr>
              <w:widowControl/>
              <w:jc w:val="center"/>
              <w:rPr>
                <w:rFonts w:ascii="仿宋" w:eastAsia="仿宋" w:hAnsi="仿宋" w:cs="Arial"/>
              </w:rPr>
            </w:pPr>
            <w:r w:rsidRPr="004D3B06">
              <w:rPr>
                <w:rFonts w:ascii="仿宋" w:eastAsia="仿宋" w:hAnsi="仿宋" w:cs="Arial"/>
              </w:rPr>
              <w:t>14.64%</w:t>
            </w:r>
          </w:p>
        </w:tc>
      </w:tr>
    </w:tbl>
    <w:p w:rsidR="00897AB9" w:rsidRPr="00567F50" w:rsidRDefault="00897AB9" w:rsidP="00897AB9">
      <w:pPr>
        <w:widowControl/>
        <w:jc w:val="left"/>
        <w:rPr>
          <w:rFonts w:ascii="仿宋" w:eastAsia="仿宋" w:hAnsi="仿宋"/>
          <w:b/>
          <w:color w:val="808080"/>
          <w:sz w:val="24"/>
          <w:szCs w:val="24"/>
        </w:rPr>
      </w:pPr>
    </w:p>
    <w:p w:rsidR="005958B7" w:rsidRDefault="00B7035E" w:rsidP="00F804BC">
      <w:pPr>
        <w:widowControl/>
        <w:ind w:leftChars="1100" w:left="2310"/>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6D4BCF" w:rsidP="00D07EE2">
      <w:pPr>
        <w:widowControl/>
        <w:ind w:leftChars="200" w:left="420" w:firstLineChars="882" w:firstLine="1852"/>
        <w:jc w:val="left"/>
        <w:rPr>
          <w:rFonts w:ascii="仿宋" w:eastAsia="仿宋" w:hAnsi="仿宋"/>
          <w:b/>
          <w:sz w:val="24"/>
          <w:szCs w:val="24"/>
        </w:rPr>
      </w:pPr>
      <w:r>
        <w:rPr>
          <w:noProof/>
        </w:rPr>
        <w:lastRenderedPageBreak/>
        <w:drawing>
          <wp:inline distT="0" distB="0" distL="0" distR="0" wp14:anchorId="19689944" wp14:editId="2A112EF0">
            <wp:extent cx="4264481" cy="2830982"/>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02045" cy="2855919"/>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C62D3F">
        <w:rPr>
          <w:rFonts w:ascii="仿宋" w:eastAsia="仿宋" w:hAnsi="仿宋" w:hint="eastAsia"/>
          <w:color w:val="7F7F7F"/>
          <w:sz w:val="18"/>
          <w:szCs w:val="18"/>
        </w:rPr>
        <w:t>2</w:t>
      </w:r>
      <w:r w:rsidR="006D4BCF">
        <w:rPr>
          <w:rFonts w:ascii="仿宋" w:eastAsia="仿宋" w:hAnsi="仿宋"/>
          <w:color w:val="7F7F7F"/>
          <w:sz w:val="18"/>
          <w:szCs w:val="18"/>
        </w:rPr>
        <w:t>15</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C62D3F">
        <w:rPr>
          <w:rFonts w:ascii="仿宋" w:eastAsia="仿宋" w:hAnsi="仿宋"/>
          <w:color w:val="7F7F7F"/>
          <w:sz w:val="18"/>
          <w:szCs w:val="18"/>
        </w:rPr>
        <w:t>2</w:t>
      </w:r>
      <w:r w:rsidR="006D4BCF">
        <w:rPr>
          <w:rFonts w:ascii="仿宋" w:eastAsia="仿宋" w:hAnsi="仿宋"/>
          <w:color w:val="7F7F7F"/>
          <w:sz w:val="18"/>
          <w:szCs w:val="18"/>
        </w:rPr>
        <w:t>19</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3A2050" w:rsidRPr="00C052C3">
        <w:rPr>
          <w:rFonts w:ascii="仿宋" w:eastAsia="仿宋" w:hAnsi="仿宋" w:hint="eastAsia"/>
          <w:b/>
          <w:color w:val="082F6B"/>
          <w:sz w:val="36"/>
          <w:szCs w:val="36"/>
        </w:rPr>
        <w:t>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EA4F19">
        <w:rPr>
          <w:rFonts w:ascii="仿宋" w:eastAsia="仿宋" w:hAnsi="仿宋"/>
          <w:b/>
          <w:color w:val="082F6B"/>
          <w:sz w:val="36"/>
          <w:szCs w:val="36"/>
        </w:rPr>
        <w:t>15</w:t>
      </w:r>
      <w:r w:rsidR="001769D6" w:rsidRPr="00C052C3">
        <w:rPr>
          <w:rFonts w:ascii="仿宋" w:eastAsia="仿宋" w:hAnsi="仿宋" w:hint="eastAsia"/>
          <w:b/>
          <w:color w:val="082F6B"/>
          <w:sz w:val="36"/>
          <w:szCs w:val="36"/>
        </w:rPr>
        <w:t>-2014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F24CC8">
        <w:rPr>
          <w:rFonts w:ascii="仿宋" w:eastAsia="仿宋" w:hAnsi="仿宋"/>
          <w:b/>
          <w:color w:val="082F6B"/>
          <w:sz w:val="36"/>
          <w:szCs w:val="36"/>
        </w:rPr>
        <w:t>1</w:t>
      </w:r>
      <w:r w:rsidR="00EA4F19">
        <w:rPr>
          <w:rFonts w:ascii="仿宋" w:eastAsia="仿宋" w:hAnsi="仿宋"/>
          <w:b/>
          <w:color w:val="082F6B"/>
          <w:sz w:val="36"/>
          <w:szCs w:val="36"/>
        </w:rPr>
        <w:t>9</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Pr="00240811"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46363A" w:rsidRPr="0046363A">
        <w:rPr>
          <w:rFonts w:ascii="仿宋" w:eastAsia="仿宋" w:hAnsi="仿宋" w:hint="eastAsia"/>
          <w:sz w:val="24"/>
          <w:szCs w:val="24"/>
        </w:rPr>
        <w:t>受到APEC会议带来的部分工业停产影响，工业增加值同比11月仅有7.2%，要达成全年7.5%左右的增长目标需要</w:t>
      </w:r>
      <w:proofErr w:type="gramStart"/>
      <w:r w:rsidR="0046363A" w:rsidRPr="0046363A">
        <w:rPr>
          <w:rFonts w:ascii="仿宋" w:eastAsia="仿宋" w:hAnsi="仿宋" w:hint="eastAsia"/>
          <w:sz w:val="24"/>
          <w:szCs w:val="24"/>
        </w:rPr>
        <w:t>稳增长</w:t>
      </w:r>
      <w:proofErr w:type="gramEnd"/>
      <w:r w:rsidR="0046363A" w:rsidRPr="0046363A">
        <w:rPr>
          <w:rFonts w:ascii="仿宋" w:eastAsia="仿宋" w:hAnsi="仿宋" w:hint="eastAsia"/>
          <w:sz w:val="24"/>
          <w:szCs w:val="24"/>
        </w:rPr>
        <w:t>政策进一步发力。目前市场</w:t>
      </w:r>
      <w:proofErr w:type="gramStart"/>
      <w:r w:rsidR="0046363A" w:rsidRPr="0046363A">
        <w:rPr>
          <w:rFonts w:ascii="仿宋" w:eastAsia="仿宋" w:hAnsi="仿宋" w:hint="eastAsia"/>
          <w:sz w:val="24"/>
          <w:szCs w:val="24"/>
        </w:rPr>
        <w:t>对于降准和</w:t>
      </w:r>
      <w:proofErr w:type="gramEnd"/>
      <w:r w:rsidR="0046363A" w:rsidRPr="0046363A">
        <w:rPr>
          <w:rFonts w:ascii="仿宋" w:eastAsia="仿宋" w:hAnsi="仿宋" w:hint="eastAsia"/>
          <w:sz w:val="24"/>
          <w:szCs w:val="24"/>
        </w:rPr>
        <w:t>降息预期升温，但人民币新增信贷额度的提高或降低</w:t>
      </w:r>
      <w:proofErr w:type="gramStart"/>
      <w:r w:rsidR="0046363A" w:rsidRPr="0046363A">
        <w:rPr>
          <w:rFonts w:ascii="仿宋" w:eastAsia="仿宋" w:hAnsi="仿宋" w:hint="eastAsia"/>
          <w:sz w:val="24"/>
          <w:szCs w:val="24"/>
        </w:rPr>
        <w:t>年内降准降息</w:t>
      </w:r>
      <w:proofErr w:type="gramEnd"/>
      <w:r w:rsidR="0046363A" w:rsidRPr="0046363A">
        <w:rPr>
          <w:rFonts w:ascii="仿宋" w:eastAsia="仿宋" w:hAnsi="仿宋" w:hint="eastAsia"/>
          <w:sz w:val="24"/>
          <w:szCs w:val="24"/>
        </w:rPr>
        <w:t>的概率。价格面，国内通胀压力较低，通</w:t>
      </w:r>
      <w:proofErr w:type="gramStart"/>
      <w:r w:rsidR="0046363A" w:rsidRPr="0046363A">
        <w:rPr>
          <w:rFonts w:ascii="仿宋" w:eastAsia="仿宋" w:hAnsi="仿宋" w:hint="eastAsia"/>
          <w:sz w:val="24"/>
          <w:szCs w:val="24"/>
        </w:rPr>
        <w:t>缩风险</w:t>
      </w:r>
      <w:proofErr w:type="gramEnd"/>
      <w:r w:rsidR="0046363A" w:rsidRPr="0046363A">
        <w:rPr>
          <w:rFonts w:ascii="仿宋" w:eastAsia="仿宋" w:hAnsi="仿宋" w:hint="eastAsia"/>
          <w:sz w:val="24"/>
          <w:szCs w:val="24"/>
        </w:rPr>
        <w:t>持续。尽管俄罗斯危机、经济疲弱等令人民币贬值压力增加，但人民币兑美元中间价继续升值，显示人民银行对人民币币值稳定的在意。流动性方面，银行间市场流动性因月末、IPO冻结资金、热钱流出等因素收紧</w:t>
      </w:r>
      <w:r w:rsidR="0046363A" w:rsidRPr="000E2485">
        <w:rPr>
          <w:rFonts w:ascii="仿宋" w:eastAsia="仿宋" w:hAnsi="仿宋" w:hint="eastAsia"/>
          <w:sz w:val="24"/>
          <w:szCs w:val="24"/>
        </w:rPr>
        <w:t>。</w:t>
      </w:r>
    </w:p>
    <w:p w:rsidR="00D17564"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46363A" w:rsidRPr="0046363A">
        <w:rPr>
          <w:rFonts w:ascii="仿宋" w:eastAsia="仿宋" w:hAnsi="仿宋" w:hint="eastAsia"/>
          <w:sz w:val="24"/>
          <w:szCs w:val="24"/>
        </w:rPr>
        <w:t>美国工业</w:t>
      </w:r>
      <w:proofErr w:type="gramStart"/>
      <w:r w:rsidR="0046363A" w:rsidRPr="0046363A">
        <w:rPr>
          <w:rFonts w:ascii="仿宋" w:eastAsia="仿宋" w:hAnsi="仿宋" w:hint="eastAsia"/>
          <w:sz w:val="24"/>
          <w:szCs w:val="24"/>
        </w:rPr>
        <w:t>数据超</w:t>
      </w:r>
      <w:proofErr w:type="gramEnd"/>
      <w:r w:rsidR="0046363A" w:rsidRPr="0046363A">
        <w:rPr>
          <w:rFonts w:ascii="仿宋" w:eastAsia="仿宋" w:hAnsi="仿宋" w:hint="eastAsia"/>
          <w:sz w:val="24"/>
          <w:szCs w:val="24"/>
        </w:rPr>
        <w:t>预期增长，</w:t>
      </w:r>
      <w:proofErr w:type="gramStart"/>
      <w:r w:rsidR="0046363A" w:rsidRPr="0046363A">
        <w:rPr>
          <w:rFonts w:ascii="仿宋" w:eastAsia="仿宋" w:hAnsi="仿宋" w:hint="eastAsia"/>
          <w:sz w:val="24"/>
          <w:szCs w:val="24"/>
        </w:rPr>
        <w:t>耶伦讲话</w:t>
      </w:r>
      <w:proofErr w:type="gramEnd"/>
      <w:r w:rsidR="0046363A" w:rsidRPr="0046363A">
        <w:rPr>
          <w:rFonts w:ascii="仿宋" w:eastAsia="仿宋" w:hAnsi="仿宋" w:hint="eastAsia"/>
          <w:sz w:val="24"/>
          <w:szCs w:val="24"/>
        </w:rPr>
        <w:t>令明年</w:t>
      </w:r>
      <w:proofErr w:type="gramStart"/>
      <w:r w:rsidR="0046363A" w:rsidRPr="0046363A">
        <w:rPr>
          <w:rFonts w:ascii="仿宋" w:eastAsia="仿宋" w:hAnsi="仿宋" w:hint="eastAsia"/>
          <w:sz w:val="24"/>
          <w:szCs w:val="24"/>
        </w:rPr>
        <w:t>年</w:t>
      </w:r>
      <w:proofErr w:type="gramEnd"/>
      <w:r w:rsidR="0046363A" w:rsidRPr="0046363A">
        <w:rPr>
          <w:rFonts w:ascii="仿宋" w:eastAsia="仿宋" w:hAnsi="仿宋" w:hint="eastAsia"/>
          <w:sz w:val="24"/>
          <w:szCs w:val="24"/>
        </w:rPr>
        <w:t>中加息的可能性增强；欧元区第二轮长期再投资计划低于预期；日本方面，实际工资增速下降，安</w:t>
      </w:r>
      <w:proofErr w:type="gramStart"/>
      <w:r w:rsidR="0046363A" w:rsidRPr="0046363A">
        <w:rPr>
          <w:rFonts w:ascii="仿宋" w:eastAsia="仿宋" w:hAnsi="仿宋" w:hint="eastAsia"/>
          <w:sz w:val="24"/>
          <w:szCs w:val="24"/>
        </w:rPr>
        <w:t>倍</w:t>
      </w:r>
      <w:proofErr w:type="gramEnd"/>
      <w:r w:rsidR="0046363A" w:rsidRPr="0046363A">
        <w:rPr>
          <w:rFonts w:ascii="仿宋" w:eastAsia="仿宋" w:hAnsi="仿宋" w:hint="eastAsia"/>
          <w:sz w:val="24"/>
          <w:szCs w:val="24"/>
        </w:rPr>
        <w:t>经济学面临压力；原油价格继续下降，卢布贬值继续，不排除俄罗斯未来采用行政手段阻止卢布进一步贬值。</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Pr="00EA4F19">
        <w:rPr>
          <w:rFonts w:ascii="仿宋" w:eastAsia="仿宋" w:hAnsi="仿宋" w:hint="eastAsia"/>
          <w:sz w:val="24"/>
          <w:szCs w:val="24"/>
        </w:rPr>
        <w:t>本周中国人民银行连续第七周暂停公开市场操作，而期间正回购</w:t>
      </w:r>
      <w:r w:rsidRPr="00EA4F19">
        <w:rPr>
          <w:rFonts w:ascii="仿宋" w:eastAsia="仿宋" w:hAnsi="仿宋" w:hint="eastAsia"/>
          <w:sz w:val="24"/>
          <w:szCs w:val="24"/>
        </w:rPr>
        <w:lastRenderedPageBreak/>
        <w:t>到期50亿元，因此本周央行向市场释放流动性即50亿元。媒体报道央行通过续做到期MLF与SLO释放流动性，使得本周市场资金紧张的局面略有缓和。</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Pr="00EA4F19">
        <w:rPr>
          <w:rFonts w:ascii="仿宋" w:eastAsia="仿宋" w:hAnsi="仿宋" w:hint="eastAsia"/>
          <w:sz w:val="24"/>
          <w:szCs w:val="24"/>
        </w:rPr>
        <w:t>本周债券收益率长短分化，短期债券受资金紧张影响、抛盘严重，收益率上行幅度大，中长期利率</w:t>
      </w:r>
      <w:proofErr w:type="gramStart"/>
      <w:r w:rsidRPr="00EA4F19">
        <w:rPr>
          <w:rFonts w:ascii="仿宋" w:eastAsia="仿宋" w:hAnsi="仿宋" w:hint="eastAsia"/>
          <w:sz w:val="24"/>
          <w:szCs w:val="24"/>
        </w:rPr>
        <w:t>债整体</w:t>
      </w:r>
      <w:proofErr w:type="gramEnd"/>
      <w:r w:rsidRPr="00EA4F19">
        <w:rPr>
          <w:rFonts w:ascii="仿宋" w:eastAsia="仿宋" w:hAnsi="仿宋" w:hint="eastAsia"/>
          <w:sz w:val="24"/>
          <w:szCs w:val="24"/>
        </w:rPr>
        <w:t>收益有所下行。具体而言，国债方面，3个月和1年期收益率上行在20BP左右，而5年、7年期下行在10BP左右；政策性金融债方面，其中3个月利率大幅上行超过40BP，1年期品种上行幅度在10BP，3年、5年、7年及10年期品种下行在7~10BP之间；</w:t>
      </w:r>
      <w:proofErr w:type="gramStart"/>
      <w:r w:rsidRPr="00EA4F19">
        <w:rPr>
          <w:rFonts w:ascii="仿宋" w:eastAsia="仿宋" w:hAnsi="仿宋" w:hint="eastAsia"/>
          <w:sz w:val="24"/>
          <w:szCs w:val="24"/>
        </w:rPr>
        <w:t>央票方面</w:t>
      </w:r>
      <w:proofErr w:type="gramEnd"/>
      <w:r w:rsidRPr="00EA4F19">
        <w:rPr>
          <w:rFonts w:ascii="仿宋" w:eastAsia="仿宋" w:hAnsi="仿宋" w:hint="eastAsia"/>
          <w:sz w:val="24"/>
          <w:szCs w:val="24"/>
        </w:rPr>
        <w:t>，本周7天、14天、1个月、3个月收益率分别上行170BP、110BP、80BP以及30BP左右，6个月、9个月及1年期收益率上行幅度在15~25BP之间，3年期品种收益率上行8BP左右。</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firstRow="1" w:lastRow="0" w:firstColumn="1" w:lastColumn="0" w:noHBand="0" w:noVBand="1"/>
      </w:tblPr>
      <w:tblGrid>
        <w:gridCol w:w="1282"/>
        <w:gridCol w:w="879"/>
        <w:gridCol w:w="437"/>
        <w:gridCol w:w="365"/>
        <w:gridCol w:w="860"/>
        <w:gridCol w:w="297"/>
        <w:gridCol w:w="731"/>
        <w:gridCol w:w="992"/>
        <w:gridCol w:w="13"/>
        <w:gridCol w:w="979"/>
        <w:gridCol w:w="1029"/>
        <w:gridCol w:w="420"/>
        <w:gridCol w:w="558"/>
        <w:gridCol w:w="992"/>
      </w:tblGrid>
      <w:tr w:rsidR="00A21430" w:rsidRPr="00567F50" w:rsidTr="00F24CC8">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F24CC8">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28"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FC212C" w:rsidRPr="00567F50" w:rsidTr="00F24CC8">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0.75</w:t>
            </w:r>
            <w:r w:rsidR="00777819">
              <w:t>00</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2.9418</w:t>
            </w:r>
          </w:p>
        </w:tc>
        <w:tc>
          <w:tcPr>
            <w:tcW w:w="1028"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-0.46%</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5.15%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16.95%</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4.12%</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251.87%</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14.61%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1.3347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2.9697</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-2.70%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17.83%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34.29%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19.91%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233.20%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15.17%</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3.312</w:t>
            </w:r>
            <w:r w:rsidR="00777819">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3.717</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-1.57%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6.23%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20.33%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11.39%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281.35%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17.82%</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0.8148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0.8298</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-0.50%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10.03%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21.41%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10.83%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-17.39%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-2.56%</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1.062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1.474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0.06%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6.09%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10.84%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17.21%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56.90%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6.93%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1.0601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1.4421</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0.06%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5.99%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10.59%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16.72%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52.37%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6.46%</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1.644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1.838</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0.92%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8.06%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89.00%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10.59%</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1.3271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1.4061</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-1.36%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6.53%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21.92%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16.02%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41.69%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6.31%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0.999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1.112</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1.73%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48.44%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70.19%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57.57%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11.18%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2.04%</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1.112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1.112</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1.65%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45.55%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65.97%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54.23%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11.20%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2.05%</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1.22</w:t>
            </w:r>
            <w:r w:rsidR="00777819">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1.235</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2.26%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56.81%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63.98%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57.62%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23.70%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4.87%</w:t>
            </w:r>
          </w:p>
        </w:tc>
      </w:tr>
      <w:tr w:rsidR="00FC212C" w:rsidRPr="00567F50" w:rsidTr="00F24CC8">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0.945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0.945</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6.30%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25.50%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20.84%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-5.50%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-1.41%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1.147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1.258</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0.70%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7.30%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11.68%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14.84%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27.45%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6.42%</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1.409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1.409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-1.12%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5.86%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25.13%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25.13%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40.90%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10.31%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1.319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1.319</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0.38%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30.46%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52.66%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41.98%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31.90%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8.91%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1.292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1.45</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0.62%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15.99%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25.48%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30.33%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48.99%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13.13%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C212C" w:rsidRPr="00567F50" w:rsidRDefault="00FC212C" w:rsidP="00FC212C">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1.275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1.43</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0.71%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15.92%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25.18%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29.69%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46.80%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12.61%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1.283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1.283</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0.39%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28.94%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49.71%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39.31%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28.30%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8.03%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1.513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1.603</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0.07%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17.56%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C212C" w:rsidRPr="00B0393E" w:rsidRDefault="00FC212C" w:rsidP="00FC212C">
            <w:pPr>
              <w:jc w:val="center"/>
            </w:pPr>
            <w:r w:rsidRPr="00B0393E">
              <w:t>37.92%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38.05%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47.08%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14.35%</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1.164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1.187</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0.34%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-5.90%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C212C" w:rsidRPr="00B0393E" w:rsidRDefault="00FC212C" w:rsidP="00FC212C">
            <w:pPr>
              <w:jc w:val="center"/>
            </w:pPr>
            <w:r w:rsidRPr="00B0393E">
              <w:t>-3.88%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-2.80%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18.58%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6.84%</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1.134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1.265</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-0.18%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11.46%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15.87%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18.29%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28.70%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10.63%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1.584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1.584</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1.47%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40.55%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67.44%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56.68%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58.40%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21.34%</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1.445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1.484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26.75%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50.36%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34.23%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49.90%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21.09%</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1.067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1.099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0.83%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4.60%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10.41%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9.96%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4.86%</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1.055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1.086</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0.75%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4.35%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9.87%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8.64%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4.23%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1.05</w:t>
            </w:r>
            <w:r w:rsidR="00777819">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1.095</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1.13%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4.06%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9.83%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C212C" w:rsidRPr="00B0393E" w:rsidRDefault="00FC212C" w:rsidP="00FC212C">
            <w:pPr>
              <w:jc w:val="center"/>
            </w:pPr>
            <w:r w:rsidRPr="00B0393E">
              <w:t>9.60%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5.64%</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1.044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1.086</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0.95%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3.78%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9.24%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C212C" w:rsidRPr="00B0393E" w:rsidRDefault="00FC212C" w:rsidP="00FC212C">
            <w:pPr>
              <w:jc w:val="center"/>
            </w:pPr>
            <w:r w:rsidRPr="00B0393E">
              <w:t>8.68%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5.11%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1.074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1.216</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-0.28%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10.41%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15.19%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18.16%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22.72%</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13.17%</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1.135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1.135</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-1.48%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5.68%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21.91%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14.07%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13.50%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8.57%</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1.185</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1.185</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0.42%</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8.22%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12.11%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16.86%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18.50%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13.39%</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1.177</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1.177</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0.43%</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7.98%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11.78%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16.30%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17.70%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12.82%</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1.263</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1.263</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-0.47%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11.87%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25.92%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25.05%</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26.30%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19.83%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1.119</w:t>
            </w:r>
            <w:r w:rsidR="00777819">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1.164</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-0.36%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9.45%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13.10%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16.83%</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17.13%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C212C" w:rsidRPr="00567F50" w:rsidRDefault="00FC212C" w:rsidP="00FC212C">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C212C" w:rsidRPr="00B0393E" w:rsidRDefault="00FC212C" w:rsidP="00FC212C">
            <w:pPr>
              <w:jc w:val="center"/>
            </w:pPr>
            <w:r w:rsidRPr="00B0393E">
              <w:t>1.034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1.074</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2.74%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5.57%</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7.47%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C212C" w:rsidRPr="00B0393E" w:rsidRDefault="00FC212C" w:rsidP="00FC212C">
            <w:pPr>
              <w:jc w:val="center"/>
            </w:pPr>
            <w:r w:rsidRPr="00B0393E">
              <w:t>8.43%</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1.033</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1.073</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2.75%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5.37%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7.37%</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8.31%</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FC212C" w:rsidRPr="00567F50" w:rsidRDefault="00FC212C" w:rsidP="00FC212C">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FC212C" w:rsidRPr="00B0393E" w:rsidRDefault="00FC212C" w:rsidP="00FC212C">
            <w:pPr>
              <w:jc w:val="center"/>
            </w:pPr>
            <w:r w:rsidRPr="00B0393E">
              <w:t>1.086</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1.086</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-1.45%</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4.83%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8.71%</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8.60%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14.39%</w:t>
            </w:r>
          </w:p>
        </w:tc>
      </w:tr>
      <w:tr w:rsidR="00FC212C"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C212C" w:rsidRPr="00567F50" w:rsidRDefault="00FC212C" w:rsidP="00FC212C">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C212C" w:rsidRPr="00B0393E" w:rsidRDefault="00FC212C" w:rsidP="00FC212C">
            <w:pPr>
              <w:jc w:val="center"/>
            </w:pPr>
            <w:r w:rsidRPr="00B0393E">
              <w:t>1.084</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1.164</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-0.28%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11.47%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16.49%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16.38%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C212C" w:rsidRPr="00B0393E" w:rsidRDefault="00FC212C" w:rsidP="00FC212C">
            <w:pPr>
              <w:jc w:val="center"/>
            </w:pPr>
            <w:r w:rsidRPr="00B0393E">
              <w:t>30.00%</w:t>
            </w:r>
          </w:p>
        </w:tc>
      </w:tr>
      <w:tr w:rsidR="00FC212C" w:rsidRPr="00567F50" w:rsidTr="0077781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FC212C" w:rsidRPr="00567F50" w:rsidRDefault="00FC212C" w:rsidP="00FC212C">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FC212C" w:rsidRPr="00B0393E" w:rsidRDefault="00FC212C" w:rsidP="00FC212C">
            <w:pPr>
              <w:jc w:val="center"/>
            </w:pPr>
            <w:r w:rsidRPr="00B0393E">
              <w:t>1.021</w:t>
            </w:r>
            <w:r w:rsidR="00777819">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1.021</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0.10%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1.19%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2.10%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C212C" w:rsidRPr="00B0393E" w:rsidRDefault="00FC212C" w:rsidP="00FC212C">
            <w:pPr>
              <w:jc w:val="center"/>
            </w:pPr>
            <w:r w:rsidRPr="00B0393E">
              <w:t>6.01%</w:t>
            </w:r>
          </w:p>
        </w:tc>
      </w:tr>
      <w:tr w:rsidR="00777819" w:rsidRPr="00567F50" w:rsidTr="00B409F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77819" w:rsidRPr="00567F50" w:rsidRDefault="00777819" w:rsidP="00777819">
            <w:pPr>
              <w:jc w:val="center"/>
              <w:rPr>
                <w:rFonts w:ascii="仿宋" w:eastAsia="仿宋" w:hAnsi="仿宋" w:cs="Arial" w:hint="eastAsia"/>
                <w:b/>
                <w:color w:val="002854"/>
                <w:kern w:val="0"/>
                <w:sz w:val="20"/>
              </w:rPr>
            </w:pPr>
            <w:hyperlink r:id="rId11" w:tgtFrame="_blank" w:history="1">
              <w:r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77819" w:rsidRPr="00777819" w:rsidRDefault="00777819" w:rsidP="00777819">
            <w:pPr>
              <w:jc w:val="center"/>
            </w:pPr>
            <w:r w:rsidRPr="00777819">
              <w:rPr>
                <w:rFonts w:hint="eastAsia"/>
              </w:rPr>
              <w:t xml:space="preserve">0.9790 </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777819" w:rsidRPr="00777819" w:rsidRDefault="00777819" w:rsidP="00777819">
            <w:pPr>
              <w:jc w:val="center"/>
              <w:rPr>
                <w:rFonts w:hint="eastAsia"/>
              </w:rPr>
            </w:pPr>
            <w:r w:rsidRPr="00777819">
              <w:rPr>
                <w:rFonts w:hint="eastAsia"/>
              </w:rPr>
              <w:t xml:space="preserve">0.9790 </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777819" w:rsidRDefault="00777819" w:rsidP="00777819">
            <w:pPr>
              <w:jc w:val="center"/>
            </w:pPr>
            <w:r w:rsidRPr="00AC52F6">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77819" w:rsidRDefault="00777819" w:rsidP="00777819">
            <w:pPr>
              <w:jc w:val="center"/>
            </w:pPr>
            <w:r w:rsidRPr="00AC52F6">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777819" w:rsidRDefault="00777819" w:rsidP="00777819">
            <w:pPr>
              <w:jc w:val="center"/>
            </w:pPr>
            <w:r w:rsidRPr="00AC52F6">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777819" w:rsidRDefault="00777819" w:rsidP="00777819">
            <w:pPr>
              <w:jc w:val="center"/>
            </w:pPr>
            <w:r w:rsidRPr="00AC52F6">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777819" w:rsidRDefault="00777819" w:rsidP="00777819">
            <w:pPr>
              <w:jc w:val="center"/>
            </w:pPr>
            <w:r w:rsidRPr="00AC52F6">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777819" w:rsidRDefault="00777819" w:rsidP="00777819">
            <w:pPr>
              <w:jc w:val="center"/>
            </w:pPr>
            <w:r w:rsidRPr="00AC52F6">
              <w:t>--</w:t>
            </w:r>
          </w:p>
        </w:tc>
      </w:tr>
      <w:tr w:rsidR="00777819" w:rsidRPr="00567F50" w:rsidTr="00EC3B46">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777819" w:rsidRPr="00567F50" w:rsidRDefault="00777819" w:rsidP="00777819">
            <w:pPr>
              <w:jc w:val="center"/>
              <w:rPr>
                <w:rFonts w:ascii="仿宋" w:eastAsia="仿宋" w:hAnsi="仿宋" w:cs="Arial" w:hint="eastAsia"/>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777819" w:rsidRPr="00777819" w:rsidRDefault="00777819" w:rsidP="00777819">
            <w:pPr>
              <w:jc w:val="center"/>
            </w:pPr>
            <w:r w:rsidRPr="00777819">
              <w:rPr>
                <w:rFonts w:hint="eastAsia"/>
              </w:rPr>
              <w:t xml:space="preserve">0.9790 </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77819" w:rsidRPr="00777819" w:rsidRDefault="00777819" w:rsidP="00777819">
            <w:pPr>
              <w:jc w:val="center"/>
              <w:rPr>
                <w:rFonts w:hint="eastAsia"/>
              </w:rPr>
            </w:pPr>
            <w:r w:rsidRPr="00777819">
              <w:rPr>
                <w:rFonts w:hint="eastAsia"/>
              </w:rPr>
              <w:t xml:space="preserve">0.9790 </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77819" w:rsidRDefault="00777819" w:rsidP="00777819">
            <w:pPr>
              <w:jc w:val="center"/>
            </w:pPr>
            <w:r w:rsidRPr="00AC52F6">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77819" w:rsidRDefault="00777819" w:rsidP="00777819">
            <w:pPr>
              <w:jc w:val="center"/>
            </w:pPr>
            <w:bookmarkStart w:id="0" w:name="_GoBack"/>
            <w:bookmarkEnd w:id="0"/>
            <w:r w:rsidRPr="00AC52F6">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77819" w:rsidRDefault="00777819" w:rsidP="00777819">
            <w:pPr>
              <w:jc w:val="center"/>
            </w:pPr>
            <w:r w:rsidRPr="00AC52F6">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77819" w:rsidRDefault="00777819" w:rsidP="00777819">
            <w:pPr>
              <w:jc w:val="center"/>
            </w:pPr>
            <w:r w:rsidRPr="00AC52F6">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77819" w:rsidRDefault="00777819" w:rsidP="00777819">
            <w:pPr>
              <w:jc w:val="center"/>
            </w:pPr>
            <w:r w:rsidRPr="00AC52F6">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777819" w:rsidRDefault="00777819" w:rsidP="00777819">
            <w:pPr>
              <w:jc w:val="center"/>
            </w:pPr>
            <w:r w:rsidRPr="00AC52F6">
              <w:t>--</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FC212C"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FC212C" w:rsidRPr="00567F50" w:rsidRDefault="00FC212C" w:rsidP="00FC212C">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FC212C" w:rsidRPr="00FC212C" w:rsidRDefault="00FC212C" w:rsidP="00FC212C">
            <w:pPr>
              <w:jc w:val="center"/>
            </w:pPr>
            <w:r w:rsidRPr="00FC212C">
              <w:rPr>
                <w:rFonts w:hint="eastAsia"/>
              </w:rPr>
              <w:t xml:space="preserve">0.7006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FC212C" w:rsidRPr="00FC212C" w:rsidRDefault="00FC212C" w:rsidP="00FC212C">
            <w:pPr>
              <w:jc w:val="center"/>
            </w:pPr>
            <w:r w:rsidRPr="00FC212C">
              <w:rPr>
                <w:rFonts w:hint="eastAsia"/>
              </w:rPr>
              <w:t>2.592 %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FC212C" w:rsidRPr="009476C8" w:rsidRDefault="00FC212C" w:rsidP="00FC212C">
            <w:pPr>
              <w:jc w:val="center"/>
            </w:pPr>
            <w:r w:rsidRPr="002D0CC4">
              <w:rPr>
                <w:rFonts w:hint="eastAsia"/>
              </w:rPr>
              <w:t>--</w:t>
            </w:r>
          </w:p>
        </w:tc>
      </w:tr>
      <w:tr w:rsidR="00FC212C"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C212C" w:rsidRPr="00FC212C" w:rsidRDefault="00FC212C" w:rsidP="00FC212C">
            <w:pPr>
              <w:jc w:val="center"/>
            </w:pPr>
            <w:r w:rsidRPr="00FC212C">
              <w:rPr>
                <w:rFonts w:hint="eastAsia"/>
              </w:rPr>
              <w:t xml:space="preserve">0.4334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FC212C" w:rsidRPr="00FC212C" w:rsidRDefault="00FC212C" w:rsidP="00FC212C">
            <w:pPr>
              <w:jc w:val="center"/>
            </w:pPr>
            <w:r w:rsidRPr="00FC212C">
              <w:rPr>
                <w:rFonts w:hint="eastAsia"/>
              </w:rPr>
              <w:t>1.653 %</w:t>
            </w:r>
          </w:p>
        </w:tc>
        <w:tc>
          <w:tcPr>
            <w:tcW w:w="2428" w:type="dxa"/>
            <w:gridSpan w:val="3"/>
            <w:tcBorders>
              <w:top w:val="single" w:sz="2" w:space="0" w:color="001E3E"/>
              <w:left w:val="single" w:sz="4" w:space="0" w:color="AA9678"/>
              <w:bottom w:val="single" w:sz="4" w:space="0" w:color="AA9678"/>
            </w:tcBorders>
            <w:vAlign w:val="center"/>
          </w:tcPr>
          <w:p w:rsidR="00FC212C" w:rsidRPr="009476C8" w:rsidRDefault="00FC212C" w:rsidP="00FC212C">
            <w:pPr>
              <w:jc w:val="center"/>
            </w:pPr>
            <w:r w:rsidRPr="002D0CC4">
              <w:rPr>
                <w:rFonts w:hint="eastAsia"/>
              </w:rPr>
              <w:t>--</w:t>
            </w:r>
          </w:p>
        </w:tc>
      </w:tr>
      <w:tr w:rsidR="00FC212C"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FC212C" w:rsidRPr="00FC212C" w:rsidRDefault="00FC212C" w:rsidP="00FC212C">
            <w:pPr>
              <w:jc w:val="center"/>
            </w:pPr>
            <w:r w:rsidRPr="00FC212C">
              <w:rPr>
                <w:rFonts w:hint="eastAsia"/>
              </w:rPr>
              <w:t xml:space="preserve">0.5007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FC212C" w:rsidRPr="00FC212C" w:rsidRDefault="00FC212C" w:rsidP="00FC212C">
            <w:pPr>
              <w:jc w:val="center"/>
            </w:pPr>
            <w:r w:rsidRPr="00FC212C">
              <w:rPr>
                <w:rFonts w:hint="eastAsia"/>
              </w:rPr>
              <w:t>1.895 %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FC212C" w:rsidRPr="009476C8" w:rsidRDefault="00FC212C" w:rsidP="00FC212C">
            <w:pPr>
              <w:jc w:val="center"/>
            </w:pPr>
            <w:r w:rsidRPr="002D0CC4">
              <w:rPr>
                <w:rFonts w:hint="eastAsia"/>
              </w:rPr>
              <w:t>--</w:t>
            </w:r>
          </w:p>
        </w:tc>
      </w:tr>
      <w:tr w:rsidR="00FC212C"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FC212C" w:rsidRPr="00FC212C" w:rsidRDefault="00FC212C" w:rsidP="00FC212C">
            <w:pPr>
              <w:jc w:val="center"/>
            </w:pPr>
            <w:r w:rsidRPr="00FC212C">
              <w:rPr>
                <w:rFonts w:hint="eastAsia"/>
              </w:rPr>
              <w:t xml:space="preserve">0.7813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FC212C" w:rsidRPr="00FC212C" w:rsidRDefault="00FC212C" w:rsidP="00FC212C">
            <w:pPr>
              <w:jc w:val="center"/>
            </w:pPr>
            <w:r w:rsidRPr="00FC212C">
              <w:rPr>
                <w:rFonts w:hint="eastAsia"/>
              </w:rPr>
              <w:t xml:space="preserve">2.927 % </w:t>
            </w:r>
          </w:p>
        </w:tc>
        <w:tc>
          <w:tcPr>
            <w:tcW w:w="2428" w:type="dxa"/>
            <w:gridSpan w:val="3"/>
            <w:tcBorders>
              <w:top w:val="single" w:sz="4" w:space="0" w:color="AA9678"/>
              <w:left w:val="single" w:sz="4" w:space="0" w:color="AA9678"/>
              <w:bottom w:val="single" w:sz="4" w:space="0" w:color="AA9678"/>
            </w:tcBorders>
            <w:vAlign w:val="center"/>
          </w:tcPr>
          <w:p w:rsidR="00FC212C" w:rsidRPr="00FC212C" w:rsidRDefault="00FC212C" w:rsidP="00FC212C">
            <w:pPr>
              <w:jc w:val="center"/>
            </w:pPr>
            <w:r w:rsidRPr="00FC212C">
              <w:rPr>
                <w:rFonts w:hint="eastAsia"/>
              </w:rPr>
              <w:t xml:space="preserve">3.209% </w:t>
            </w:r>
          </w:p>
        </w:tc>
      </w:tr>
      <w:tr w:rsidR="00FC212C"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FC212C" w:rsidRPr="00FC212C" w:rsidRDefault="00FC212C" w:rsidP="00FC212C">
            <w:pPr>
              <w:jc w:val="center"/>
            </w:pPr>
            <w:r w:rsidRPr="00FC212C">
              <w:rPr>
                <w:rFonts w:hint="eastAsia"/>
              </w:rPr>
              <w:t xml:space="preserve">0.8608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FC212C" w:rsidRPr="00FC212C" w:rsidRDefault="00FC212C" w:rsidP="00FC212C">
            <w:pPr>
              <w:jc w:val="center"/>
            </w:pPr>
            <w:r w:rsidRPr="00FC212C">
              <w:rPr>
                <w:rFonts w:hint="eastAsia"/>
              </w:rPr>
              <w:t xml:space="preserve">3.216 %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FC212C" w:rsidRPr="00FC212C" w:rsidRDefault="00FC212C" w:rsidP="00FC212C">
            <w:pPr>
              <w:jc w:val="center"/>
            </w:pPr>
            <w:r w:rsidRPr="00FC212C">
              <w:rPr>
                <w:rFonts w:hint="eastAsia"/>
              </w:rPr>
              <w:t xml:space="preserve">3.477% </w:t>
            </w:r>
          </w:p>
        </w:tc>
      </w:tr>
      <w:tr w:rsidR="00FC212C"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FC212C" w:rsidRPr="00FC212C" w:rsidRDefault="00FC212C" w:rsidP="00FC212C">
            <w:pPr>
              <w:jc w:val="center"/>
            </w:pPr>
            <w:r w:rsidRPr="00FC212C">
              <w:rPr>
                <w:rFonts w:hint="eastAsia"/>
              </w:rPr>
              <w:t xml:space="preserve">0.7063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FC212C" w:rsidRPr="00FC212C" w:rsidRDefault="00FC212C" w:rsidP="00FC212C">
            <w:pPr>
              <w:jc w:val="center"/>
            </w:pPr>
            <w:r w:rsidRPr="00FC212C">
              <w:rPr>
                <w:rFonts w:hint="eastAsia"/>
              </w:rPr>
              <w:t xml:space="preserve">3.044 %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FC212C" w:rsidRPr="00FC212C" w:rsidRDefault="00FC212C" w:rsidP="00FC212C">
            <w:pPr>
              <w:jc w:val="center"/>
            </w:pPr>
            <w:r w:rsidRPr="00FC212C">
              <w:rPr>
                <w:rFonts w:hint="eastAsia"/>
              </w:rPr>
              <w:t xml:space="preserve">4.397% </w:t>
            </w:r>
          </w:p>
        </w:tc>
      </w:tr>
      <w:tr w:rsidR="00FC212C"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C212C" w:rsidRPr="00567F50" w:rsidRDefault="00FC212C" w:rsidP="00FC21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FC212C" w:rsidRPr="00FC212C" w:rsidRDefault="00FC212C" w:rsidP="00FC212C">
            <w:pPr>
              <w:jc w:val="center"/>
            </w:pPr>
            <w:r w:rsidRPr="00FC212C">
              <w:rPr>
                <w:rFonts w:hint="eastAsia"/>
              </w:rPr>
              <w:t xml:space="preserve">0.7857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FC212C" w:rsidRPr="00FC212C" w:rsidRDefault="00FC212C" w:rsidP="00FC212C">
            <w:pPr>
              <w:jc w:val="center"/>
            </w:pPr>
            <w:r w:rsidRPr="00FC212C">
              <w:rPr>
                <w:rFonts w:hint="eastAsia"/>
              </w:rPr>
              <w:t xml:space="preserve">3.333 %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FC212C" w:rsidRPr="00FC212C" w:rsidRDefault="00FC212C" w:rsidP="00FC212C">
            <w:pPr>
              <w:jc w:val="center"/>
            </w:pPr>
            <w:r w:rsidRPr="00FC212C">
              <w:rPr>
                <w:rFonts w:hint="eastAsia"/>
              </w:rPr>
              <w:t xml:space="preserve">4.151%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w:t>
      </w:r>
      <w:proofErr w:type="gramStart"/>
      <w:r w:rsidRPr="00A94D2A">
        <w:rPr>
          <w:rFonts w:ascii="仿宋" w:eastAsia="仿宋" w:hAnsi="仿宋" w:hint="eastAsia"/>
          <w:color w:val="808080"/>
          <w:sz w:val="15"/>
          <w:szCs w:val="15"/>
        </w:rPr>
        <w:t>交银施罗</w:t>
      </w:r>
      <w:proofErr w:type="gramEnd"/>
      <w:r w:rsidRPr="00A94D2A">
        <w:rPr>
          <w:rFonts w:ascii="仿宋" w:eastAsia="仿宋" w:hAnsi="仿宋" w:hint="eastAsia"/>
          <w:color w:val="808080"/>
          <w:sz w:val="15"/>
          <w:szCs w:val="15"/>
        </w:rPr>
        <w:t>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D07EE2">
        <w:rPr>
          <w:rFonts w:ascii="仿宋" w:eastAsia="仿宋" w:hAnsi="仿宋" w:hint="eastAsia"/>
          <w:color w:val="808080"/>
          <w:sz w:val="15"/>
          <w:szCs w:val="15"/>
        </w:rPr>
        <w:t>2</w:t>
      </w:r>
      <w:r w:rsidRPr="00A94D2A">
        <w:rPr>
          <w:rFonts w:ascii="仿宋" w:eastAsia="仿宋" w:hAnsi="仿宋" w:hint="eastAsia"/>
          <w:color w:val="808080"/>
          <w:sz w:val="15"/>
          <w:szCs w:val="15"/>
        </w:rPr>
        <w:t>月</w:t>
      </w:r>
      <w:r w:rsidR="001F0456">
        <w:rPr>
          <w:rFonts w:ascii="仿宋" w:eastAsia="仿宋" w:hAnsi="仿宋"/>
          <w:color w:val="808080"/>
          <w:sz w:val="15"/>
          <w:szCs w:val="15"/>
        </w:rPr>
        <w:t>1</w:t>
      </w:r>
      <w:r w:rsidR="00FC212C">
        <w:rPr>
          <w:rFonts w:ascii="仿宋" w:eastAsia="仿宋" w:hAnsi="仿宋"/>
          <w:color w:val="808080"/>
          <w:sz w:val="15"/>
          <w:szCs w:val="15"/>
        </w:rPr>
        <w:t>9</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D07EE2">
        <w:rPr>
          <w:rFonts w:ascii="仿宋" w:eastAsia="仿宋" w:hAnsi="仿宋"/>
          <w:color w:val="808080"/>
          <w:sz w:val="15"/>
          <w:szCs w:val="15"/>
        </w:rPr>
        <w:t>2</w:t>
      </w:r>
      <w:r w:rsidR="000661EB" w:rsidRPr="00A94D2A">
        <w:rPr>
          <w:rFonts w:ascii="仿宋" w:eastAsia="仿宋" w:hAnsi="仿宋" w:hint="eastAsia"/>
          <w:color w:val="808080"/>
          <w:sz w:val="15"/>
          <w:szCs w:val="15"/>
        </w:rPr>
        <w:t>月</w:t>
      </w:r>
      <w:r w:rsidR="001F0456">
        <w:rPr>
          <w:rFonts w:ascii="仿宋" w:eastAsia="仿宋" w:hAnsi="仿宋"/>
          <w:color w:val="808080"/>
          <w:sz w:val="15"/>
          <w:szCs w:val="15"/>
        </w:rPr>
        <w:t>1</w:t>
      </w:r>
      <w:r w:rsidR="00FC212C">
        <w:rPr>
          <w:rFonts w:ascii="仿宋" w:eastAsia="仿宋" w:hAnsi="仿宋"/>
          <w:color w:val="808080"/>
          <w:sz w:val="15"/>
          <w:szCs w:val="15"/>
        </w:rPr>
        <w:t>8</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F6" w:rsidRDefault="001601F6" w:rsidP="000E7112">
      <w:r>
        <w:separator/>
      </w:r>
    </w:p>
  </w:endnote>
  <w:endnote w:type="continuationSeparator" w:id="0">
    <w:p w:rsidR="001601F6" w:rsidRDefault="001601F6"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5D" w:rsidRDefault="000B465D" w:rsidP="00210641">
    <w:pPr>
      <w:pStyle w:val="a3"/>
    </w:pPr>
  </w:p>
  <w:p w:rsidR="000B465D" w:rsidRDefault="000B465D"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0B465D" w:rsidRDefault="000B465D"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5D19E7">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5D19E7">
      <w:rPr>
        <w:b/>
        <w:noProof/>
        <w:color w:val="7F7F7F"/>
      </w:rPr>
      <w:t>8</w:t>
    </w:r>
    <w:r w:rsidRPr="006A5CE8">
      <w:rPr>
        <w:b/>
        <w:color w:val="7F7F7F"/>
        <w:sz w:val="24"/>
        <w:szCs w:val="24"/>
      </w:rPr>
      <w:fldChar w:fldCharType="end"/>
    </w:r>
  </w:p>
  <w:p w:rsidR="000B465D" w:rsidRDefault="000B465D" w:rsidP="00210641">
    <w:pPr>
      <w:pStyle w:val="a3"/>
    </w:pPr>
  </w:p>
  <w:p w:rsidR="000B465D" w:rsidRDefault="000B46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F6" w:rsidRDefault="001601F6" w:rsidP="000E7112">
      <w:r>
        <w:separator/>
      </w:r>
    </w:p>
  </w:footnote>
  <w:footnote w:type="continuationSeparator" w:id="0">
    <w:p w:rsidR="001601F6" w:rsidRDefault="001601F6"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5D" w:rsidRDefault="000B465D"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B465D" w:rsidRPr="009830F8" w:rsidRDefault="000B465D">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22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2</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0B465D" w:rsidRPr="009830F8" w:rsidRDefault="000B465D">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22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2</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0B465D" w:rsidRDefault="000B465D" w:rsidP="00761FFD">
    <w:pPr>
      <w:pStyle w:val="a3"/>
      <w:ind w:rightChars="-857" w:right="-1800"/>
    </w:pPr>
  </w:p>
  <w:p w:rsidR="000B465D" w:rsidRDefault="000B46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5D" w:rsidRDefault="000B465D" w:rsidP="00655522">
    <w:pPr>
      <w:pStyle w:val="a3"/>
      <w:ind w:rightChars="-857" w:right="-1800"/>
      <w:rPr>
        <w:noProof/>
      </w:rPr>
    </w:pPr>
  </w:p>
  <w:p w:rsidR="000B465D" w:rsidRDefault="000B465D"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B465D" w:rsidRPr="004F0FD3" w:rsidRDefault="000B465D"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22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2</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0B465D" w:rsidRPr="004F0FD3" w:rsidRDefault="000B465D"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22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2</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0B465D" w:rsidRDefault="000B46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8F7A6A"/>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5F69-789E-45DE-978D-621B05CB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Pages>
  <Words>1027</Words>
  <Characters>5858</Characters>
  <Application>Microsoft Office Word</Application>
  <DocSecurity>0</DocSecurity>
  <Lines>48</Lines>
  <Paragraphs>13</Paragraphs>
  <ScaleCrop>false</ScaleCrop>
  <Company>Microsoft</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12</cp:revision>
  <cp:lastPrinted>2014-12-22T08:31:00Z</cp:lastPrinted>
  <dcterms:created xsi:type="dcterms:W3CDTF">2014-12-22T02:00:00Z</dcterms:created>
  <dcterms:modified xsi:type="dcterms:W3CDTF">2014-12-22T08:32:00Z</dcterms:modified>
</cp:coreProperties>
</file>