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二〇一四年十月二十四日</w:t>
      </w:r>
    </w:p>
    <w:p w:rsidR="009238DB" w:rsidRPr="007F52FA" w:rsidRDefault="009238DB" w:rsidP="00CF55B6">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23</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CF55B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13,394,968.80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10,392,530.50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3,002,438.30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CF55B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298,214.38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84,497.06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345,494.59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96,317.00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10,916,501.97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3,151,463.49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1.050</w:t>
            </w:r>
          </w:p>
        </w:tc>
      </w:tr>
    </w:tbl>
    <w:p w:rsidR="00D726B4" w:rsidRDefault="00CF55B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D726B4" w:rsidRDefault="00CF55B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、自《公开募集证券投资基金运作管理办法》生效日（</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8</w:t>
      </w:r>
      <w:r w:rsidRPr="007F52FA">
        <w:rPr>
          <w:rFonts w:eastAsiaTheme="minorEastAsia"/>
          <w:color w:val="000000"/>
          <w:sz w:val="24"/>
        </w:rPr>
        <w:t>日）起至本报</w:t>
      </w:r>
      <w:r w:rsidRPr="007F52FA">
        <w:rPr>
          <w:rFonts w:eastAsiaTheme="minorEastAsia"/>
          <w:color w:val="000000"/>
          <w:sz w:val="24"/>
        </w:rPr>
        <w:lastRenderedPageBreak/>
        <w:t>告期末，本基金连续</w:t>
      </w:r>
      <w:r w:rsidRPr="007F52FA">
        <w:rPr>
          <w:rFonts w:eastAsiaTheme="minorEastAsia"/>
          <w:color w:val="000000"/>
          <w:sz w:val="24"/>
        </w:rPr>
        <w:t>37</w:t>
      </w:r>
      <w:r w:rsidRPr="007F52FA">
        <w:rPr>
          <w:rFonts w:eastAsiaTheme="minorEastAsia"/>
          <w:color w:val="000000"/>
          <w:sz w:val="24"/>
        </w:rPr>
        <w:t>个工作日基金资产净值低于五千万元。</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726B4">
        <w:trPr>
          <w:jc w:val="center"/>
        </w:trPr>
        <w:tc>
          <w:tcPr>
            <w:tcW w:w="1266" w:type="dxa"/>
            <w:vAlign w:val="center"/>
          </w:tcPr>
          <w:p w:rsidR="00D726B4" w:rsidRDefault="00CF55B6">
            <w:pPr>
              <w:jc w:val="left"/>
            </w:pPr>
            <w:r>
              <w:rPr>
                <w:color w:val="000000"/>
                <w:sz w:val="24"/>
              </w:rPr>
              <w:t>过去三个月</w:t>
            </w:r>
          </w:p>
        </w:tc>
        <w:tc>
          <w:tcPr>
            <w:tcW w:w="1267" w:type="dxa"/>
            <w:vAlign w:val="center"/>
          </w:tcPr>
          <w:p w:rsidR="00D726B4" w:rsidRDefault="00CF55B6">
            <w:pPr>
              <w:jc w:val="center"/>
            </w:pPr>
            <w:r>
              <w:rPr>
                <w:color w:val="000000"/>
                <w:sz w:val="24"/>
              </w:rPr>
              <w:t>2.74%</w:t>
            </w:r>
          </w:p>
        </w:tc>
        <w:tc>
          <w:tcPr>
            <w:tcW w:w="1267" w:type="dxa"/>
            <w:vAlign w:val="center"/>
          </w:tcPr>
          <w:p w:rsidR="00D726B4" w:rsidRDefault="00CF55B6">
            <w:pPr>
              <w:jc w:val="center"/>
            </w:pPr>
            <w:r>
              <w:rPr>
                <w:color w:val="000000"/>
                <w:sz w:val="24"/>
              </w:rPr>
              <w:t>0.25%</w:t>
            </w:r>
          </w:p>
        </w:tc>
        <w:tc>
          <w:tcPr>
            <w:tcW w:w="1267" w:type="dxa"/>
            <w:vAlign w:val="center"/>
          </w:tcPr>
          <w:p w:rsidR="00D726B4" w:rsidRDefault="00CF55B6">
            <w:pPr>
              <w:jc w:val="center"/>
            </w:pPr>
            <w:r>
              <w:rPr>
                <w:color w:val="000000"/>
                <w:sz w:val="24"/>
              </w:rPr>
              <w:t>0.70%</w:t>
            </w:r>
          </w:p>
        </w:tc>
        <w:tc>
          <w:tcPr>
            <w:tcW w:w="1267" w:type="dxa"/>
            <w:vAlign w:val="center"/>
          </w:tcPr>
          <w:p w:rsidR="00D726B4" w:rsidRDefault="00CF55B6">
            <w:pPr>
              <w:jc w:val="center"/>
            </w:pPr>
            <w:r>
              <w:rPr>
                <w:color w:val="000000"/>
                <w:sz w:val="24"/>
              </w:rPr>
              <w:t>0.07%</w:t>
            </w:r>
          </w:p>
        </w:tc>
        <w:tc>
          <w:tcPr>
            <w:tcW w:w="1267" w:type="dxa"/>
            <w:vAlign w:val="center"/>
          </w:tcPr>
          <w:p w:rsidR="00D726B4" w:rsidRDefault="00CF55B6">
            <w:pPr>
              <w:jc w:val="center"/>
            </w:pPr>
            <w:r>
              <w:rPr>
                <w:color w:val="000000"/>
                <w:sz w:val="24"/>
              </w:rPr>
              <w:t>2.04%</w:t>
            </w:r>
          </w:p>
        </w:tc>
        <w:tc>
          <w:tcPr>
            <w:tcW w:w="1267" w:type="dxa"/>
            <w:vAlign w:val="center"/>
          </w:tcPr>
          <w:p w:rsidR="00D726B4" w:rsidRDefault="00CF55B6">
            <w:pPr>
              <w:jc w:val="center"/>
            </w:pPr>
            <w:r>
              <w:rPr>
                <w:color w:val="000000"/>
                <w:sz w:val="24"/>
              </w:rPr>
              <w:t>0.18%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726B4">
        <w:trPr>
          <w:jc w:val="center"/>
        </w:trPr>
        <w:tc>
          <w:tcPr>
            <w:tcW w:w="1266" w:type="dxa"/>
            <w:vAlign w:val="center"/>
          </w:tcPr>
          <w:p w:rsidR="00D726B4" w:rsidRDefault="00CF55B6">
            <w:pPr>
              <w:jc w:val="left"/>
            </w:pPr>
            <w:r>
              <w:rPr>
                <w:color w:val="000000"/>
                <w:sz w:val="24"/>
              </w:rPr>
              <w:t>过去三个月</w:t>
            </w:r>
          </w:p>
        </w:tc>
        <w:tc>
          <w:tcPr>
            <w:tcW w:w="1267" w:type="dxa"/>
            <w:vAlign w:val="center"/>
          </w:tcPr>
          <w:p w:rsidR="00D726B4" w:rsidRDefault="00CF55B6">
            <w:pPr>
              <w:jc w:val="center"/>
            </w:pPr>
            <w:r>
              <w:rPr>
                <w:color w:val="000000"/>
                <w:sz w:val="24"/>
              </w:rPr>
              <w:t>2.74%</w:t>
            </w:r>
          </w:p>
        </w:tc>
        <w:tc>
          <w:tcPr>
            <w:tcW w:w="1267" w:type="dxa"/>
            <w:vAlign w:val="center"/>
          </w:tcPr>
          <w:p w:rsidR="00D726B4" w:rsidRDefault="00CF55B6">
            <w:pPr>
              <w:jc w:val="center"/>
            </w:pPr>
            <w:r>
              <w:rPr>
                <w:color w:val="000000"/>
                <w:sz w:val="24"/>
              </w:rPr>
              <w:t>0.25%</w:t>
            </w:r>
          </w:p>
        </w:tc>
        <w:tc>
          <w:tcPr>
            <w:tcW w:w="1267" w:type="dxa"/>
            <w:vAlign w:val="center"/>
          </w:tcPr>
          <w:p w:rsidR="00D726B4" w:rsidRDefault="00CF55B6">
            <w:pPr>
              <w:jc w:val="center"/>
            </w:pPr>
            <w:r>
              <w:rPr>
                <w:color w:val="000000"/>
                <w:sz w:val="24"/>
              </w:rPr>
              <w:t>0.70%</w:t>
            </w:r>
          </w:p>
        </w:tc>
        <w:tc>
          <w:tcPr>
            <w:tcW w:w="1267" w:type="dxa"/>
            <w:vAlign w:val="center"/>
          </w:tcPr>
          <w:p w:rsidR="00D726B4" w:rsidRDefault="00CF55B6">
            <w:pPr>
              <w:jc w:val="center"/>
            </w:pPr>
            <w:r>
              <w:rPr>
                <w:color w:val="000000"/>
                <w:sz w:val="24"/>
              </w:rPr>
              <w:t>0.07%</w:t>
            </w:r>
          </w:p>
        </w:tc>
        <w:tc>
          <w:tcPr>
            <w:tcW w:w="1267" w:type="dxa"/>
            <w:vAlign w:val="center"/>
          </w:tcPr>
          <w:p w:rsidR="00D726B4" w:rsidRDefault="00CF55B6">
            <w:pPr>
              <w:jc w:val="center"/>
            </w:pPr>
            <w:r>
              <w:rPr>
                <w:color w:val="000000"/>
                <w:sz w:val="24"/>
              </w:rPr>
              <w:t>2.04%</w:t>
            </w:r>
          </w:p>
        </w:tc>
        <w:tc>
          <w:tcPr>
            <w:tcW w:w="1267" w:type="dxa"/>
            <w:vAlign w:val="center"/>
          </w:tcPr>
          <w:p w:rsidR="00D726B4" w:rsidRDefault="00CF55B6">
            <w:pPr>
              <w:jc w:val="center"/>
            </w:pPr>
            <w:r>
              <w:rPr>
                <w:color w:val="000000"/>
                <w:sz w:val="24"/>
              </w:rPr>
              <w:t>0.18%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6C5BC9" w:rsidRPr="009E2474" w:rsidRDefault="00FE7FBD" w:rsidP="009E2474">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9238DB" w:rsidRPr="007F52FA" w:rsidRDefault="009238DB" w:rsidP="00CF55B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726B4">
        <w:trPr>
          <w:jc w:val="center"/>
        </w:trPr>
        <w:tc>
          <w:tcPr>
            <w:tcW w:w="946" w:type="dxa"/>
            <w:vAlign w:val="center"/>
          </w:tcPr>
          <w:p w:rsidR="00D726B4" w:rsidRDefault="00CF55B6">
            <w:pPr>
              <w:jc w:val="center"/>
            </w:pPr>
            <w:r>
              <w:rPr>
                <w:color w:val="000000"/>
                <w:sz w:val="24"/>
              </w:rPr>
              <w:t>赵凌琦</w:t>
            </w:r>
          </w:p>
        </w:tc>
        <w:tc>
          <w:tcPr>
            <w:tcW w:w="924" w:type="dxa"/>
            <w:vAlign w:val="center"/>
          </w:tcPr>
          <w:p w:rsidR="00D726B4" w:rsidRDefault="00CF55B6">
            <w:pPr>
              <w:jc w:val="center"/>
            </w:pPr>
            <w:r>
              <w:rPr>
                <w:color w:val="000000"/>
                <w:sz w:val="24"/>
              </w:rPr>
              <w:t>本基金、交银理财</w:t>
            </w:r>
            <w:r>
              <w:rPr>
                <w:color w:val="000000"/>
                <w:sz w:val="24"/>
              </w:rPr>
              <w:t>60</w:t>
            </w:r>
            <w:r>
              <w:rPr>
                <w:color w:val="000000"/>
                <w:sz w:val="24"/>
              </w:rPr>
              <w:t>天债券、交银双轮动债券、交银定期支付月月丰债券、交银丰盈收益债券的基金经理，公司固定收益部副总经理</w:t>
            </w:r>
          </w:p>
        </w:tc>
        <w:tc>
          <w:tcPr>
            <w:tcW w:w="1202" w:type="dxa"/>
            <w:vAlign w:val="center"/>
          </w:tcPr>
          <w:p w:rsidR="00D726B4" w:rsidRDefault="00CF55B6">
            <w:pPr>
              <w:jc w:val="center"/>
            </w:pPr>
            <w:r>
              <w:rPr>
                <w:color w:val="000000"/>
                <w:sz w:val="24"/>
              </w:rPr>
              <w:t>2014-01-28</w:t>
            </w:r>
          </w:p>
        </w:tc>
        <w:tc>
          <w:tcPr>
            <w:tcW w:w="1300" w:type="dxa"/>
            <w:vAlign w:val="center"/>
          </w:tcPr>
          <w:p w:rsidR="00D726B4" w:rsidRDefault="00CF55B6">
            <w:pPr>
              <w:jc w:val="center"/>
            </w:pPr>
            <w:r>
              <w:rPr>
                <w:color w:val="000000"/>
                <w:sz w:val="24"/>
              </w:rPr>
              <w:t>-</w:t>
            </w:r>
          </w:p>
        </w:tc>
        <w:tc>
          <w:tcPr>
            <w:tcW w:w="1245" w:type="dxa"/>
            <w:vAlign w:val="center"/>
          </w:tcPr>
          <w:p w:rsidR="00D726B4" w:rsidRDefault="00CF55B6">
            <w:pPr>
              <w:jc w:val="center"/>
            </w:pPr>
            <w:r>
              <w:rPr>
                <w:color w:val="000000"/>
                <w:sz w:val="24"/>
              </w:rPr>
              <w:t>1</w:t>
            </w:r>
            <w:r>
              <w:rPr>
                <w:color w:val="000000"/>
                <w:sz w:val="24"/>
              </w:rPr>
              <w:t>年</w:t>
            </w:r>
          </w:p>
        </w:tc>
        <w:tc>
          <w:tcPr>
            <w:tcW w:w="3251" w:type="dxa"/>
            <w:vAlign w:val="center"/>
          </w:tcPr>
          <w:p w:rsidR="00D726B4" w:rsidRDefault="00CF55B6">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D726B4">
        <w:trPr>
          <w:jc w:val="center"/>
        </w:trPr>
        <w:tc>
          <w:tcPr>
            <w:tcW w:w="946" w:type="dxa"/>
            <w:vAlign w:val="center"/>
          </w:tcPr>
          <w:p w:rsidR="00D726B4" w:rsidRDefault="00CF55B6">
            <w:pPr>
              <w:jc w:val="center"/>
            </w:pPr>
            <w:r>
              <w:rPr>
                <w:color w:val="000000"/>
                <w:sz w:val="24"/>
              </w:rPr>
              <w:t>李德亮</w:t>
            </w:r>
          </w:p>
        </w:tc>
        <w:tc>
          <w:tcPr>
            <w:tcW w:w="924" w:type="dxa"/>
            <w:vAlign w:val="center"/>
          </w:tcPr>
          <w:p w:rsidR="00D726B4" w:rsidRDefault="00CF55B6">
            <w:pPr>
              <w:jc w:val="center"/>
            </w:pPr>
            <w:r>
              <w:rPr>
                <w:color w:val="000000"/>
                <w:sz w:val="24"/>
              </w:rPr>
              <w:t>本基金、交银施罗德定期支付双息平衡混合型证券投资基金的基金经理</w:t>
            </w:r>
          </w:p>
        </w:tc>
        <w:tc>
          <w:tcPr>
            <w:tcW w:w="1202" w:type="dxa"/>
            <w:vAlign w:val="center"/>
          </w:tcPr>
          <w:p w:rsidR="00D726B4" w:rsidRDefault="00CF55B6">
            <w:pPr>
              <w:jc w:val="center"/>
            </w:pPr>
            <w:r>
              <w:rPr>
                <w:color w:val="000000"/>
                <w:sz w:val="24"/>
              </w:rPr>
              <w:t>2014-01-28</w:t>
            </w:r>
          </w:p>
        </w:tc>
        <w:tc>
          <w:tcPr>
            <w:tcW w:w="1300" w:type="dxa"/>
            <w:vAlign w:val="center"/>
          </w:tcPr>
          <w:p w:rsidR="00D726B4" w:rsidRDefault="00CF55B6">
            <w:pPr>
              <w:jc w:val="center"/>
            </w:pPr>
            <w:r>
              <w:rPr>
                <w:color w:val="000000"/>
                <w:sz w:val="24"/>
              </w:rPr>
              <w:t>-</w:t>
            </w:r>
          </w:p>
        </w:tc>
        <w:tc>
          <w:tcPr>
            <w:tcW w:w="1245" w:type="dxa"/>
            <w:vAlign w:val="center"/>
          </w:tcPr>
          <w:p w:rsidR="00D726B4" w:rsidRDefault="00CF55B6">
            <w:pPr>
              <w:jc w:val="center"/>
            </w:pPr>
            <w:r>
              <w:rPr>
                <w:color w:val="000000"/>
                <w:sz w:val="24"/>
              </w:rPr>
              <w:t>8</w:t>
            </w:r>
            <w:r>
              <w:rPr>
                <w:color w:val="000000"/>
                <w:sz w:val="24"/>
              </w:rPr>
              <w:t>年</w:t>
            </w:r>
          </w:p>
        </w:tc>
        <w:tc>
          <w:tcPr>
            <w:tcW w:w="3251" w:type="dxa"/>
            <w:vAlign w:val="center"/>
          </w:tcPr>
          <w:p w:rsidR="00D726B4" w:rsidRDefault="00CF55B6">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D726B4">
        <w:trPr>
          <w:jc w:val="center"/>
        </w:trPr>
        <w:tc>
          <w:tcPr>
            <w:tcW w:w="946" w:type="dxa"/>
            <w:vAlign w:val="center"/>
          </w:tcPr>
          <w:p w:rsidR="00D726B4" w:rsidRDefault="00CF55B6">
            <w:pPr>
              <w:jc w:val="center"/>
            </w:pPr>
            <w:r>
              <w:rPr>
                <w:color w:val="000000"/>
                <w:sz w:val="24"/>
              </w:rPr>
              <w:t>孙超</w:t>
            </w:r>
          </w:p>
        </w:tc>
        <w:tc>
          <w:tcPr>
            <w:tcW w:w="924" w:type="dxa"/>
            <w:vAlign w:val="center"/>
          </w:tcPr>
          <w:p w:rsidR="00D726B4" w:rsidRDefault="00CF55B6">
            <w:pPr>
              <w:jc w:val="center"/>
            </w:pPr>
            <w:r>
              <w:rPr>
                <w:color w:val="000000"/>
                <w:sz w:val="24"/>
              </w:rPr>
              <w:t>本基金、交银理财</w:t>
            </w:r>
            <w:r>
              <w:rPr>
                <w:color w:val="000000"/>
                <w:sz w:val="24"/>
              </w:rPr>
              <w:t>60</w:t>
            </w:r>
            <w:r>
              <w:rPr>
                <w:color w:val="000000"/>
                <w:sz w:val="24"/>
              </w:rPr>
              <w:t>天债券、交银双轮动债券、交银定期支付月月丰债券的基金经理</w:t>
            </w:r>
          </w:p>
        </w:tc>
        <w:tc>
          <w:tcPr>
            <w:tcW w:w="1202" w:type="dxa"/>
            <w:vAlign w:val="center"/>
          </w:tcPr>
          <w:p w:rsidR="00D726B4" w:rsidRDefault="00CF55B6">
            <w:pPr>
              <w:jc w:val="center"/>
            </w:pPr>
            <w:r>
              <w:rPr>
                <w:color w:val="000000"/>
                <w:sz w:val="24"/>
              </w:rPr>
              <w:t>2014-08-26</w:t>
            </w:r>
          </w:p>
        </w:tc>
        <w:tc>
          <w:tcPr>
            <w:tcW w:w="1300" w:type="dxa"/>
            <w:vAlign w:val="center"/>
          </w:tcPr>
          <w:p w:rsidR="00D726B4" w:rsidRDefault="00CF55B6">
            <w:pPr>
              <w:jc w:val="center"/>
            </w:pPr>
            <w:r>
              <w:rPr>
                <w:color w:val="000000"/>
                <w:sz w:val="24"/>
              </w:rPr>
              <w:t>-</w:t>
            </w:r>
          </w:p>
        </w:tc>
        <w:tc>
          <w:tcPr>
            <w:tcW w:w="1245" w:type="dxa"/>
            <w:vAlign w:val="center"/>
          </w:tcPr>
          <w:p w:rsidR="00D726B4" w:rsidRDefault="00CF55B6">
            <w:pPr>
              <w:jc w:val="center"/>
            </w:pPr>
            <w:r>
              <w:rPr>
                <w:color w:val="000000"/>
                <w:sz w:val="24"/>
              </w:rPr>
              <w:t>3</w:t>
            </w:r>
            <w:r>
              <w:rPr>
                <w:color w:val="000000"/>
                <w:sz w:val="24"/>
              </w:rPr>
              <w:t>年</w:t>
            </w:r>
          </w:p>
        </w:tc>
        <w:tc>
          <w:tcPr>
            <w:tcW w:w="3251" w:type="dxa"/>
            <w:vAlign w:val="center"/>
          </w:tcPr>
          <w:p w:rsidR="00D726B4" w:rsidRDefault="00CF55B6">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726B4" w:rsidRDefault="00CF55B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726B4" w:rsidRDefault="00CF55B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726B4" w:rsidRDefault="00CF55B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726B4" w:rsidRDefault="00CF55B6">
      <w:pPr>
        <w:spacing w:before="29" w:line="288" w:lineRule="auto"/>
        <w:ind w:firstLineChars="200" w:firstLine="480"/>
        <w:rPr>
          <w:color w:val="000000"/>
          <w:sz w:val="24"/>
        </w:rPr>
      </w:pPr>
      <w:r>
        <w:rPr>
          <w:color w:val="000000"/>
          <w:sz w:val="24"/>
        </w:rPr>
        <w:t>二季度以来的定向刺激政策效果开始显现，进入三季度</w:t>
      </w:r>
      <w:r>
        <w:rPr>
          <w:color w:val="000000"/>
          <w:sz w:val="24"/>
        </w:rPr>
        <w:t>PMI</w:t>
      </w:r>
      <w:r>
        <w:rPr>
          <w:color w:val="000000"/>
          <w:sz w:val="24"/>
        </w:rPr>
        <w:t>等数据显示经济有底部企稳迹象，政策也更多从稳增长向促改革转移，国务院发布金融</w:t>
      </w:r>
      <w:r>
        <w:rPr>
          <w:color w:val="000000"/>
          <w:sz w:val="24"/>
        </w:rPr>
        <w:t>“</w:t>
      </w:r>
      <w:r>
        <w:rPr>
          <w:color w:val="000000"/>
          <w:sz w:val="24"/>
        </w:rPr>
        <w:t>新国十条</w:t>
      </w:r>
      <w:r>
        <w:rPr>
          <w:color w:val="000000"/>
          <w:sz w:val="24"/>
        </w:rPr>
        <w:t>”</w:t>
      </w:r>
      <w:r>
        <w:rPr>
          <w:color w:val="000000"/>
          <w:sz w:val="24"/>
        </w:rPr>
        <w:t>强调降低企业融资成本，各个地方国企改革方案陆续出炉。</w:t>
      </w:r>
    </w:p>
    <w:p w:rsidR="00D726B4" w:rsidRDefault="00CF55B6">
      <w:pPr>
        <w:spacing w:before="29" w:line="288" w:lineRule="auto"/>
        <w:ind w:firstLineChars="200" w:firstLine="480"/>
        <w:rPr>
          <w:color w:val="000000"/>
          <w:sz w:val="24"/>
        </w:rPr>
      </w:pPr>
      <w:r>
        <w:rPr>
          <w:color w:val="000000"/>
          <w:sz w:val="24"/>
        </w:rPr>
        <w:t>进入三季度，市场风险偏好开始上升，大类资产开始向权益类轮动。而债券市场整体呈现先平后高的走势，经过前期的震荡盘整之后，由于经济数据不及预期以及央行定向宽松政策的刺激，债券市场开始攀升。市场呈现股债双牛局面。中债总全价（总值）指数</w:t>
      </w:r>
      <w:r>
        <w:rPr>
          <w:color w:val="000000"/>
          <w:sz w:val="24"/>
        </w:rPr>
        <w:t>7</w:t>
      </w:r>
      <w:r>
        <w:rPr>
          <w:color w:val="000000"/>
          <w:sz w:val="24"/>
        </w:rPr>
        <w:t>月下跌</w:t>
      </w:r>
      <w:r>
        <w:rPr>
          <w:color w:val="000000"/>
          <w:sz w:val="24"/>
        </w:rPr>
        <w:t>0.78%</w:t>
      </w:r>
      <w:r>
        <w:rPr>
          <w:color w:val="000000"/>
          <w:sz w:val="24"/>
        </w:rPr>
        <w:t>，</w:t>
      </w:r>
      <w:r>
        <w:rPr>
          <w:color w:val="000000"/>
          <w:sz w:val="24"/>
        </w:rPr>
        <w:t>8</w:t>
      </w:r>
      <w:r>
        <w:rPr>
          <w:color w:val="000000"/>
          <w:sz w:val="24"/>
        </w:rPr>
        <w:t>月和</w:t>
      </w:r>
      <w:r>
        <w:rPr>
          <w:color w:val="000000"/>
          <w:sz w:val="24"/>
        </w:rPr>
        <w:t>9</w:t>
      </w:r>
      <w:r>
        <w:rPr>
          <w:color w:val="000000"/>
          <w:sz w:val="24"/>
        </w:rPr>
        <w:t>月分别上涨</w:t>
      </w:r>
      <w:r>
        <w:rPr>
          <w:color w:val="000000"/>
          <w:sz w:val="24"/>
        </w:rPr>
        <w:t>0.30%</w:t>
      </w:r>
      <w:r>
        <w:rPr>
          <w:color w:val="000000"/>
          <w:sz w:val="24"/>
        </w:rPr>
        <w:t>和</w:t>
      </w:r>
      <w:r>
        <w:rPr>
          <w:color w:val="000000"/>
          <w:sz w:val="24"/>
        </w:rPr>
        <w:t>1.12%</w:t>
      </w:r>
      <w:r>
        <w:rPr>
          <w:color w:val="000000"/>
          <w:sz w:val="24"/>
        </w:rPr>
        <w:t>。与之对应，沪深</w:t>
      </w:r>
      <w:r>
        <w:rPr>
          <w:color w:val="000000"/>
          <w:sz w:val="24"/>
        </w:rPr>
        <w:t>300</w:t>
      </w:r>
      <w:r>
        <w:rPr>
          <w:color w:val="000000"/>
          <w:sz w:val="24"/>
        </w:rPr>
        <w:t>指数</w:t>
      </w:r>
      <w:r>
        <w:rPr>
          <w:color w:val="000000"/>
          <w:sz w:val="24"/>
        </w:rPr>
        <w:t>7</w:t>
      </w:r>
      <w:r>
        <w:rPr>
          <w:color w:val="000000"/>
          <w:sz w:val="24"/>
        </w:rPr>
        <w:t>月、</w:t>
      </w:r>
      <w:r>
        <w:rPr>
          <w:color w:val="000000"/>
          <w:sz w:val="24"/>
        </w:rPr>
        <w:t>8</w:t>
      </w:r>
      <w:r>
        <w:rPr>
          <w:color w:val="000000"/>
          <w:sz w:val="24"/>
        </w:rPr>
        <w:t>月和</w:t>
      </w:r>
      <w:r>
        <w:rPr>
          <w:color w:val="000000"/>
          <w:sz w:val="24"/>
        </w:rPr>
        <w:t>9</w:t>
      </w:r>
      <w:r>
        <w:rPr>
          <w:color w:val="000000"/>
          <w:sz w:val="24"/>
        </w:rPr>
        <w:t>月变动幅度分别为</w:t>
      </w:r>
      <w:r>
        <w:rPr>
          <w:color w:val="000000"/>
          <w:sz w:val="24"/>
        </w:rPr>
        <w:t>8.55%</w:t>
      </w:r>
      <w:r>
        <w:rPr>
          <w:color w:val="000000"/>
          <w:sz w:val="24"/>
        </w:rPr>
        <w:t>、</w:t>
      </w:r>
      <w:r>
        <w:rPr>
          <w:color w:val="000000"/>
          <w:sz w:val="24"/>
        </w:rPr>
        <w:t>-0.51%</w:t>
      </w:r>
      <w:r>
        <w:rPr>
          <w:color w:val="000000"/>
          <w:sz w:val="24"/>
        </w:rPr>
        <w:t>和</w:t>
      </w:r>
      <w:r>
        <w:rPr>
          <w:color w:val="000000"/>
          <w:sz w:val="24"/>
        </w:rPr>
        <w:t>4.82%</w:t>
      </w:r>
      <w:r>
        <w:rPr>
          <w:color w:val="000000"/>
          <w:sz w:val="24"/>
        </w:rPr>
        <w:t>。本基金增加了可转债、股票等权益类资产的配置，分享了权益类资产上涨带来的收益。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展望四季度，债券市场表现仍然被看好。虽然</w:t>
      </w:r>
      <w:r w:rsidRPr="007F52FA">
        <w:rPr>
          <w:color w:val="000000"/>
          <w:sz w:val="24"/>
        </w:rPr>
        <w:t>9</w:t>
      </w:r>
      <w:r w:rsidRPr="007F52FA">
        <w:rPr>
          <w:color w:val="000000"/>
          <w:sz w:val="24"/>
        </w:rPr>
        <w:t>月份汇丰</w:t>
      </w:r>
      <w:r w:rsidRPr="007F52FA">
        <w:rPr>
          <w:color w:val="000000"/>
          <w:sz w:val="24"/>
        </w:rPr>
        <w:t>PMI</w:t>
      </w:r>
      <w:r w:rsidRPr="007F52FA">
        <w:rPr>
          <w:color w:val="000000"/>
          <w:sz w:val="24"/>
        </w:rPr>
        <w:t>初值好于市场预期，但经济下行风险并未完全解除，企稳迹象未明朗，管理层或继续维持宽松货币政策。预计债券市场温和反弹基础未变。具体而言，债券超额收益的主要来源或可来自票息部分，价差收益的期待值或应降低。</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1.050</w:t>
      </w:r>
      <w:r w:rsidRPr="007F52FA">
        <w:rPr>
          <w:color w:val="000000"/>
          <w:sz w:val="24"/>
        </w:rPr>
        <w:t>元，本报告期份额净值增长率为</w:t>
      </w:r>
      <w:r w:rsidRPr="007F52FA">
        <w:rPr>
          <w:color w:val="000000"/>
          <w:sz w:val="24"/>
        </w:rPr>
        <w:t>2.74%</w:t>
      </w:r>
      <w:r w:rsidRPr="007F52FA">
        <w:rPr>
          <w:color w:val="000000"/>
          <w:sz w:val="24"/>
        </w:rPr>
        <w:t>，同期业绩比较基准增长率为</w:t>
      </w:r>
      <w:r w:rsidRPr="007F52FA">
        <w:rPr>
          <w:color w:val="000000"/>
          <w:sz w:val="24"/>
        </w:rPr>
        <w:t>0.70%</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1.050</w:t>
      </w:r>
      <w:r w:rsidRPr="007F52FA">
        <w:rPr>
          <w:color w:val="000000"/>
          <w:sz w:val="24"/>
        </w:rPr>
        <w:t>元，本报告期份额净值增长率为</w:t>
      </w:r>
      <w:r w:rsidRPr="007F52FA">
        <w:rPr>
          <w:color w:val="000000"/>
          <w:sz w:val="24"/>
        </w:rPr>
        <w:t>2.74%</w:t>
      </w:r>
      <w:r w:rsidRPr="007F52FA">
        <w:rPr>
          <w:color w:val="000000"/>
          <w:sz w:val="24"/>
        </w:rPr>
        <w:t>，同期业绩比较基准增长率为</w:t>
      </w:r>
      <w:r w:rsidRPr="007F52FA">
        <w:rPr>
          <w:color w:val="000000"/>
          <w:sz w:val="24"/>
        </w:rPr>
        <w:t>0.70%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CF55B6">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2,441,910.00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2,441,910.00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14,497,963.50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14,497,963.50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539,282.26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402,404.05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17,881,559.81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CF55B6">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CF55B6">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2,089,610.00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14.85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352,300.00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2,441,910.00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726B4">
        <w:trPr>
          <w:jc w:val="center"/>
        </w:trPr>
        <w:tc>
          <w:tcPr>
            <w:tcW w:w="850" w:type="dxa"/>
            <w:vAlign w:val="center"/>
          </w:tcPr>
          <w:p w:rsidR="00D726B4" w:rsidRDefault="00CF55B6">
            <w:pPr>
              <w:jc w:val="center"/>
            </w:pPr>
            <w:r>
              <w:rPr>
                <w:color w:val="000000"/>
                <w:sz w:val="24"/>
              </w:rPr>
              <w:t>1</w:t>
            </w:r>
          </w:p>
        </w:tc>
        <w:tc>
          <w:tcPr>
            <w:tcW w:w="1327" w:type="dxa"/>
            <w:vAlign w:val="center"/>
          </w:tcPr>
          <w:p w:rsidR="00D726B4" w:rsidRDefault="00CF55B6">
            <w:pPr>
              <w:jc w:val="center"/>
            </w:pPr>
            <w:r>
              <w:rPr>
                <w:color w:val="000000"/>
                <w:sz w:val="24"/>
              </w:rPr>
              <w:t>600887</w:t>
            </w:r>
          </w:p>
        </w:tc>
        <w:tc>
          <w:tcPr>
            <w:tcW w:w="1769" w:type="dxa"/>
            <w:vAlign w:val="center"/>
          </w:tcPr>
          <w:p w:rsidR="00D726B4" w:rsidRDefault="00CF55B6">
            <w:pPr>
              <w:jc w:val="center"/>
            </w:pPr>
            <w:r>
              <w:rPr>
                <w:color w:val="000000"/>
                <w:sz w:val="24"/>
              </w:rPr>
              <w:t>伊利股份</w:t>
            </w:r>
          </w:p>
        </w:tc>
        <w:tc>
          <w:tcPr>
            <w:tcW w:w="1327" w:type="dxa"/>
            <w:vAlign w:val="center"/>
          </w:tcPr>
          <w:p w:rsidR="00D726B4" w:rsidRDefault="00CF55B6">
            <w:pPr>
              <w:jc w:val="right"/>
            </w:pPr>
            <w:r>
              <w:rPr>
                <w:color w:val="000000"/>
                <w:sz w:val="24"/>
              </w:rPr>
              <w:t>12,000</w:t>
            </w:r>
          </w:p>
        </w:tc>
        <w:tc>
          <w:tcPr>
            <w:tcW w:w="1915" w:type="dxa"/>
            <w:vAlign w:val="center"/>
          </w:tcPr>
          <w:p w:rsidR="00D726B4" w:rsidRDefault="00CF55B6">
            <w:pPr>
              <w:jc w:val="right"/>
            </w:pPr>
            <w:r>
              <w:rPr>
                <w:color w:val="000000"/>
                <w:sz w:val="24"/>
              </w:rPr>
              <w:t>310,800.00</w:t>
            </w:r>
          </w:p>
        </w:tc>
        <w:tc>
          <w:tcPr>
            <w:tcW w:w="1680" w:type="dxa"/>
            <w:vAlign w:val="center"/>
          </w:tcPr>
          <w:p w:rsidR="00D726B4" w:rsidRDefault="00CF55B6">
            <w:pPr>
              <w:jc w:val="right"/>
            </w:pPr>
            <w:r>
              <w:rPr>
                <w:color w:val="000000"/>
                <w:sz w:val="24"/>
              </w:rPr>
              <w:t>2.21</w:t>
            </w:r>
          </w:p>
        </w:tc>
      </w:tr>
      <w:tr w:rsidR="00D726B4">
        <w:trPr>
          <w:jc w:val="center"/>
        </w:trPr>
        <w:tc>
          <w:tcPr>
            <w:tcW w:w="850" w:type="dxa"/>
            <w:vAlign w:val="center"/>
          </w:tcPr>
          <w:p w:rsidR="00D726B4" w:rsidRDefault="00CF55B6">
            <w:pPr>
              <w:jc w:val="center"/>
            </w:pPr>
            <w:r>
              <w:rPr>
                <w:color w:val="000000"/>
                <w:sz w:val="24"/>
              </w:rPr>
              <w:t>2</w:t>
            </w:r>
          </w:p>
        </w:tc>
        <w:tc>
          <w:tcPr>
            <w:tcW w:w="1327" w:type="dxa"/>
            <w:vAlign w:val="center"/>
          </w:tcPr>
          <w:p w:rsidR="00D726B4" w:rsidRDefault="00CF55B6">
            <w:pPr>
              <w:jc w:val="center"/>
            </w:pPr>
            <w:r>
              <w:rPr>
                <w:color w:val="000000"/>
                <w:sz w:val="24"/>
              </w:rPr>
              <w:t>000883</w:t>
            </w:r>
          </w:p>
        </w:tc>
        <w:tc>
          <w:tcPr>
            <w:tcW w:w="1769" w:type="dxa"/>
            <w:vAlign w:val="center"/>
          </w:tcPr>
          <w:p w:rsidR="00D726B4" w:rsidRDefault="00CF55B6">
            <w:pPr>
              <w:jc w:val="center"/>
            </w:pPr>
            <w:r>
              <w:rPr>
                <w:color w:val="000000"/>
                <w:sz w:val="24"/>
              </w:rPr>
              <w:t>湖北能源</w:t>
            </w:r>
          </w:p>
        </w:tc>
        <w:tc>
          <w:tcPr>
            <w:tcW w:w="1327" w:type="dxa"/>
            <w:vAlign w:val="center"/>
          </w:tcPr>
          <w:p w:rsidR="00D726B4" w:rsidRDefault="00CF55B6">
            <w:pPr>
              <w:jc w:val="right"/>
            </w:pPr>
            <w:r>
              <w:rPr>
                <w:color w:val="000000"/>
                <w:sz w:val="24"/>
              </w:rPr>
              <w:t>60,000</w:t>
            </w:r>
          </w:p>
        </w:tc>
        <w:tc>
          <w:tcPr>
            <w:tcW w:w="1915" w:type="dxa"/>
            <w:vAlign w:val="center"/>
          </w:tcPr>
          <w:p w:rsidR="00D726B4" w:rsidRDefault="00CF55B6">
            <w:pPr>
              <w:jc w:val="right"/>
            </w:pPr>
            <w:r>
              <w:rPr>
                <w:color w:val="000000"/>
                <w:sz w:val="24"/>
              </w:rPr>
              <w:t>276,600.00</w:t>
            </w:r>
          </w:p>
        </w:tc>
        <w:tc>
          <w:tcPr>
            <w:tcW w:w="1680" w:type="dxa"/>
            <w:vAlign w:val="center"/>
          </w:tcPr>
          <w:p w:rsidR="00D726B4" w:rsidRDefault="00CF55B6">
            <w:pPr>
              <w:jc w:val="right"/>
            </w:pPr>
            <w:r>
              <w:rPr>
                <w:color w:val="000000"/>
                <w:sz w:val="24"/>
              </w:rPr>
              <w:t>1.97</w:t>
            </w:r>
          </w:p>
        </w:tc>
      </w:tr>
      <w:tr w:rsidR="00D726B4">
        <w:trPr>
          <w:jc w:val="center"/>
        </w:trPr>
        <w:tc>
          <w:tcPr>
            <w:tcW w:w="850" w:type="dxa"/>
            <w:vAlign w:val="center"/>
          </w:tcPr>
          <w:p w:rsidR="00D726B4" w:rsidRDefault="00CF55B6">
            <w:pPr>
              <w:jc w:val="center"/>
            </w:pPr>
            <w:r>
              <w:rPr>
                <w:color w:val="000000"/>
                <w:sz w:val="24"/>
              </w:rPr>
              <w:t>3</w:t>
            </w:r>
          </w:p>
        </w:tc>
        <w:tc>
          <w:tcPr>
            <w:tcW w:w="1327" w:type="dxa"/>
            <w:vAlign w:val="center"/>
          </w:tcPr>
          <w:p w:rsidR="00D726B4" w:rsidRDefault="00CF55B6">
            <w:pPr>
              <w:jc w:val="center"/>
            </w:pPr>
            <w:r>
              <w:rPr>
                <w:color w:val="000000"/>
                <w:sz w:val="24"/>
              </w:rPr>
              <w:t>600079</w:t>
            </w:r>
          </w:p>
        </w:tc>
        <w:tc>
          <w:tcPr>
            <w:tcW w:w="1769" w:type="dxa"/>
            <w:vAlign w:val="center"/>
          </w:tcPr>
          <w:p w:rsidR="00D726B4" w:rsidRDefault="00CF55B6">
            <w:pPr>
              <w:jc w:val="center"/>
            </w:pPr>
            <w:r>
              <w:rPr>
                <w:color w:val="000000"/>
                <w:sz w:val="24"/>
              </w:rPr>
              <w:t>人福医药</w:t>
            </w:r>
          </w:p>
        </w:tc>
        <w:tc>
          <w:tcPr>
            <w:tcW w:w="1327" w:type="dxa"/>
            <w:vAlign w:val="center"/>
          </w:tcPr>
          <w:p w:rsidR="00D726B4" w:rsidRDefault="00CF55B6">
            <w:pPr>
              <w:jc w:val="right"/>
            </w:pPr>
            <w:r>
              <w:rPr>
                <w:color w:val="000000"/>
                <w:sz w:val="24"/>
              </w:rPr>
              <w:t>10,000</w:t>
            </w:r>
          </w:p>
        </w:tc>
        <w:tc>
          <w:tcPr>
            <w:tcW w:w="1915" w:type="dxa"/>
            <w:vAlign w:val="center"/>
          </w:tcPr>
          <w:p w:rsidR="00D726B4" w:rsidRDefault="00CF55B6">
            <w:pPr>
              <w:jc w:val="right"/>
            </w:pPr>
            <w:r>
              <w:rPr>
                <w:color w:val="000000"/>
                <w:sz w:val="24"/>
              </w:rPr>
              <w:t>276,200.00</w:t>
            </w:r>
          </w:p>
        </w:tc>
        <w:tc>
          <w:tcPr>
            <w:tcW w:w="1680" w:type="dxa"/>
            <w:vAlign w:val="center"/>
          </w:tcPr>
          <w:p w:rsidR="00D726B4" w:rsidRDefault="00CF55B6">
            <w:pPr>
              <w:jc w:val="right"/>
            </w:pPr>
            <w:r>
              <w:rPr>
                <w:color w:val="000000"/>
                <w:sz w:val="24"/>
              </w:rPr>
              <w:t>1.96</w:t>
            </w:r>
          </w:p>
        </w:tc>
      </w:tr>
      <w:tr w:rsidR="00D726B4">
        <w:trPr>
          <w:jc w:val="center"/>
        </w:trPr>
        <w:tc>
          <w:tcPr>
            <w:tcW w:w="850" w:type="dxa"/>
            <w:vAlign w:val="center"/>
          </w:tcPr>
          <w:p w:rsidR="00D726B4" w:rsidRDefault="00CF55B6">
            <w:pPr>
              <w:jc w:val="center"/>
            </w:pPr>
            <w:r>
              <w:rPr>
                <w:color w:val="000000"/>
                <w:sz w:val="24"/>
              </w:rPr>
              <w:t>4</w:t>
            </w:r>
          </w:p>
        </w:tc>
        <w:tc>
          <w:tcPr>
            <w:tcW w:w="1327" w:type="dxa"/>
            <w:vAlign w:val="center"/>
          </w:tcPr>
          <w:p w:rsidR="00D726B4" w:rsidRDefault="00CF55B6">
            <w:pPr>
              <w:jc w:val="center"/>
            </w:pPr>
            <w:r>
              <w:rPr>
                <w:color w:val="000000"/>
                <w:sz w:val="24"/>
              </w:rPr>
              <w:t>000768</w:t>
            </w:r>
          </w:p>
        </w:tc>
        <w:tc>
          <w:tcPr>
            <w:tcW w:w="1769" w:type="dxa"/>
            <w:vAlign w:val="center"/>
          </w:tcPr>
          <w:p w:rsidR="00D726B4" w:rsidRDefault="00CF55B6">
            <w:pPr>
              <w:jc w:val="center"/>
            </w:pPr>
            <w:r>
              <w:rPr>
                <w:color w:val="000000"/>
                <w:sz w:val="24"/>
              </w:rPr>
              <w:t>中航飞机</w:t>
            </w:r>
          </w:p>
        </w:tc>
        <w:tc>
          <w:tcPr>
            <w:tcW w:w="1327" w:type="dxa"/>
            <w:vAlign w:val="center"/>
          </w:tcPr>
          <w:p w:rsidR="00D726B4" w:rsidRDefault="00CF55B6">
            <w:pPr>
              <w:jc w:val="right"/>
            </w:pPr>
            <w:r>
              <w:rPr>
                <w:color w:val="000000"/>
                <w:sz w:val="24"/>
              </w:rPr>
              <w:t>15,000</w:t>
            </w:r>
          </w:p>
        </w:tc>
        <w:tc>
          <w:tcPr>
            <w:tcW w:w="1915" w:type="dxa"/>
            <w:vAlign w:val="center"/>
          </w:tcPr>
          <w:p w:rsidR="00D726B4" w:rsidRDefault="00CF55B6">
            <w:pPr>
              <w:jc w:val="right"/>
            </w:pPr>
            <w:r>
              <w:rPr>
                <w:color w:val="000000"/>
                <w:sz w:val="24"/>
              </w:rPr>
              <w:t>236,850.00</w:t>
            </w:r>
          </w:p>
        </w:tc>
        <w:tc>
          <w:tcPr>
            <w:tcW w:w="1680" w:type="dxa"/>
            <w:vAlign w:val="center"/>
          </w:tcPr>
          <w:p w:rsidR="00D726B4" w:rsidRDefault="00CF55B6">
            <w:pPr>
              <w:jc w:val="right"/>
            </w:pPr>
            <w:r>
              <w:rPr>
                <w:color w:val="000000"/>
                <w:sz w:val="24"/>
              </w:rPr>
              <w:t>1.68</w:t>
            </w:r>
          </w:p>
        </w:tc>
      </w:tr>
      <w:tr w:rsidR="00D726B4">
        <w:trPr>
          <w:jc w:val="center"/>
        </w:trPr>
        <w:tc>
          <w:tcPr>
            <w:tcW w:w="850" w:type="dxa"/>
            <w:vAlign w:val="center"/>
          </w:tcPr>
          <w:p w:rsidR="00D726B4" w:rsidRDefault="00CF55B6">
            <w:pPr>
              <w:jc w:val="center"/>
            </w:pPr>
            <w:r>
              <w:rPr>
                <w:color w:val="000000"/>
                <w:sz w:val="24"/>
              </w:rPr>
              <w:t>5</w:t>
            </w:r>
          </w:p>
        </w:tc>
        <w:tc>
          <w:tcPr>
            <w:tcW w:w="1327" w:type="dxa"/>
            <w:vAlign w:val="center"/>
          </w:tcPr>
          <w:p w:rsidR="00D726B4" w:rsidRDefault="00CF55B6">
            <w:pPr>
              <w:jc w:val="center"/>
            </w:pPr>
            <w:r>
              <w:rPr>
                <w:color w:val="000000"/>
                <w:sz w:val="24"/>
              </w:rPr>
              <w:t>002202</w:t>
            </w:r>
          </w:p>
        </w:tc>
        <w:tc>
          <w:tcPr>
            <w:tcW w:w="1769" w:type="dxa"/>
            <w:vAlign w:val="center"/>
          </w:tcPr>
          <w:p w:rsidR="00D726B4" w:rsidRDefault="00CF55B6">
            <w:pPr>
              <w:jc w:val="center"/>
            </w:pPr>
            <w:r>
              <w:rPr>
                <w:color w:val="000000"/>
                <w:sz w:val="24"/>
              </w:rPr>
              <w:t>金风科技</w:t>
            </w:r>
          </w:p>
        </w:tc>
        <w:tc>
          <w:tcPr>
            <w:tcW w:w="1327" w:type="dxa"/>
            <w:vAlign w:val="center"/>
          </w:tcPr>
          <w:p w:rsidR="00D726B4" w:rsidRDefault="00CF55B6">
            <w:pPr>
              <w:jc w:val="right"/>
            </w:pPr>
            <w:r>
              <w:rPr>
                <w:color w:val="000000"/>
                <w:sz w:val="24"/>
              </w:rPr>
              <w:t>20,000</w:t>
            </w:r>
          </w:p>
        </w:tc>
        <w:tc>
          <w:tcPr>
            <w:tcW w:w="1915" w:type="dxa"/>
            <w:vAlign w:val="center"/>
          </w:tcPr>
          <w:p w:rsidR="00D726B4" w:rsidRDefault="00CF55B6">
            <w:pPr>
              <w:jc w:val="right"/>
            </w:pPr>
            <w:r>
              <w:rPr>
                <w:color w:val="000000"/>
                <w:sz w:val="24"/>
              </w:rPr>
              <w:t>234,000.00</w:t>
            </w:r>
          </w:p>
        </w:tc>
        <w:tc>
          <w:tcPr>
            <w:tcW w:w="1680" w:type="dxa"/>
            <w:vAlign w:val="center"/>
          </w:tcPr>
          <w:p w:rsidR="00D726B4" w:rsidRDefault="00CF55B6">
            <w:pPr>
              <w:jc w:val="right"/>
            </w:pPr>
            <w:r>
              <w:rPr>
                <w:color w:val="000000"/>
                <w:sz w:val="24"/>
              </w:rPr>
              <w:t>1.66</w:t>
            </w:r>
          </w:p>
        </w:tc>
      </w:tr>
      <w:tr w:rsidR="00D726B4">
        <w:trPr>
          <w:jc w:val="center"/>
        </w:trPr>
        <w:tc>
          <w:tcPr>
            <w:tcW w:w="850" w:type="dxa"/>
            <w:vAlign w:val="center"/>
          </w:tcPr>
          <w:p w:rsidR="00D726B4" w:rsidRDefault="00CF55B6">
            <w:pPr>
              <w:jc w:val="center"/>
            </w:pPr>
            <w:r>
              <w:rPr>
                <w:color w:val="000000"/>
                <w:sz w:val="24"/>
              </w:rPr>
              <w:t>6</w:t>
            </w:r>
          </w:p>
        </w:tc>
        <w:tc>
          <w:tcPr>
            <w:tcW w:w="1327" w:type="dxa"/>
            <w:vAlign w:val="center"/>
          </w:tcPr>
          <w:p w:rsidR="00D726B4" w:rsidRDefault="00CF55B6">
            <w:pPr>
              <w:jc w:val="center"/>
            </w:pPr>
            <w:r>
              <w:rPr>
                <w:color w:val="000000"/>
                <w:sz w:val="24"/>
              </w:rPr>
              <w:t>601989</w:t>
            </w:r>
          </w:p>
        </w:tc>
        <w:tc>
          <w:tcPr>
            <w:tcW w:w="1769" w:type="dxa"/>
            <w:vAlign w:val="center"/>
          </w:tcPr>
          <w:p w:rsidR="00D726B4" w:rsidRDefault="00CF55B6">
            <w:pPr>
              <w:jc w:val="center"/>
            </w:pPr>
            <w:r>
              <w:rPr>
                <w:color w:val="000000"/>
                <w:sz w:val="24"/>
              </w:rPr>
              <w:t>中国重工</w:t>
            </w:r>
          </w:p>
        </w:tc>
        <w:tc>
          <w:tcPr>
            <w:tcW w:w="1327" w:type="dxa"/>
            <w:vAlign w:val="center"/>
          </w:tcPr>
          <w:p w:rsidR="00D726B4" w:rsidRDefault="00CF55B6">
            <w:pPr>
              <w:jc w:val="right"/>
            </w:pPr>
            <w:r>
              <w:rPr>
                <w:color w:val="000000"/>
                <w:sz w:val="24"/>
              </w:rPr>
              <w:t>30,000</w:t>
            </w:r>
          </w:p>
        </w:tc>
        <w:tc>
          <w:tcPr>
            <w:tcW w:w="1915" w:type="dxa"/>
            <w:vAlign w:val="center"/>
          </w:tcPr>
          <w:p w:rsidR="00D726B4" w:rsidRDefault="00CF55B6">
            <w:pPr>
              <w:jc w:val="right"/>
            </w:pPr>
            <w:r>
              <w:rPr>
                <w:color w:val="000000"/>
                <w:sz w:val="24"/>
              </w:rPr>
              <w:t>196,800.00</w:t>
            </w:r>
          </w:p>
        </w:tc>
        <w:tc>
          <w:tcPr>
            <w:tcW w:w="1680" w:type="dxa"/>
            <w:vAlign w:val="center"/>
          </w:tcPr>
          <w:p w:rsidR="00D726B4" w:rsidRDefault="00CF55B6">
            <w:pPr>
              <w:jc w:val="right"/>
            </w:pPr>
            <w:r>
              <w:rPr>
                <w:color w:val="000000"/>
                <w:sz w:val="24"/>
              </w:rPr>
              <w:t>1.40</w:t>
            </w:r>
          </w:p>
        </w:tc>
      </w:tr>
      <w:tr w:rsidR="00D726B4">
        <w:trPr>
          <w:jc w:val="center"/>
        </w:trPr>
        <w:tc>
          <w:tcPr>
            <w:tcW w:w="850" w:type="dxa"/>
            <w:vAlign w:val="center"/>
          </w:tcPr>
          <w:p w:rsidR="00D726B4" w:rsidRDefault="00CF55B6">
            <w:pPr>
              <w:jc w:val="center"/>
            </w:pPr>
            <w:r>
              <w:rPr>
                <w:color w:val="000000"/>
                <w:sz w:val="24"/>
              </w:rPr>
              <w:t>7</w:t>
            </w:r>
          </w:p>
        </w:tc>
        <w:tc>
          <w:tcPr>
            <w:tcW w:w="1327" w:type="dxa"/>
            <w:vAlign w:val="center"/>
          </w:tcPr>
          <w:p w:rsidR="00D726B4" w:rsidRDefault="00CF55B6">
            <w:pPr>
              <w:jc w:val="center"/>
            </w:pPr>
            <w:r>
              <w:rPr>
                <w:color w:val="000000"/>
                <w:sz w:val="24"/>
              </w:rPr>
              <w:t>002008</w:t>
            </w:r>
          </w:p>
        </w:tc>
        <w:tc>
          <w:tcPr>
            <w:tcW w:w="1769" w:type="dxa"/>
            <w:vAlign w:val="center"/>
          </w:tcPr>
          <w:p w:rsidR="00D726B4" w:rsidRDefault="00CF55B6">
            <w:pPr>
              <w:jc w:val="center"/>
            </w:pPr>
            <w:r>
              <w:rPr>
                <w:color w:val="000000"/>
                <w:sz w:val="24"/>
              </w:rPr>
              <w:t>大族激光</w:t>
            </w:r>
          </w:p>
        </w:tc>
        <w:tc>
          <w:tcPr>
            <w:tcW w:w="1327" w:type="dxa"/>
            <w:vAlign w:val="center"/>
          </w:tcPr>
          <w:p w:rsidR="00D726B4" w:rsidRDefault="00CF55B6">
            <w:pPr>
              <w:jc w:val="right"/>
            </w:pPr>
            <w:r>
              <w:rPr>
                <w:color w:val="000000"/>
                <w:sz w:val="24"/>
              </w:rPr>
              <w:t>10,000</w:t>
            </w:r>
          </w:p>
        </w:tc>
        <w:tc>
          <w:tcPr>
            <w:tcW w:w="1915" w:type="dxa"/>
            <w:vAlign w:val="center"/>
          </w:tcPr>
          <w:p w:rsidR="00D726B4" w:rsidRDefault="00CF55B6">
            <w:pPr>
              <w:jc w:val="right"/>
            </w:pPr>
            <w:r>
              <w:rPr>
                <w:color w:val="000000"/>
                <w:sz w:val="24"/>
              </w:rPr>
              <w:t>195,500.00</w:t>
            </w:r>
          </w:p>
        </w:tc>
        <w:tc>
          <w:tcPr>
            <w:tcW w:w="1680" w:type="dxa"/>
            <w:vAlign w:val="center"/>
          </w:tcPr>
          <w:p w:rsidR="00D726B4" w:rsidRDefault="00CF55B6">
            <w:pPr>
              <w:jc w:val="right"/>
            </w:pPr>
            <w:r>
              <w:rPr>
                <w:color w:val="000000"/>
                <w:sz w:val="24"/>
              </w:rPr>
              <w:t>1.39</w:t>
            </w:r>
          </w:p>
        </w:tc>
      </w:tr>
      <w:tr w:rsidR="00D726B4">
        <w:trPr>
          <w:jc w:val="center"/>
        </w:trPr>
        <w:tc>
          <w:tcPr>
            <w:tcW w:w="850" w:type="dxa"/>
            <w:vAlign w:val="center"/>
          </w:tcPr>
          <w:p w:rsidR="00D726B4" w:rsidRDefault="00CF55B6">
            <w:pPr>
              <w:jc w:val="center"/>
            </w:pPr>
            <w:r>
              <w:rPr>
                <w:color w:val="000000"/>
                <w:sz w:val="24"/>
              </w:rPr>
              <w:t>8</w:t>
            </w:r>
          </w:p>
        </w:tc>
        <w:tc>
          <w:tcPr>
            <w:tcW w:w="1327" w:type="dxa"/>
            <w:vAlign w:val="center"/>
          </w:tcPr>
          <w:p w:rsidR="00D726B4" w:rsidRDefault="00CF55B6">
            <w:pPr>
              <w:jc w:val="center"/>
            </w:pPr>
            <w:r>
              <w:rPr>
                <w:color w:val="000000"/>
                <w:sz w:val="24"/>
              </w:rPr>
              <w:t>000858</w:t>
            </w:r>
          </w:p>
        </w:tc>
        <w:tc>
          <w:tcPr>
            <w:tcW w:w="1769" w:type="dxa"/>
            <w:vAlign w:val="center"/>
          </w:tcPr>
          <w:p w:rsidR="00D726B4" w:rsidRDefault="00CF55B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D726B4" w:rsidRDefault="00CF55B6">
            <w:pPr>
              <w:jc w:val="right"/>
            </w:pPr>
            <w:r>
              <w:rPr>
                <w:color w:val="000000"/>
                <w:sz w:val="24"/>
              </w:rPr>
              <w:t>10,000</w:t>
            </w:r>
          </w:p>
        </w:tc>
        <w:tc>
          <w:tcPr>
            <w:tcW w:w="1915" w:type="dxa"/>
            <w:vAlign w:val="center"/>
          </w:tcPr>
          <w:p w:rsidR="00D726B4" w:rsidRDefault="00CF55B6">
            <w:pPr>
              <w:jc w:val="right"/>
            </w:pPr>
            <w:r>
              <w:rPr>
                <w:color w:val="000000"/>
                <w:sz w:val="24"/>
              </w:rPr>
              <w:t>184,700.00</w:t>
            </w:r>
          </w:p>
        </w:tc>
        <w:tc>
          <w:tcPr>
            <w:tcW w:w="1680" w:type="dxa"/>
            <w:vAlign w:val="center"/>
          </w:tcPr>
          <w:p w:rsidR="00D726B4" w:rsidRDefault="00CF55B6">
            <w:pPr>
              <w:jc w:val="right"/>
            </w:pPr>
            <w:r>
              <w:rPr>
                <w:color w:val="000000"/>
                <w:sz w:val="24"/>
              </w:rPr>
              <w:t>1.31</w:t>
            </w:r>
          </w:p>
        </w:tc>
      </w:tr>
      <w:tr w:rsidR="00D726B4">
        <w:trPr>
          <w:jc w:val="center"/>
        </w:trPr>
        <w:tc>
          <w:tcPr>
            <w:tcW w:w="850" w:type="dxa"/>
            <w:vAlign w:val="center"/>
          </w:tcPr>
          <w:p w:rsidR="00D726B4" w:rsidRDefault="00CF55B6">
            <w:pPr>
              <w:jc w:val="center"/>
            </w:pPr>
            <w:r>
              <w:rPr>
                <w:color w:val="000000"/>
                <w:sz w:val="24"/>
              </w:rPr>
              <w:t>9</w:t>
            </w:r>
          </w:p>
        </w:tc>
        <w:tc>
          <w:tcPr>
            <w:tcW w:w="1327" w:type="dxa"/>
            <w:vAlign w:val="center"/>
          </w:tcPr>
          <w:p w:rsidR="00D726B4" w:rsidRDefault="00CF55B6">
            <w:pPr>
              <w:jc w:val="center"/>
            </w:pPr>
            <w:r>
              <w:rPr>
                <w:color w:val="000000"/>
                <w:sz w:val="24"/>
              </w:rPr>
              <w:t>300137</w:t>
            </w:r>
          </w:p>
        </w:tc>
        <w:tc>
          <w:tcPr>
            <w:tcW w:w="1769" w:type="dxa"/>
            <w:vAlign w:val="center"/>
          </w:tcPr>
          <w:p w:rsidR="00D726B4" w:rsidRDefault="00CF55B6">
            <w:pPr>
              <w:jc w:val="center"/>
            </w:pPr>
            <w:r>
              <w:rPr>
                <w:color w:val="000000"/>
                <w:sz w:val="24"/>
              </w:rPr>
              <w:t>先河环保</w:t>
            </w:r>
          </w:p>
        </w:tc>
        <w:tc>
          <w:tcPr>
            <w:tcW w:w="1327" w:type="dxa"/>
            <w:vAlign w:val="center"/>
          </w:tcPr>
          <w:p w:rsidR="00D726B4" w:rsidRDefault="00CF55B6">
            <w:pPr>
              <w:jc w:val="right"/>
            </w:pPr>
            <w:r>
              <w:rPr>
                <w:color w:val="000000"/>
                <w:sz w:val="24"/>
              </w:rPr>
              <w:t>10,000</w:t>
            </w:r>
          </w:p>
        </w:tc>
        <w:tc>
          <w:tcPr>
            <w:tcW w:w="1915" w:type="dxa"/>
            <w:vAlign w:val="center"/>
          </w:tcPr>
          <w:p w:rsidR="00D726B4" w:rsidRDefault="00CF55B6">
            <w:pPr>
              <w:jc w:val="right"/>
            </w:pPr>
            <w:r>
              <w:rPr>
                <w:color w:val="000000"/>
                <w:sz w:val="24"/>
              </w:rPr>
              <w:t>155,300.00</w:t>
            </w:r>
          </w:p>
        </w:tc>
        <w:tc>
          <w:tcPr>
            <w:tcW w:w="1680" w:type="dxa"/>
            <w:vAlign w:val="center"/>
          </w:tcPr>
          <w:p w:rsidR="00D726B4" w:rsidRDefault="00CF55B6">
            <w:pPr>
              <w:jc w:val="right"/>
            </w:pPr>
            <w:r>
              <w:rPr>
                <w:color w:val="000000"/>
                <w:sz w:val="24"/>
              </w:rPr>
              <w:t>1.10</w:t>
            </w:r>
          </w:p>
        </w:tc>
      </w:tr>
      <w:tr w:rsidR="00D726B4">
        <w:trPr>
          <w:jc w:val="center"/>
        </w:trPr>
        <w:tc>
          <w:tcPr>
            <w:tcW w:w="850" w:type="dxa"/>
            <w:vAlign w:val="center"/>
          </w:tcPr>
          <w:p w:rsidR="00D726B4" w:rsidRDefault="00CF55B6">
            <w:pPr>
              <w:jc w:val="center"/>
            </w:pPr>
            <w:r>
              <w:rPr>
                <w:color w:val="000000"/>
                <w:sz w:val="24"/>
              </w:rPr>
              <w:t>10</w:t>
            </w:r>
          </w:p>
        </w:tc>
        <w:tc>
          <w:tcPr>
            <w:tcW w:w="1327" w:type="dxa"/>
            <w:vAlign w:val="center"/>
          </w:tcPr>
          <w:p w:rsidR="00D726B4" w:rsidRDefault="00CF55B6">
            <w:pPr>
              <w:jc w:val="center"/>
            </w:pPr>
            <w:r>
              <w:rPr>
                <w:color w:val="000000"/>
                <w:sz w:val="24"/>
              </w:rPr>
              <w:t>600267</w:t>
            </w:r>
          </w:p>
        </w:tc>
        <w:tc>
          <w:tcPr>
            <w:tcW w:w="1769" w:type="dxa"/>
            <w:vAlign w:val="center"/>
          </w:tcPr>
          <w:p w:rsidR="00D726B4" w:rsidRDefault="00CF55B6">
            <w:pPr>
              <w:jc w:val="center"/>
            </w:pPr>
            <w:r>
              <w:rPr>
                <w:color w:val="000000"/>
                <w:sz w:val="24"/>
              </w:rPr>
              <w:t>海正药业</w:t>
            </w:r>
          </w:p>
        </w:tc>
        <w:tc>
          <w:tcPr>
            <w:tcW w:w="1327" w:type="dxa"/>
            <w:vAlign w:val="center"/>
          </w:tcPr>
          <w:p w:rsidR="00D726B4" w:rsidRDefault="00CF55B6">
            <w:pPr>
              <w:jc w:val="right"/>
            </w:pPr>
            <w:r>
              <w:rPr>
                <w:color w:val="000000"/>
                <w:sz w:val="24"/>
              </w:rPr>
              <w:t>7,000</w:t>
            </w:r>
          </w:p>
        </w:tc>
        <w:tc>
          <w:tcPr>
            <w:tcW w:w="1915" w:type="dxa"/>
            <w:vAlign w:val="center"/>
          </w:tcPr>
          <w:p w:rsidR="00D726B4" w:rsidRDefault="00CF55B6">
            <w:pPr>
              <w:jc w:val="right"/>
            </w:pPr>
            <w:r>
              <w:rPr>
                <w:color w:val="000000"/>
                <w:sz w:val="24"/>
              </w:rPr>
              <w:t>120,260.00</w:t>
            </w:r>
          </w:p>
        </w:tc>
        <w:tc>
          <w:tcPr>
            <w:tcW w:w="1680" w:type="dxa"/>
            <w:vAlign w:val="center"/>
          </w:tcPr>
          <w:p w:rsidR="00D726B4" w:rsidRDefault="00CF55B6">
            <w:pPr>
              <w:jc w:val="right"/>
            </w:pPr>
            <w:r>
              <w:rPr>
                <w:color w:val="000000"/>
                <w:sz w:val="24"/>
              </w:rPr>
              <w:t>0.85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5,011,700.00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5,011,700.00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6,855,980.00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48.73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2,630,283.50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18.70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14,497,963.50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726B4">
        <w:trPr>
          <w:jc w:val="center"/>
        </w:trPr>
        <w:tc>
          <w:tcPr>
            <w:tcW w:w="1075" w:type="dxa"/>
            <w:vAlign w:val="center"/>
          </w:tcPr>
          <w:p w:rsidR="00D726B4" w:rsidRDefault="00CF55B6">
            <w:pPr>
              <w:jc w:val="center"/>
            </w:pPr>
            <w:r>
              <w:rPr>
                <w:color w:val="000000"/>
                <w:sz w:val="24"/>
              </w:rPr>
              <w:t>1</w:t>
            </w:r>
          </w:p>
        </w:tc>
        <w:tc>
          <w:tcPr>
            <w:tcW w:w="1533" w:type="dxa"/>
            <w:vAlign w:val="center"/>
          </w:tcPr>
          <w:p w:rsidR="00D726B4" w:rsidRDefault="00CF55B6">
            <w:pPr>
              <w:jc w:val="center"/>
            </w:pPr>
            <w:r>
              <w:rPr>
                <w:color w:val="000000"/>
                <w:sz w:val="24"/>
              </w:rPr>
              <w:t>140207</w:t>
            </w:r>
          </w:p>
        </w:tc>
        <w:tc>
          <w:tcPr>
            <w:tcW w:w="1533" w:type="dxa"/>
            <w:vAlign w:val="center"/>
          </w:tcPr>
          <w:p w:rsidR="00D726B4" w:rsidRDefault="00CF55B6">
            <w:pPr>
              <w:jc w:val="center"/>
            </w:pPr>
            <w:r>
              <w:rPr>
                <w:color w:val="000000"/>
                <w:sz w:val="24"/>
              </w:rPr>
              <w:t>14</w:t>
            </w:r>
            <w:r>
              <w:rPr>
                <w:color w:val="000000"/>
                <w:sz w:val="24"/>
              </w:rPr>
              <w:t>国开</w:t>
            </w:r>
            <w:r>
              <w:rPr>
                <w:color w:val="000000"/>
                <w:sz w:val="24"/>
              </w:rPr>
              <w:t>07</w:t>
            </w:r>
          </w:p>
        </w:tc>
        <w:tc>
          <w:tcPr>
            <w:tcW w:w="1394" w:type="dxa"/>
            <w:vAlign w:val="center"/>
          </w:tcPr>
          <w:p w:rsidR="00D726B4" w:rsidRDefault="00CF55B6">
            <w:pPr>
              <w:jc w:val="right"/>
            </w:pPr>
            <w:r>
              <w:rPr>
                <w:color w:val="000000"/>
                <w:sz w:val="24"/>
              </w:rPr>
              <w:t>30,000</w:t>
            </w:r>
          </w:p>
        </w:tc>
        <w:tc>
          <w:tcPr>
            <w:tcW w:w="1944" w:type="dxa"/>
            <w:vAlign w:val="center"/>
          </w:tcPr>
          <w:p w:rsidR="00D726B4" w:rsidRDefault="00CF55B6">
            <w:pPr>
              <w:jc w:val="right"/>
            </w:pPr>
            <w:r>
              <w:rPr>
                <w:color w:val="000000"/>
                <w:sz w:val="24"/>
              </w:rPr>
              <w:t>3,006,900.00</w:t>
            </w:r>
          </w:p>
        </w:tc>
        <w:tc>
          <w:tcPr>
            <w:tcW w:w="1389" w:type="dxa"/>
            <w:vAlign w:val="center"/>
          </w:tcPr>
          <w:p w:rsidR="00D726B4" w:rsidRDefault="00CF55B6">
            <w:pPr>
              <w:jc w:val="right"/>
            </w:pPr>
            <w:r>
              <w:rPr>
                <w:color w:val="000000"/>
                <w:sz w:val="24"/>
              </w:rPr>
              <w:t>21.37</w:t>
            </w:r>
          </w:p>
        </w:tc>
      </w:tr>
      <w:tr w:rsidR="00D726B4">
        <w:trPr>
          <w:jc w:val="center"/>
        </w:trPr>
        <w:tc>
          <w:tcPr>
            <w:tcW w:w="1075" w:type="dxa"/>
            <w:vAlign w:val="center"/>
          </w:tcPr>
          <w:p w:rsidR="00D726B4" w:rsidRDefault="00CF55B6">
            <w:pPr>
              <w:jc w:val="center"/>
            </w:pPr>
            <w:r>
              <w:rPr>
                <w:color w:val="000000"/>
                <w:sz w:val="24"/>
              </w:rPr>
              <w:t>2</w:t>
            </w:r>
          </w:p>
        </w:tc>
        <w:tc>
          <w:tcPr>
            <w:tcW w:w="1533" w:type="dxa"/>
            <w:vAlign w:val="center"/>
          </w:tcPr>
          <w:p w:rsidR="00D726B4" w:rsidRDefault="00CF55B6">
            <w:pPr>
              <w:jc w:val="center"/>
            </w:pPr>
            <w:r>
              <w:rPr>
                <w:color w:val="000000"/>
                <w:sz w:val="24"/>
              </w:rPr>
              <w:t>124123</w:t>
            </w:r>
          </w:p>
        </w:tc>
        <w:tc>
          <w:tcPr>
            <w:tcW w:w="1533" w:type="dxa"/>
            <w:vAlign w:val="center"/>
          </w:tcPr>
          <w:p w:rsidR="00D726B4" w:rsidRDefault="00CF55B6">
            <w:pPr>
              <w:jc w:val="center"/>
            </w:pPr>
            <w:r>
              <w:rPr>
                <w:color w:val="000000"/>
                <w:sz w:val="24"/>
              </w:rPr>
              <w:t>13</w:t>
            </w:r>
            <w:r>
              <w:rPr>
                <w:color w:val="000000"/>
                <w:sz w:val="24"/>
              </w:rPr>
              <w:t>南城投</w:t>
            </w:r>
          </w:p>
        </w:tc>
        <w:tc>
          <w:tcPr>
            <w:tcW w:w="1394" w:type="dxa"/>
            <w:vAlign w:val="center"/>
          </w:tcPr>
          <w:p w:rsidR="00D726B4" w:rsidRDefault="00CF55B6">
            <w:pPr>
              <w:jc w:val="right"/>
            </w:pPr>
            <w:r>
              <w:rPr>
                <w:color w:val="000000"/>
                <w:sz w:val="24"/>
              </w:rPr>
              <w:t>20,000</w:t>
            </w:r>
          </w:p>
        </w:tc>
        <w:tc>
          <w:tcPr>
            <w:tcW w:w="1944" w:type="dxa"/>
            <w:vAlign w:val="center"/>
          </w:tcPr>
          <w:p w:rsidR="00D726B4" w:rsidRDefault="00CF55B6">
            <w:pPr>
              <w:jc w:val="right"/>
            </w:pPr>
            <w:r>
              <w:rPr>
                <w:color w:val="000000"/>
                <w:sz w:val="24"/>
              </w:rPr>
              <w:t>2,020,000.00</w:t>
            </w:r>
          </w:p>
        </w:tc>
        <w:tc>
          <w:tcPr>
            <w:tcW w:w="1389" w:type="dxa"/>
            <w:vAlign w:val="center"/>
          </w:tcPr>
          <w:p w:rsidR="00D726B4" w:rsidRDefault="00CF55B6">
            <w:pPr>
              <w:jc w:val="right"/>
            </w:pPr>
            <w:r>
              <w:rPr>
                <w:color w:val="000000"/>
                <w:sz w:val="24"/>
              </w:rPr>
              <w:t>14.36</w:t>
            </w:r>
          </w:p>
        </w:tc>
      </w:tr>
      <w:tr w:rsidR="00D726B4">
        <w:trPr>
          <w:jc w:val="center"/>
        </w:trPr>
        <w:tc>
          <w:tcPr>
            <w:tcW w:w="1075" w:type="dxa"/>
            <w:vAlign w:val="center"/>
          </w:tcPr>
          <w:p w:rsidR="00D726B4" w:rsidRDefault="00CF55B6">
            <w:pPr>
              <w:jc w:val="center"/>
            </w:pPr>
            <w:r>
              <w:rPr>
                <w:color w:val="000000"/>
                <w:sz w:val="24"/>
              </w:rPr>
              <w:t>3</w:t>
            </w:r>
          </w:p>
        </w:tc>
        <w:tc>
          <w:tcPr>
            <w:tcW w:w="1533" w:type="dxa"/>
            <w:vAlign w:val="center"/>
          </w:tcPr>
          <w:p w:rsidR="00D726B4" w:rsidRDefault="00CF55B6">
            <w:pPr>
              <w:jc w:val="center"/>
            </w:pPr>
            <w:r>
              <w:rPr>
                <w:color w:val="000000"/>
                <w:sz w:val="24"/>
              </w:rPr>
              <w:t>140204</w:t>
            </w:r>
          </w:p>
        </w:tc>
        <w:tc>
          <w:tcPr>
            <w:tcW w:w="1533" w:type="dxa"/>
            <w:vAlign w:val="center"/>
          </w:tcPr>
          <w:p w:rsidR="00D726B4" w:rsidRDefault="00CF55B6">
            <w:pPr>
              <w:jc w:val="center"/>
            </w:pPr>
            <w:r>
              <w:rPr>
                <w:color w:val="000000"/>
                <w:sz w:val="24"/>
              </w:rPr>
              <w:t>14</w:t>
            </w:r>
            <w:r>
              <w:rPr>
                <w:color w:val="000000"/>
                <w:sz w:val="24"/>
              </w:rPr>
              <w:t>国开</w:t>
            </w:r>
            <w:r>
              <w:rPr>
                <w:color w:val="000000"/>
                <w:sz w:val="24"/>
              </w:rPr>
              <w:t>04</w:t>
            </w:r>
          </w:p>
        </w:tc>
        <w:tc>
          <w:tcPr>
            <w:tcW w:w="1394" w:type="dxa"/>
            <w:vAlign w:val="center"/>
          </w:tcPr>
          <w:p w:rsidR="00D726B4" w:rsidRDefault="00CF55B6">
            <w:pPr>
              <w:jc w:val="right"/>
            </w:pPr>
            <w:r>
              <w:rPr>
                <w:color w:val="000000"/>
                <w:sz w:val="24"/>
              </w:rPr>
              <w:t>20,000</w:t>
            </w:r>
          </w:p>
        </w:tc>
        <w:tc>
          <w:tcPr>
            <w:tcW w:w="1944" w:type="dxa"/>
            <w:vAlign w:val="center"/>
          </w:tcPr>
          <w:p w:rsidR="00D726B4" w:rsidRDefault="00CF55B6">
            <w:pPr>
              <w:jc w:val="right"/>
            </w:pPr>
            <w:r>
              <w:rPr>
                <w:color w:val="000000"/>
                <w:sz w:val="24"/>
              </w:rPr>
              <w:t>2,004,800.00</w:t>
            </w:r>
          </w:p>
        </w:tc>
        <w:tc>
          <w:tcPr>
            <w:tcW w:w="1389" w:type="dxa"/>
            <w:vAlign w:val="center"/>
          </w:tcPr>
          <w:p w:rsidR="00D726B4" w:rsidRDefault="00CF55B6">
            <w:pPr>
              <w:jc w:val="right"/>
            </w:pPr>
            <w:r>
              <w:rPr>
                <w:color w:val="000000"/>
                <w:sz w:val="24"/>
              </w:rPr>
              <w:t>14.25</w:t>
            </w:r>
          </w:p>
        </w:tc>
      </w:tr>
      <w:tr w:rsidR="00D726B4">
        <w:trPr>
          <w:jc w:val="center"/>
        </w:trPr>
        <w:tc>
          <w:tcPr>
            <w:tcW w:w="1075" w:type="dxa"/>
            <w:vAlign w:val="center"/>
          </w:tcPr>
          <w:p w:rsidR="00D726B4" w:rsidRDefault="00CF55B6">
            <w:pPr>
              <w:jc w:val="center"/>
            </w:pPr>
            <w:r>
              <w:rPr>
                <w:color w:val="000000"/>
                <w:sz w:val="24"/>
              </w:rPr>
              <w:t>4</w:t>
            </w:r>
          </w:p>
        </w:tc>
        <w:tc>
          <w:tcPr>
            <w:tcW w:w="1533" w:type="dxa"/>
            <w:vAlign w:val="center"/>
          </w:tcPr>
          <w:p w:rsidR="00D726B4" w:rsidRDefault="00CF55B6">
            <w:pPr>
              <w:jc w:val="center"/>
            </w:pPr>
            <w:r>
              <w:rPr>
                <w:color w:val="000000"/>
                <w:sz w:val="24"/>
              </w:rPr>
              <w:t>122880</w:t>
            </w:r>
          </w:p>
        </w:tc>
        <w:tc>
          <w:tcPr>
            <w:tcW w:w="1533" w:type="dxa"/>
            <w:vAlign w:val="center"/>
          </w:tcPr>
          <w:p w:rsidR="00D726B4" w:rsidRDefault="00CF55B6">
            <w:pPr>
              <w:jc w:val="center"/>
            </w:pPr>
            <w:r>
              <w:rPr>
                <w:color w:val="000000"/>
                <w:sz w:val="24"/>
              </w:rPr>
              <w:t>10</w:t>
            </w:r>
            <w:r>
              <w:rPr>
                <w:color w:val="000000"/>
                <w:sz w:val="24"/>
              </w:rPr>
              <w:t>天业债</w:t>
            </w:r>
          </w:p>
        </w:tc>
        <w:tc>
          <w:tcPr>
            <w:tcW w:w="1394" w:type="dxa"/>
            <w:vAlign w:val="center"/>
          </w:tcPr>
          <w:p w:rsidR="00D726B4" w:rsidRDefault="00CF55B6">
            <w:pPr>
              <w:jc w:val="right"/>
            </w:pPr>
            <w:r>
              <w:rPr>
                <w:color w:val="000000"/>
                <w:sz w:val="24"/>
              </w:rPr>
              <w:t>13,000</w:t>
            </w:r>
          </w:p>
        </w:tc>
        <w:tc>
          <w:tcPr>
            <w:tcW w:w="1944" w:type="dxa"/>
            <w:vAlign w:val="center"/>
          </w:tcPr>
          <w:p w:rsidR="00D726B4" w:rsidRDefault="00CF55B6">
            <w:pPr>
              <w:jc w:val="right"/>
            </w:pPr>
            <w:r>
              <w:rPr>
                <w:color w:val="000000"/>
                <w:sz w:val="24"/>
              </w:rPr>
              <w:t>1,309,100.00</w:t>
            </w:r>
          </w:p>
        </w:tc>
        <w:tc>
          <w:tcPr>
            <w:tcW w:w="1389" w:type="dxa"/>
            <w:vAlign w:val="center"/>
          </w:tcPr>
          <w:p w:rsidR="00D726B4" w:rsidRDefault="00CF55B6">
            <w:pPr>
              <w:jc w:val="right"/>
            </w:pPr>
            <w:r>
              <w:rPr>
                <w:color w:val="000000"/>
                <w:sz w:val="24"/>
              </w:rPr>
              <w:t>9.31</w:t>
            </w:r>
          </w:p>
        </w:tc>
      </w:tr>
      <w:tr w:rsidR="00D726B4">
        <w:trPr>
          <w:jc w:val="center"/>
        </w:trPr>
        <w:tc>
          <w:tcPr>
            <w:tcW w:w="1075" w:type="dxa"/>
            <w:vAlign w:val="center"/>
          </w:tcPr>
          <w:p w:rsidR="00D726B4" w:rsidRDefault="00CF55B6">
            <w:pPr>
              <w:jc w:val="center"/>
            </w:pPr>
            <w:r>
              <w:rPr>
                <w:color w:val="000000"/>
                <w:sz w:val="24"/>
              </w:rPr>
              <w:t>5</w:t>
            </w:r>
          </w:p>
        </w:tc>
        <w:tc>
          <w:tcPr>
            <w:tcW w:w="1533" w:type="dxa"/>
            <w:vAlign w:val="center"/>
          </w:tcPr>
          <w:p w:rsidR="00D726B4" w:rsidRDefault="00CF55B6">
            <w:pPr>
              <w:jc w:val="center"/>
            </w:pPr>
            <w:r>
              <w:rPr>
                <w:color w:val="000000"/>
                <w:sz w:val="24"/>
              </w:rPr>
              <w:t>122036</w:t>
            </w:r>
          </w:p>
        </w:tc>
        <w:tc>
          <w:tcPr>
            <w:tcW w:w="1533" w:type="dxa"/>
            <w:vAlign w:val="center"/>
          </w:tcPr>
          <w:p w:rsidR="00D726B4" w:rsidRDefault="00CF55B6">
            <w:pPr>
              <w:jc w:val="center"/>
            </w:pPr>
            <w:r>
              <w:rPr>
                <w:color w:val="000000"/>
                <w:sz w:val="24"/>
              </w:rPr>
              <w:t>09</w:t>
            </w:r>
            <w:r>
              <w:rPr>
                <w:color w:val="000000"/>
                <w:sz w:val="24"/>
              </w:rPr>
              <w:t>沪张江</w:t>
            </w:r>
          </w:p>
        </w:tc>
        <w:tc>
          <w:tcPr>
            <w:tcW w:w="1394" w:type="dxa"/>
            <w:vAlign w:val="center"/>
          </w:tcPr>
          <w:p w:rsidR="00D726B4" w:rsidRDefault="00CF55B6">
            <w:pPr>
              <w:jc w:val="right"/>
            </w:pPr>
            <w:r>
              <w:rPr>
                <w:color w:val="000000"/>
                <w:sz w:val="24"/>
              </w:rPr>
              <w:t>13,000</w:t>
            </w:r>
          </w:p>
        </w:tc>
        <w:tc>
          <w:tcPr>
            <w:tcW w:w="1944" w:type="dxa"/>
            <w:vAlign w:val="center"/>
          </w:tcPr>
          <w:p w:rsidR="00D726B4" w:rsidRDefault="00CF55B6">
            <w:pPr>
              <w:jc w:val="right"/>
            </w:pPr>
            <w:r>
              <w:rPr>
                <w:color w:val="000000"/>
                <w:sz w:val="24"/>
              </w:rPr>
              <w:t>1,303,380.00</w:t>
            </w:r>
          </w:p>
        </w:tc>
        <w:tc>
          <w:tcPr>
            <w:tcW w:w="1389" w:type="dxa"/>
            <w:vAlign w:val="center"/>
          </w:tcPr>
          <w:p w:rsidR="00D726B4" w:rsidRDefault="00CF55B6">
            <w:pPr>
              <w:jc w:val="right"/>
            </w:pPr>
            <w:r>
              <w:rPr>
                <w:color w:val="000000"/>
                <w:sz w:val="24"/>
              </w:rPr>
              <w:t>9.26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F55B6">
      <w:pPr>
        <w:autoSpaceDE w:val="0"/>
        <w:autoSpaceDN w:val="0"/>
        <w:adjustRightInd w:val="0"/>
        <w:spacing w:before="29" w:line="288" w:lineRule="auto"/>
        <w:jc w:val="left"/>
        <w:rPr>
          <w:sz w:val="24"/>
        </w:rPr>
      </w:pPr>
      <w:r w:rsidRPr="007F52FA">
        <w:rPr>
          <w:sz w:val="24"/>
        </w:rPr>
        <w:t>本基金本报告末未持有贵金属。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D726B4" w:rsidRDefault="00CF55B6">
      <w:pPr>
        <w:autoSpaceDE w:val="0"/>
        <w:autoSpaceDN w:val="0"/>
        <w:adjustRightInd w:val="0"/>
        <w:spacing w:before="29" w:line="288" w:lineRule="auto"/>
        <w:rPr>
          <w:kern w:val="0"/>
          <w:sz w:val="24"/>
        </w:rPr>
      </w:pPr>
      <w:r>
        <w:rPr>
          <w:kern w:val="0"/>
          <w:sz w:val="24"/>
        </w:rPr>
        <w:t>5.11.1</w:t>
      </w:r>
      <w:r>
        <w:rPr>
          <w:kern w:val="0"/>
          <w:sz w:val="24"/>
        </w:rPr>
        <w:t>报告期内本基金投资的前十名证券的发行主体除中国石化（证券代码：</w:t>
      </w:r>
      <w:r>
        <w:rPr>
          <w:kern w:val="0"/>
          <w:sz w:val="24"/>
        </w:rPr>
        <w:t>600028</w:t>
      </w:r>
      <w:r>
        <w:rPr>
          <w:kern w:val="0"/>
          <w:sz w:val="24"/>
        </w:rPr>
        <w:t>）外，未出现被监管部门立案调查，或在报告编制日前一年内受到公开谴责、处罚的情形。</w:t>
      </w:r>
    </w:p>
    <w:p w:rsidR="00D726B4" w:rsidRDefault="00CF55B6">
      <w:pPr>
        <w:autoSpaceDE w:val="0"/>
        <w:autoSpaceDN w:val="0"/>
        <w:adjustRightInd w:val="0"/>
        <w:spacing w:before="29" w:line="288" w:lineRule="auto"/>
        <w:rPr>
          <w:kern w:val="0"/>
          <w:sz w:val="24"/>
        </w:rPr>
      </w:pPr>
      <w:r>
        <w:rPr>
          <w:kern w:val="0"/>
          <w:sz w:val="24"/>
        </w:rPr>
        <w:t>报告期内本基金投资的前十名证券之一石化转债（证券代码：</w:t>
      </w:r>
      <w:r>
        <w:rPr>
          <w:kern w:val="0"/>
          <w:sz w:val="24"/>
        </w:rPr>
        <w:t>110015</w:t>
      </w:r>
      <w:r>
        <w:rPr>
          <w:kern w:val="0"/>
          <w:sz w:val="24"/>
        </w:rPr>
        <w:t>）的发行主体中国石化于</w:t>
      </w:r>
      <w:r>
        <w:rPr>
          <w:kern w:val="0"/>
          <w:sz w:val="24"/>
        </w:rPr>
        <w:t>2014</w:t>
      </w:r>
      <w:r>
        <w:rPr>
          <w:kern w:val="0"/>
          <w:sz w:val="24"/>
        </w:rPr>
        <w:t>年</w:t>
      </w:r>
      <w:r>
        <w:rPr>
          <w:kern w:val="0"/>
          <w:sz w:val="24"/>
        </w:rPr>
        <w:t>1</w:t>
      </w:r>
      <w:r>
        <w:rPr>
          <w:kern w:val="0"/>
          <w:sz w:val="24"/>
        </w:rPr>
        <w:t>月</w:t>
      </w:r>
      <w:r>
        <w:rPr>
          <w:kern w:val="0"/>
          <w:sz w:val="24"/>
        </w:rPr>
        <w:t>12</w:t>
      </w:r>
      <w:r>
        <w:rPr>
          <w:kern w:val="0"/>
          <w:sz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Pr>
          <w:kern w:val="0"/>
          <w:sz w:val="24"/>
        </w:rPr>
        <w:t>48</w:t>
      </w:r>
      <w:r>
        <w:rPr>
          <w:kern w:val="0"/>
          <w:sz w:val="24"/>
        </w:rPr>
        <w:t>名责任人分别给予纪律处分，对涉嫌犯罪的</w:t>
      </w:r>
      <w:r>
        <w:rPr>
          <w:kern w:val="0"/>
          <w:sz w:val="24"/>
        </w:rPr>
        <w:t>15</w:t>
      </w:r>
      <w:r>
        <w:rPr>
          <w:kern w:val="0"/>
          <w:sz w:val="24"/>
        </w:rPr>
        <w:t>名责任人移送司法机关依法追究法律责任，并由公司赔偿此次事故的直接经济损失</w:t>
      </w:r>
      <w:r>
        <w:rPr>
          <w:kern w:val="0"/>
          <w:sz w:val="24"/>
        </w:rPr>
        <w:t>75172</w:t>
      </w:r>
      <w:r>
        <w:rPr>
          <w:kern w:val="0"/>
          <w:sz w:val="24"/>
        </w:rPr>
        <w:t>万元。</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债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9,267.01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388,837.04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4,300.00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402,404.05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726B4">
        <w:trPr>
          <w:jc w:val="center"/>
        </w:trPr>
        <w:tc>
          <w:tcPr>
            <w:tcW w:w="0" w:type="auto"/>
            <w:vAlign w:val="center"/>
          </w:tcPr>
          <w:p w:rsidR="00D726B4" w:rsidRDefault="00CF55B6">
            <w:pPr>
              <w:jc w:val="center"/>
            </w:pPr>
            <w:r>
              <w:rPr>
                <w:rFonts w:eastAsiaTheme="minorEastAsia"/>
                <w:color w:val="000000"/>
                <w:sz w:val="24"/>
              </w:rPr>
              <w:t>1</w:t>
            </w:r>
          </w:p>
        </w:tc>
        <w:tc>
          <w:tcPr>
            <w:tcW w:w="0" w:type="auto"/>
            <w:vAlign w:val="center"/>
          </w:tcPr>
          <w:p w:rsidR="00D726B4" w:rsidRDefault="00CF55B6">
            <w:pPr>
              <w:jc w:val="center"/>
            </w:pPr>
            <w:r>
              <w:rPr>
                <w:rFonts w:eastAsiaTheme="minorEastAsia"/>
                <w:color w:val="000000"/>
                <w:sz w:val="24"/>
              </w:rPr>
              <w:t>113005</w:t>
            </w:r>
          </w:p>
        </w:tc>
        <w:tc>
          <w:tcPr>
            <w:tcW w:w="0" w:type="auto"/>
            <w:vAlign w:val="center"/>
          </w:tcPr>
          <w:p w:rsidR="00D726B4" w:rsidRDefault="00CF55B6">
            <w:pPr>
              <w:jc w:val="center"/>
            </w:pPr>
            <w:r>
              <w:rPr>
                <w:rFonts w:eastAsiaTheme="minorEastAsia"/>
                <w:color w:val="000000"/>
                <w:sz w:val="24"/>
              </w:rPr>
              <w:t>平安转债</w:t>
            </w:r>
          </w:p>
        </w:tc>
        <w:tc>
          <w:tcPr>
            <w:tcW w:w="0" w:type="auto"/>
            <w:vAlign w:val="center"/>
          </w:tcPr>
          <w:p w:rsidR="00D726B4" w:rsidRDefault="00CF55B6">
            <w:pPr>
              <w:jc w:val="right"/>
            </w:pPr>
            <w:r>
              <w:rPr>
                <w:rFonts w:eastAsiaTheme="minorEastAsia"/>
                <w:color w:val="000000"/>
                <w:sz w:val="24"/>
              </w:rPr>
              <w:t>985,050.00</w:t>
            </w:r>
          </w:p>
        </w:tc>
        <w:tc>
          <w:tcPr>
            <w:tcW w:w="0" w:type="auto"/>
            <w:vAlign w:val="center"/>
          </w:tcPr>
          <w:p w:rsidR="00D726B4" w:rsidRDefault="00CF55B6">
            <w:pPr>
              <w:jc w:val="right"/>
            </w:pPr>
            <w:r>
              <w:rPr>
                <w:rFonts w:eastAsiaTheme="minorEastAsia"/>
                <w:color w:val="000000"/>
                <w:sz w:val="24"/>
              </w:rPr>
              <w:t>7.00</w:t>
            </w:r>
          </w:p>
        </w:tc>
      </w:tr>
      <w:tr w:rsidR="00D726B4">
        <w:trPr>
          <w:jc w:val="center"/>
        </w:trPr>
        <w:tc>
          <w:tcPr>
            <w:tcW w:w="0" w:type="auto"/>
            <w:vAlign w:val="center"/>
          </w:tcPr>
          <w:p w:rsidR="00D726B4" w:rsidRDefault="00CF55B6">
            <w:pPr>
              <w:jc w:val="center"/>
            </w:pPr>
            <w:r>
              <w:rPr>
                <w:rFonts w:eastAsiaTheme="minorEastAsia"/>
                <w:color w:val="000000"/>
                <w:sz w:val="24"/>
              </w:rPr>
              <w:t>2</w:t>
            </w:r>
          </w:p>
        </w:tc>
        <w:tc>
          <w:tcPr>
            <w:tcW w:w="0" w:type="auto"/>
            <w:vAlign w:val="center"/>
          </w:tcPr>
          <w:p w:rsidR="00D726B4" w:rsidRDefault="00CF55B6">
            <w:pPr>
              <w:jc w:val="center"/>
            </w:pPr>
            <w:r>
              <w:rPr>
                <w:rFonts w:eastAsiaTheme="minorEastAsia"/>
                <w:color w:val="000000"/>
                <w:sz w:val="24"/>
              </w:rPr>
              <w:t>110015</w:t>
            </w:r>
          </w:p>
        </w:tc>
        <w:tc>
          <w:tcPr>
            <w:tcW w:w="0" w:type="auto"/>
            <w:vAlign w:val="center"/>
          </w:tcPr>
          <w:p w:rsidR="00D726B4" w:rsidRDefault="00CF55B6">
            <w:pPr>
              <w:jc w:val="center"/>
            </w:pPr>
            <w:r>
              <w:rPr>
                <w:rFonts w:eastAsiaTheme="minorEastAsia"/>
                <w:color w:val="000000"/>
                <w:sz w:val="24"/>
              </w:rPr>
              <w:t>石化转债</w:t>
            </w:r>
          </w:p>
        </w:tc>
        <w:tc>
          <w:tcPr>
            <w:tcW w:w="0" w:type="auto"/>
            <w:vAlign w:val="center"/>
          </w:tcPr>
          <w:p w:rsidR="00D726B4" w:rsidRDefault="00CF55B6">
            <w:pPr>
              <w:jc w:val="right"/>
            </w:pPr>
            <w:r>
              <w:rPr>
                <w:rFonts w:eastAsiaTheme="minorEastAsia"/>
                <w:color w:val="000000"/>
                <w:sz w:val="24"/>
              </w:rPr>
              <w:t>545,150.00</w:t>
            </w:r>
          </w:p>
        </w:tc>
        <w:tc>
          <w:tcPr>
            <w:tcW w:w="0" w:type="auto"/>
            <w:vAlign w:val="center"/>
          </w:tcPr>
          <w:p w:rsidR="00D726B4" w:rsidRDefault="00CF55B6">
            <w:pPr>
              <w:jc w:val="right"/>
            </w:pPr>
            <w:r>
              <w:rPr>
                <w:rFonts w:eastAsiaTheme="minorEastAsia"/>
                <w:color w:val="000000"/>
                <w:sz w:val="24"/>
              </w:rPr>
              <w:t>3.88</w:t>
            </w:r>
          </w:p>
        </w:tc>
      </w:tr>
      <w:tr w:rsidR="00D726B4">
        <w:trPr>
          <w:jc w:val="center"/>
        </w:trPr>
        <w:tc>
          <w:tcPr>
            <w:tcW w:w="0" w:type="auto"/>
            <w:vAlign w:val="center"/>
          </w:tcPr>
          <w:p w:rsidR="00D726B4" w:rsidRDefault="00CF55B6">
            <w:pPr>
              <w:jc w:val="center"/>
            </w:pPr>
            <w:r>
              <w:rPr>
                <w:rFonts w:eastAsiaTheme="minorEastAsia"/>
                <w:color w:val="000000"/>
                <w:sz w:val="24"/>
              </w:rPr>
              <w:t>3</w:t>
            </w:r>
          </w:p>
        </w:tc>
        <w:tc>
          <w:tcPr>
            <w:tcW w:w="0" w:type="auto"/>
            <w:vAlign w:val="center"/>
          </w:tcPr>
          <w:p w:rsidR="00D726B4" w:rsidRDefault="00CF55B6">
            <w:pPr>
              <w:jc w:val="center"/>
            </w:pPr>
            <w:r>
              <w:rPr>
                <w:rFonts w:eastAsiaTheme="minorEastAsia"/>
                <w:color w:val="000000"/>
                <w:sz w:val="24"/>
              </w:rPr>
              <w:t>110024</w:t>
            </w:r>
          </w:p>
        </w:tc>
        <w:tc>
          <w:tcPr>
            <w:tcW w:w="0" w:type="auto"/>
            <w:vAlign w:val="center"/>
          </w:tcPr>
          <w:p w:rsidR="00D726B4" w:rsidRDefault="00CF55B6">
            <w:pPr>
              <w:jc w:val="center"/>
            </w:pPr>
            <w:r>
              <w:rPr>
                <w:rFonts w:eastAsiaTheme="minorEastAsia"/>
                <w:color w:val="000000"/>
                <w:sz w:val="24"/>
              </w:rPr>
              <w:t>隧道转债</w:t>
            </w:r>
          </w:p>
        </w:tc>
        <w:tc>
          <w:tcPr>
            <w:tcW w:w="0" w:type="auto"/>
            <w:vAlign w:val="center"/>
          </w:tcPr>
          <w:p w:rsidR="00D726B4" w:rsidRDefault="00CF55B6">
            <w:pPr>
              <w:jc w:val="right"/>
            </w:pPr>
            <w:r>
              <w:rPr>
                <w:rFonts w:eastAsiaTheme="minorEastAsia"/>
                <w:color w:val="000000"/>
                <w:sz w:val="24"/>
              </w:rPr>
              <w:t>367,808.00</w:t>
            </w:r>
          </w:p>
        </w:tc>
        <w:tc>
          <w:tcPr>
            <w:tcW w:w="0" w:type="auto"/>
            <w:vAlign w:val="center"/>
          </w:tcPr>
          <w:p w:rsidR="00D726B4" w:rsidRDefault="00CF55B6">
            <w:pPr>
              <w:jc w:val="right"/>
            </w:pPr>
            <w:r>
              <w:rPr>
                <w:rFonts w:eastAsiaTheme="minorEastAsia"/>
                <w:color w:val="000000"/>
                <w:sz w:val="24"/>
              </w:rPr>
              <w:t>2.61</w:t>
            </w:r>
          </w:p>
        </w:tc>
      </w:tr>
      <w:tr w:rsidR="00D726B4">
        <w:trPr>
          <w:jc w:val="center"/>
        </w:trPr>
        <w:tc>
          <w:tcPr>
            <w:tcW w:w="0" w:type="auto"/>
            <w:vAlign w:val="center"/>
          </w:tcPr>
          <w:p w:rsidR="00D726B4" w:rsidRDefault="00CF55B6">
            <w:pPr>
              <w:jc w:val="center"/>
            </w:pPr>
            <w:r>
              <w:rPr>
                <w:rFonts w:eastAsiaTheme="minorEastAsia"/>
                <w:color w:val="000000"/>
                <w:sz w:val="24"/>
              </w:rPr>
              <w:t>4</w:t>
            </w:r>
          </w:p>
        </w:tc>
        <w:tc>
          <w:tcPr>
            <w:tcW w:w="0" w:type="auto"/>
            <w:vAlign w:val="center"/>
          </w:tcPr>
          <w:p w:rsidR="00D726B4" w:rsidRDefault="00CF55B6">
            <w:pPr>
              <w:jc w:val="center"/>
            </w:pPr>
            <w:r>
              <w:rPr>
                <w:rFonts w:eastAsiaTheme="minorEastAsia"/>
                <w:color w:val="000000"/>
                <w:sz w:val="24"/>
              </w:rPr>
              <w:t>110011</w:t>
            </w:r>
          </w:p>
        </w:tc>
        <w:tc>
          <w:tcPr>
            <w:tcW w:w="0" w:type="auto"/>
            <w:vAlign w:val="center"/>
          </w:tcPr>
          <w:p w:rsidR="00D726B4" w:rsidRDefault="00CF55B6">
            <w:pPr>
              <w:jc w:val="center"/>
            </w:pPr>
            <w:r>
              <w:rPr>
                <w:rFonts w:eastAsiaTheme="minorEastAsia"/>
                <w:color w:val="000000"/>
                <w:sz w:val="24"/>
              </w:rPr>
              <w:t>歌华转债</w:t>
            </w:r>
          </w:p>
        </w:tc>
        <w:tc>
          <w:tcPr>
            <w:tcW w:w="0" w:type="auto"/>
            <w:vAlign w:val="center"/>
          </w:tcPr>
          <w:p w:rsidR="00D726B4" w:rsidRDefault="00CF55B6">
            <w:pPr>
              <w:jc w:val="right"/>
            </w:pPr>
            <w:r>
              <w:rPr>
                <w:rFonts w:eastAsiaTheme="minorEastAsia"/>
                <w:color w:val="000000"/>
                <w:sz w:val="24"/>
              </w:rPr>
              <w:t>239,160.00</w:t>
            </w:r>
          </w:p>
        </w:tc>
        <w:tc>
          <w:tcPr>
            <w:tcW w:w="0" w:type="auto"/>
            <w:vAlign w:val="center"/>
          </w:tcPr>
          <w:p w:rsidR="00D726B4" w:rsidRDefault="00CF55B6">
            <w:pPr>
              <w:jc w:val="right"/>
            </w:pPr>
            <w:r>
              <w:rPr>
                <w:rFonts w:eastAsiaTheme="minorEastAsia"/>
                <w:color w:val="000000"/>
                <w:sz w:val="24"/>
              </w:rPr>
              <w:t>1.70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D726B4">
        <w:trPr>
          <w:jc w:val="center"/>
        </w:trPr>
        <w:tc>
          <w:tcPr>
            <w:tcW w:w="1129" w:type="dxa"/>
            <w:vAlign w:val="center"/>
          </w:tcPr>
          <w:p w:rsidR="00D726B4" w:rsidRDefault="00CF55B6">
            <w:pPr>
              <w:jc w:val="center"/>
            </w:pPr>
            <w:r>
              <w:rPr>
                <w:rFonts w:eastAsiaTheme="minorEastAsia"/>
                <w:color w:val="000000"/>
                <w:sz w:val="24"/>
              </w:rPr>
              <w:t>1</w:t>
            </w:r>
          </w:p>
        </w:tc>
        <w:tc>
          <w:tcPr>
            <w:tcW w:w="1356" w:type="dxa"/>
            <w:vAlign w:val="center"/>
          </w:tcPr>
          <w:p w:rsidR="00D726B4" w:rsidRDefault="00CF55B6">
            <w:pPr>
              <w:jc w:val="center"/>
            </w:pPr>
            <w:r>
              <w:rPr>
                <w:rFonts w:eastAsiaTheme="minorEastAsia"/>
                <w:color w:val="000000"/>
                <w:sz w:val="24"/>
              </w:rPr>
              <w:t>000768</w:t>
            </w:r>
          </w:p>
        </w:tc>
        <w:tc>
          <w:tcPr>
            <w:tcW w:w="1355" w:type="dxa"/>
            <w:vAlign w:val="center"/>
          </w:tcPr>
          <w:p w:rsidR="00D726B4" w:rsidRDefault="00CF55B6">
            <w:pPr>
              <w:jc w:val="center"/>
            </w:pPr>
            <w:r>
              <w:rPr>
                <w:rFonts w:eastAsiaTheme="minorEastAsia"/>
                <w:color w:val="000000"/>
                <w:sz w:val="24"/>
              </w:rPr>
              <w:t>中航飞机</w:t>
            </w:r>
          </w:p>
        </w:tc>
        <w:tc>
          <w:tcPr>
            <w:tcW w:w="1880" w:type="dxa"/>
            <w:vAlign w:val="center"/>
          </w:tcPr>
          <w:p w:rsidR="00D726B4" w:rsidRDefault="00CF55B6">
            <w:pPr>
              <w:jc w:val="right"/>
            </w:pPr>
            <w:r>
              <w:rPr>
                <w:rFonts w:eastAsiaTheme="minorEastAsia"/>
                <w:color w:val="000000"/>
                <w:sz w:val="24"/>
              </w:rPr>
              <w:t>236,850.00</w:t>
            </w:r>
          </w:p>
        </w:tc>
        <w:tc>
          <w:tcPr>
            <w:tcW w:w="1724" w:type="dxa"/>
            <w:vAlign w:val="center"/>
          </w:tcPr>
          <w:p w:rsidR="00D726B4" w:rsidRDefault="00CF55B6">
            <w:pPr>
              <w:jc w:val="right"/>
            </w:pPr>
            <w:r>
              <w:rPr>
                <w:rFonts w:eastAsiaTheme="minorEastAsia"/>
                <w:color w:val="000000"/>
                <w:sz w:val="24"/>
              </w:rPr>
              <w:t>1.68</w:t>
            </w:r>
          </w:p>
        </w:tc>
        <w:tc>
          <w:tcPr>
            <w:tcW w:w="1424" w:type="dxa"/>
            <w:vAlign w:val="center"/>
          </w:tcPr>
          <w:p w:rsidR="00D726B4" w:rsidRDefault="00CF55B6">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CF55B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13,871,173.66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4,292,742.27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1,120,830.08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258,512.50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4,599,473.24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1,548,816.47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10,392,530.50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3,002,438.30</w:t>
            </w:r>
          </w:p>
        </w:tc>
      </w:tr>
    </w:tbl>
    <w:p w:rsidR="00D726B4" w:rsidRDefault="00CF55B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CF55B6">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CF55B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726B4" w:rsidRDefault="00CF55B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912" w:rsidRDefault="008F1912">
      <w:r>
        <w:separator/>
      </w:r>
    </w:p>
  </w:endnote>
  <w:endnote w:type="continuationSeparator" w:id="0">
    <w:p w:rsidR="008F1912" w:rsidRDefault="008F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D726B4">
      <w:rPr>
        <w:kern w:val="0"/>
        <w:szCs w:val="21"/>
      </w:rPr>
      <w:fldChar w:fldCharType="begin"/>
    </w:r>
    <w:r>
      <w:rPr>
        <w:kern w:val="0"/>
        <w:szCs w:val="21"/>
      </w:rPr>
      <w:instrText xml:space="preserve"> PAGE </w:instrText>
    </w:r>
    <w:r w:rsidR="00D726B4">
      <w:rPr>
        <w:kern w:val="0"/>
        <w:szCs w:val="21"/>
      </w:rPr>
      <w:fldChar w:fldCharType="separate"/>
    </w:r>
    <w:r w:rsidR="003C2EA4">
      <w:rPr>
        <w:noProof/>
        <w:kern w:val="0"/>
        <w:szCs w:val="21"/>
      </w:rPr>
      <w:t>1</w:t>
    </w:r>
    <w:r w:rsidR="00D726B4">
      <w:rPr>
        <w:kern w:val="0"/>
        <w:szCs w:val="21"/>
      </w:rPr>
      <w:fldChar w:fldCharType="end"/>
    </w:r>
    <w:r>
      <w:rPr>
        <w:rFonts w:hint="eastAsia"/>
        <w:kern w:val="0"/>
        <w:szCs w:val="21"/>
      </w:rPr>
      <w:t>页共</w:t>
    </w:r>
    <w:r w:rsidR="00D726B4">
      <w:rPr>
        <w:kern w:val="0"/>
        <w:szCs w:val="21"/>
      </w:rPr>
      <w:fldChar w:fldCharType="begin"/>
    </w:r>
    <w:r>
      <w:rPr>
        <w:kern w:val="0"/>
        <w:szCs w:val="21"/>
      </w:rPr>
      <w:instrText xml:space="preserve"> NUMPAGES </w:instrText>
    </w:r>
    <w:r w:rsidR="00D726B4">
      <w:rPr>
        <w:kern w:val="0"/>
        <w:szCs w:val="21"/>
      </w:rPr>
      <w:fldChar w:fldCharType="separate"/>
    </w:r>
    <w:r w:rsidR="003C2EA4">
      <w:rPr>
        <w:noProof/>
        <w:kern w:val="0"/>
        <w:szCs w:val="21"/>
      </w:rPr>
      <w:t>14</w:t>
    </w:r>
    <w:r w:rsidR="00D726B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D726B4">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912" w:rsidRDefault="008F1912">
      <w:r>
        <w:separator/>
      </w:r>
    </w:p>
  </w:footnote>
  <w:footnote w:type="continuationSeparator" w:id="0">
    <w:p w:rsidR="008F1912" w:rsidRDefault="008F1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3C2EA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2EA4"/>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1912"/>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2474"/>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1EF2"/>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5B6"/>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26B4"/>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F694ED3D-D80D-4033-9C8F-124F7532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CA0C-508B-4BBC-95CB-F81192A1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156</TotalTime>
  <Pages>14</Pages>
  <Words>1229</Words>
  <Characters>7011</Characters>
  <Application>Microsoft Office Word</Application>
  <DocSecurity>0</DocSecurity>
  <Lines>58</Lines>
  <Paragraphs>16</Paragraphs>
  <ScaleCrop>false</ScaleCrop>
  <Company>TRT. Ltd. Co.</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336</cp:revision>
  <cp:lastPrinted>2007-07-19T00:46:00Z</cp:lastPrinted>
  <dcterms:created xsi:type="dcterms:W3CDTF">2014-01-17T06:19:00Z</dcterms:created>
  <dcterms:modified xsi:type="dcterms:W3CDTF">2014-10-21T03:16:00Z</dcterms:modified>
</cp:coreProperties>
</file>