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263018">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E2723" w:rsidRDefault="0034570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26301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186,545,621.65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6301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4570B" w:rsidRPr="00414345" w:rsidTr="0034570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4570B" w:rsidRPr="00414345" w:rsidTr="003457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11,557,884.95</w:t>
            </w:r>
          </w:p>
        </w:tc>
      </w:tr>
      <w:tr w:rsidR="0034570B" w:rsidRPr="00414345" w:rsidTr="003457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27,937,763.28</w:t>
            </w:r>
          </w:p>
        </w:tc>
      </w:tr>
      <w:tr w:rsidR="0034570B" w:rsidRPr="00414345" w:rsidTr="003457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0.1111</w:t>
            </w:r>
          </w:p>
        </w:tc>
      </w:tr>
      <w:tr w:rsidR="0034570B" w:rsidRPr="00414345" w:rsidTr="003457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214,399,382.87</w:t>
            </w:r>
          </w:p>
        </w:tc>
      </w:tr>
      <w:tr w:rsidR="0034570B" w:rsidRPr="00414345" w:rsidTr="0034570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1.149</w:t>
            </w:r>
          </w:p>
        </w:tc>
      </w:tr>
    </w:tbl>
    <w:p w:rsidR="00FE2723" w:rsidRDefault="0034570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E2723">
        <w:trPr>
          <w:jc w:val="center"/>
        </w:trPr>
        <w:tc>
          <w:tcPr>
            <w:tcW w:w="1701" w:type="dxa"/>
            <w:vAlign w:val="center"/>
          </w:tcPr>
          <w:p w:rsidR="00FE2723" w:rsidRDefault="0034570B">
            <w:pPr>
              <w:jc w:val="left"/>
            </w:pPr>
            <w:r>
              <w:rPr>
                <w:color w:val="000000"/>
                <w:sz w:val="24"/>
                <w:szCs w:val="24"/>
              </w:rPr>
              <w:t>过去三个月</w:t>
            </w:r>
          </w:p>
        </w:tc>
        <w:tc>
          <w:tcPr>
            <w:tcW w:w="1045" w:type="dxa"/>
            <w:vAlign w:val="center"/>
          </w:tcPr>
          <w:p w:rsidR="00FE2723" w:rsidRDefault="0034570B">
            <w:pPr>
              <w:jc w:val="center"/>
            </w:pPr>
            <w:r>
              <w:rPr>
                <w:color w:val="000000"/>
                <w:sz w:val="24"/>
                <w:szCs w:val="24"/>
              </w:rPr>
              <w:t>11.01%</w:t>
            </w:r>
          </w:p>
        </w:tc>
        <w:tc>
          <w:tcPr>
            <w:tcW w:w="1344" w:type="dxa"/>
            <w:vAlign w:val="center"/>
          </w:tcPr>
          <w:p w:rsidR="00FE2723" w:rsidRDefault="0034570B">
            <w:pPr>
              <w:jc w:val="center"/>
            </w:pPr>
            <w:r>
              <w:rPr>
                <w:color w:val="000000"/>
                <w:sz w:val="24"/>
                <w:szCs w:val="24"/>
              </w:rPr>
              <w:t>0.64%</w:t>
            </w:r>
          </w:p>
        </w:tc>
        <w:tc>
          <w:tcPr>
            <w:tcW w:w="1194" w:type="dxa"/>
            <w:vAlign w:val="center"/>
          </w:tcPr>
          <w:p w:rsidR="00FE2723" w:rsidRDefault="0034570B">
            <w:pPr>
              <w:jc w:val="center"/>
            </w:pPr>
            <w:r>
              <w:rPr>
                <w:color w:val="000000"/>
                <w:sz w:val="24"/>
                <w:szCs w:val="24"/>
              </w:rPr>
              <w:t>8.98%</w:t>
            </w:r>
          </w:p>
        </w:tc>
        <w:tc>
          <w:tcPr>
            <w:tcW w:w="1492" w:type="dxa"/>
            <w:vAlign w:val="center"/>
          </w:tcPr>
          <w:p w:rsidR="00FE2723" w:rsidRDefault="0034570B">
            <w:pPr>
              <w:jc w:val="center"/>
            </w:pPr>
            <w:r>
              <w:rPr>
                <w:color w:val="000000"/>
                <w:sz w:val="24"/>
                <w:szCs w:val="24"/>
              </w:rPr>
              <w:t>0.44%</w:t>
            </w:r>
          </w:p>
        </w:tc>
        <w:tc>
          <w:tcPr>
            <w:tcW w:w="1194" w:type="dxa"/>
            <w:vAlign w:val="center"/>
          </w:tcPr>
          <w:p w:rsidR="00FE2723" w:rsidRDefault="0034570B">
            <w:pPr>
              <w:jc w:val="center"/>
            </w:pPr>
            <w:r>
              <w:rPr>
                <w:color w:val="000000"/>
                <w:sz w:val="24"/>
                <w:szCs w:val="24"/>
              </w:rPr>
              <w:t>2.03%</w:t>
            </w:r>
          </w:p>
        </w:tc>
        <w:tc>
          <w:tcPr>
            <w:tcW w:w="898" w:type="dxa"/>
            <w:vAlign w:val="center"/>
          </w:tcPr>
          <w:p w:rsidR="00FE2723" w:rsidRDefault="0034570B">
            <w:pPr>
              <w:jc w:val="center"/>
            </w:pPr>
            <w:r>
              <w:rPr>
                <w:color w:val="000000"/>
                <w:sz w:val="24"/>
                <w:szCs w:val="24"/>
              </w:rPr>
              <w:t>0.20%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26301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E2723">
        <w:trPr>
          <w:jc w:val="center"/>
        </w:trPr>
        <w:tc>
          <w:tcPr>
            <w:tcW w:w="846" w:type="dxa"/>
            <w:vAlign w:val="center"/>
          </w:tcPr>
          <w:p w:rsidR="00FE2723" w:rsidRDefault="0034570B">
            <w:pPr>
              <w:jc w:val="center"/>
            </w:pPr>
            <w:r>
              <w:rPr>
                <w:color w:val="000000"/>
                <w:sz w:val="24"/>
                <w:szCs w:val="24"/>
              </w:rPr>
              <w:t>项廷锋</w:t>
            </w:r>
          </w:p>
        </w:tc>
        <w:tc>
          <w:tcPr>
            <w:tcW w:w="845" w:type="dxa"/>
            <w:vAlign w:val="center"/>
          </w:tcPr>
          <w:p w:rsidR="00FE2723" w:rsidRDefault="0034570B">
            <w:pPr>
              <w:jc w:val="center"/>
            </w:pPr>
            <w:r>
              <w:rPr>
                <w:color w:val="000000"/>
                <w:sz w:val="24"/>
                <w:szCs w:val="24"/>
              </w:rPr>
              <w:t>本基金、交银双利债券、交银荣安保本混合、交银荣祥保本混合、交银荣泰保本混合、交银周期回报灵活配置混合的基金经理，公司投资总监</w:t>
            </w:r>
          </w:p>
        </w:tc>
        <w:tc>
          <w:tcPr>
            <w:tcW w:w="1549" w:type="dxa"/>
            <w:vAlign w:val="center"/>
          </w:tcPr>
          <w:p w:rsidR="00FE2723" w:rsidRDefault="0034570B">
            <w:pPr>
              <w:jc w:val="center"/>
            </w:pPr>
            <w:r>
              <w:rPr>
                <w:color w:val="000000"/>
                <w:sz w:val="24"/>
                <w:szCs w:val="24"/>
              </w:rPr>
              <w:t>2013-09-04</w:t>
            </w:r>
          </w:p>
        </w:tc>
        <w:tc>
          <w:tcPr>
            <w:tcW w:w="1548" w:type="dxa"/>
            <w:vAlign w:val="center"/>
          </w:tcPr>
          <w:p w:rsidR="00FE2723" w:rsidRDefault="0034570B">
            <w:pPr>
              <w:jc w:val="center"/>
            </w:pPr>
            <w:r>
              <w:rPr>
                <w:color w:val="000000"/>
                <w:sz w:val="24"/>
                <w:szCs w:val="24"/>
              </w:rPr>
              <w:t>-</w:t>
            </w:r>
          </w:p>
        </w:tc>
        <w:tc>
          <w:tcPr>
            <w:tcW w:w="1407" w:type="dxa"/>
            <w:vAlign w:val="center"/>
          </w:tcPr>
          <w:p w:rsidR="00FE2723" w:rsidRDefault="0034570B">
            <w:pPr>
              <w:jc w:val="center"/>
            </w:pPr>
            <w:r>
              <w:rPr>
                <w:color w:val="000000"/>
                <w:sz w:val="24"/>
                <w:szCs w:val="24"/>
              </w:rPr>
              <w:t>15</w:t>
            </w:r>
            <w:r>
              <w:rPr>
                <w:color w:val="000000"/>
                <w:sz w:val="24"/>
                <w:szCs w:val="24"/>
              </w:rPr>
              <w:t>年</w:t>
            </w:r>
          </w:p>
        </w:tc>
        <w:tc>
          <w:tcPr>
            <w:tcW w:w="2673" w:type="dxa"/>
            <w:vAlign w:val="center"/>
          </w:tcPr>
          <w:p w:rsidR="00FE2723" w:rsidRDefault="0034570B">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p>
        </w:tc>
      </w:tr>
      <w:tr w:rsidR="00FE2723">
        <w:trPr>
          <w:jc w:val="center"/>
        </w:trPr>
        <w:tc>
          <w:tcPr>
            <w:tcW w:w="846" w:type="dxa"/>
            <w:vAlign w:val="center"/>
          </w:tcPr>
          <w:p w:rsidR="00FE2723" w:rsidRDefault="0034570B">
            <w:pPr>
              <w:jc w:val="center"/>
            </w:pPr>
            <w:r>
              <w:rPr>
                <w:color w:val="000000"/>
                <w:sz w:val="24"/>
                <w:szCs w:val="24"/>
              </w:rPr>
              <w:t>张迎军</w:t>
            </w:r>
          </w:p>
        </w:tc>
        <w:tc>
          <w:tcPr>
            <w:tcW w:w="845" w:type="dxa"/>
            <w:vAlign w:val="center"/>
          </w:tcPr>
          <w:p w:rsidR="00FE2723" w:rsidRDefault="0034570B">
            <w:pPr>
              <w:jc w:val="center"/>
            </w:pPr>
            <w:r>
              <w:rPr>
                <w:color w:val="000000"/>
                <w:sz w:val="24"/>
                <w:szCs w:val="24"/>
              </w:rPr>
              <w:t>本基金、交银施罗德优势行业灵活配置混合型证券投资基金的基金经理，公司权益部副总经理</w:t>
            </w:r>
          </w:p>
        </w:tc>
        <w:tc>
          <w:tcPr>
            <w:tcW w:w="1549" w:type="dxa"/>
            <w:vAlign w:val="center"/>
          </w:tcPr>
          <w:p w:rsidR="00FE2723" w:rsidRDefault="0034570B">
            <w:pPr>
              <w:jc w:val="center"/>
            </w:pPr>
            <w:r>
              <w:rPr>
                <w:color w:val="000000"/>
                <w:sz w:val="24"/>
                <w:szCs w:val="24"/>
              </w:rPr>
              <w:t>2013-09-04</w:t>
            </w:r>
          </w:p>
        </w:tc>
        <w:tc>
          <w:tcPr>
            <w:tcW w:w="1548" w:type="dxa"/>
            <w:vAlign w:val="center"/>
          </w:tcPr>
          <w:p w:rsidR="00FE2723" w:rsidRDefault="0034570B">
            <w:pPr>
              <w:jc w:val="center"/>
            </w:pPr>
            <w:r>
              <w:rPr>
                <w:color w:val="000000"/>
                <w:sz w:val="24"/>
                <w:szCs w:val="24"/>
              </w:rPr>
              <w:t>-</w:t>
            </w:r>
          </w:p>
        </w:tc>
        <w:tc>
          <w:tcPr>
            <w:tcW w:w="1407" w:type="dxa"/>
            <w:vAlign w:val="center"/>
          </w:tcPr>
          <w:p w:rsidR="00FE2723" w:rsidRDefault="0034570B">
            <w:pPr>
              <w:jc w:val="center"/>
            </w:pPr>
            <w:r>
              <w:rPr>
                <w:color w:val="000000"/>
                <w:sz w:val="24"/>
                <w:szCs w:val="24"/>
              </w:rPr>
              <w:t>14</w:t>
            </w:r>
            <w:r>
              <w:rPr>
                <w:color w:val="000000"/>
                <w:sz w:val="24"/>
                <w:szCs w:val="24"/>
              </w:rPr>
              <w:t>年</w:t>
            </w:r>
          </w:p>
        </w:tc>
        <w:tc>
          <w:tcPr>
            <w:tcW w:w="2673" w:type="dxa"/>
            <w:vAlign w:val="center"/>
          </w:tcPr>
          <w:p w:rsidR="00FE2723" w:rsidRDefault="0034570B">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FE2723">
        <w:trPr>
          <w:jc w:val="center"/>
        </w:trPr>
        <w:tc>
          <w:tcPr>
            <w:tcW w:w="846" w:type="dxa"/>
            <w:vAlign w:val="center"/>
          </w:tcPr>
          <w:p w:rsidR="00FE2723" w:rsidRDefault="0034570B">
            <w:pPr>
              <w:jc w:val="center"/>
            </w:pPr>
            <w:r>
              <w:rPr>
                <w:color w:val="000000"/>
                <w:sz w:val="24"/>
                <w:szCs w:val="24"/>
              </w:rPr>
              <w:t>李德亮</w:t>
            </w:r>
          </w:p>
        </w:tc>
        <w:tc>
          <w:tcPr>
            <w:tcW w:w="845" w:type="dxa"/>
            <w:vAlign w:val="center"/>
          </w:tcPr>
          <w:p w:rsidR="00FE2723" w:rsidRDefault="0034570B">
            <w:pPr>
              <w:jc w:val="center"/>
            </w:pPr>
            <w:r>
              <w:rPr>
                <w:color w:val="000000"/>
                <w:sz w:val="24"/>
                <w:szCs w:val="24"/>
              </w:rPr>
              <w:t>本基金、交银施罗德强化回报债券型证券投资基金的基金经理</w:t>
            </w:r>
          </w:p>
        </w:tc>
        <w:tc>
          <w:tcPr>
            <w:tcW w:w="1549" w:type="dxa"/>
            <w:vAlign w:val="center"/>
          </w:tcPr>
          <w:p w:rsidR="00FE2723" w:rsidRDefault="0034570B">
            <w:pPr>
              <w:jc w:val="center"/>
            </w:pPr>
            <w:r>
              <w:rPr>
                <w:color w:val="000000"/>
                <w:sz w:val="24"/>
                <w:szCs w:val="24"/>
              </w:rPr>
              <w:t>2013-09-04</w:t>
            </w:r>
          </w:p>
        </w:tc>
        <w:tc>
          <w:tcPr>
            <w:tcW w:w="1548" w:type="dxa"/>
            <w:vAlign w:val="center"/>
          </w:tcPr>
          <w:p w:rsidR="00FE2723" w:rsidRDefault="0034570B">
            <w:pPr>
              <w:jc w:val="center"/>
            </w:pPr>
            <w:r>
              <w:rPr>
                <w:color w:val="000000"/>
                <w:sz w:val="24"/>
                <w:szCs w:val="24"/>
              </w:rPr>
              <w:t>-</w:t>
            </w:r>
          </w:p>
        </w:tc>
        <w:tc>
          <w:tcPr>
            <w:tcW w:w="1407" w:type="dxa"/>
            <w:vAlign w:val="center"/>
          </w:tcPr>
          <w:p w:rsidR="00FE2723" w:rsidRDefault="0034570B">
            <w:pPr>
              <w:jc w:val="center"/>
            </w:pPr>
            <w:r>
              <w:rPr>
                <w:color w:val="000000"/>
                <w:sz w:val="24"/>
                <w:szCs w:val="24"/>
              </w:rPr>
              <w:t>8</w:t>
            </w:r>
            <w:r>
              <w:rPr>
                <w:color w:val="000000"/>
                <w:sz w:val="24"/>
                <w:szCs w:val="24"/>
              </w:rPr>
              <w:t>年</w:t>
            </w:r>
          </w:p>
        </w:tc>
        <w:tc>
          <w:tcPr>
            <w:tcW w:w="2673" w:type="dxa"/>
            <w:vAlign w:val="center"/>
          </w:tcPr>
          <w:p w:rsidR="00FE2723" w:rsidRDefault="0034570B">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E2723" w:rsidRDefault="0034570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E2723" w:rsidRDefault="0034570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E2723" w:rsidRDefault="0034570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E2723" w:rsidRDefault="0034570B">
      <w:pPr>
        <w:spacing w:before="29" w:line="288" w:lineRule="auto"/>
        <w:ind w:firstLineChars="200" w:firstLine="480"/>
        <w:rPr>
          <w:color w:val="000000"/>
          <w:sz w:val="24"/>
          <w:szCs w:val="24"/>
        </w:rPr>
      </w:pPr>
      <w:r>
        <w:rPr>
          <w:color w:val="000000"/>
          <w:sz w:val="24"/>
          <w:szCs w:val="24"/>
        </w:rPr>
        <w:t>7</w:t>
      </w:r>
      <w:r>
        <w:rPr>
          <w:color w:val="000000"/>
          <w:sz w:val="24"/>
          <w:szCs w:val="24"/>
        </w:rPr>
        <w:t>月份伊始，陆续公布的经济数据开始呈现经济企稳态势，房地产行业取消限购政策亦落地，市场对经济下行的悲观预期释放，包括降息、降准等在内的微刺激政策预期加强，传统周期性行业短期走出了一波快速上涨的行情。虽然</w:t>
      </w:r>
      <w:r>
        <w:rPr>
          <w:color w:val="000000"/>
          <w:sz w:val="24"/>
          <w:szCs w:val="24"/>
        </w:rPr>
        <w:t>8</w:t>
      </w:r>
      <w:r>
        <w:rPr>
          <w:color w:val="000000"/>
          <w:sz w:val="24"/>
          <w:szCs w:val="24"/>
        </w:rPr>
        <w:t>月份公布的经济数据好坏参半，但市场的关注焦点已经转移到改革上来，市场风险偏好不断提升；同时以</w:t>
      </w:r>
      <w:r>
        <w:rPr>
          <w:color w:val="000000"/>
          <w:sz w:val="24"/>
          <w:szCs w:val="24"/>
        </w:rPr>
        <w:t>7</w:t>
      </w:r>
      <w:r>
        <w:rPr>
          <w:color w:val="000000"/>
          <w:sz w:val="24"/>
          <w:szCs w:val="24"/>
        </w:rPr>
        <w:t>月份为分水岭，</w:t>
      </w:r>
      <w:r>
        <w:rPr>
          <w:color w:val="000000"/>
          <w:sz w:val="24"/>
          <w:szCs w:val="24"/>
        </w:rPr>
        <w:t>A</w:t>
      </w:r>
      <w:r>
        <w:rPr>
          <w:color w:val="000000"/>
          <w:sz w:val="24"/>
          <w:szCs w:val="24"/>
        </w:rPr>
        <w:t>股市场逐步告别过去几年存量资金博弈为主的行情演绎，开始了一波增量资金推动的行情，机构加仓、融资额度提升、产业资本介入和散户资金流入四股洪流造就了三季度的大行情。由于经济数据不佳，</w:t>
      </w:r>
      <w:r>
        <w:rPr>
          <w:color w:val="000000"/>
          <w:sz w:val="24"/>
          <w:szCs w:val="24"/>
        </w:rPr>
        <w:t>8</w:t>
      </w:r>
      <w:r>
        <w:rPr>
          <w:color w:val="000000"/>
          <w:sz w:val="24"/>
          <w:szCs w:val="24"/>
        </w:rPr>
        <w:t>月份以来的行情仍然以改革、新兴产业和主题投资为导向，结构分化严重。</w:t>
      </w:r>
    </w:p>
    <w:p w:rsidR="00FE2723" w:rsidRDefault="0034570B">
      <w:pPr>
        <w:spacing w:before="29" w:line="288" w:lineRule="auto"/>
        <w:ind w:firstLineChars="200" w:firstLine="480"/>
        <w:rPr>
          <w:color w:val="000000"/>
          <w:sz w:val="24"/>
          <w:szCs w:val="24"/>
        </w:rPr>
      </w:pPr>
      <w:r>
        <w:rPr>
          <w:color w:val="000000"/>
          <w:sz w:val="24"/>
          <w:szCs w:val="24"/>
        </w:rPr>
        <w:t>本基金在三季度初期预见到了市场的上行趋势，因此将仓位提高到了较高水平，也捕捉了一些个股的结构性投资机会，但由于对主题投资热情的考虑略显不足，三季度后期净值弹性稍弱。总体来看，三季度基金净值表现优于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从策略的角度来看，在微刺激的经济政策背景下，经济不会失速或已经成为市场的共识，无风险利率和盈利趋势可能都不会对市场造成超预期的负面冲击，而改革预期强化下的无风险偏好仍有提升空间，因此仍然对四季度的行情持乐观态度，十八届四中全会可能超预期的改革举措和沪港通将是市场接下来的最大催化剂。另外，从市场资金供给来看，赚钱效应导致的增量资金流入仍未结束，但未来行情仍将呈现结构化的特征，考虑到三季度部分主题投资标的泡沫化趋势，四季度的配置计划将主要向成长类和价值类的蓝筹集中。</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1.149</w:t>
      </w:r>
      <w:r w:rsidRPr="00414345">
        <w:rPr>
          <w:color w:val="000000"/>
          <w:sz w:val="24"/>
          <w:szCs w:val="24"/>
        </w:rPr>
        <w:t>元，本报告期份额净值增长率为</w:t>
      </w:r>
      <w:r w:rsidRPr="00414345">
        <w:rPr>
          <w:color w:val="000000"/>
          <w:sz w:val="24"/>
          <w:szCs w:val="24"/>
        </w:rPr>
        <w:t>11.01%</w:t>
      </w:r>
      <w:r w:rsidRPr="00414345">
        <w:rPr>
          <w:color w:val="000000"/>
          <w:sz w:val="24"/>
          <w:szCs w:val="24"/>
        </w:rPr>
        <w:t>，同期业绩比较基准增长率为</w:t>
      </w:r>
      <w:r w:rsidRPr="00414345">
        <w:rPr>
          <w:color w:val="000000"/>
          <w:sz w:val="24"/>
          <w:szCs w:val="24"/>
        </w:rPr>
        <w:t>8.98%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26301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141,501,439.03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57.33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141,501,439.03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57.33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96,990,301.20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96,990,301.20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3,444,019.05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4,875,465.47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246,811,224.75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8,914,720.32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26301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263018">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100,541,852.75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8,550,117.96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5,067,648.00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FC2025">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7,240,600.00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6,490,500.00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141,501,439.03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E2723">
        <w:trPr>
          <w:jc w:val="center"/>
        </w:trPr>
        <w:tc>
          <w:tcPr>
            <w:tcW w:w="855" w:type="dxa"/>
            <w:vAlign w:val="center"/>
          </w:tcPr>
          <w:p w:rsidR="00FE2723" w:rsidRDefault="0034570B">
            <w:pPr>
              <w:jc w:val="center"/>
            </w:pPr>
            <w:r>
              <w:rPr>
                <w:color w:val="000000"/>
                <w:sz w:val="24"/>
                <w:szCs w:val="24"/>
              </w:rPr>
              <w:t>1</w:t>
            </w:r>
          </w:p>
        </w:tc>
        <w:tc>
          <w:tcPr>
            <w:tcW w:w="1334" w:type="dxa"/>
            <w:vAlign w:val="center"/>
          </w:tcPr>
          <w:p w:rsidR="00FE2723" w:rsidRDefault="0034570B">
            <w:pPr>
              <w:jc w:val="center"/>
            </w:pPr>
            <w:r>
              <w:rPr>
                <w:color w:val="000000"/>
                <w:sz w:val="24"/>
                <w:szCs w:val="24"/>
              </w:rPr>
              <w:t>600267</w:t>
            </w:r>
          </w:p>
        </w:tc>
        <w:tc>
          <w:tcPr>
            <w:tcW w:w="1777" w:type="dxa"/>
            <w:vAlign w:val="center"/>
          </w:tcPr>
          <w:p w:rsidR="00FE2723" w:rsidRDefault="0034570B">
            <w:pPr>
              <w:jc w:val="center"/>
            </w:pPr>
            <w:r>
              <w:rPr>
                <w:color w:val="000000"/>
                <w:sz w:val="24"/>
                <w:szCs w:val="24"/>
              </w:rPr>
              <w:t>海正药业</w:t>
            </w:r>
          </w:p>
        </w:tc>
        <w:tc>
          <w:tcPr>
            <w:tcW w:w="1334" w:type="dxa"/>
            <w:vAlign w:val="center"/>
          </w:tcPr>
          <w:p w:rsidR="00FE2723" w:rsidRDefault="0034570B">
            <w:pPr>
              <w:jc w:val="right"/>
            </w:pPr>
            <w:r>
              <w:rPr>
                <w:color w:val="000000"/>
                <w:sz w:val="24"/>
                <w:szCs w:val="24"/>
              </w:rPr>
              <w:t>500,000</w:t>
            </w:r>
          </w:p>
        </w:tc>
        <w:tc>
          <w:tcPr>
            <w:tcW w:w="1924" w:type="dxa"/>
            <w:vAlign w:val="center"/>
          </w:tcPr>
          <w:p w:rsidR="00FE2723" w:rsidRDefault="0034570B">
            <w:pPr>
              <w:jc w:val="right"/>
            </w:pPr>
            <w:r>
              <w:rPr>
                <w:color w:val="000000"/>
                <w:sz w:val="24"/>
                <w:szCs w:val="24"/>
              </w:rPr>
              <w:t>8,590,000.00</w:t>
            </w:r>
          </w:p>
        </w:tc>
        <w:tc>
          <w:tcPr>
            <w:tcW w:w="1644" w:type="dxa"/>
            <w:vAlign w:val="center"/>
          </w:tcPr>
          <w:p w:rsidR="00FE2723" w:rsidRDefault="0034570B">
            <w:pPr>
              <w:jc w:val="right"/>
            </w:pPr>
            <w:r>
              <w:rPr>
                <w:color w:val="000000"/>
                <w:sz w:val="24"/>
                <w:szCs w:val="24"/>
              </w:rPr>
              <w:t>4.01</w:t>
            </w:r>
          </w:p>
        </w:tc>
      </w:tr>
      <w:tr w:rsidR="00FE2723">
        <w:trPr>
          <w:jc w:val="center"/>
        </w:trPr>
        <w:tc>
          <w:tcPr>
            <w:tcW w:w="855" w:type="dxa"/>
            <w:vAlign w:val="center"/>
          </w:tcPr>
          <w:p w:rsidR="00FE2723" w:rsidRDefault="0034570B">
            <w:pPr>
              <w:jc w:val="center"/>
            </w:pPr>
            <w:r>
              <w:rPr>
                <w:color w:val="000000"/>
                <w:sz w:val="24"/>
                <w:szCs w:val="24"/>
              </w:rPr>
              <w:t>2</w:t>
            </w:r>
          </w:p>
        </w:tc>
        <w:tc>
          <w:tcPr>
            <w:tcW w:w="1334" w:type="dxa"/>
            <w:vAlign w:val="center"/>
          </w:tcPr>
          <w:p w:rsidR="00FE2723" w:rsidRDefault="0034570B">
            <w:pPr>
              <w:jc w:val="center"/>
            </w:pPr>
            <w:r>
              <w:rPr>
                <w:color w:val="000000"/>
                <w:sz w:val="24"/>
                <w:szCs w:val="24"/>
              </w:rPr>
              <w:t>002317</w:t>
            </w:r>
          </w:p>
        </w:tc>
        <w:tc>
          <w:tcPr>
            <w:tcW w:w="1777" w:type="dxa"/>
            <w:vAlign w:val="center"/>
          </w:tcPr>
          <w:p w:rsidR="00FE2723" w:rsidRDefault="0034570B">
            <w:pPr>
              <w:jc w:val="center"/>
            </w:pPr>
            <w:r>
              <w:rPr>
                <w:color w:val="000000"/>
                <w:sz w:val="24"/>
                <w:szCs w:val="24"/>
              </w:rPr>
              <w:t>众生药业</w:t>
            </w:r>
          </w:p>
        </w:tc>
        <w:tc>
          <w:tcPr>
            <w:tcW w:w="1334" w:type="dxa"/>
            <w:vAlign w:val="center"/>
          </w:tcPr>
          <w:p w:rsidR="00FE2723" w:rsidRDefault="0034570B">
            <w:pPr>
              <w:jc w:val="right"/>
            </w:pPr>
            <w:r>
              <w:rPr>
                <w:color w:val="000000"/>
                <w:sz w:val="24"/>
                <w:szCs w:val="24"/>
              </w:rPr>
              <w:t>383,204</w:t>
            </w:r>
          </w:p>
        </w:tc>
        <w:tc>
          <w:tcPr>
            <w:tcW w:w="1924" w:type="dxa"/>
            <w:vAlign w:val="center"/>
          </w:tcPr>
          <w:p w:rsidR="00FE2723" w:rsidRDefault="0034570B">
            <w:pPr>
              <w:jc w:val="right"/>
            </w:pPr>
            <w:r>
              <w:rPr>
                <w:color w:val="000000"/>
                <w:sz w:val="24"/>
                <w:szCs w:val="24"/>
              </w:rPr>
              <w:t>8,093,268.48</w:t>
            </w:r>
          </w:p>
        </w:tc>
        <w:tc>
          <w:tcPr>
            <w:tcW w:w="1644" w:type="dxa"/>
            <w:vAlign w:val="center"/>
          </w:tcPr>
          <w:p w:rsidR="00FE2723" w:rsidRDefault="0034570B">
            <w:pPr>
              <w:jc w:val="right"/>
            </w:pPr>
            <w:r>
              <w:rPr>
                <w:color w:val="000000"/>
                <w:sz w:val="24"/>
                <w:szCs w:val="24"/>
              </w:rPr>
              <w:t>3.77</w:t>
            </w:r>
          </w:p>
        </w:tc>
      </w:tr>
      <w:tr w:rsidR="00FE2723">
        <w:trPr>
          <w:jc w:val="center"/>
        </w:trPr>
        <w:tc>
          <w:tcPr>
            <w:tcW w:w="855" w:type="dxa"/>
            <w:vAlign w:val="center"/>
          </w:tcPr>
          <w:p w:rsidR="00FE2723" w:rsidRDefault="0034570B">
            <w:pPr>
              <w:jc w:val="center"/>
            </w:pPr>
            <w:r>
              <w:rPr>
                <w:color w:val="000000"/>
                <w:sz w:val="24"/>
                <w:szCs w:val="24"/>
              </w:rPr>
              <w:t>3</w:t>
            </w:r>
          </w:p>
        </w:tc>
        <w:tc>
          <w:tcPr>
            <w:tcW w:w="1334" w:type="dxa"/>
            <w:vAlign w:val="center"/>
          </w:tcPr>
          <w:p w:rsidR="00FE2723" w:rsidRDefault="0034570B">
            <w:pPr>
              <w:jc w:val="center"/>
            </w:pPr>
            <w:r>
              <w:rPr>
                <w:color w:val="000000"/>
                <w:sz w:val="24"/>
                <w:szCs w:val="24"/>
              </w:rPr>
              <w:t>600887</w:t>
            </w:r>
          </w:p>
        </w:tc>
        <w:tc>
          <w:tcPr>
            <w:tcW w:w="1777" w:type="dxa"/>
            <w:vAlign w:val="center"/>
          </w:tcPr>
          <w:p w:rsidR="00FE2723" w:rsidRDefault="0034570B">
            <w:pPr>
              <w:jc w:val="center"/>
            </w:pPr>
            <w:r>
              <w:rPr>
                <w:color w:val="000000"/>
                <w:sz w:val="24"/>
                <w:szCs w:val="24"/>
              </w:rPr>
              <w:t>伊利股份</w:t>
            </w:r>
          </w:p>
        </w:tc>
        <w:tc>
          <w:tcPr>
            <w:tcW w:w="1334" w:type="dxa"/>
            <w:vAlign w:val="center"/>
          </w:tcPr>
          <w:p w:rsidR="00FE2723" w:rsidRDefault="0034570B">
            <w:pPr>
              <w:jc w:val="right"/>
            </w:pPr>
            <w:r>
              <w:rPr>
                <w:color w:val="000000"/>
                <w:sz w:val="24"/>
                <w:szCs w:val="24"/>
              </w:rPr>
              <w:t>299,946</w:t>
            </w:r>
          </w:p>
        </w:tc>
        <w:tc>
          <w:tcPr>
            <w:tcW w:w="1924" w:type="dxa"/>
            <w:vAlign w:val="center"/>
          </w:tcPr>
          <w:p w:rsidR="00FE2723" w:rsidRDefault="0034570B">
            <w:pPr>
              <w:jc w:val="right"/>
            </w:pPr>
            <w:r>
              <w:rPr>
                <w:color w:val="000000"/>
                <w:sz w:val="24"/>
                <w:szCs w:val="24"/>
              </w:rPr>
              <w:t>7,768,601.40</w:t>
            </w:r>
          </w:p>
        </w:tc>
        <w:tc>
          <w:tcPr>
            <w:tcW w:w="1644" w:type="dxa"/>
            <w:vAlign w:val="center"/>
          </w:tcPr>
          <w:p w:rsidR="00FE2723" w:rsidRDefault="0034570B">
            <w:pPr>
              <w:jc w:val="right"/>
            </w:pPr>
            <w:r>
              <w:rPr>
                <w:color w:val="000000"/>
                <w:sz w:val="24"/>
                <w:szCs w:val="24"/>
              </w:rPr>
              <w:t>3.62</w:t>
            </w:r>
          </w:p>
        </w:tc>
      </w:tr>
      <w:tr w:rsidR="00FE2723">
        <w:trPr>
          <w:jc w:val="center"/>
        </w:trPr>
        <w:tc>
          <w:tcPr>
            <w:tcW w:w="855" w:type="dxa"/>
            <w:vAlign w:val="center"/>
          </w:tcPr>
          <w:p w:rsidR="00FE2723" w:rsidRDefault="0034570B">
            <w:pPr>
              <w:jc w:val="center"/>
            </w:pPr>
            <w:r>
              <w:rPr>
                <w:color w:val="000000"/>
                <w:sz w:val="24"/>
                <w:szCs w:val="24"/>
              </w:rPr>
              <w:t>4</w:t>
            </w:r>
          </w:p>
        </w:tc>
        <w:tc>
          <w:tcPr>
            <w:tcW w:w="1334" w:type="dxa"/>
            <w:vAlign w:val="center"/>
          </w:tcPr>
          <w:p w:rsidR="00FE2723" w:rsidRDefault="0034570B">
            <w:pPr>
              <w:jc w:val="center"/>
            </w:pPr>
            <w:r>
              <w:rPr>
                <w:color w:val="000000"/>
                <w:sz w:val="24"/>
                <w:szCs w:val="24"/>
              </w:rPr>
              <w:t>600587</w:t>
            </w:r>
          </w:p>
        </w:tc>
        <w:tc>
          <w:tcPr>
            <w:tcW w:w="1777" w:type="dxa"/>
            <w:vAlign w:val="center"/>
          </w:tcPr>
          <w:p w:rsidR="00FE2723" w:rsidRDefault="0034570B">
            <w:pPr>
              <w:jc w:val="center"/>
            </w:pPr>
            <w:r>
              <w:rPr>
                <w:color w:val="000000"/>
                <w:sz w:val="24"/>
                <w:szCs w:val="24"/>
              </w:rPr>
              <w:t>新华医疗</w:t>
            </w:r>
          </w:p>
        </w:tc>
        <w:tc>
          <w:tcPr>
            <w:tcW w:w="1334" w:type="dxa"/>
            <w:vAlign w:val="center"/>
          </w:tcPr>
          <w:p w:rsidR="00FE2723" w:rsidRDefault="0034570B">
            <w:pPr>
              <w:jc w:val="right"/>
            </w:pPr>
            <w:r>
              <w:rPr>
                <w:color w:val="000000"/>
                <w:sz w:val="24"/>
                <w:szCs w:val="24"/>
              </w:rPr>
              <w:t>205,938</w:t>
            </w:r>
          </w:p>
        </w:tc>
        <w:tc>
          <w:tcPr>
            <w:tcW w:w="1924" w:type="dxa"/>
            <w:vAlign w:val="center"/>
          </w:tcPr>
          <w:p w:rsidR="00FE2723" w:rsidRDefault="0034570B">
            <w:pPr>
              <w:jc w:val="right"/>
            </w:pPr>
            <w:r>
              <w:rPr>
                <w:color w:val="000000"/>
                <w:sz w:val="24"/>
                <w:szCs w:val="24"/>
              </w:rPr>
              <w:t>7,704,140.58</w:t>
            </w:r>
          </w:p>
        </w:tc>
        <w:tc>
          <w:tcPr>
            <w:tcW w:w="1644" w:type="dxa"/>
            <w:vAlign w:val="center"/>
          </w:tcPr>
          <w:p w:rsidR="00FE2723" w:rsidRDefault="0034570B">
            <w:pPr>
              <w:jc w:val="right"/>
            </w:pPr>
            <w:r>
              <w:rPr>
                <w:color w:val="000000"/>
                <w:sz w:val="24"/>
                <w:szCs w:val="24"/>
              </w:rPr>
              <w:t>3.59</w:t>
            </w:r>
          </w:p>
        </w:tc>
      </w:tr>
      <w:tr w:rsidR="00FE2723">
        <w:trPr>
          <w:jc w:val="center"/>
        </w:trPr>
        <w:tc>
          <w:tcPr>
            <w:tcW w:w="855" w:type="dxa"/>
            <w:vAlign w:val="center"/>
          </w:tcPr>
          <w:p w:rsidR="00FE2723" w:rsidRDefault="0034570B">
            <w:pPr>
              <w:jc w:val="center"/>
            </w:pPr>
            <w:r>
              <w:rPr>
                <w:color w:val="000000"/>
                <w:sz w:val="24"/>
                <w:szCs w:val="24"/>
              </w:rPr>
              <w:t>5</w:t>
            </w:r>
          </w:p>
        </w:tc>
        <w:tc>
          <w:tcPr>
            <w:tcW w:w="1334" w:type="dxa"/>
            <w:vAlign w:val="center"/>
          </w:tcPr>
          <w:p w:rsidR="00FE2723" w:rsidRDefault="0034570B">
            <w:pPr>
              <w:jc w:val="center"/>
            </w:pPr>
            <w:r>
              <w:rPr>
                <w:color w:val="000000"/>
                <w:sz w:val="24"/>
                <w:szCs w:val="24"/>
              </w:rPr>
              <w:t>000919</w:t>
            </w:r>
          </w:p>
        </w:tc>
        <w:tc>
          <w:tcPr>
            <w:tcW w:w="1777" w:type="dxa"/>
            <w:vAlign w:val="center"/>
          </w:tcPr>
          <w:p w:rsidR="00FE2723" w:rsidRDefault="0034570B">
            <w:pPr>
              <w:jc w:val="center"/>
            </w:pPr>
            <w:r>
              <w:rPr>
                <w:color w:val="000000"/>
                <w:sz w:val="24"/>
                <w:szCs w:val="24"/>
              </w:rPr>
              <w:t>金陵药业</w:t>
            </w:r>
          </w:p>
        </w:tc>
        <w:tc>
          <w:tcPr>
            <w:tcW w:w="1334" w:type="dxa"/>
            <w:vAlign w:val="center"/>
          </w:tcPr>
          <w:p w:rsidR="00FE2723" w:rsidRDefault="0034570B">
            <w:pPr>
              <w:jc w:val="right"/>
            </w:pPr>
            <w:r>
              <w:rPr>
                <w:color w:val="000000"/>
                <w:sz w:val="24"/>
                <w:szCs w:val="24"/>
              </w:rPr>
              <w:t>500,000</w:t>
            </w:r>
          </w:p>
        </w:tc>
        <w:tc>
          <w:tcPr>
            <w:tcW w:w="1924" w:type="dxa"/>
            <w:vAlign w:val="center"/>
          </w:tcPr>
          <w:p w:rsidR="00FE2723" w:rsidRDefault="0034570B">
            <w:pPr>
              <w:jc w:val="right"/>
            </w:pPr>
            <w:r>
              <w:rPr>
                <w:color w:val="000000"/>
                <w:sz w:val="24"/>
                <w:szCs w:val="24"/>
              </w:rPr>
              <w:t>7,040,000.00</w:t>
            </w:r>
          </w:p>
        </w:tc>
        <w:tc>
          <w:tcPr>
            <w:tcW w:w="1644" w:type="dxa"/>
            <w:vAlign w:val="center"/>
          </w:tcPr>
          <w:p w:rsidR="00FE2723" w:rsidRDefault="0034570B">
            <w:pPr>
              <w:jc w:val="right"/>
            </w:pPr>
            <w:r>
              <w:rPr>
                <w:color w:val="000000"/>
                <w:sz w:val="24"/>
                <w:szCs w:val="24"/>
              </w:rPr>
              <w:t>3.28</w:t>
            </w:r>
          </w:p>
        </w:tc>
      </w:tr>
      <w:tr w:rsidR="00FE2723">
        <w:trPr>
          <w:jc w:val="center"/>
        </w:trPr>
        <w:tc>
          <w:tcPr>
            <w:tcW w:w="855" w:type="dxa"/>
            <w:vAlign w:val="center"/>
          </w:tcPr>
          <w:p w:rsidR="00FE2723" w:rsidRDefault="0034570B">
            <w:pPr>
              <w:jc w:val="center"/>
            </w:pPr>
            <w:r>
              <w:rPr>
                <w:color w:val="000000"/>
                <w:sz w:val="24"/>
                <w:szCs w:val="24"/>
              </w:rPr>
              <w:t>6</w:t>
            </w:r>
          </w:p>
        </w:tc>
        <w:tc>
          <w:tcPr>
            <w:tcW w:w="1334" w:type="dxa"/>
            <w:vAlign w:val="center"/>
          </w:tcPr>
          <w:p w:rsidR="00FE2723" w:rsidRDefault="0034570B">
            <w:pPr>
              <w:jc w:val="center"/>
            </w:pPr>
            <w:r>
              <w:rPr>
                <w:color w:val="000000"/>
                <w:sz w:val="24"/>
                <w:szCs w:val="24"/>
              </w:rPr>
              <w:t>600872</w:t>
            </w:r>
          </w:p>
        </w:tc>
        <w:tc>
          <w:tcPr>
            <w:tcW w:w="1777" w:type="dxa"/>
            <w:vAlign w:val="center"/>
          </w:tcPr>
          <w:p w:rsidR="00FE2723" w:rsidRDefault="0034570B">
            <w:pPr>
              <w:jc w:val="center"/>
            </w:pPr>
            <w:r>
              <w:rPr>
                <w:color w:val="000000"/>
                <w:sz w:val="24"/>
                <w:szCs w:val="24"/>
              </w:rPr>
              <w:t>中炬高新</w:t>
            </w:r>
          </w:p>
        </w:tc>
        <w:tc>
          <w:tcPr>
            <w:tcW w:w="1334" w:type="dxa"/>
            <w:vAlign w:val="center"/>
          </w:tcPr>
          <w:p w:rsidR="00FE2723" w:rsidRDefault="0034570B">
            <w:pPr>
              <w:jc w:val="right"/>
            </w:pPr>
            <w:r>
              <w:rPr>
                <w:color w:val="000000"/>
                <w:sz w:val="24"/>
                <w:szCs w:val="24"/>
              </w:rPr>
              <w:t>550,000</w:t>
            </w:r>
          </w:p>
        </w:tc>
        <w:tc>
          <w:tcPr>
            <w:tcW w:w="1924" w:type="dxa"/>
            <w:vAlign w:val="center"/>
          </w:tcPr>
          <w:p w:rsidR="00FE2723" w:rsidRDefault="0034570B">
            <w:pPr>
              <w:jc w:val="right"/>
            </w:pPr>
            <w:r>
              <w:rPr>
                <w:color w:val="000000"/>
                <w:sz w:val="24"/>
                <w:szCs w:val="24"/>
              </w:rPr>
              <w:t>6,050,000.00</w:t>
            </w:r>
          </w:p>
        </w:tc>
        <w:tc>
          <w:tcPr>
            <w:tcW w:w="1644" w:type="dxa"/>
            <w:vAlign w:val="center"/>
          </w:tcPr>
          <w:p w:rsidR="00FE2723" w:rsidRDefault="0034570B">
            <w:pPr>
              <w:jc w:val="right"/>
            </w:pPr>
            <w:r>
              <w:rPr>
                <w:color w:val="000000"/>
                <w:sz w:val="24"/>
                <w:szCs w:val="24"/>
              </w:rPr>
              <w:t>2.82</w:t>
            </w:r>
          </w:p>
        </w:tc>
      </w:tr>
      <w:tr w:rsidR="00FE2723">
        <w:trPr>
          <w:jc w:val="center"/>
        </w:trPr>
        <w:tc>
          <w:tcPr>
            <w:tcW w:w="855" w:type="dxa"/>
            <w:vAlign w:val="center"/>
          </w:tcPr>
          <w:p w:rsidR="00FE2723" w:rsidRDefault="0034570B">
            <w:pPr>
              <w:jc w:val="center"/>
            </w:pPr>
            <w:r>
              <w:rPr>
                <w:color w:val="000000"/>
                <w:sz w:val="24"/>
                <w:szCs w:val="24"/>
              </w:rPr>
              <w:t>7</w:t>
            </w:r>
          </w:p>
        </w:tc>
        <w:tc>
          <w:tcPr>
            <w:tcW w:w="1334" w:type="dxa"/>
            <w:vAlign w:val="center"/>
          </w:tcPr>
          <w:p w:rsidR="00FE2723" w:rsidRDefault="0034570B">
            <w:pPr>
              <w:jc w:val="center"/>
            </w:pPr>
            <w:r>
              <w:rPr>
                <w:color w:val="000000"/>
                <w:sz w:val="24"/>
                <w:szCs w:val="24"/>
              </w:rPr>
              <w:t>002568</w:t>
            </w:r>
          </w:p>
        </w:tc>
        <w:tc>
          <w:tcPr>
            <w:tcW w:w="1777" w:type="dxa"/>
            <w:vAlign w:val="center"/>
          </w:tcPr>
          <w:p w:rsidR="00FE2723" w:rsidRDefault="0034570B">
            <w:pPr>
              <w:jc w:val="center"/>
            </w:pPr>
            <w:r>
              <w:rPr>
                <w:color w:val="000000"/>
                <w:sz w:val="24"/>
                <w:szCs w:val="24"/>
              </w:rPr>
              <w:t>百润股份</w:t>
            </w:r>
          </w:p>
        </w:tc>
        <w:tc>
          <w:tcPr>
            <w:tcW w:w="1334" w:type="dxa"/>
            <w:vAlign w:val="center"/>
          </w:tcPr>
          <w:p w:rsidR="00FE2723" w:rsidRDefault="0034570B">
            <w:pPr>
              <w:jc w:val="right"/>
            </w:pPr>
            <w:r>
              <w:rPr>
                <w:color w:val="000000"/>
                <w:sz w:val="24"/>
                <w:szCs w:val="24"/>
              </w:rPr>
              <w:t>139,897</w:t>
            </w:r>
          </w:p>
        </w:tc>
        <w:tc>
          <w:tcPr>
            <w:tcW w:w="1924" w:type="dxa"/>
            <w:vAlign w:val="center"/>
          </w:tcPr>
          <w:p w:rsidR="00FE2723" w:rsidRDefault="0034570B">
            <w:pPr>
              <w:jc w:val="right"/>
            </w:pPr>
            <w:r>
              <w:rPr>
                <w:color w:val="000000"/>
                <w:sz w:val="24"/>
                <w:szCs w:val="24"/>
              </w:rPr>
              <w:t>5,693,807.90</w:t>
            </w:r>
          </w:p>
        </w:tc>
        <w:tc>
          <w:tcPr>
            <w:tcW w:w="1644" w:type="dxa"/>
            <w:vAlign w:val="center"/>
          </w:tcPr>
          <w:p w:rsidR="00FE2723" w:rsidRDefault="0034570B">
            <w:pPr>
              <w:jc w:val="right"/>
            </w:pPr>
            <w:r>
              <w:rPr>
                <w:color w:val="000000"/>
                <w:sz w:val="24"/>
                <w:szCs w:val="24"/>
              </w:rPr>
              <w:t>2.66</w:t>
            </w:r>
          </w:p>
        </w:tc>
      </w:tr>
      <w:tr w:rsidR="00FE2723">
        <w:trPr>
          <w:jc w:val="center"/>
        </w:trPr>
        <w:tc>
          <w:tcPr>
            <w:tcW w:w="855" w:type="dxa"/>
            <w:vAlign w:val="center"/>
          </w:tcPr>
          <w:p w:rsidR="00FE2723" w:rsidRDefault="0034570B">
            <w:pPr>
              <w:jc w:val="center"/>
            </w:pPr>
            <w:r>
              <w:rPr>
                <w:color w:val="000000"/>
                <w:sz w:val="24"/>
                <w:szCs w:val="24"/>
              </w:rPr>
              <w:t>8</w:t>
            </w:r>
          </w:p>
        </w:tc>
        <w:tc>
          <w:tcPr>
            <w:tcW w:w="1334" w:type="dxa"/>
            <w:vAlign w:val="center"/>
          </w:tcPr>
          <w:p w:rsidR="00FE2723" w:rsidRDefault="0034570B">
            <w:pPr>
              <w:jc w:val="center"/>
            </w:pPr>
            <w:r>
              <w:rPr>
                <w:color w:val="000000"/>
                <w:sz w:val="24"/>
                <w:szCs w:val="24"/>
              </w:rPr>
              <w:t>002665</w:t>
            </w:r>
          </w:p>
        </w:tc>
        <w:tc>
          <w:tcPr>
            <w:tcW w:w="1777" w:type="dxa"/>
            <w:vAlign w:val="center"/>
          </w:tcPr>
          <w:p w:rsidR="00FE2723" w:rsidRDefault="0034570B">
            <w:pPr>
              <w:jc w:val="center"/>
            </w:pPr>
            <w:r>
              <w:rPr>
                <w:color w:val="000000"/>
                <w:sz w:val="24"/>
                <w:szCs w:val="24"/>
              </w:rPr>
              <w:t>首航节能</w:t>
            </w:r>
          </w:p>
        </w:tc>
        <w:tc>
          <w:tcPr>
            <w:tcW w:w="1334" w:type="dxa"/>
            <w:vAlign w:val="center"/>
          </w:tcPr>
          <w:p w:rsidR="00FE2723" w:rsidRDefault="0034570B">
            <w:pPr>
              <w:jc w:val="right"/>
            </w:pPr>
            <w:r>
              <w:rPr>
                <w:color w:val="000000"/>
                <w:sz w:val="24"/>
                <w:szCs w:val="24"/>
              </w:rPr>
              <w:t>120,300</w:t>
            </w:r>
          </w:p>
        </w:tc>
        <w:tc>
          <w:tcPr>
            <w:tcW w:w="1924" w:type="dxa"/>
            <w:vAlign w:val="center"/>
          </w:tcPr>
          <w:p w:rsidR="00FE2723" w:rsidRDefault="0034570B">
            <w:pPr>
              <w:jc w:val="right"/>
            </w:pPr>
            <w:r>
              <w:rPr>
                <w:color w:val="000000"/>
                <w:sz w:val="24"/>
                <w:szCs w:val="24"/>
              </w:rPr>
              <w:t>5,296,809.00</w:t>
            </w:r>
          </w:p>
        </w:tc>
        <w:tc>
          <w:tcPr>
            <w:tcW w:w="1644" w:type="dxa"/>
            <w:vAlign w:val="center"/>
          </w:tcPr>
          <w:p w:rsidR="00FE2723" w:rsidRDefault="0034570B">
            <w:pPr>
              <w:jc w:val="right"/>
            </w:pPr>
            <w:r>
              <w:rPr>
                <w:color w:val="000000"/>
                <w:sz w:val="24"/>
                <w:szCs w:val="24"/>
              </w:rPr>
              <w:t>2.47</w:t>
            </w:r>
          </w:p>
        </w:tc>
      </w:tr>
      <w:tr w:rsidR="00FE2723">
        <w:trPr>
          <w:jc w:val="center"/>
        </w:trPr>
        <w:tc>
          <w:tcPr>
            <w:tcW w:w="855" w:type="dxa"/>
            <w:vAlign w:val="center"/>
          </w:tcPr>
          <w:p w:rsidR="00FE2723" w:rsidRDefault="0034570B">
            <w:pPr>
              <w:jc w:val="center"/>
            </w:pPr>
            <w:r>
              <w:rPr>
                <w:color w:val="000000"/>
                <w:sz w:val="24"/>
                <w:szCs w:val="24"/>
              </w:rPr>
              <w:t>9</w:t>
            </w:r>
          </w:p>
        </w:tc>
        <w:tc>
          <w:tcPr>
            <w:tcW w:w="1334" w:type="dxa"/>
            <w:vAlign w:val="center"/>
          </w:tcPr>
          <w:p w:rsidR="00FE2723" w:rsidRDefault="0034570B">
            <w:pPr>
              <w:jc w:val="center"/>
            </w:pPr>
            <w:r>
              <w:rPr>
                <w:color w:val="000000"/>
                <w:sz w:val="24"/>
                <w:szCs w:val="24"/>
              </w:rPr>
              <w:t>603167</w:t>
            </w:r>
          </w:p>
        </w:tc>
        <w:tc>
          <w:tcPr>
            <w:tcW w:w="1777" w:type="dxa"/>
            <w:vAlign w:val="center"/>
          </w:tcPr>
          <w:p w:rsidR="00FE2723" w:rsidRDefault="0034570B">
            <w:pPr>
              <w:jc w:val="center"/>
            </w:pPr>
            <w:r>
              <w:rPr>
                <w:color w:val="000000"/>
                <w:sz w:val="24"/>
                <w:szCs w:val="24"/>
              </w:rPr>
              <w:t>渤海轮渡</w:t>
            </w:r>
          </w:p>
        </w:tc>
        <w:tc>
          <w:tcPr>
            <w:tcW w:w="1334" w:type="dxa"/>
            <w:vAlign w:val="center"/>
          </w:tcPr>
          <w:p w:rsidR="00FE2723" w:rsidRDefault="0034570B">
            <w:pPr>
              <w:jc w:val="right"/>
            </w:pPr>
            <w:r>
              <w:rPr>
                <w:color w:val="000000"/>
                <w:sz w:val="24"/>
                <w:szCs w:val="24"/>
              </w:rPr>
              <w:t>398,400</w:t>
            </w:r>
          </w:p>
        </w:tc>
        <w:tc>
          <w:tcPr>
            <w:tcW w:w="1924" w:type="dxa"/>
            <w:vAlign w:val="center"/>
          </w:tcPr>
          <w:p w:rsidR="00FE2723" w:rsidRDefault="0034570B">
            <w:pPr>
              <w:jc w:val="right"/>
            </w:pPr>
            <w:r>
              <w:rPr>
                <w:color w:val="000000"/>
                <w:sz w:val="24"/>
                <w:szCs w:val="24"/>
              </w:rPr>
              <w:t>5,067,648.00</w:t>
            </w:r>
          </w:p>
        </w:tc>
        <w:tc>
          <w:tcPr>
            <w:tcW w:w="1644" w:type="dxa"/>
            <w:vAlign w:val="center"/>
          </w:tcPr>
          <w:p w:rsidR="00FE2723" w:rsidRDefault="0034570B">
            <w:pPr>
              <w:jc w:val="right"/>
            </w:pPr>
            <w:r>
              <w:rPr>
                <w:color w:val="000000"/>
                <w:sz w:val="24"/>
                <w:szCs w:val="24"/>
              </w:rPr>
              <w:t>2.36</w:t>
            </w:r>
          </w:p>
        </w:tc>
      </w:tr>
      <w:tr w:rsidR="00FE2723">
        <w:trPr>
          <w:jc w:val="center"/>
        </w:trPr>
        <w:tc>
          <w:tcPr>
            <w:tcW w:w="855" w:type="dxa"/>
            <w:vAlign w:val="center"/>
          </w:tcPr>
          <w:p w:rsidR="00FE2723" w:rsidRDefault="0034570B">
            <w:pPr>
              <w:jc w:val="center"/>
            </w:pPr>
            <w:r>
              <w:rPr>
                <w:color w:val="000000"/>
                <w:sz w:val="24"/>
                <w:szCs w:val="24"/>
              </w:rPr>
              <w:t>10</w:t>
            </w:r>
          </w:p>
        </w:tc>
        <w:tc>
          <w:tcPr>
            <w:tcW w:w="1334" w:type="dxa"/>
            <w:vAlign w:val="center"/>
          </w:tcPr>
          <w:p w:rsidR="00FE2723" w:rsidRDefault="0034570B">
            <w:pPr>
              <w:jc w:val="center"/>
            </w:pPr>
            <w:r>
              <w:rPr>
                <w:color w:val="000000"/>
                <w:sz w:val="24"/>
                <w:szCs w:val="24"/>
              </w:rPr>
              <w:t>600079</w:t>
            </w:r>
          </w:p>
        </w:tc>
        <w:tc>
          <w:tcPr>
            <w:tcW w:w="1777" w:type="dxa"/>
            <w:vAlign w:val="center"/>
          </w:tcPr>
          <w:p w:rsidR="00FE2723" w:rsidRDefault="0034570B">
            <w:pPr>
              <w:jc w:val="center"/>
            </w:pPr>
            <w:r>
              <w:rPr>
                <w:color w:val="000000"/>
                <w:sz w:val="24"/>
                <w:szCs w:val="24"/>
              </w:rPr>
              <w:t>人福医药</w:t>
            </w:r>
          </w:p>
        </w:tc>
        <w:tc>
          <w:tcPr>
            <w:tcW w:w="1334" w:type="dxa"/>
            <w:vAlign w:val="center"/>
          </w:tcPr>
          <w:p w:rsidR="00FE2723" w:rsidRDefault="0034570B">
            <w:pPr>
              <w:jc w:val="right"/>
            </w:pPr>
            <w:r>
              <w:rPr>
                <w:color w:val="000000"/>
                <w:sz w:val="24"/>
                <w:szCs w:val="24"/>
              </w:rPr>
              <w:t>181,508</w:t>
            </w:r>
          </w:p>
        </w:tc>
        <w:tc>
          <w:tcPr>
            <w:tcW w:w="1924" w:type="dxa"/>
            <w:vAlign w:val="center"/>
          </w:tcPr>
          <w:p w:rsidR="00FE2723" w:rsidRDefault="0034570B">
            <w:pPr>
              <w:jc w:val="right"/>
            </w:pPr>
            <w:r>
              <w:rPr>
                <w:color w:val="000000"/>
                <w:sz w:val="24"/>
                <w:szCs w:val="24"/>
              </w:rPr>
              <w:t>5,013,250.96</w:t>
            </w:r>
          </w:p>
        </w:tc>
        <w:tc>
          <w:tcPr>
            <w:tcW w:w="1644" w:type="dxa"/>
            <w:vAlign w:val="center"/>
          </w:tcPr>
          <w:p w:rsidR="00FE2723" w:rsidRDefault="0034570B">
            <w:pPr>
              <w:jc w:val="right"/>
            </w:pPr>
            <w:r>
              <w:rPr>
                <w:color w:val="000000"/>
                <w:sz w:val="24"/>
                <w:szCs w:val="24"/>
              </w:rPr>
              <w:t>2.34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3,008,700.00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20,252,000.00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9.45</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63,743,601.20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96,990,301.20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E2723">
        <w:trPr>
          <w:jc w:val="center"/>
        </w:trPr>
        <w:tc>
          <w:tcPr>
            <w:tcW w:w="850" w:type="dxa"/>
            <w:vAlign w:val="center"/>
          </w:tcPr>
          <w:p w:rsidR="00FE2723" w:rsidRDefault="0034570B">
            <w:pPr>
              <w:jc w:val="center"/>
            </w:pPr>
            <w:r>
              <w:rPr>
                <w:color w:val="000000"/>
                <w:sz w:val="24"/>
                <w:szCs w:val="24"/>
              </w:rPr>
              <w:t>1</w:t>
            </w:r>
          </w:p>
        </w:tc>
        <w:tc>
          <w:tcPr>
            <w:tcW w:w="1475" w:type="dxa"/>
            <w:vAlign w:val="center"/>
          </w:tcPr>
          <w:p w:rsidR="00FE2723" w:rsidRDefault="0034570B">
            <w:pPr>
              <w:jc w:val="center"/>
            </w:pPr>
            <w:r>
              <w:rPr>
                <w:color w:val="000000"/>
                <w:sz w:val="24"/>
                <w:szCs w:val="24"/>
              </w:rPr>
              <w:t>110023</w:t>
            </w:r>
          </w:p>
        </w:tc>
        <w:tc>
          <w:tcPr>
            <w:tcW w:w="1769" w:type="dxa"/>
            <w:vAlign w:val="center"/>
          </w:tcPr>
          <w:p w:rsidR="00FE2723" w:rsidRDefault="0034570B">
            <w:pPr>
              <w:jc w:val="center"/>
            </w:pPr>
            <w:r>
              <w:rPr>
                <w:color w:val="000000"/>
                <w:sz w:val="24"/>
                <w:szCs w:val="24"/>
              </w:rPr>
              <w:t>民生转债</w:t>
            </w:r>
          </w:p>
        </w:tc>
        <w:tc>
          <w:tcPr>
            <w:tcW w:w="1387" w:type="dxa"/>
            <w:vAlign w:val="center"/>
          </w:tcPr>
          <w:p w:rsidR="00FE2723" w:rsidRDefault="0034570B">
            <w:pPr>
              <w:jc w:val="right"/>
            </w:pPr>
            <w:r>
              <w:rPr>
                <w:color w:val="000000"/>
                <w:sz w:val="24"/>
                <w:szCs w:val="24"/>
              </w:rPr>
              <w:t>248,510</w:t>
            </w:r>
          </w:p>
        </w:tc>
        <w:tc>
          <w:tcPr>
            <w:tcW w:w="2150" w:type="dxa"/>
            <w:vAlign w:val="center"/>
          </w:tcPr>
          <w:p w:rsidR="00FE2723" w:rsidRDefault="0034570B">
            <w:pPr>
              <w:jc w:val="right"/>
            </w:pPr>
            <w:r>
              <w:rPr>
                <w:color w:val="000000"/>
                <w:sz w:val="24"/>
                <w:szCs w:val="24"/>
              </w:rPr>
              <w:t>23,250,595.60</w:t>
            </w:r>
          </w:p>
        </w:tc>
        <w:tc>
          <w:tcPr>
            <w:tcW w:w="1237" w:type="dxa"/>
            <w:vAlign w:val="center"/>
          </w:tcPr>
          <w:p w:rsidR="00FE2723" w:rsidRDefault="0034570B">
            <w:pPr>
              <w:jc w:val="right"/>
            </w:pPr>
            <w:r>
              <w:rPr>
                <w:color w:val="000000"/>
                <w:sz w:val="24"/>
                <w:szCs w:val="24"/>
              </w:rPr>
              <w:t>10.84</w:t>
            </w:r>
          </w:p>
        </w:tc>
      </w:tr>
      <w:tr w:rsidR="00FE2723">
        <w:trPr>
          <w:jc w:val="center"/>
        </w:trPr>
        <w:tc>
          <w:tcPr>
            <w:tcW w:w="850" w:type="dxa"/>
            <w:vAlign w:val="center"/>
          </w:tcPr>
          <w:p w:rsidR="00FE2723" w:rsidRDefault="0034570B">
            <w:pPr>
              <w:jc w:val="center"/>
            </w:pPr>
            <w:r>
              <w:rPr>
                <w:color w:val="000000"/>
                <w:sz w:val="24"/>
                <w:szCs w:val="24"/>
              </w:rPr>
              <w:t>2</w:t>
            </w:r>
          </w:p>
        </w:tc>
        <w:tc>
          <w:tcPr>
            <w:tcW w:w="1475" w:type="dxa"/>
            <w:vAlign w:val="center"/>
          </w:tcPr>
          <w:p w:rsidR="00FE2723" w:rsidRDefault="0034570B">
            <w:pPr>
              <w:jc w:val="center"/>
            </w:pPr>
            <w:r>
              <w:rPr>
                <w:color w:val="000000"/>
                <w:sz w:val="24"/>
                <w:szCs w:val="24"/>
              </w:rPr>
              <w:t>041359073</w:t>
            </w:r>
          </w:p>
        </w:tc>
        <w:tc>
          <w:tcPr>
            <w:tcW w:w="1769" w:type="dxa"/>
            <w:vAlign w:val="center"/>
          </w:tcPr>
          <w:p w:rsidR="00FE2723" w:rsidRDefault="0034570B">
            <w:pPr>
              <w:jc w:val="center"/>
            </w:pPr>
            <w:r>
              <w:rPr>
                <w:color w:val="000000"/>
                <w:sz w:val="24"/>
                <w:szCs w:val="24"/>
              </w:rPr>
              <w:t>13</w:t>
            </w:r>
            <w:r>
              <w:rPr>
                <w:color w:val="000000"/>
                <w:sz w:val="24"/>
                <w:szCs w:val="24"/>
              </w:rPr>
              <w:t>雏鹰</w:t>
            </w:r>
            <w:r>
              <w:rPr>
                <w:color w:val="000000"/>
                <w:sz w:val="24"/>
                <w:szCs w:val="24"/>
              </w:rPr>
              <w:t>CP002</w:t>
            </w:r>
          </w:p>
        </w:tc>
        <w:tc>
          <w:tcPr>
            <w:tcW w:w="1387" w:type="dxa"/>
            <w:vAlign w:val="center"/>
          </w:tcPr>
          <w:p w:rsidR="00FE2723" w:rsidRDefault="0034570B">
            <w:pPr>
              <w:jc w:val="right"/>
            </w:pPr>
            <w:r>
              <w:rPr>
                <w:color w:val="000000"/>
                <w:sz w:val="24"/>
                <w:szCs w:val="24"/>
              </w:rPr>
              <w:t>200,000</w:t>
            </w:r>
          </w:p>
        </w:tc>
        <w:tc>
          <w:tcPr>
            <w:tcW w:w="2150" w:type="dxa"/>
            <w:vAlign w:val="center"/>
          </w:tcPr>
          <w:p w:rsidR="00FE2723" w:rsidRDefault="0034570B">
            <w:pPr>
              <w:jc w:val="right"/>
            </w:pPr>
            <w:r>
              <w:rPr>
                <w:color w:val="000000"/>
                <w:sz w:val="24"/>
                <w:szCs w:val="24"/>
              </w:rPr>
              <w:t>20,252,000.00</w:t>
            </w:r>
          </w:p>
        </w:tc>
        <w:tc>
          <w:tcPr>
            <w:tcW w:w="1237" w:type="dxa"/>
            <w:vAlign w:val="center"/>
          </w:tcPr>
          <w:p w:rsidR="00FE2723" w:rsidRDefault="0034570B">
            <w:pPr>
              <w:jc w:val="right"/>
            </w:pPr>
            <w:r>
              <w:rPr>
                <w:color w:val="000000"/>
                <w:sz w:val="24"/>
                <w:szCs w:val="24"/>
              </w:rPr>
              <w:t>9.45</w:t>
            </w:r>
          </w:p>
        </w:tc>
      </w:tr>
      <w:tr w:rsidR="00FE2723">
        <w:trPr>
          <w:jc w:val="center"/>
        </w:trPr>
        <w:tc>
          <w:tcPr>
            <w:tcW w:w="850" w:type="dxa"/>
            <w:vAlign w:val="center"/>
          </w:tcPr>
          <w:p w:rsidR="00FE2723" w:rsidRDefault="0034570B">
            <w:pPr>
              <w:jc w:val="center"/>
            </w:pPr>
            <w:r>
              <w:rPr>
                <w:color w:val="000000"/>
                <w:sz w:val="24"/>
                <w:szCs w:val="24"/>
              </w:rPr>
              <w:t>3</w:t>
            </w:r>
          </w:p>
        </w:tc>
        <w:tc>
          <w:tcPr>
            <w:tcW w:w="1475" w:type="dxa"/>
            <w:vAlign w:val="center"/>
          </w:tcPr>
          <w:p w:rsidR="00FE2723" w:rsidRDefault="0034570B">
            <w:pPr>
              <w:jc w:val="center"/>
            </w:pPr>
            <w:r>
              <w:rPr>
                <w:color w:val="000000"/>
                <w:sz w:val="24"/>
                <w:szCs w:val="24"/>
              </w:rPr>
              <w:t>110020</w:t>
            </w:r>
          </w:p>
        </w:tc>
        <w:tc>
          <w:tcPr>
            <w:tcW w:w="1769" w:type="dxa"/>
            <w:vAlign w:val="center"/>
          </w:tcPr>
          <w:p w:rsidR="00FE2723" w:rsidRDefault="0034570B">
            <w:pPr>
              <w:jc w:val="center"/>
            </w:pPr>
            <w:r>
              <w:rPr>
                <w:color w:val="000000"/>
                <w:sz w:val="24"/>
                <w:szCs w:val="24"/>
              </w:rPr>
              <w:t>南山转债</w:t>
            </w:r>
          </w:p>
        </w:tc>
        <w:tc>
          <w:tcPr>
            <w:tcW w:w="1387" w:type="dxa"/>
            <w:vAlign w:val="center"/>
          </w:tcPr>
          <w:p w:rsidR="00FE2723" w:rsidRDefault="0034570B">
            <w:pPr>
              <w:jc w:val="right"/>
            </w:pPr>
            <w:r>
              <w:rPr>
                <w:color w:val="000000"/>
                <w:sz w:val="24"/>
                <w:szCs w:val="24"/>
              </w:rPr>
              <w:t>115,000</w:t>
            </w:r>
          </w:p>
        </w:tc>
        <w:tc>
          <w:tcPr>
            <w:tcW w:w="2150" w:type="dxa"/>
            <w:vAlign w:val="center"/>
          </w:tcPr>
          <w:p w:rsidR="00FE2723" w:rsidRDefault="0034570B">
            <w:pPr>
              <w:jc w:val="right"/>
            </w:pPr>
            <w:r>
              <w:rPr>
                <w:color w:val="000000"/>
                <w:sz w:val="24"/>
                <w:szCs w:val="24"/>
              </w:rPr>
              <w:t>12,938,650.00</w:t>
            </w:r>
          </w:p>
        </w:tc>
        <w:tc>
          <w:tcPr>
            <w:tcW w:w="1237" w:type="dxa"/>
            <w:vAlign w:val="center"/>
          </w:tcPr>
          <w:p w:rsidR="00FE2723" w:rsidRDefault="0034570B">
            <w:pPr>
              <w:jc w:val="right"/>
            </w:pPr>
            <w:r>
              <w:rPr>
                <w:color w:val="000000"/>
                <w:sz w:val="24"/>
                <w:szCs w:val="24"/>
              </w:rPr>
              <w:t>6.03</w:t>
            </w:r>
          </w:p>
        </w:tc>
      </w:tr>
      <w:tr w:rsidR="00FE2723">
        <w:trPr>
          <w:jc w:val="center"/>
        </w:trPr>
        <w:tc>
          <w:tcPr>
            <w:tcW w:w="850" w:type="dxa"/>
            <w:vAlign w:val="center"/>
          </w:tcPr>
          <w:p w:rsidR="00FE2723" w:rsidRDefault="0034570B">
            <w:pPr>
              <w:jc w:val="center"/>
            </w:pPr>
            <w:r>
              <w:rPr>
                <w:color w:val="000000"/>
                <w:sz w:val="24"/>
                <w:szCs w:val="24"/>
              </w:rPr>
              <w:t>4</w:t>
            </w:r>
          </w:p>
        </w:tc>
        <w:tc>
          <w:tcPr>
            <w:tcW w:w="1475" w:type="dxa"/>
            <w:vAlign w:val="center"/>
          </w:tcPr>
          <w:p w:rsidR="00FE2723" w:rsidRDefault="0034570B">
            <w:pPr>
              <w:jc w:val="center"/>
            </w:pPr>
            <w:r>
              <w:rPr>
                <w:color w:val="000000"/>
                <w:sz w:val="24"/>
                <w:szCs w:val="24"/>
              </w:rPr>
              <w:t>113001</w:t>
            </w:r>
          </w:p>
        </w:tc>
        <w:tc>
          <w:tcPr>
            <w:tcW w:w="1769" w:type="dxa"/>
            <w:vAlign w:val="center"/>
          </w:tcPr>
          <w:p w:rsidR="00FE2723" w:rsidRDefault="0034570B">
            <w:pPr>
              <w:jc w:val="center"/>
            </w:pPr>
            <w:r>
              <w:rPr>
                <w:color w:val="000000"/>
                <w:sz w:val="24"/>
                <w:szCs w:val="24"/>
              </w:rPr>
              <w:t>中行转债</w:t>
            </w:r>
          </w:p>
        </w:tc>
        <w:tc>
          <w:tcPr>
            <w:tcW w:w="1387" w:type="dxa"/>
            <w:vAlign w:val="center"/>
          </w:tcPr>
          <w:p w:rsidR="00FE2723" w:rsidRDefault="0034570B">
            <w:pPr>
              <w:jc w:val="right"/>
            </w:pPr>
            <w:r>
              <w:rPr>
                <w:color w:val="000000"/>
                <w:sz w:val="24"/>
                <w:szCs w:val="24"/>
              </w:rPr>
              <w:t>100,000</w:t>
            </w:r>
          </w:p>
        </w:tc>
        <w:tc>
          <w:tcPr>
            <w:tcW w:w="2150" w:type="dxa"/>
            <w:vAlign w:val="center"/>
          </w:tcPr>
          <w:p w:rsidR="00FE2723" w:rsidRDefault="0034570B">
            <w:pPr>
              <w:jc w:val="right"/>
            </w:pPr>
            <w:r>
              <w:rPr>
                <w:color w:val="000000"/>
                <w:sz w:val="24"/>
                <w:szCs w:val="24"/>
              </w:rPr>
              <w:t>10,356,000.00</w:t>
            </w:r>
          </w:p>
        </w:tc>
        <w:tc>
          <w:tcPr>
            <w:tcW w:w="1237" w:type="dxa"/>
            <w:vAlign w:val="center"/>
          </w:tcPr>
          <w:p w:rsidR="00FE2723" w:rsidRDefault="0034570B">
            <w:pPr>
              <w:jc w:val="right"/>
            </w:pPr>
            <w:r>
              <w:rPr>
                <w:color w:val="000000"/>
                <w:sz w:val="24"/>
                <w:szCs w:val="24"/>
              </w:rPr>
              <w:t>4.83</w:t>
            </w:r>
          </w:p>
        </w:tc>
      </w:tr>
      <w:tr w:rsidR="00FE2723">
        <w:trPr>
          <w:jc w:val="center"/>
        </w:trPr>
        <w:tc>
          <w:tcPr>
            <w:tcW w:w="850" w:type="dxa"/>
            <w:vAlign w:val="center"/>
          </w:tcPr>
          <w:p w:rsidR="00FE2723" w:rsidRDefault="0034570B">
            <w:pPr>
              <w:jc w:val="center"/>
            </w:pPr>
            <w:r>
              <w:rPr>
                <w:color w:val="000000"/>
                <w:sz w:val="24"/>
                <w:szCs w:val="24"/>
              </w:rPr>
              <w:t>5</w:t>
            </w:r>
          </w:p>
        </w:tc>
        <w:tc>
          <w:tcPr>
            <w:tcW w:w="1475" w:type="dxa"/>
            <w:vAlign w:val="center"/>
          </w:tcPr>
          <w:p w:rsidR="00FE2723" w:rsidRDefault="0034570B">
            <w:pPr>
              <w:jc w:val="center"/>
            </w:pPr>
            <w:r>
              <w:rPr>
                <w:color w:val="000000"/>
                <w:sz w:val="24"/>
                <w:szCs w:val="24"/>
              </w:rPr>
              <w:t>140213</w:t>
            </w:r>
          </w:p>
        </w:tc>
        <w:tc>
          <w:tcPr>
            <w:tcW w:w="1769" w:type="dxa"/>
            <w:vAlign w:val="center"/>
          </w:tcPr>
          <w:p w:rsidR="00FE2723" w:rsidRDefault="0034570B">
            <w:pPr>
              <w:jc w:val="center"/>
            </w:pPr>
            <w:r>
              <w:rPr>
                <w:color w:val="000000"/>
                <w:sz w:val="24"/>
                <w:szCs w:val="24"/>
              </w:rPr>
              <w:t>14</w:t>
            </w:r>
            <w:r>
              <w:rPr>
                <w:color w:val="000000"/>
                <w:sz w:val="24"/>
                <w:szCs w:val="24"/>
              </w:rPr>
              <w:t>国开</w:t>
            </w:r>
            <w:r>
              <w:rPr>
                <w:color w:val="000000"/>
                <w:sz w:val="24"/>
                <w:szCs w:val="24"/>
              </w:rPr>
              <w:t>13</w:t>
            </w:r>
          </w:p>
        </w:tc>
        <w:tc>
          <w:tcPr>
            <w:tcW w:w="1387" w:type="dxa"/>
            <w:vAlign w:val="center"/>
          </w:tcPr>
          <w:p w:rsidR="00FE2723" w:rsidRDefault="0034570B">
            <w:pPr>
              <w:jc w:val="right"/>
            </w:pPr>
            <w:r>
              <w:rPr>
                <w:color w:val="000000"/>
                <w:sz w:val="24"/>
                <w:szCs w:val="24"/>
              </w:rPr>
              <w:t>100,000</w:t>
            </w:r>
          </w:p>
        </w:tc>
        <w:tc>
          <w:tcPr>
            <w:tcW w:w="2150" w:type="dxa"/>
            <w:vAlign w:val="center"/>
          </w:tcPr>
          <w:p w:rsidR="00FE2723" w:rsidRDefault="0034570B">
            <w:pPr>
              <w:jc w:val="right"/>
            </w:pPr>
            <w:r>
              <w:rPr>
                <w:color w:val="000000"/>
                <w:sz w:val="24"/>
                <w:szCs w:val="24"/>
              </w:rPr>
              <w:t>9,986,000.00</w:t>
            </w:r>
          </w:p>
        </w:tc>
        <w:tc>
          <w:tcPr>
            <w:tcW w:w="1237" w:type="dxa"/>
            <w:vAlign w:val="center"/>
          </w:tcPr>
          <w:p w:rsidR="00FE2723" w:rsidRDefault="0034570B">
            <w:pPr>
              <w:jc w:val="right"/>
            </w:pPr>
            <w:r>
              <w:rPr>
                <w:color w:val="000000"/>
                <w:sz w:val="24"/>
                <w:szCs w:val="24"/>
              </w:rPr>
              <w:t>4.66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145,292.69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1,265,237.55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1,681,602.97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1,783,332.26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4,875,465.47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FE2723">
        <w:trPr>
          <w:jc w:val="center"/>
        </w:trPr>
        <w:tc>
          <w:tcPr>
            <w:tcW w:w="1883" w:type="dxa"/>
            <w:vAlign w:val="center"/>
          </w:tcPr>
          <w:p w:rsidR="00FE2723" w:rsidRDefault="0034570B">
            <w:pPr>
              <w:jc w:val="center"/>
            </w:pPr>
            <w:r>
              <w:rPr>
                <w:color w:val="000000"/>
                <w:sz w:val="24"/>
                <w:szCs w:val="24"/>
              </w:rPr>
              <w:t>1</w:t>
            </w:r>
          </w:p>
        </w:tc>
        <w:tc>
          <w:tcPr>
            <w:tcW w:w="1801" w:type="dxa"/>
            <w:vAlign w:val="center"/>
          </w:tcPr>
          <w:p w:rsidR="00FE2723" w:rsidRDefault="0034570B">
            <w:pPr>
              <w:jc w:val="center"/>
            </w:pPr>
            <w:r>
              <w:rPr>
                <w:color w:val="000000"/>
                <w:sz w:val="24"/>
                <w:szCs w:val="24"/>
              </w:rPr>
              <w:t>110023</w:t>
            </w:r>
          </w:p>
        </w:tc>
        <w:tc>
          <w:tcPr>
            <w:tcW w:w="1727" w:type="dxa"/>
            <w:vAlign w:val="center"/>
          </w:tcPr>
          <w:p w:rsidR="00FE2723" w:rsidRDefault="0034570B">
            <w:pPr>
              <w:jc w:val="center"/>
            </w:pPr>
            <w:r>
              <w:rPr>
                <w:color w:val="000000"/>
                <w:sz w:val="24"/>
                <w:szCs w:val="24"/>
              </w:rPr>
              <w:t>民生转债</w:t>
            </w:r>
          </w:p>
        </w:tc>
        <w:tc>
          <w:tcPr>
            <w:tcW w:w="1768" w:type="dxa"/>
            <w:vAlign w:val="center"/>
          </w:tcPr>
          <w:p w:rsidR="00FE2723" w:rsidRDefault="0034570B">
            <w:pPr>
              <w:jc w:val="right"/>
            </w:pPr>
            <w:r>
              <w:rPr>
                <w:color w:val="000000"/>
                <w:sz w:val="24"/>
                <w:szCs w:val="24"/>
              </w:rPr>
              <w:t>23,250,595.60</w:t>
            </w:r>
          </w:p>
        </w:tc>
        <w:tc>
          <w:tcPr>
            <w:tcW w:w="1689" w:type="dxa"/>
            <w:vAlign w:val="center"/>
          </w:tcPr>
          <w:p w:rsidR="00FE2723" w:rsidRDefault="0034570B">
            <w:pPr>
              <w:jc w:val="right"/>
            </w:pPr>
            <w:r>
              <w:rPr>
                <w:color w:val="000000"/>
                <w:sz w:val="24"/>
                <w:szCs w:val="24"/>
              </w:rPr>
              <w:t>10.84</w:t>
            </w:r>
          </w:p>
        </w:tc>
      </w:tr>
      <w:tr w:rsidR="00FE2723">
        <w:trPr>
          <w:jc w:val="center"/>
        </w:trPr>
        <w:tc>
          <w:tcPr>
            <w:tcW w:w="1883" w:type="dxa"/>
            <w:vAlign w:val="center"/>
          </w:tcPr>
          <w:p w:rsidR="00FE2723" w:rsidRDefault="0034570B">
            <w:pPr>
              <w:jc w:val="center"/>
            </w:pPr>
            <w:r>
              <w:rPr>
                <w:color w:val="000000"/>
                <w:sz w:val="24"/>
                <w:szCs w:val="24"/>
              </w:rPr>
              <w:t>2</w:t>
            </w:r>
          </w:p>
        </w:tc>
        <w:tc>
          <w:tcPr>
            <w:tcW w:w="1801" w:type="dxa"/>
            <w:vAlign w:val="center"/>
          </w:tcPr>
          <w:p w:rsidR="00FE2723" w:rsidRDefault="0034570B">
            <w:pPr>
              <w:jc w:val="center"/>
            </w:pPr>
            <w:r>
              <w:rPr>
                <w:color w:val="000000"/>
                <w:sz w:val="24"/>
                <w:szCs w:val="24"/>
              </w:rPr>
              <w:t>110020</w:t>
            </w:r>
          </w:p>
        </w:tc>
        <w:tc>
          <w:tcPr>
            <w:tcW w:w="1727" w:type="dxa"/>
            <w:vAlign w:val="center"/>
          </w:tcPr>
          <w:p w:rsidR="00FE2723" w:rsidRDefault="0034570B">
            <w:pPr>
              <w:jc w:val="center"/>
            </w:pPr>
            <w:r>
              <w:rPr>
                <w:color w:val="000000"/>
                <w:sz w:val="24"/>
                <w:szCs w:val="24"/>
              </w:rPr>
              <w:t>南山转债</w:t>
            </w:r>
          </w:p>
        </w:tc>
        <w:tc>
          <w:tcPr>
            <w:tcW w:w="1768" w:type="dxa"/>
            <w:vAlign w:val="center"/>
          </w:tcPr>
          <w:p w:rsidR="00FE2723" w:rsidRDefault="0034570B">
            <w:pPr>
              <w:jc w:val="right"/>
            </w:pPr>
            <w:r>
              <w:rPr>
                <w:color w:val="000000"/>
                <w:sz w:val="24"/>
                <w:szCs w:val="24"/>
              </w:rPr>
              <w:t>12,938,650.00</w:t>
            </w:r>
          </w:p>
        </w:tc>
        <w:tc>
          <w:tcPr>
            <w:tcW w:w="1689" w:type="dxa"/>
            <w:vAlign w:val="center"/>
          </w:tcPr>
          <w:p w:rsidR="00FE2723" w:rsidRDefault="0034570B">
            <w:pPr>
              <w:jc w:val="right"/>
            </w:pPr>
            <w:r>
              <w:rPr>
                <w:color w:val="000000"/>
                <w:sz w:val="24"/>
                <w:szCs w:val="24"/>
              </w:rPr>
              <w:t>6.03</w:t>
            </w:r>
          </w:p>
        </w:tc>
      </w:tr>
      <w:tr w:rsidR="00FE2723">
        <w:trPr>
          <w:jc w:val="center"/>
        </w:trPr>
        <w:tc>
          <w:tcPr>
            <w:tcW w:w="1883" w:type="dxa"/>
            <w:vAlign w:val="center"/>
          </w:tcPr>
          <w:p w:rsidR="00FE2723" w:rsidRDefault="0034570B">
            <w:pPr>
              <w:jc w:val="center"/>
            </w:pPr>
            <w:r>
              <w:rPr>
                <w:color w:val="000000"/>
                <w:sz w:val="24"/>
                <w:szCs w:val="24"/>
              </w:rPr>
              <w:t>3</w:t>
            </w:r>
          </w:p>
        </w:tc>
        <w:tc>
          <w:tcPr>
            <w:tcW w:w="1801" w:type="dxa"/>
            <w:vAlign w:val="center"/>
          </w:tcPr>
          <w:p w:rsidR="00FE2723" w:rsidRDefault="0034570B">
            <w:pPr>
              <w:jc w:val="center"/>
            </w:pPr>
            <w:r>
              <w:rPr>
                <w:color w:val="000000"/>
                <w:sz w:val="24"/>
                <w:szCs w:val="24"/>
              </w:rPr>
              <w:t>113001</w:t>
            </w:r>
          </w:p>
        </w:tc>
        <w:tc>
          <w:tcPr>
            <w:tcW w:w="1727" w:type="dxa"/>
            <w:vAlign w:val="center"/>
          </w:tcPr>
          <w:p w:rsidR="00FE2723" w:rsidRDefault="0034570B">
            <w:pPr>
              <w:jc w:val="center"/>
            </w:pPr>
            <w:r>
              <w:rPr>
                <w:color w:val="000000"/>
                <w:sz w:val="24"/>
                <w:szCs w:val="24"/>
              </w:rPr>
              <w:t>中行转债</w:t>
            </w:r>
          </w:p>
        </w:tc>
        <w:tc>
          <w:tcPr>
            <w:tcW w:w="1768" w:type="dxa"/>
            <w:vAlign w:val="center"/>
          </w:tcPr>
          <w:p w:rsidR="00FE2723" w:rsidRDefault="0034570B">
            <w:pPr>
              <w:jc w:val="right"/>
            </w:pPr>
            <w:r>
              <w:rPr>
                <w:color w:val="000000"/>
                <w:sz w:val="24"/>
                <w:szCs w:val="24"/>
              </w:rPr>
              <w:t>10,356,000.00</w:t>
            </w:r>
          </w:p>
        </w:tc>
        <w:tc>
          <w:tcPr>
            <w:tcW w:w="1689" w:type="dxa"/>
            <w:vAlign w:val="center"/>
          </w:tcPr>
          <w:p w:rsidR="00FE2723" w:rsidRDefault="0034570B">
            <w:pPr>
              <w:jc w:val="right"/>
            </w:pPr>
            <w:r>
              <w:rPr>
                <w:color w:val="000000"/>
                <w:sz w:val="24"/>
                <w:szCs w:val="24"/>
              </w:rPr>
              <w:t>4.83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331,608,925.25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26,540,678.35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171,603,981.95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186,545,621.65</w:t>
            </w:r>
          </w:p>
        </w:tc>
      </w:tr>
    </w:tbl>
    <w:p w:rsidR="00FE2723" w:rsidRDefault="0034570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63018">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26301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E2723" w:rsidRDefault="0034570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E2723" w:rsidRDefault="0034570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E2723" w:rsidRDefault="0034570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4003AD">
      <w:rPr>
        <w:kern w:val="0"/>
        <w:szCs w:val="21"/>
      </w:rPr>
      <w:fldChar w:fldCharType="begin"/>
    </w:r>
    <w:r>
      <w:rPr>
        <w:kern w:val="0"/>
        <w:szCs w:val="21"/>
      </w:rPr>
      <w:instrText xml:space="preserve"> PAGE </w:instrText>
    </w:r>
    <w:r w:rsidR="004003AD">
      <w:rPr>
        <w:kern w:val="0"/>
        <w:szCs w:val="21"/>
      </w:rPr>
      <w:fldChar w:fldCharType="separate"/>
    </w:r>
    <w:r w:rsidR="001663BC">
      <w:rPr>
        <w:noProof/>
        <w:kern w:val="0"/>
        <w:szCs w:val="21"/>
      </w:rPr>
      <w:t>1</w:t>
    </w:r>
    <w:r w:rsidR="004003AD">
      <w:rPr>
        <w:kern w:val="0"/>
        <w:szCs w:val="21"/>
      </w:rPr>
      <w:fldChar w:fldCharType="end"/>
    </w:r>
    <w:r>
      <w:rPr>
        <w:rFonts w:hint="eastAsia"/>
        <w:kern w:val="0"/>
        <w:szCs w:val="21"/>
      </w:rPr>
      <w:t>页共</w:t>
    </w:r>
    <w:r w:rsidR="004003AD">
      <w:rPr>
        <w:kern w:val="0"/>
        <w:szCs w:val="21"/>
      </w:rPr>
      <w:fldChar w:fldCharType="begin"/>
    </w:r>
    <w:r>
      <w:rPr>
        <w:kern w:val="0"/>
        <w:szCs w:val="21"/>
      </w:rPr>
      <w:instrText xml:space="preserve"> NUMPAGES </w:instrText>
    </w:r>
    <w:r w:rsidR="004003AD">
      <w:rPr>
        <w:kern w:val="0"/>
        <w:szCs w:val="21"/>
      </w:rPr>
      <w:fldChar w:fldCharType="separate"/>
    </w:r>
    <w:r w:rsidR="001663BC">
      <w:rPr>
        <w:noProof/>
        <w:kern w:val="0"/>
        <w:szCs w:val="21"/>
      </w:rPr>
      <w:t>12</w:t>
    </w:r>
    <w:r w:rsidR="004003A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63B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3018"/>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70B"/>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AD"/>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025"/>
    <w:rsid w:val="00FC2922"/>
    <w:rsid w:val="00FC7FBA"/>
    <w:rsid w:val="00FD1375"/>
    <w:rsid w:val="00FD359E"/>
    <w:rsid w:val="00FD5F37"/>
    <w:rsid w:val="00FD6B92"/>
    <w:rsid w:val="00FE0A17"/>
    <w:rsid w:val="00FE179F"/>
    <w:rsid w:val="00FE1A3B"/>
    <w:rsid w:val="00FE2723"/>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B328CD53-AD8C-4CA9-8C59-B141705C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941E-3084-44AD-A1B9-90157D78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12</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539</cp:revision>
  <dcterms:created xsi:type="dcterms:W3CDTF">2012-10-16T06:07:00Z</dcterms:created>
  <dcterms:modified xsi:type="dcterms:W3CDTF">2014-10-21T03:15:00Z</dcterms:modified>
</cp:coreProperties>
</file>