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7"/>
          <w:footerReference w:type="default" r:id="rId8"/>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二〇一四年十月二十四日</w:t>
      </w:r>
    </w:p>
    <w:p w:rsidR="00902E3F" w:rsidRPr="000E4C40" w:rsidRDefault="00902E3F" w:rsidP="000F3ED8">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837115" w:rsidRDefault="0002351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37115" w:rsidRDefault="0002351E">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10</w:t>
      </w:r>
      <w:r>
        <w:rPr>
          <w:color w:val="000000"/>
          <w:sz w:val="24"/>
        </w:rPr>
        <w:t>月</w:t>
      </w:r>
      <w:r>
        <w:rPr>
          <w:color w:val="000000"/>
          <w:sz w:val="24"/>
        </w:rPr>
        <w:t>23</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37115" w:rsidRDefault="0002351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37115" w:rsidRDefault="0002351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37115" w:rsidRDefault="0002351E">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15,914,424.50</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519721</w:t>
            </w:r>
          </w:p>
        </w:tc>
        <w:tc>
          <w:tcPr>
            <w:tcW w:w="2740"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15,914,424.50</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157,379.13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44,337.19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157,379.13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44,337.19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15,914,424.50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w:t>
            </w:r>
          </w:p>
        </w:tc>
      </w:tr>
    </w:tbl>
    <w:p w:rsidR="00837115" w:rsidRDefault="0002351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Default="00893021" w:rsidP="000F3ED8">
      <w:pPr>
        <w:autoSpaceDE w:val="0"/>
        <w:autoSpaceDN w:val="0"/>
        <w:adjustRightInd w:val="0"/>
        <w:spacing w:before="29" w:line="288" w:lineRule="auto"/>
        <w:ind w:firstLine="465"/>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0F3ED8" w:rsidRDefault="000F3ED8" w:rsidP="000F3ED8">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、自《公开募集证券投资基金运作管理办法》生效日（</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8</w:t>
      </w:r>
      <w:r>
        <w:rPr>
          <w:rFonts w:hint="eastAsia"/>
          <w:color w:val="000000"/>
          <w:sz w:val="24"/>
        </w:rPr>
        <w:t>日）起至本报告期末，本基金连续</w:t>
      </w:r>
      <w:r>
        <w:rPr>
          <w:color w:val="000000"/>
          <w:sz w:val="24"/>
        </w:rPr>
        <w:t>37</w:t>
      </w:r>
      <w:r>
        <w:rPr>
          <w:rFonts w:hint="eastAsia"/>
          <w:color w:val="000000"/>
          <w:sz w:val="24"/>
        </w:rPr>
        <w:t>个工作日基金资产净值低于五千万元。</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37115">
        <w:trPr>
          <w:jc w:val="center"/>
        </w:trPr>
        <w:tc>
          <w:tcPr>
            <w:tcW w:w="1266" w:type="dxa"/>
            <w:vAlign w:val="center"/>
          </w:tcPr>
          <w:p w:rsidR="00837115" w:rsidRDefault="0002351E">
            <w:pPr>
              <w:jc w:val="left"/>
            </w:pPr>
            <w:r>
              <w:rPr>
                <w:color w:val="000000"/>
              </w:rPr>
              <w:t>过去三个月</w:t>
            </w:r>
          </w:p>
        </w:tc>
        <w:tc>
          <w:tcPr>
            <w:tcW w:w="1267" w:type="dxa"/>
            <w:vAlign w:val="center"/>
          </w:tcPr>
          <w:p w:rsidR="00837115" w:rsidRDefault="0002351E">
            <w:pPr>
              <w:jc w:val="center"/>
            </w:pPr>
            <w:r>
              <w:rPr>
                <w:color w:val="000000"/>
              </w:rPr>
              <w:t>0.9373%</w:t>
            </w:r>
          </w:p>
        </w:tc>
        <w:tc>
          <w:tcPr>
            <w:tcW w:w="1267" w:type="dxa"/>
            <w:vAlign w:val="center"/>
          </w:tcPr>
          <w:p w:rsidR="00837115" w:rsidRDefault="0002351E">
            <w:pPr>
              <w:jc w:val="center"/>
            </w:pPr>
            <w:r>
              <w:rPr>
                <w:color w:val="000000"/>
              </w:rPr>
              <w:t>0.0097%</w:t>
            </w:r>
          </w:p>
        </w:tc>
        <w:tc>
          <w:tcPr>
            <w:tcW w:w="1267" w:type="dxa"/>
            <w:vAlign w:val="center"/>
          </w:tcPr>
          <w:p w:rsidR="00837115" w:rsidRDefault="0002351E">
            <w:pPr>
              <w:jc w:val="center"/>
            </w:pPr>
            <w:r>
              <w:rPr>
                <w:color w:val="000000"/>
              </w:rPr>
              <w:t>0.3403%</w:t>
            </w:r>
          </w:p>
        </w:tc>
        <w:tc>
          <w:tcPr>
            <w:tcW w:w="1267" w:type="dxa"/>
            <w:vAlign w:val="center"/>
          </w:tcPr>
          <w:p w:rsidR="00837115" w:rsidRDefault="0002351E">
            <w:pPr>
              <w:jc w:val="center"/>
            </w:pPr>
            <w:r>
              <w:rPr>
                <w:color w:val="000000"/>
              </w:rPr>
              <w:t>0.0000%</w:t>
            </w:r>
          </w:p>
        </w:tc>
        <w:tc>
          <w:tcPr>
            <w:tcW w:w="1267" w:type="dxa"/>
            <w:vAlign w:val="center"/>
          </w:tcPr>
          <w:p w:rsidR="00837115" w:rsidRDefault="0002351E">
            <w:pPr>
              <w:jc w:val="center"/>
            </w:pPr>
            <w:r>
              <w:rPr>
                <w:color w:val="000000"/>
              </w:rPr>
              <w:t>0.5970%</w:t>
            </w:r>
          </w:p>
        </w:tc>
        <w:tc>
          <w:tcPr>
            <w:tcW w:w="1267" w:type="dxa"/>
            <w:vAlign w:val="center"/>
          </w:tcPr>
          <w:p w:rsidR="00837115" w:rsidRDefault="0002351E">
            <w:pPr>
              <w:jc w:val="center"/>
            </w:pPr>
            <w:r>
              <w:rPr>
                <w:color w:val="000000"/>
              </w:rPr>
              <w:t>0.0097%</w:t>
            </w:r>
          </w:p>
        </w:tc>
      </w:tr>
    </w:tbl>
    <w:p w:rsidR="00837115" w:rsidRDefault="0002351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37115">
        <w:trPr>
          <w:jc w:val="center"/>
        </w:trPr>
        <w:tc>
          <w:tcPr>
            <w:tcW w:w="1266" w:type="dxa"/>
            <w:vAlign w:val="center"/>
          </w:tcPr>
          <w:p w:rsidR="00837115" w:rsidRDefault="0002351E">
            <w:pPr>
              <w:jc w:val="left"/>
            </w:pPr>
            <w:r>
              <w:rPr>
                <w:color w:val="000000"/>
              </w:rPr>
              <w:t>过去三个月</w:t>
            </w:r>
          </w:p>
        </w:tc>
        <w:tc>
          <w:tcPr>
            <w:tcW w:w="1267" w:type="dxa"/>
            <w:vAlign w:val="center"/>
          </w:tcPr>
          <w:p w:rsidR="00837115" w:rsidRDefault="0002351E">
            <w:pPr>
              <w:jc w:val="center"/>
            </w:pPr>
            <w:r>
              <w:rPr>
                <w:color w:val="000000"/>
              </w:rPr>
              <w:t>0.8819%</w:t>
            </w:r>
          </w:p>
        </w:tc>
        <w:tc>
          <w:tcPr>
            <w:tcW w:w="1267" w:type="dxa"/>
            <w:vAlign w:val="center"/>
          </w:tcPr>
          <w:p w:rsidR="00837115" w:rsidRDefault="0002351E">
            <w:pPr>
              <w:jc w:val="center"/>
            </w:pPr>
            <w:r>
              <w:rPr>
                <w:color w:val="000000"/>
              </w:rPr>
              <w:t>0.0104%</w:t>
            </w:r>
          </w:p>
        </w:tc>
        <w:tc>
          <w:tcPr>
            <w:tcW w:w="1267" w:type="dxa"/>
            <w:vAlign w:val="center"/>
          </w:tcPr>
          <w:p w:rsidR="00837115" w:rsidRDefault="0002351E">
            <w:pPr>
              <w:jc w:val="center"/>
            </w:pPr>
            <w:r>
              <w:rPr>
                <w:color w:val="000000"/>
              </w:rPr>
              <w:t>0.3403%</w:t>
            </w:r>
          </w:p>
        </w:tc>
        <w:tc>
          <w:tcPr>
            <w:tcW w:w="1267" w:type="dxa"/>
            <w:vAlign w:val="center"/>
          </w:tcPr>
          <w:p w:rsidR="00837115" w:rsidRDefault="0002351E">
            <w:pPr>
              <w:jc w:val="center"/>
            </w:pPr>
            <w:r>
              <w:rPr>
                <w:color w:val="000000"/>
              </w:rPr>
              <w:t>0.0000%</w:t>
            </w:r>
          </w:p>
        </w:tc>
        <w:tc>
          <w:tcPr>
            <w:tcW w:w="1267" w:type="dxa"/>
            <w:vAlign w:val="center"/>
          </w:tcPr>
          <w:p w:rsidR="00837115" w:rsidRDefault="0002351E">
            <w:pPr>
              <w:jc w:val="center"/>
            </w:pPr>
            <w:r>
              <w:rPr>
                <w:color w:val="000000"/>
              </w:rPr>
              <w:t>0.5416%</w:t>
            </w:r>
          </w:p>
        </w:tc>
        <w:tc>
          <w:tcPr>
            <w:tcW w:w="1267" w:type="dxa"/>
            <w:vAlign w:val="center"/>
          </w:tcPr>
          <w:p w:rsidR="00837115" w:rsidRDefault="0002351E">
            <w:pPr>
              <w:jc w:val="center"/>
            </w:pPr>
            <w:r>
              <w:rPr>
                <w:color w:val="000000"/>
              </w:rPr>
              <w:t>0.0104%</w:t>
            </w:r>
          </w:p>
        </w:tc>
      </w:tr>
    </w:tbl>
    <w:p w:rsidR="00837115" w:rsidRDefault="0002351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1B1302" w:rsidRPr="000E4C40">
        <w:rPr>
          <w:rFonts w:hAnsi="宋体"/>
          <w:b/>
          <w:color w:val="000000"/>
          <w:kern w:val="0"/>
          <w:sz w:val="24"/>
        </w:rPr>
        <w:t>自基金合同生效以来基金份额累计净值收益率变动及其与同期业绩比较基准收益率变动的比较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707CB2" w:rsidRPr="000E4C40" w:rsidRDefault="00707CB2" w:rsidP="00281564">
      <w:pPr>
        <w:autoSpaceDE w:val="0"/>
        <w:autoSpaceDN w:val="0"/>
        <w:adjustRightInd w:val="0"/>
        <w:spacing w:before="29" w:line="288" w:lineRule="auto"/>
        <w:jc w:val="left"/>
        <w:rPr>
          <w:color w:val="000000"/>
          <w:sz w:val="24"/>
        </w:rPr>
      </w:pPr>
    </w:p>
    <w:p w:rsidR="00CA65DD" w:rsidRPr="000E4C40" w:rsidRDefault="00CA65DD" w:rsidP="00281564">
      <w:pPr>
        <w:tabs>
          <w:tab w:val="left" w:pos="1800"/>
        </w:tabs>
        <w:spacing w:before="29" w:line="288" w:lineRule="auto"/>
        <w:rPr>
          <w:color w:val="000000"/>
          <w:sz w:val="24"/>
        </w:rPr>
      </w:pPr>
    </w:p>
    <w:p w:rsidR="00902E3F" w:rsidRPr="000E4C40" w:rsidRDefault="00902E3F"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37115">
        <w:trPr>
          <w:jc w:val="center"/>
        </w:trPr>
        <w:tc>
          <w:tcPr>
            <w:tcW w:w="945" w:type="dxa"/>
            <w:vAlign w:val="center"/>
          </w:tcPr>
          <w:p w:rsidR="00837115" w:rsidRDefault="0002351E">
            <w:pPr>
              <w:jc w:val="center"/>
            </w:pPr>
            <w:r>
              <w:rPr>
                <w:color w:val="000000"/>
                <w:sz w:val="24"/>
              </w:rPr>
              <w:t>赵凌琦</w:t>
            </w:r>
          </w:p>
        </w:tc>
        <w:tc>
          <w:tcPr>
            <w:tcW w:w="1589" w:type="dxa"/>
            <w:vAlign w:val="center"/>
          </w:tcPr>
          <w:p w:rsidR="00837115" w:rsidRDefault="0002351E">
            <w:pPr>
              <w:jc w:val="center"/>
            </w:pPr>
            <w:r>
              <w:rPr>
                <w:color w:val="000000"/>
                <w:sz w:val="24"/>
              </w:rPr>
              <w:t>本基金、交银双轮动债券、交银定期支付月月丰债券、交银强化回报债券、交银丰盈收益债券的基金经理，公司固定收益部副总经理</w:t>
            </w:r>
          </w:p>
        </w:tc>
        <w:tc>
          <w:tcPr>
            <w:tcW w:w="1478" w:type="dxa"/>
            <w:vAlign w:val="center"/>
          </w:tcPr>
          <w:p w:rsidR="00837115" w:rsidRDefault="0002351E">
            <w:pPr>
              <w:jc w:val="center"/>
            </w:pPr>
            <w:r>
              <w:rPr>
                <w:color w:val="000000"/>
                <w:sz w:val="24"/>
              </w:rPr>
              <w:t>2014-03-31</w:t>
            </w:r>
          </w:p>
        </w:tc>
        <w:tc>
          <w:tcPr>
            <w:tcW w:w="1478" w:type="dxa"/>
            <w:vAlign w:val="center"/>
          </w:tcPr>
          <w:p w:rsidR="00837115" w:rsidRDefault="0002351E">
            <w:pPr>
              <w:jc w:val="center"/>
            </w:pPr>
            <w:r>
              <w:rPr>
                <w:color w:val="000000"/>
                <w:sz w:val="24"/>
              </w:rPr>
              <w:t>-</w:t>
            </w:r>
          </w:p>
        </w:tc>
        <w:tc>
          <w:tcPr>
            <w:tcW w:w="986" w:type="dxa"/>
            <w:vAlign w:val="center"/>
          </w:tcPr>
          <w:p w:rsidR="00837115" w:rsidRDefault="0002351E">
            <w:pPr>
              <w:jc w:val="center"/>
            </w:pPr>
            <w:r>
              <w:rPr>
                <w:color w:val="000000"/>
                <w:sz w:val="24"/>
              </w:rPr>
              <w:t>1</w:t>
            </w:r>
            <w:r>
              <w:rPr>
                <w:color w:val="000000"/>
                <w:sz w:val="24"/>
              </w:rPr>
              <w:t>年</w:t>
            </w:r>
          </w:p>
        </w:tc>
        <w:tc>
          <w:tcPr>
            <w:tcW w:w="2392" w:type="dxa"/>
            <w:vAlign w:val="center"/>
          </w:tcPr>
          <w:p w:rsidR="00837115" w:rsidRDefault="0002351E">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837115">
        <w:trPr>
          <w:jc w:val="center"/>
        </w:trPr>
        <w:tc>
          <w:tcPr>
            <w:tcW w:w="945" w:type="dxa"/>
            <w:vAlign w:val="center"/>
          </w:tcPr>
          <w:p w:rsidR="00837115" w:rsidRDefault="0002351E">
            <w:pPr>
              <w:jc w:val="center"/>
            </w:pPr>
            <w:r>
              <w:rPr>
                <w:color w:val="000000"/>
                <w:sz w:val="24"/>
              </w:rPr>
              <w:t>孙超</w:t>
            </w:r>
          </w:p>
        </w:tc>
        <w:tc>
          <w:tcPr>
            <w:tcW w:w="1589" w:type="dxa"/>
            <w:vAlign w:val="center"/>
          </w:tcPr>
          <w:p w:rsidR="00837115" w:rsidRDefault="0002351E">
            <w:pPr>
              <w:jc w:val="center"/>
            </w:pPr>
            <w:r>
              <w:rPr>
                <w:color w:val="000000"/>
                <w:sz w:val="24"/>
              </w:rPr>
              <w:t>本基金、交银双轮动债券、交银定期支付月月丰债券、交银强化回报债券的基金经理</w:t>
            </w:r>
          </w:p>
        </w:tc>
        <w:tc>
          <w:tcPr>
            <w:tcW w:w="1478" w:type="dxa"/>
            <w:vAlign w:val="center"/>
          </w:tcPr>
          <w:p w:rsidR="00837115" w:rsidRDefault="0002351E">
            <w:pPr>
              <w:jc w:val="center"/>
            </w:pPr>
            <w:r>
              <w:rPr>
                <w:color w:val="000000"/>
                <w:sz w:val="24"/>
              </w:rPr>
              <w:t>2014-08-26</w:t>
            </w:r>
          </w:p>
        </w:tc>
        <w:tc>
          <w:tcPr>
            <w:tcW w:w="1478" w:type="dxa"/>
            <w:vAlign w:val="center"/>
          </w:tcPr>
          <w:p w:rsidR="00837115" w:rsidRDefault="0002351E">
            <w:pPr>
              <w:jc w:val="center"/>
            </w:pPr>
            <w:r>
              <w:rPr>
                <w:color w:val="000000"/>
                <w:sz w:val="24"/>
              </w:rPr>
              <w:t>-</w:t>
            </w:r>
          </w:p>
        </w:tc>
        <w:tc>
          <w:tcPr>
            <w:tcW w:w="986" w:type="dxa"/>
            <w:vAlign w:val="center"/>
          </w:tcPr>
          <w:p w:rsidR="00837115" w:rsidRDefault="0002351E">
            <w:pPr>
              <w:jc w:val="center"/>
            </w:pPr>
            <w:r>
              <w:rPr>
                <w:color w:val="000000"/>
                <w:sz w:val="24"/>
              </w:rPr>
              <w:t>3</w:t>
            </w:r>
            <w:r>
              <w:rPr>
                <w:color w:val="000000"/>
                <w:sz w:val="24"/>
              </w:rPr>
              <w:t>年</w:t>
            </w:r>
          </w:p>
        </w:tc>
        <w:tc>
          <w:tcPr>
            <w:tcW w:w="2392" w:type="dxa"/>
            <w:vAlign w:val="center"/>
          </w:tcPr>
          <w:p w:rsidR="00837115" w:rsidRDefault="0002351E">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837115" w:rsidRDefault="0002351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7115" w:rsidRDefault="0002351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37115" w:rsidRDefault="0002351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837115" w:rsidRDefault="0002351E">
      <w:pPr>
        <w:spacing w:before="29" w:line="288" w:lineRule="auto"/>
        <w:ind w:firstLineChars="200" w:firstLine="480"/>
        <w:rPr>
          <w:color w:val="000000"/>
          <w:sz w:val="24"/>
        </w:rPr>
      </w:pPr>
      <w:r>
        <w:rPr>
          <w:color w:val="000000"/>
          <w:sz w:val="24"/>
        </w:rPr>
        <w:t>三季度以来经济形势错综复杂，内外需全面回落，政策对经济的托底作用仍然有待显现。融资需求低迷，预示着未来一段时间的经济依然承受压力。以促进居民部门和中央政府加杠杆来配合缓解地方政府债务压力的政策组合正在进一步明晰。</w:t>
      </w:r>
    </w:p>
    <w:p w:rsidR="00837115" w:rsidRDefault="0002351E">
      <w:pPr>
        <w:spacing w:before="29" w:line="288" w:lineRule="auto"/>
        <w:ind w:firstLineChars="200" w:firstLine="480"/>
        <w:rPr>
          <w:color w:val="000000"/>
          <w:sz w:val="24"/>
        </w:rPr>
      </w:pPr>
      <w:r>
        <w:rPr>
          <w:color w:val="000000"/>
          <w:sz w:val="24"/>
        </w:rPr>
        <w:t>三季度国债与金融债分化较大。国债延续</w:t>
      </w:r>
      <w:r>
        <w:rPr>
          <w:color w:val="000000"/>
          <w:sz w:val="24"/>
        </w:rPr>
        <w:t>“</w:t>
      </w:r>
      <w:r>
        <w:rPr>
          <w:color w:val="000000"/>
          <w:sz w:val="24"/>
        </w:rPr>
        <w:t>熊平</w:t>
      </w:r>
      <w:r>
        <w:rPr>
          <w:color w:val="000000"/>
          <w:sz w:val="24"/>
        </w:rPr>
        <w:t>”</w:t>
      </w:r>
      <w:r>
        <w:rPr>
          <w:color w:val="000000"/>
          <w:sz w:val="24"/>
        </w:rPr>
        <w:t>走势，短端、长端均有所上行，而国开债则经历了从</w:t>
      </w:r>
      <w:r>
        <w:rPr>
          <w:color w:val="000000"/>
          <w:sz w:val="24"/>
        </w:rPr>
        <w:t>“</w:t>
      </w:r>
      <w:r>
        <w:rPr>
          <w:color w:val="000000"/>
          <w:sz w:val="24"/>
        </w:rPr>
        <w:t>熊陡</w:t>
      </w:r>
      <w:r>
        <w:rPr>
          <w:color w:val="000000"/>
          <w:sz w:val="24"/>
        </w:rPr>
        <w:t>”</w:t>
      </w:r>
      <w:r>
        <w:rPr>
          <w:color w:val="000000"/>
          <w:sz w:val="24"/>
        </w:rPr>
        <w:t>到</w:t>
      </w:r>
      <w:r>
        <w:rPr>
          <w:color w:val="000000"/>
          <w:sz w:val="24"/>
        </w:rPr>
        <w:t>“</w:t>
      </w:r>
      <w:r>
        <w:rPr>
          <w:color w:val="000000"/>
          <w:sz w:val="24"/>
        </w:rPr>
        <w:t>牛平</w:t>
      </w:r>
      <w:r>
        <w:rPr>
          <w:color w:val="000000"/>
          <w:sz w:val="24"/>
        </w:rPr>
        <w:t>”</w:t>
      </w:r>
      <w:r>
        <w:rPr>
          <w:color w:val="000000"/>
          <w:sz w:val="24"/>
        </w:rPr>
        <w:t>的变化。城投类信用债利差继续收窄，资金面则前紧后松，同业存款收益率走低预示着短端各品种利率有望进一步下行。中债总全价（总值）指数在</w:t>
      </w:r>
      <w:r>
        <w:rPr>
          <w:color w:val="000000"/>
          <w:sz w:val="24"/>
        </w:rPr>
        <w:t>7</w:t>
      </w:r>
      <w:r>
        <w:rPr>
          <w:color w:val="000000"/>
          <w:sz w:val="24"/>
        </w:rPr>
        <w:t>月下跌了</w:t>
      </w:r>
      <w:r>
        <w:rPr>
          <w:color w:val="000000"/>
          <w:sz w:val="24"/>
        </w:rPr>
        <w:t>0.78%</w:t>
      </w:r>
      <w:r>
        <w:rPr>
          <w:color w:val="000000"/>
          <w:sz w:val="24"/>
        </w:rPr>
        <w:t>、</w:t>
      </w:r>
      <w:r>
        <w:rPr>
          <w:color w:val="000000"/>
          <w:sz w:val="24"/>
        </w:rPr>
        <w:t>8</w:t>
      </w:r>
      <w:r>
        <w:rPr>
          <w:color w:val="000000"/>
          <w:sz w:val="24"/>
        </w:rPr>
        <w:t>月上涨了</w:t>
      </w:r>
      <w:r>
        <w:rPr>
          <w:color w:val="000000"/>
          <w:sz w:val="24"/>
        </w:rPr>
        <w:t>0.30%</w:t>
      </w:r>
      <w:r>
        <w:rPr>
          <w:color w:val="000000"/>
          <w:sz w:val="24"/>
        </w:rPr>
        <w:t>、</w:t>
      </w:r>
      <w:r>
        <w:rPr>
          <w:color w:val="000000"/>
          <w:sz w:val="24"/>
        </w:rPr>
        <w:t>9</w:t>
      </w:r>
      <w:r>
        <w:rPr>
          <w:color w:val="000000"/>
          <w:sz w:val="24"/>
        </w:rPr>
        <w:t>月上涨了</w:t>
      </w:r>
      <w:r>
        <w:rPr>
          <w:color w:val="000000"/>
          <w:sz w:val="24"/>
        </w:rPr>
        <w:t>1.12%</w:t>
      </w:r>
      <w:r>
        <w:rPr>
          <w:color w:val="000000"/>
          <w:sz w:val="24"/>
        </w:rPr>
        <w:t>。本基金在本报告期内优化流动性管理，增持了部分信用债，力求获取稳定票息收入。</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随着四中全会的召开，改革有望全面推进。随着对地方政府融资平台等软约束主体的规范治理逐渐展开，货币、财政相关政策有望进一步配合。资产价格的相对稳定对政府财政收入影响重大，底线思维对信心的维系作用将越来越明显。本基金四季度将强化流动性管理，择机继续增持现券资产，力求把握货币政策微调带来的投资机会。</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0.9373%</w:t>
      </w:r>
      <w:r w:rsidRPr="000E4C40">
        <w:rPr>
          <w:color w:val="000000"/>
          <w:sz w:val="24"/>
        </w:rPr>
        <w:t>，同期业绩比较基准增长率为</w:t>
      </w:r>
      <w:r w:rsidRPr="000E4C40">
        <w:rPr>
          <w:color w:val="000000"/>
          <w:sz w:val="24"/>
        </w:rPr>
        <w:t>0.3403%</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0.8819%</w:t>
      </w:r>
      <w:r w:rsidRPr="000E4C40">
        <w:rPr>
          <w:color w:val="000000"/>
          <w:sz w:val="24"/>
        </w:rPr>
        <w:t>，同期业绩比较基准增长率为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p w:rsidR="00902E3F" w:rsidRPr="000E4C40" w:rsidRDefault="00902E3F"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9,021,844.63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9,021,844.63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6,700,000.00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41.73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158,303.85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0.99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174,796.45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16,054,944.93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0.93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43.10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56.69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7,015,432.78</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44.08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7,015,432.78</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44.08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2,006,411.85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12.61</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9,021,844.63</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56.69</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5"/>
        <w:gridCol w:w="1296"/>
        <w:gridCol w:w="2134"/>
        <w:gridCol w:w="876"/>
        <w:gridCol w:w="2109"/>
        <w:gridCol w:w="1468"/>
      </w:tblGrid>
      <w:tr w:rsidR="0044671E" w:rsidRPr="000E4C40" w:rsidTr="0002351E">
        <w:trPr>
          <w:jc w:val="center"/>
        </w:trPr>
        <w:tc>
          <w:tcPr>
            <w:tcW w:w="1029"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24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622"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16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51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37115" w:rsidTr="0002351E">
        <w:trPr>
          <w:jc w:val="center"/>
        </w:trPr>
        <w:tc>
          <w:tcPr>
            <w:tcW w:w="0" w:type="auto"/>
            <w:vAlign w:val="center"/>
          </w:tcPr>
          <w:p w:rsidR="00837115" w:rsidRDefault="0002351E">
            <w:pPr>
              <w:jc w:val="center"/>
            </w:pPr>
            <w:r>
              <w:rPr>
                <w:color w:val="000000"/>
                <w:sz w:val="24"/>
              </w:rPr>
              <w:t>1</w:t>
            </w:r>
          </w:p>
        </w:tc>
        <w:tc>
          <w:tcPr>
            <w:tcW w:w="0" w:type="auto"/>
            <w:vAlign w:val="center"/>
          </w:tcPr>
          <w:p w:rsidR="00837115" w:rsidRDefault="0002351E">
            <w:pPr>
              <w:jc w:val="center"/>
            </w:pPr>
            <w:r>
              <w:rPr>
                <w:color w:val="000000"/>
                <w:sz w:val="24"/>
              </w:rPr>
              <w:t>140207</w:t>
            </w:r>
          </w:p>
        </w:tc>
        <w:tc>
          <w:tcPr>
            <w:tcW w:w="2244" w:type="dxa"/>
            <w:vAlign w:val="center"/>
          </w:tcPr>
          <w:p w:rsidR="00837115" w:rsidRDefault="0002351E">
            <w:pPr>
              <w:jc w:val="center"/>
            </w:pPr>
            <w:r>
              <w:rPr>
                <w:color w:val="000000"/>
                <w:sz w:val="24"/>
              </w:rPr>
              <w:t>14</w:t>
            </w:r>
            <w:r>
              <w:rPr>
                <w:color w:val="000000"/>
                <w:sz w:val="24"/>
              </w:rPr>
              <w:t>国开</w:t>
            </w:r>
            <w:r>
              <w:rPr>
                <w:color w:val="000000"/>
                <w:sz w:val="24"/>
              </w:rPr>
              <w:t>07</w:t>
            </w:r>
          </w:p>
        </w:tc>
        <w:tc>
          <w:tcPr>
            <w:tcW w:w="622" w:type="dxa"/>
            <w:vAlign w:val="center"/>
          </w:tcPr>
          <w:p w:rsidR="00837115" w:rsidRDefault="0002351E">
            <w:pPr>
              <w:jc w:val="right"/>
            </w:pPr>
            <w:r>
              <w:rPr>
                <w:color w:val="000000"/>
                <w:sz w:val="24"/>
              </w:rPr>
              <w:t>70,000</w:t>
            </w:r>
          </w:p>
        </w:tc>
        <w:tc>
          <w:tcPr>
            <w:tcW w:w="0" w:type="auto"/>
            <w:vAlign w:val="center"/>
          </w:tcPr>
          <w:p w:rsidR="00837115" w:rsidRDefault="0002351E">
            <w:pPr>
              <w:jc w:val="right"/>
            </w:pPr>
            <w:r>
              <w:rPr>
                <w:color w:val="000000"/>
                <w:sz w:val="24"/>
              </w:rPr>
              <w:t>7,015,432.78</w:t>
            </w:r>
          </w:p>
        </w:tc>
        <w:tc>
          <w:tcPr>
            <w:tcW w:w="0" w:type="auto"/>
            <w:vAlign w:val="center"/>
          </w:tcPr>
          <w:p w:rsidR="00837115" w:rsidRDefault="0002351E">
            <w:pPr>
              <w:jc w:val="right"/>
            </w:pPr>
            <w:r>
              <w:rPr>
                <w:color w:val="000000"/>
                <w:sz w:val="24"/>
              </w:rPr>
              <w:t>44.08</w:t>
            </w:r>
          </w:p>
        </w:tc>
      </w:tr>
      <w:tr w:rsidR="00837115" w:rsidTr="0002351E">
        <w:trPr>
          <w:jc w:val="center"/>
        </w:trPr>
        <w:tc>
          <w:tcPr>
            <w:tcW w:w="0" w:type="auto"/>
            <w:vAlign w:val="center"/>
          </w:tcPr>
          <w:p w:rsidR="00837115" w:rsidRDefault="0002351E">
            <w:pPr>
              <w:jc w:val="center"/>
            </w:pPr>
            <w:r>
              <w:rPr>
                <w:color w:val="000000"/>
                <w:sz w:val="24"/>
              </w:rPr>
              <w:t>2</w:t>
            </w:r>
          </w:p>
        </w:tc>
        <w:tc>
          <w:tcPr>
            <w:tcW w:w="0" w:type="auto"/>
            <w:vAlign w:val="center"/>
          </w:tcPr>
          <w:p w:rsidR="00837115" w:rsidRDefault="0002351E">
            <w:pPr>
              <w:jc w:val="center"/>
            </w:pPr>
            <w:r>
              <w:rPr>
                <w:color w:val="000000"/>
                <w:sz w:val="24"/>
              </w:rPr>
              <w:t>041461043</w:t>
            </w:r>
          </w:p>
        </w:tc>
        <w:tc>
          <w:tcPr>
            <w:tcW w:w="2244" w:type="dxa"/>
            <w:vAlign w:val="center"/>
          </w:tcPr>
          <w:p w:rsidR="00837115" w:rsidRDefault="0002351E">
            <w:pPr>
              <w:jc w:val="center"/>
            </w:pPr>
            <w:r>
              <w:rPr>
                <w:color w:val="000000"/>
                <w:sz w:val="24"/>
              </w:rPr>
              <w:t>14</w:t>
            </w:r>
            <w:r>
              <w:rPr>
                <w:color w:val="000000"/>
                <w:sz w:val="24"/>
              </w:rPr>
              <w:t>渝两江</w:t>
            </w:r>
            <w:r>
              <w:rPr>
                <w:color w:val="000000"/>
                <w:sz w:val="24"/>
              </w:rPr>
              <w:t>CP001</w:t>
            </w:r>
          </w:p>
        </w:tc>
        <w:tc>
          <w:tcPr>
            <w:tcW w:w="622" w:type="dxa"/>
            <w:vAlign w:val="center"/>
          </w:tcPr>
          <w:p w:rsidR="00837115" w:rsidRDefault="0002351E">
            <w:pPr>
              <w:jc w:val="right"/>
            </w:pPr>
            <w:r>
              <w:rPr>
                <w:color w:val="000000"/>
                <w:sz w:val="24"/>
              </w:rPr>
              <w:t>10,000</w:t>
            </w:r>
          </w:p>
        </w:tc>
        <w:tc>
          <w:tcPr>
            <w:tcW w:w="0" w:type="auto"/>
            <w:vAlign w:val="center"/>
          </w:tcPr>
          <w:p w:rsidR="00837115" w:rsidRDefault="0002351E">
            <w:pPr>
              <w:jc w:val="right"/>
            </w:pPr>
            <w:r>
              <w:rPr>
                <w:color w:val="000000"/>
                <w:sz w:val="24"/>
              </w:rPr>
              <w:t>1,005,685.85</w:t>
            </w:r>
          </w:p>
        </w:tc>
        <w:tc>
          <w:tcPr>
            <w:tcW w:w="0" w:type="auto"/>
            <w:vAlign w:val="center"/>
          </w:tcPr>
          <w:p w:rsidR="00837115" w:rsidRDefault="0002351E">
            <w:pPr>
              <w:jc w:val="right"/>
            </w:pPr>
            <w:r>
              <w:rPr>
                <w:color w:val="000000"/>
                <w:sz w:val="24"/>
              </w:rPr>
              <w:t>6.32</w:t>
            </w:r>
          </w:p>
        </w:tc>
      </w:tr>
      <w:tr w:rsidR="00837115" w:rsidTr="0002351E">
        <w:trPr>
          <w:jc w:val="center"/>
        </w:trPr>
        <w:tc>
          <w:tcPr>
            <w:tcW w:w="0" w:type="auto"/>
            <w:vAlign w:val="center"/>
          </w:tcPr>
          <w:p w:rsidR="00837115" w:rsidRDefault="0002351E">
            <w:pPr>
              <w:jc w:val="center"/>
            </w:pPr>
            <w:r>
              <w:rPr>
                <w:color w:val="000000"/>
                <w:sz w:val="24"/>
              </w:rPr>
              <w:t>3</w:t>
            </w:r>
          </w:p>
        </w:tc>
        <w:tc>
          <w:tcPr>
            <w:tcW w:w="0" w:type="auto"/>
            <w:vAlign w:val="center"/>
          </w:tcPr>
          <w:p w:rsidR="00837115" w:rsidRDefault="0002351E">
            <w:pPr>
              <w:jc w:val="center"/>
            </w:pPr>
            <w:r>
              <w:rPr>
                <w:color w:val="000000"/>
                <w:sz w:val="24"/>
              </w:rPr>
              <w:t>041460092</w:t>
            </w:r>
          </w:p>
        </w:tc>
        <w:tc>
          <w:tcPr>
            <w:tcW w:w="2244" w:type="dxa"/>
            <w:vAlign w:val="center"/>
          </w:tcPr>
          <w:p w:rsidR="00837115" w:rsidRDefault="0002351E">
            <w:pPr>
              <w:jc w:val="center"/>
            </w:pPr>
            <w:r>
              <w:rPr>
                <w:color w:val="000000"/>
                <w:sz w:val="24"/>
              </w:rPr>
              <w:t>14</w:t>
            </w:r>
            <w:r>
              <w:rPr>
                <w:color w:val="000000"/>
                <w:sz w:val="24"/>
              </w:rPr>
              <w:t>温公用</w:t>
            </w:r>
            <w:r>
              <w:rPr>
                <w:color w:val="000000"/>
                <w:sz w:val="24"/>
              </w:rPr>
              <w:t>CP002</w:t>
            </w:r>
          </w:p>
        </w:tc>
        <w:tc>
          <w:tcPr>
            <w:tcW w:w="622" w:type="dxa"/>
            <w:vAlign w:val="center"/>
          </w:tcPr>
          <w:p w:rsidR="00837115" w:rsidRDefault="0002351E">
            <w:pPr>
              <w:jc w:val="right"/>
            </w:pPr>
            <w:r>
              <w:rPr>
                <w:color w:val="000000"/>
                <w:sz w:val="24"/>
              </w:rPr>
              <w:t>10,000</w:t>
            </w:r>
          </w:p>
        </w:tc>
        <w:tc>
          <w:tcPr>
            <w:tcW w:w="0" w:type="auto"/>
            <w:vAlign w:val="center"/>
          </w:tcPr>
          <w:p w:rsidR="00837115" w:rsidRDefault="0002351E">
            <w:pPr>
              <w:jc w:val="right"/>
            </w:pPr>
            <w:r>
              <w:rPr>
                <w:color w:val="000000"/>
                <w:sz w:val="24"/>
              </w:rPr>
              <w:t>1,000,726.00</w:t>
            </w:r>
          </w:p>
        </w:tc>
        <w:tc>
          <w:tcPr>
            <w:tcW w:w="0" w:type="auto"/>
            <w:vAlign w:val="center"/>
          </w:tcPr>
          <w:p w:rsidR="00837115" w:rsidRDefault="0002351E">
            <w:pPr>
              <w:jc w:val="right"/>
            </w:pPr>
            <w:r>
              <w:rPr>
                <w:color w:val="000000"/>
                <w:sz w:val="24"/>
              </w:rPr>
              <w:t>6.29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0.1007%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0.0203%</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208.06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174,588.39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174,796.45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18,199,644.87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5,000,000.00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489,498.22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52,811.68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减：本报告期基金总赎回份额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2,774,718.59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5,052,811.68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本报告期期末基金份额总额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15,914,424.50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bl>
    <w:p w:rsidR="00837115" w:rsidRDefault="0002351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F3ED8">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837115" w:rsidRDefault="0002351E">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37115" w:rsidRDefault="0002351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837115" w:rsidRDefault="0002351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3B1" w:rsidRDefault="00BE33B1">
      <w:r>
        <w:separator/>
      </w:r>
    </w:p>
  </w:endnote>
  <w:endnote w:type="continuationSeparator" w:id="0">
    <w:p w:rsidR="00BE33B1" w:rsidRDefault="00BE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192F97">
      <w:rPr>
        <w:kern w:val="0"/>
        <w:szCs w:val="21"/>
      </w:rPr>
      <w:fldChar w:fldCharType="begin"/>
    </w:r>
    <w:r>
      <w:rPr>
        <w:kern w:val="0"/>
        <w:szCs w:val="21"/>
      </w:rPr>
      <w:instrText xml:space="preserve"> PAGE </w:instrText>
    </w:r>
    <w:r w:rsidR="00192F97">
      <w:rPr>
        <w:kern w:val="0"/>
        <w:szCs w:val="21"/>
      </w:rPr>
      <w:fldChar w:fldCharType="separate"/>
    </w:r>
    <w:r w:rsidR="0039723F">
      <w:rPr>
        <w:noProof/>
        <w:kern w:val="0"/>
        <w:szCs w:val="21"/>
      </w:rPr>
      <w:t>1</w:t>
    </w:r>
    <w:r w:rsidR="00192F97">
      <w:rPr>
        <w:kern w:val="0"/>
        <w:szCs w:val="21"/>
      </w:rPr>
      <w:fldChar w:fldCharType="end"/>
    </w:r>
    <w:r>
      <w:rPr>
        <w:rFonts w:hint="eastAsia"/>
        <w:kern w:val="0"/>
        <w:szCs w:val="21"/>
      </w:rPr>
      <w:t>页共</w:t>
    </w:r>
    <w:r w:rsidR="00192F97">
      <w:rPr>
        <w:kern w:val="0"/>
        <w:szCs w:val="21"/>
      </w:rPr>
      <w:fldChar w:fldCharType="begin"/>
    </w:r>
    <w:r>
      <w:rPr>
        <w:kern w:val="0"/>
        <w:szCs w:val="21"/>
      </w:rPr>
      <w:instrText xml:space="preserve"> NUMPAGES </w:instrText>
    </w:r>
    <w:r w:rsidR="00192F97">
      <w:rPr>
        <w:kern w:val="0"/>
        <w:szCs w:val="21"/>
      </w:rPr>
      <w:fldChar w:fldCharType="separate"/>
    </w:r>
    <w:r w:rsidR="0039723F">
      <w:rPr>
        <w:noProof/>
        <w:kern w:val="0"/>
        <w:szCs w:val="21"/>
      </w:rPr>
      <w:t>13</w:t>
    </w:r>
    <w:r w:rsidR="00192F9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3B1" w:rsidRDefault="00BE33B1">
      <w:r>
        <w:separator/>
      </w:r>
    </w:p>
  </w:footnote>
  <w:footnote w:type="continuationSeparator" w:id="0">
    <w:p w:rsidR="00BE33B1" w:rsidRDefault="00BE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77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552D"/>
    <w:rsid w:val="0001566B"/>
    <w:rsid w:val="0002085F"/>
    <w:rsid w:val="0002351E"/>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3ED8"/>
    <w:rsid w:val="000F4826"/>
    <w:rsid w:val="000F5947"/>
    <w:rsid w:val="00101278"/>
    <w:rsid w:val="001038EF"/>
    <w:rsid w:val="00103B93"/>
    <w:rsid w:val="001074D6"/>
    <w:rsid w:val="00113777"/>
    <w:rsid w:val="00114C97"/>
    <w:rsid w:val="00124BE3"/>
    <w:rsid w:val="0012707C"/>
    <w:rsid w:val="001302DB"/>
    <w:rsid w:val="00157B55"/>
    <w:rsid w:val="00162222"/>
    <w:rsid w:val="001635C7"/>
    <w:rsid w:val="0018245B"/>
    <w:rsid w:val="0018401C"/>
    <w:rsid w:val="00186667"/>
    <w:rsid w:val="00191B28"/>
    <w:rsid w:val="00192F97"/>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4BC1"/>
    <w:rsid w:val="0039723F"/>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3E10"/>
    <w:rsid w:val="00473EC9"/>
    <w:rsid w:val="00474896"/>
    <w:rsid w:val="004771B9"/>
    <w:rsid w:val="00496B2E"/>
    <w:rsid w:val="00496DD2"/>
    <w:rsid w:val="004A2432"/>
    <w:rsid w:val="004A357E"/>
    <w:rsid w:val="004A46A0"/>
    <w:rsid w:val="004A67CC"/>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464B"/>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231D"/>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E0C02"/>
    <w:rsid w:val="007E263D"/>
    <w:rsid w:val="007F1DE3"/>
    <w:rsid w:val="007F5A8D"/>
    <w:rsid w:val="007F7BD7"/>
    <w:rsid w:val="008056FA"/>
    <w:rsid w:val="008115B6"/>
    <w:rsid w:val="00813897"/>
    <w:rsid w:val="00814461"/>
    <w:rsid w:val="00824081"/>
    <w:rsid w:val="00824D84"/>
    <w:rsid w:val="00825EA5"/>
    <w:rsid w:val="00833555"/>
    <w:rsid w:val="008347B3"/>
    <w:rsid w:val="00834F7F"/>
    <w:rsid w:val="00835BDD"/>
    <w:rsid w:val="00837115"/>
    <w:rsid w:val="008379E2"/>
    <w:rsid w:val="00844B21"/>
    <w:rsid w:val="00852119"/>
    <w:rsid w:val="0085498E"/>
    <w:rsid w:val="0086245E"/>
    <w:rsid w:val="00880EE6"/>
    <w:rsid w:val="0088232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5C3A"/>
    <w:rsid w:val="0099296A"/>
    <w:rsid w:val="009965A5"/>
    <w:rsid w:val="009A56D7"/>
    <w:rsid w:val="009A755D"/>
    <w:rsid w:val="009B15FD"/>
    <w:rsid w:val="009B2693"/>
    <w:rsid w:val="009B3AF9"/>
    <w:rsid w:val="009B3BAA"/>
    <w:rsid w:val="009B3C3F"/>
    <w:rsid w:val="009B4EB9"/>
    <w:rsid w:val="009B73A7"/>
    <w:rsid w:val="009C1A42"/>
    <w:rsid w:val="009D1870"/>
    <w:rsid w:val="009D54AB"/>
    <w:rsid w:val="009D60EB"/>
    <w:rsid w:val="009D74FC"/>
    <w:rsid w:val="009E07F4"/>
    <w:rsid w:val="009E2BAA"/>
    <w:rsid w:val="009E2CEC"/>
    <w:rsid w:val="009E3E0B"/>
    <w:rsid w:val="009F480F"/>
    <w:rsid w:val="009F4A7B"/>
    <w:rsid w:val="00A01505"/>
    <w:rsid w:val="00A1530B"/>
    <w:rsid w:val="00A16747"/>
    <w:rsid w:val="00A16D78"/>
    <w:rsid w:val="00A21EC2"/>
    <w:rsid w:val="00A24DC0"/>
    <w:rsid w:val="00A33AA8"/>
    <w:rsid w:val="00A42A9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7AF1"/>
    <w:rsid w:val="00BB03CC"/>
    <w:rsid w:val="00BB252C"/>
    <w:rsid w:val="00BB5126"/>
    <w:rsid w:val="00BB7518"/>
    <w:rsid w:val="00BC0205"/>
    <w:rsid w:val="00BC14F5"/>
    <w:rsid w:val="00BC2146"/>
    <w:rsid w:val="00BD4710"/>
    <w:rsid w:val="00BD4DEE"/>
    <w:rsid w:val="00BD6918"/>
    <w:rsid w:val="00BE33B1"/>
    <w:rsid w:val="00BE439F"/>
    <w:rsid w:val="00BE52AF"/>
    <w:rsid w:val="00BE5584"/>
    <w:rsid w:val="00BF1111"/>
    <w:rsid w:val="00BF3886"/>
    <w:rsid w:val="00C009AF"/>
    <w:rsid w:val="00C03EF8"/>
    <w:rsid w:val="00C06606"/>
    <w:rsid w:val="00C1039C"/>
    <w:rsid w:val="00C2005E"/>
    <w:rsid w:val="00C205E4"/>
    <w:rsid w:val="00C26FF6"/>
    <w:rsid w:val="00C2782D"/>
    <w:rsid w:val="00C3040F"/>
    <w:rsid w:val="00C31398"/>
    <w:rsid w:val="00C31708"/>
    <w:rsid w:val="00C36C15"/>
    <w:rsid w:val="00C4213A"/>
    <w:rsid w:val="00C4371A"/>
    <w:rsid w:val="00C4627A"/>
    <w:rsid w:val="00C637D1"/>
    <w:rsid w:val="00C640B8"/>
    <w:rsid w:val="00C7033B"/>
    <w:rsid w:val="00C83157"/>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E0E18"/>
    <w:rsid w:val="00CE193A"/>
    <w:rsid w:val="00CE25BB"/>
    <w:rsid w:val="00CE6A71"/>
    <w:rsid w:val="00CF21C5"/>
    <w:rsid w:val="00CF6DF0"/>
    <w:rsid w:val="00D01EAB"/>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266"/>
    <w:rsid w:val="00D8617C"/>
    <w:rsid w:val="00D87D00"/>
    <w:rsid w:val="00D92498"/>
    <w:rsid w:val="00D94E23"/>
    <w:rsid w:val="00DA1983"/>
    <w:rsid w:val="00DA2F1E"/>
    <w:rsid w:val="00DA329B"/>
    <w:rsid w:val="00DA5831"/>
    <w:rsid w:val="00DB2873"/>
    <w:rsid w:val="00DC4482"/>
    <w:rsid w:val="00DC6D2A"/>
    <w:rsid w:val="00DD1CEE"/>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o:shapelayout v:ext="edit">
      <o:idmap v:ext="edit" data="1"/>
    </o:shapelayout>
  </w:shapeDefaults>
  <w:doNotEmbedSmartTags/>
  <w:decimalSymbol w:val="."/>
  <w:listSeparator w:val=","/>
  <w15:docId w15:val="{BFEC84F3-A1BF-4B4F-962A-ACA9CB29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6375348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13</Pages>
  <Words>1039</Words>
  <Characters>5927</Characters>
  <Application>Microsoft Office Word</Application>
  <DocSecurity>0</DocSecurity>
  <Lines>49</Lines>
  <Paragraphs>13</Paragraphs>
  <ScaleCrop>false</ScaleCrop>
  <Company>jysld</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293</cp:revision>
  <cp:lastPrinted>2009-01-22T10:11:00Z</cp:lastPrinted>
  <dcterms:created xsi:type="dcterms:W3CDTF">2012-11-21T05:49:00Z</dcterms:created>
  <dcterms:modified xsi:type="dcterms:W3CDTF">2014-10-21T03:14:00Z</dcterms:modified>
</cp:coreProperties>
</file>