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w:t>
      </w:r>
      <w:proofErr w:type="gramStart"/>
      <w:r w:rsidRPr="0081286B">
        <w:rPr>
          <w:b/>
          <w:sz w:val="36"/>
          <w:szCs w:val="36"/>
        </w:rPr>
        <w:t>施罗德荣安保本</w:t>
      </w:r>
      <w:proofErr w:type="gramEnd"/>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396EFD">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3188F" w:rsidRDefault="009A2B3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3188F" w:rsidRDefault="009A2B39">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3188F" w:rsidRDefault="009A2B3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3188F" w:rsidRDefault="009A2B39">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E3188F" w:rsidRDefault="009A2B3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396EFD">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银荣安</w:t>
            </w:r>
            <w:proofErr w:type="gramEnd"/>
            <w:r w:rsidRPr="00414345">
              <w:rPr>
                <w:color w:val="000000"/>
                <w:kern w:val="0"/>
                <w:sz w:val="24"/>
                <w:szCs w:val="24"/>
              </w:rPr>
              <w:t>保本混合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811,572,368.82</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本基金在追求保本周期到期时本金安全的基础上，通过稳健资产与风险资产的动态配置和有效的组合管理，力争实现保本周期内基金资产的稳定增长。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396EFD">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9A2B39" w:rsidRPr="00414345" w:rsidTr="009A2B3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A2B39" w:rsidRPr="00414345" w:rsidTr="009A2B3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14,831,632.48</w:t>
            </w:r>
          </w:p>
        </w:tc>
      </w:tr>
      <w:tr w:rsidR="009A2B39" w:rsidRPr="00414345" w:rsidTr="009A2B3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32,861,596.17</w:t>
            </w:r>
          </w:p>
        </w:tc>
      </w:tr>
      <w:tr w:rsidR="009A2B39" w:rsidRPr="00414345" w:rsidTr="009A2B3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0.0386</w:t>
            </w:r>
          </w:p>
        </w:tc>
      </w:tr>
      <w:tr w:rsidR="009A2B39" w:rsidRPr="00414345" w:rsidTr="009A2B3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854,585,220.32</w:t>
            </w:r>
          </w:p>
        </w:tc>
      </w:tr>
      <w:tr w:rsidR="009A2B39" w:rsidRPr="00414345" w:rsidTr="009A2B3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1.053</w:t>
            </w:r>
          </w:p>
        </w:tc>
      </w:tr>
    </w:tbl>
    <w:p w:rsidR="00E3188F" w:rsidRDefault="009A2B3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3188F">
        <w:trPr>
          <w:jc w:val="center"/>
        </w:trPr>
        <w:tc>
          <w:tcPr>
            <w:tcW w:w="1701" w:type="dxa"/>
            <w:vAlign w:val="center"/>
          </w:tcPr>
          <w:p w:rsidR="00E3188F" w:rsidRDefault="009A2B39">
            <w:pPr>
              <w:jc w:val="left"/>
            </w:pPr>
            <w:r>
              <w:rPr>
                <w:color w:val="000000"/>
                <w:sz w:val="24"/>
                <w:szCs w:val="24"/>
              </w:rPr>
              <w:t>过去三个月</w:t>
            </w:r>
          </w:p>
        </w:tc>
        <w:tc>
          <w:tcPr>
            <w:tcW w:w="1045" w:type="dxa"/>
            <w:vAlign w:val="center"/>
          </w:tcPr>
          <w:p w:rsidR="00E3188F" w:rsidRDefault="009A2B39">
            <w:pPr>
              <w:jc w:val="center"/>
            </w:pPr>
            <w:r>
              <w:rPr>
                <w:color w:val="000000"/>
                <w:sz w:val="24"/>
                <w:szCs w:val="24"/>
              </w:rPr>
              <w:t>3.94%</w:t>
            </w:r>
          </w:p>
        </w:tc>
        <w:tc>
          <w:tcPr>
            <w:tcW w:w="1344" w:type="dxa"/>
            <w:vAlign w:val="center"/>
          </w:tcPr>
          <w:p w:rsidR="00E3188F" w:rsidRDefault="009A2B39">
            <w:pPr>
              <w:jc w:val="center"/>
            </w:pPr>
            <w:r>
              <w:rPr>
                <w:color w:val="000000"/>
                <w:sz w:val="24"/>
                <w:szCs w:val="24"/>
              </w:rPr>
              <w:t>0.28%</w:t>
            </w:r>
          </w:p>
        </w:tc>
        <w:tc>
          <w:tcPr>
            <w:tcW w:w="1194" w:type="dxa"/>
            <w:vAlign w:val="center"/>
          </w:tcPr>
          <w:p w:rsidR="00E3188F" w:rsidRDefault="009A2B39">
            <w:pPr>
              <w:jc w:val="center"/>
            </w:pPr>
            <w:r>
              <w:rPr>
                <w:color w:val="000000"/>
                <w:sz w:val="24"/>
                <w:szCs w:val="24"/>
              </w:rPr>
              <w:t>1.09%</w:t>
            </w:r>
          </w:p>
        </w:tc>
        <w:tc>
          <w:tcPr>
            <w:tcW w:w="1492" w:type="dxa"/>
            <w:vAlign w:val="center"/>
          </w:tcPr>
          <w:p w:rsidR="00E3188F" w:rsidRDefault="009A2B39">
            <w:pPr>
              <w:jc w:val="center"/>
            </w:pPr>
            <w:r>
              <w:rPr>
                <w:color w:val="000000"/>
                <w:sz w:val="24"/>
                <w:szCs w:val="24"/>
              </w:rPr>
              <w:t>0.01%</w:t>
            </w:r>
          </w:p>
        </w:tc>
        <w:tc>
          <w:tcPr>
            <w:tcW w:w="1194" w:type="dxa"/>
            <w:vAlign w:val="center"/>
          </w:tcPr>
          <w:p w:rsidR="00E3188F" w:rsidRDefault="009A2B39">
            <w:pPr>
              <w:jc w:val="center"/>
            </w:pPr>
            <w:r>
              <w:rPr>
                <w:color w:val="000000"/>
                <w:sz w:val="24"/>
                <w:szCs w:val="24"/>
              </w:rPr>
              <w:t>2.85%</w:t>
            </w:r>
          </w:p>
        </w:tc>
        <w:tc>
          <w:tcPr>
            <w:tcW w:w="898" w:type="dxa"/>
            <w:vAlign w:val="center"/>
          </w:tcPr>
          <w:p w:rsidR="00E3188F" w:rsidRDefault="009A2B39">
            <w:pPr>
              <w:jc w:val="center"/>
            </w:pPr>
            <w:r>
              <w:rPr>
                <w:color w:val="000000"/>
                <w:sz w:val="24"/>
                <w:szCs w:val="24"/>
              </w:rPr>
              <w:t>0.27%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bookmarkStart w:id="0" w:name="_GoBack"/>
      <w:bookmarkEnd w:id="0"/>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w:t>
      </w:r>
      <w:proofErr w:type="gramStart"/>
      <w:r w:rsidRPr="00414345">
        <w:rPr>
          <w:color w:val="000000"/>
          <w:sz w:val="24"/>
          <w:szCs w:val="24"/>
        </w:rPr>
        <w:t>施罗德荣安保本</w:t>
      </w:r>
      <w:proofErr w:type="gramEnd"/>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396EFD">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3188F">
        <w:trPr>
          <w:jc w:val="center"/>
        </w:trPr>
        <w:tc>
          <w:tcPr>
            <w:tcW w:w="846" w:type="dxa"/>
            <w:vAlign w:val="center"/>
          </w:tcPr>
          <w:p w:rsidR="00E3188F" w:rsidRDefault="009A2B39">
            <w:pPr>
              <w:jc w:val="center"/>
            </w:pPr>
            <w:r>
              <w:rPr>
                <w:color w:val="000000"/>
                <w:sz w:val="24"/>
                <w:szCs w:val="24"/>
              </w:rPr>
              <w:t>项廷锋</w:t>
            </w:r>
          </w:p>
        </w:tc>
        <w:tc>
          <w:tcPr>
            <w:tcW w:w="845" w:type="dxa"/>
            <w:vAlign w:val="center"/>
          </w:tcPr>
          <w:p w:rsidR="00E3188F" w:rsidRDefault="009A2B39">
            <w:pPr>
              <w:jc w:val="center"/>
            </w:pPr>
            <w:r>
              <w:rPr>
                <w:color w:val="000000"/>
                <w:sz w:val="24"/>
                <w:szCs w:val="24"/>
              </w:rPr>
              <w:t>本基金、</w:t>
            </w:r>
            <w:proofErr w:type="gramStart"/>
            <w:r>
              <w:rPr>
                <w:color w:val="000000"/>
                <w:sz w:val="24"/>
                <w:szCs w:val="24"/>
              </w:rPr>
              <w:t>交银双利</w:t>
            </w:r>
            <w:proofErr w:type="gramEnd"/>
            <w:r>
              <w:rPr>
                <w:color w:val="000000"/>
                <w:sz w:val="24"/>
                <w:szCs w:val="24"/>
              </w:rPr>
              <w:t>债券、交银荣祥保本混合、交银定期支付双</w:t>
            </w:r>
            <w:proofErr w:type="gramStart"/>
            <w:r>
              <w:rPr>
                <w:color w:val="000000"/>
                <w:sz w:val="24"/>
                <w:szCs w:val="24"/>
              </w:rPr>
              <w:t>息平衡</w:t>
            </w:r>
            <w:proofErr w:type="gramEnd"/>
            <w:r>
              <w:rPr>
                <w:color w:val="000000"/>
                <w:sz w:val="24"/>
                <w:szCs w:val="24"/>
              </w:rPr>
              <w:t>混合、</w:t>
            </w:r>
            <w:proofErr w:type="gramStart"/>
            <w:r>
              <w:rPr>
                <w:color w:val="000000"/>
                <w:sz w:val="24"/>
                <w:szCs w:val="24"/>
              </w:rPr>
              <w:t>交</w:t>
            </w:r>
            <w:r>
              <w:rPr>
                <w:color w:val="000000"/>
                <w:sz w:val="24"/>
                <w:szCs w:val="24"/>
              </w:rPr>
              <w:lastRenderedPageBreak/>
              <w:t>银荣泰</w:t>
            </w:r>
            <w:proofErr w:type="gramEnd"/>
            <w:r>
              <w:rPr>
                <w:color w:val="000000"/>
                <w:sz w:val="24"/>
                <w:szCs w:val="24"/>
              </w:rPr>
              <w:t>保本混合、交银周期回报灵活配置混合的基金经理，公司投资总监</w:t>
            </w:r>
          </w:p>
        </w:tc>
        <w:tc>
          <w:tcPr>
            <w:tcW w:w="1549" w:type="dxa"/>
            <w:vAlign w:val="center"/>
          </w:tcPr>
          <w:p w:rsidR="00E3188F" w:rsidRDefault="009A2B39">
            <w:pPr>
              <w:jc w:val="center"/>
            </w:pPr>
            <w:r>
              <w:rPr>
                <w:color w:val="000000"/>
                <w:sz w:val="24"/>
                <w:szCs w:val="24"/>
              </w:rPr>
              <w:lastRenderedPageBreak/>
              <w:t>2012-06-20</w:t>
            </w:r>
          </w:p>
        </w:tc>
        <w:tc>
          <w:tcPr>
            <w:tcW w:w="1548" w:type="dxa"/>
            <w:vAlign w:val="center"/>
          </w:tcPr>
          <w:p w:rsidR="00E3188F" w:rsidRDefault="009A2B39">
            <w:pPr>
              <w:jc w:val="center"/>
            </w:pPr>
            <w:r>
              <w:rPr>
                <w:color w:val="000000"/>
                <w:sz w:val="24"/>
                <w:szCs w:val="24"/>
              </w:rPr>
              <w:t>-</w:t>
            </w:r>
          </w:p>
        </w:tc>
        <w:tc>
          <w:tcPr>
            <w:tcW w:w="1407" w:type="dxa"/>
            <w:vAlign w:val="center"/>
          </w:tcPr>
          <w:p w:rsidR="00E3188F" w:rsidRDefault="009A2B39">
            <w:pPr>
              <w:jc w:val="center"/>
            </w:pPr>
            <w:r>
              <w:rPr>
                <w:color w:val="000000"/>
                <w:sz w:val="24"/>
                <w:szCs w:val="24"/>
              </w:rPr>
              <w:t>15</w:t>
            </w:r>
            <w:r>
              <w:rPr>
                <w:color w:val="000000"/>
                <w:sz w:val="24"/>
                <w:szCs w:val="24"/>
              </w:rPr>
              <w:t>年</w:t>
            </w:r>
          </w:p>
        </w:tc>
        <w:tc>
          <w:tcPr>
            <w:tcW w:w="2673" w:type="dxa"/>
            <w:vAlign w:val="center"/>
          </w:tcPr>
          <w:p w:rsidR="00E3188F" w:rsidRDefault="009A2B39">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w:t>
            </w:r>
            <w:proofErr w:type="gramStart"/>
            <w:r>
              <w:rPr>
                <w:color w:val="000000"/>
                <w:sz w:val="24"/>
                <w:szCs w:val="24"/>
              </w:rPr>
              <w:t>基金基金</w:t>
            </w:r>
            <w:proofErr w:type="gramEnd"/>
            <w:r>
              <w:rPr>
                <w:color w:val="000000"/>
                <w:sz w:val="24"/>
                <w:szCs w:val="24"/>
              </w:rPr>
              <w:t>经理。</w:t>
            </w:r>
            <w:r>
              <w:rPr>
                <w:color w:val="000000"/>
                <w:sz w:val="24"/>
                <w:szCs w:val="24"/>
              </w:rPr>
              <w:t>2007</w:t>
            </w:r>
            <w:r>
              <w:rPr>
                <w:color w:val="000000"/>
                <w:sz w:val="24"/>
                <w:szCs w:val="24"/>
              </w:rPr>
              <w:t>年加入交银施罗德基金管理有限公司，历任固定收益部总经理。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3188F" w:rsidRDefault="009A2B3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3188F" w:rsidRDefault="009A2B3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3188F" w:rsidRDefault="009A2B3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3188F" w:rsidRDefault="009A2B39">
      <w:pPr>
        <w:spacing w:before="29" w:line="288" w:lineRule="auto"/>
        <w:ind w:firstLineChars="200" w:firstLine="480"/>
        <w:rPr>
          <w:color w:val="000000"/>
          <w:sz w:val="24"/>
          <w:szCs w:val="24"/>
        </w:rPr>
      </w:pPr>
      <w:r>
        <w:rPr>
          <w:color w:val="000000"/>
          <w:sz w:val="24"/>
          <w:szCs w:val="24"/>
        </w:rPr>
        <w:t>在本报告期内，经济运行仍显疲弱，</w:t>
      </w:r>
      <w:r>
        <w:rPr>
          <w:color w:val="000000"/>
          <w:sz w:val="24"/>
          <w:szCs w:val="24"/>
        </w:rPr>
        <w:t>8</w:t>
      </w:r>
      <w:r>
        <w:rPr>
          <w:color w:val="000000"/>
          <w:sz w:val="24"/>
          <w:szCs w:val="24"/>
        </w:rPr>
        <w:t>月工业增加值同比</w:t>
      </w:r>
      <w:proofErr w:type="gramStart"/>
      <w:r>
        <w:rPr>
          <w:color w:val="000000"/>
          <w:sz w:val="24"/>
          <w:szCs w:val="24"/>
        </w:rPr>
        <w:t>增速超</w:t>
      </w:r>
      <w:proofErr w:type="gramEnd"/>
      <w:r>
        <w:rPr>
          <w:color w:val="000000"/>
          <w:sz w:val="24"/>
          <w:szCs w:val="24"/>
        </w:rPr>
        <w:t>预期大幅回落，</w:t>
      </w:r>
      <w:r>
        <w:rPr>
          <w:color w:val="000000"/>
          <w:sz w:val="24"/>
          <w:szCs w:val="24"/>
        </w:rPr>
        <w:t>9</w:t>
      </w:r>
      <w:r>
        <w:rPr>
          <w:color w:val="000000"/>
          <w:sz w:val="24"/>
          <w:szCs w:val="24"/>
        </w:rPr>
        <w:t>月制造业</w:t>
      </w:r>
      <w:r>
        <w:rPr>
          <w:color w:val="000000"/>
          <w:sz w:val="24"/>
          <w:szCs w:val="24"/>
        </w:rPr>
        <w:t>PMI</w:t>
      </w:r>
      <w:r>
        <w:rPr>
          <w:color w:val="000000"/>
          <w:sz w:val="24"/>
          <w:szCs w:val="24"/>
        </w:rPr>
        <w:t>显示内需相对低迷，经济增长动能仍较乏力，另一方面，受猪价下行和国际因素影响，</w:t>
      </w:r>
      <w:r>
        <w:rPr>
          <w:color w:val="000000"/>
          <w:sz w:val="24"/>
          <w:szCs w:val="24"/>
        </w:rPr>
        <w:t>CPI</w:t>
      </w:r>
      <w:r>
        <w:rPr>
          <w:color w:val="000000"/>
          <w:sz w:val="24"/>
          <w:szCs w:val="24"/>
        </w:rPr>
        <w:t>仍在继续回落，经济运行的</w:t>
      </w:r>
      <w:r>
        <w:rPr>
          <w:color w:val="000000"/>
          <w:sz w:val="24"/>
          <w:szCs w:val="24"/>
        </w:rPr>
        <w:t>“</w:t>
      </w:r>
      <w:r>
        <w:rPr>
          <w:color w:val="000000"/>
          <w:sz w:val="24"/>
          <w:szCs w:val="24"/>
        </w:rPr>
        <w:t>新常态</w:t>
      </w:r>
      <w:r>
        <w:rPr>
          <w:color w:val="000000"/>
          <w:sz w:val="24"/>
          <w:szCs w:val="24"/>
        </w:rPr>
        <w:t>”</w:t>
      </w:r>
      <w:r>
        <w:rPr>
          <w:color w:val="000000"/>
          <w:sz w:val="24"/>
          <w:szCs w:val="24"/>
        </w:rPr>
        <w:t>已逐步被市场广泛认可；投资者对改革充满预期与期待，而改革的层层推进和系列举措的相继出台并推进落实，又反过来进一步强化了投资的预期与期待，市场因此而出现</w:t>
      </w:r>
      <w:r>
        <w:rPr>
          <w:color w:val="000000"/>
          <w:sz w:val="24"/>
          <w:szCs w:val="24"/>
        </w:rPr>
        <w:t>“</w:t>
      </w:r>
      <w:r>
        <w:rPr>
          <w:color w:val="000000"/>
          <w:sz w:val="24"/>
          <w:szCs w:val="24"/>
        </w:rPr>
        <w:t>股债双牛</w:t>
      </w:r>
      <w:r>
        <w:rPr>
          <w:color w:val="000000"/>
          <w:sz w:val="24"/>
          <w:szCs w:val="24"/>
        </w:rPr>
        <w:t>”</w:t>
      </w:r>
      <w:r>
        <w:rPr>
          <w:color w:val="000000"/>
          <w:sz w:val="24"/>
          <w:szCs w:val="24"/>
        </w:rPr>
        <w:t>局面。</w:t>
      </w:r>
    </w:p>
    <w:p w:rsidR="00E3188F" w:rsidRDefault="009A2B39">
      <w:pPr>
        <w:spacing w:before="29" w:line="288" w:lineRule="auto"/>
        <w:ind w:firstLineChars="200" w:firstLine="480"/>
        <w:rPr>
          <w:color w:val="000000"/>
          <w:sz w:val="24"/>
          <w:szCs w:val="24"/>
        </w:rPr>
      </w:pPr>
      <w:r>
        <w:rPr>
          <w:color w:val="000000"/>
          <w:sz w:val="24"/>
          <w:szCs w:val="24"/>
        </w:rPr>
        <w:t>就组合管理而言，保本资产方面，因离第一个保本周期到期已不到一年，主要配置协议存款等货币市场工具；收益性资产方面，配置策略在方向上符合市场实际表现，虽然结构方面仍有提升空间，但放在绝对收益的管理框架中，基本上还是实现了既定管理目标。</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展望四季度，经济有望实现</w:t>
      </w:r>
      <w:r w:rsidRPr="00414345">
        <w:rPr>
          <w:color w:val="000000"/>
          <w:sz w:val="24"/>
          <w:szCs w:val="24"/>
        </w:rPr>
        <w:t>8</w:t>
      </w:r>
      <w:r w:rsidRPr="00414345">
        <w:rPr>
          <w:color w:val="000000"/>
          <w:sz w:val="24"/>
          <w:szCs w:val="24"/>
        </w:rPr>
        <w:t>月触底后的温和反弹，通胀压力年内仍不明显。因此，比较而言，技术面可能对市场构成一定的约束。同时，美联储政策影响</w:t>
      </w:r>
      <w:proofErr w:type="gramStart"/>
      <w:r w:rsidRPr="00414345">
        <w:rPr>
          <w:color w:val="000000"/>
          <w:sz w:val="24"/>
          <w:szCs w:val="24"/>
        </w:rPr>
        <w:t>下美元</w:t>
      </w:r>
      <w:proofErr w:type="gramEnd"/>
      <w:r w:rsidRPr="00414345">
        <w:rPr>
          <w:color w:val="000000"/>
          <w:sz w:val="24"/>
          <w:szCs w:val="24"/>
        </w:rPr>
        <w:t>指数的走势和沪港通的实施，也可能在预期层面对市场产生一定的影响。不过，四季度也是估值切换、布局来年的时间点，就来年而言，我们仍充满期待。</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1.053</w:t>
      </w:r>
      <w:r w:rsidRPr="00414345">
        <w:rPr>
          <w:color w:val="000000"/>
          <w:sz w:val="24"/>
          <w:szCs w:val="24"/>
        </w:rPr>
        <w:t>元，本报告期份额净值增长率为</w:t>
      </w:r>
      <w:r w:rsidRPr="00414345">
        <w:rPr>
          <w:color w:val="000000"/>
          <w:sz w:val="24"/>
          <w:szCs w:val="24"/>
        </w:rPr>
        <w:t>3.94%</w:t>
      </w:r>
      <w:r w:rsidRPr="00414345">
        <w:rPr>
          <w:color w:val="000000"/>
          <w:sz w:val="24"/>
          <w:szCs w:val="24"/>
        </w:rPr>
        <w:t>，同期业绩比较基准增长率为</w:t>
      </w:r>
      <w:r w:rsidRPr="00414345">
        <w:rPr>
          <w:color w:val="000000"/>
          <w:sz w:val="24"/>
          <w:szCs w:val="24"/>
        </w:rPr>
        <w:t>1.09%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396EFD">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254,114,575.61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29.61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254,114,575.61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29.61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387,489,796.00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45.15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387,489,796.00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45.15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47,500,191.25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5.53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151,573,692.42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17.66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17,556,408.64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858,234,663.92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9A2B39">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9A2B39">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145,682,008.17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8,560,753.00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7,941,700.00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4,752,160.00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9A2B39">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41,300,224.74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14,163,000.00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200,567.29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1,516,314.62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10,008,347.79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14,349,500.00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254,114,575.61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29.74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3188F">
        <w:trPr>
          <w:jc w:val="center"/>
        </w:trPr>
        <w:tc>
          <w:tcPr>
            <w:tcW w:w="855" w:type="dxa"/>
            <w:vAlign w:val="center"/>
          </w:tcPr>
          <w:p w:rsidR="00E3188F" w:rsidRDefault="009A2B39">
            <w:pPr>
              <w:jc w:val="center"/>
            </w:pPr>
            <w:r>
              <w:rPr>
                <w:color w:val="000000"/>
                <w:sz w:val="24"/>
                <w:szCs w:val="24"/>
              </w:rPr>
              <w:t>1</w:t>
            </w:r>
          </w:p>
        </w:tc>
        <w:tc>
          <w:tcPr>
            <w:tcW w:w="1334" w:type="dxa"/>
            <w:vAlign w:val="center"/>
          </w:tcPr>
          <w:p w:rsidR="00E3188F" w:rsidRDefault="009A2B39">
            <w:pPr>
              <w:jc w:val="center"/>
            </w:pPr>
            <w:r>
              <w:rPr>
                <w:color w:val="000000"/>
                <w:sz w:val="24"/>
                <w:szCs w:val="24"/>
              </w:rPr>
              <w:t>002008</w:t>
            </w:r>
          </w:p>
        </w:tc>
        <w:tc>
          <w:tcPr>
            <w:tcW w:w="1777" w:type="dxa"/>
            <w:vAlign w:val="center"/>
          </w:tcPr>
          <w:p w:rsidR="00E3188F" w:rsidRDefault="009A2B39">
            <w:pPr>
              <w:jc w:val="center"/>
            </w:pPr>
            <w:r>
              <w:rPr>
                <w:color w:val="000000"/>
                <w:sz w:val="24"/>
                <w:szCs w:val="24"/>
              </w:rPr>
              <w:t>大族激光</w:t>
            </w:r>
          </w:p>
        </w:tc>
        <w:tc>
          <w:tcPr>
            <w:tcW w:w="1334" w:type="dxa"/>
            <w:vAlign w:val="center"/>
          </w:tcPr>
          <w:p w:rsidR="00E3188F" w:rsidRDefault="009A2B39">
            <w:pPr>
              <w:jc w:val="right"/>
            </w:pPr>
            <w:r>
              <w:rPr>
                <w:color w:val="000000"/>
                <w:sz w:val="24"/>
                <w:szCs w:val="24"/>
              </w:rPr>
              <w:t>1,025,050</w:t>
            </w:r>
          </w:p>
        </w:tc>
        <w:tc>
          <w:tcPr>
            <w:tcW w:w="1924" w:type="dxa"/>
            <w:vAlign w:val="center"/>
          </w:tcPr>
          <w:p w:rsidR="00E3188F" w:rsidRDefault="009A2B39">
            <w:pPr>
              <w:jc w:val="right"/>
            </w:pPr>
            <w:r>
              <w:rPr>
                <w:color w:val="000000"/>
                <w:sz w:val="24"/>
                <w:szCs w:val="24"/>
              </w:rPr>
              <w:t>20,039,727.50</w:t>
            </w:r>
          </w:p>
        </w:tc>
        <w:tc>
          <w:tcPr>
            <w:tcW w:w="1644" w:type="dxa"/>
            <w:vAlign w:val="center"/>
          </w:tcPr>
          <w:p w:rsidR="00E3188F" w:rsidRDefault="009A2B39">
            <w:pPr>
              <w:jc w:val="right"/>
            </w:pPr>
            <w:r>
              <w:rPr>
                <w:color w:val="000000"/>
                <w:sz w:val="24"/>
                <w:szCs w:val="24"/>
              </w:rPr>
              <w:t>2.34</w:t>
            </w:r>
          </w:p>
        </w:tc>
      </w:tr>
      <w:tr w:rsidR="00E3188F">
        <w:trPr>
          <w:jc w:val="center"/>
        </w:trPr>
        <w:tc>
          <w:tcPr>
            <w:tcW w:w="855" w:type="dxa"/>
            <w:vAlign w:val="center"/>
          </w:tcPr>
          <w:p w:rsidR="00E3188F" w:rsidRDefault="009A2B39">
            <w:pPr>
              <w:jc w:val="center"/>
            </w:pPr>
            <w:r>
              <w:rPr>
                <w:color w:val="000000"/>
                <w:sz w:val="24"/>
                <w:szCs w:val="24"/>
              </w:rPr>
              <w:t>2</w:t>
            </w:r>
          </w:p>
        </w:tc>
        <w:tc>
          <w:tcPr>
            <w:tcW w:w="1334" w:type="dxa"/>
            <w:vAlign w:val="center"/>
          </w:tcPr>
          <w:p w:rsidR="00E3188F" w:rsidRDefault="009A2B39">
            <w:pPr>
              <w:jc w:val="center"/>
            </w:pPr>
            <w:r>
              <w:rPr>
                <w:color w:val="000000"/>
                <w:sz w:val="24"/>
                <w:szCs w:val="24"/>
              </w:rPr>
              <w:t>300074</w:t>
            </w:r>
          </w:p>
        </w:tc>
        <w:tc>
          <w:tcPr>
            <w:tcW w:w="1777" w:type="dxa"/>
            <w:vAlign w:val="center"/>
          </w:tcPr>
          <w:p w:rsidR="00E3188F" w:rsidRDefault="009A2B39">
            <w:pPr>
              <w:jc w:val="center"/>
            </w:pPr>
            <w:r>
              <w:rPr>
                <w:color w:val="000000"/>
                <w:sz w:val="24"/>
                <w:szCs w:val="24"/>
              </w:rPr>
              <w:t>华平股份</w:t>
            </w:r>
          </w:p>
        </w:tc>
        <w:tc>
          <w:tcPr>
            <w:tcW w:w="1334" w:type="dxa"/>
            <w:vAlign w:val="center"/>
          </w:tcPr>
          <w:p w:rsidR="00E3188F" w:rsidRDefault="009A2B39">
            <w:pPr>
              <w:jc w:val="right"/>
            </w:pPr>
            <w:r>
              <w:rPr>
                <w:color w:val="000000"/>
                <w:sz w:val="24"/>
                <w:szCs w:val="24"/>
              </w:rPr>
              <w:t>900,840</w:t>
            </w:r>
          </w:p>
        </w:tc>
        <w:tc>
          <w:tcPr>
            <w:tcW w:w="1924" w:type="dxa"/>
            <w:vAlign w:val="center"/>
          </w:tcPr>
          <w:p w:rsidR="00E3188F" w:rsidRDefault="009A2B39">
            <w:pPr>
              <w:jc w:val="right"/>
            </w:pPr>
            <w:r>
              <w:rPr>
                <w:color w:val="000000"/>
                <w:sz w:val="24"/>
                <w:szCs w:val="24"/>
              </w:rPr>
              <w:t>16,764,632.40</w:t>
            </w:r>
          </w:p>
        </w:tc>
        <w:tc>
          <w:tcPr>
            <w:tcW w:w="1644" w:type="dxa"/>
            <w:vAlign w:val="center"/>
          </w:tcPr>
          <w:p w:rsidR="00E3188F" w:rsidRDefault="009A2B39">
            <w:pPr>
              <w:jc w:val="right"/>
            </w:pPr>
            <w:r>
              <w:rPr>
                <w:color w:val="000000"/>
                <w:sz w:val="24"/>
                <w:szCs w:val="24"/>
              </w:rPr>
              <w:t>1.96</w:t>
            </w:r>
          </w:p>
        </w:tc>
      </w:tr>
      <w:tr w:rsidR="00E3188F">
        <w:trPr>
          <w:jc w:val="center"/>
        </w:trPr>
        <w:tc>
          <w:tcPr>
            <w:tcW w:w="855" w:type="dxa"/>
            <w:vAlign w:val="center"/>
          </w:tcPr>
          <w:p w:rsidR="00E3188F" w:rsidRDefault="009A2B39">
            <w:pPr>
              <w:jc w:val="center"/>
            </w:pPr>
            <w:r>
              <w:rPr>
                <w:color w:val="000000"/>
                <w:sz w:val="24"/>
                <w:szCs w:val="24"/>
              </w:rPr>
              <w:t>3</w:t>
            </w:r>
          </w:p>
        </w:tc>
        <w:tc>
          <w:tcPr>
            <w:tcW w:w="1334" w:type="dxa"/>
            <w:vAlign w:val="center"/>
          </w:tcPr>
          <w:p w:rsidR="00E3188F" w:rsidRDefault="009A2B39">
            <w:pPr>
              <w:jc w:val="center"/>
            </w:pPr>
            <w:r>
              <w:rPr>
                <w:color w:val="000000"/>
                <w:sz w:val="24"/>
                <w:szCs w:val="24"/>
              </w:rPr>
              <w:t>600584</w:t>
            </w:r>
          </w:p>
        </w:tc>
        <w:tc>
          <w:tcPr>
            <w:tcW w:w="1777" w:type="dxa"/>
            <w:vAlign w:val="center"/>
          </w:tcPr>
          <w:p w:rsidR="00E3188F" w:rsidRDefault="009A2B39">
            <w:pPr>
              <w:jc w:val="center"/>
            </w:pPr>
            <w:r>
              <w:rPr>
                <w:color w:val="000000"/>
                <w:sz w:val="24"/>
                <w:szCs w:val="24"/>
              </w:rPr>
              <w:t>长电科技</w:t>
            </w:r>
          </w:p>
        </w:tc>
        <w:tc>
          <w:tcPr>
            <w:tcW w:w="1334" w:type="dxa"/>
            <w:vAlign w:val="center"/>
          </w:tcPr>
          <w:p w:rsidR="00E3188F" w:rsidRDefault="009A2B39">
            <w:pPr>
              <w:jc w:val="right"/>
            </w:pPr>
            <w:r>
              <w:rPr>
                <w:color w:val="000000"/>
                <w:sz w:val="24"/>
                <w:szCs w:val="24"/>
              </w:rPr>
              <w:t>1,193,046</w:t>
            </w:r>
          </w:p>
        </w:tc>
        <w:tc>
          <w:tcPr>
            <w:tcW w:w="1924" w:type="dxa"/>
            <w:vAlign w:val="center"/>
          </w:tcPr>
          <w:p w:rsidR="00E3188F" w:rsidRDefault="009A2B39">
            <w:pPr>
              <w:jc w:val="right"/>
            </w:pPr>
            <w:r>
              <w:rPr>
                <w:color w:val="000000"/>
                <w:sz w:val="24"/>
                <w:szCs w:val="24"/>
              </w:rPr>
              <w:t>14,244,969.24</w:t>
            </w:r>
          </w:p>
        </w:tc>
        <w:tc>
          <w:tcPr>
            <w:tcW w:w="1644" w:type="dxa"/>
            <w:vAlign w:val="center"/>
          </w:tcPr>
          <w:p w:rsidR="00E3188F" w:rsidRDefault="009A2B39">
            <w:pPr>
              <w:jc w:val="right"/>
            </w:pPr>
            <w:r>
              <w:rPr>
                <w:color w:val="000000"/>
                <w:sz w:val="24"/>
                <w:szCs w:val="24"/>
              </w:rPr>
              <w:t>1.67</w:t>
            </w:r>
          </w:p>
        </w:tc>
      </w:tr>
      <w:tr w:rsidR="00E3188F">
        <w:trPr>
          <w:jc w:val="center"/>
        </w:trPr>
        <w:tc>
          <w:tcPr>
            <w:tcW w:w="855" w:type="dxa"/>
            <w:vAlign w:val="center"/>
          </w:tcPr>
          <w:p w:rsidR="00E3188F" w:rsidRDefault="009A2B39">
            <w:pPr>
              <w:jc w:val="center"/>
            </w:pPr>
            <w:r>
              <w:rPr>
                <w:color w:val="000000"/>
                <w:sz w:val="24"/>
                <w:szCs w:val="24"/>
              </w:rPr>
              <w:t>4</w:t>
            </w:r>
          </w:p>
        </w:tc>
        <w:tc>
          <w:tcPr>
            <w:tcW w:w="1334" w:type="dxa"/>
            <w:vAlign w:val="center"/>
          </w:tcPr>
          <w:p w:rsidR="00E3188F" w:rsidRDefault="009A2B39">
            <w:pPr>
              <w:jc w:val="center"/>
            </w:pPr>
            <w:r>
              <w:rPr>
                <w:color w:val="000000"/>
                <w:sz w:val="24"/>
                <w:szCs w:val="24"/>
              </w:rPr>
              <w:t>300207</w:t>
            </w:r>
          </w:p>
        </w:tc>
        <w:tc>
          <w:tcPr>
            <w:tcW w:w="1777" w:type="dxa"/>
            <w:vAlign w:val="center"/>
          </w:tcPr>
          <w:p w:rsidR="00E3188F" w:rsidRDefault="009A2B39">
            <w:pPr>
              <w:jc w:val="center"/>
            </w:pPr>
            <w:proofErr w:type="gramStart"/>
            <w:r>
              <w:rPr>
                <w:color w:val="000000"/>
                <w:sz w:val="24"/>
                <w:szCs w:val="24"/>
              </w:rPr>
              <w:t>欣旺达</w:t>
            </w:r>
            <w:proofErr w:type="gramEnd"/>
          </w:p>
        </w:tc>
        <w:tc>
          <w:tcPr>
            <w:tcW w:w="1334" w:type="dxa"/>
            <w:vAlign w:val="center"/>
          </w:tcPr>
          <w:p w:rsidR="00E3188F" w:rsidRDefault="009A2B39">
            <w:pPr>
              <w:jc w:val="right"/>
            </w:pPr>
            <w:r>
              <w:rPr>
                <w:color w:val="000000"/>
                <w:sz w:val="24"/>
                <w:szCs w:val="24"/>
              </w:rPr>
              <w:t>423,625</w:t>
            </w:r>
          </w:p>
        </w:tc>
        <w:tc>
          <w:tcPr>
            <w:tcW w:w="1924" w:type="dxa"/>
            <w:vAlign w:val="center"/>
          </w:tcPr>
          <w:p w:rsidR="00E3188F" w:rsidRDefault="009A2B39">
            <w:pPr>
              <w:jc w:val="right"/>
            </w:pPr>
            <w:r>
              <w:rPr>
                <w:color w:val="000000"/>
                <w:sz w:val="24"/>
                <w:szCs w:val="24"/>
              </w:rPr>
              <w:t>13,949,971.25</w:t>
            </w:r>
          </w:p>
        </w:tc>
        <w:tc>
          <w:tcPr>
            <w:tcW w:w="1644" w:type="dxa"/>
            <w:vAlign w:val="center"/>
          </w:tcPr>
          <w:p w:rsidR="00E3188F" w:rsidRDefault="009A2B39">
            <w:pPr>
              <w:jc w:val="right"/>
            </w:pPr>
            <w:r>
              <w:rPr>
                <w:color w:val="000000"/>
                <w:sz w:val="24"/>
                <w:szCs w:val="24"/>
              </w:rPr>
              <w:t>1.63</w:t>
            </w:r>
          </w:p>
        </w:tc>
      </w:tr>
      <w:tr w:rsidR="00E3188F">
        <w:trPr>
          <w:jc w:val="center"/>
        </w:trPr>
        <w:tc>
          <w:tcPr>
            <w:tcW w:w="855" w:type="dxa"/>
            <w:vAlign w:val="center"/>
          </w:tcPr>
          <w:p w:rsidR="00E3188F" w:rsidRDefault="009A2B39">
            <w:pPr>
              <w:jc w:val="center"/>
            </w:pPr>
            <w:r>
              <w:rPr>
                <w:color w:val="000000"/>
                <w:sz w:val="24"/>
                <w:szCs w:val="24"/>
              </w:rPr>
              <w:t>5</w:t>
            </w:r>
          </w:p>
        </w:tc>
        <w:tc>
          <w:tcPr>
            <w:tcW w:w="1334" w:type="dxa"/>
            <w:vAlign w:val="center"/>
          </w:tcPr>
          <w:p w:rsidR="00E3188F" w:rsidRDefault="009A2B39">
            <w:pPr>
              <w:jc w:val="center"/>
            </w:pPr>
            <w:r>
              <w:rPr>
                <w:color w:val="000000"/>
                <w:sz w:val="24"/>
                <w:szCs w:val="24"/>
              </w:rPr>
              <w:t>300137</w:t>
            </w:r>
          </w:p>
        </w:tc>
        <w:tc>
          <w:tcPr>
            <w:tcW w:w="1777" w:type="dxa"/>
            <w:vAlign w:val="center"/>
          </w:tcPr>
          <w:p w:rsidR="00E3188F" w:rsidRDefault="009A2B39">
            <w:pPr>
              <w:jc w:val="center"/>
            </w:pPr>
            <w:r>
              <w:rPr>
                <w:color w:val="000000"/>
                <w:sz w:val="24"/>
                <w:szCs w:val="24"/>
              </w:rPr>
              <w:t>先河环保</w:t>
            </w:r>
          </w:p>
        </w:tc>
        <w:tc>
          <w:tcPr>
            <w:tcW w:w="1334" w:type="dxa"/>
            <w:vAlign w:val="center"/>
          </w:tcPr>
          <w:p w:rsidR="00E3188F" w:rsidRDefault="009A2B39">
            <w:pPr>
              <w:jc w:val="right"/>
            </w:pPr>
            <w:r>
              <w:rPr>
                <w:color w:val="000000"/>
                <w:sz w:val="24"/>
                <w:szCs w:val="24"/>
              </w:rPr>
              <w:t>871,624</w:t>
            </w:r>
          </w:p>
        </w:tc>
        <w:tc>
          <w:tcPr>
            <w:tcW w:w="1924" w:type="dxa"/>
            <w:vAlign w:val="center"/>
          </w:tcPr>
          <w:p w:rsidR="00E3188F" w:rsidRDefault="009A2B39">
            <w:pPr>
              <w:jc w:val="right"/>
            </w:pPr>
            <w:r>
              <w:rPr>
                <w:color w:val="000000"/>
                <w:sz w:val="24"/>
                <w:szCs w:val="24"/>
              </w:rPr>
              <w:t>13,536,320.72</w:t>
            </w:r>
          </w:p>
        </w:tc>
        <w:tc>
          <w:tcPr>
            <w:tcW w:w="1644" w:type="dxa"/>
            <w:vAlign w:val="center"/>
          </w:tcPr>
          <w:p w:rsidR="00E3188F" w:rsidRDefault="009A2B39">
            <w:pPr>
              <w:jc w:val="right"/>
            </w:pPr>
            <w:r>
              <w:rPr>
                <w:color w:val="000000"/>
                <w:sz w:val="24"/>
                <w:szCs w:val="24"/>
              </w:rPr>
              <w:t>1.58</w:t>
            </w:r>
          </w:p>
        </w:tc>
      </w:tr>
      <w:tr w:rsidR="00E3188F">
        <w:trPr>
          <w:jc w:val="center"/>
        </w:trPr>
        <w:tc>
          <w:tcPr>
            <w:tcW w:w="855" w:type="dxa"/>
            <w:vAlign w:val="center"/>
          </w:tcPr>
          <w:p w:rsidR="00E3188F" w:rsidRDefault="009A2B39">
            <w:pPr>
              <w:jc w:val="center"/>
            </w:pPr>
            <w:r>
              <w:rPr>
                <w:color w:val="000000"/>
                <w:sz w:val="24"/>
                <w:szCs w:val="24"/>
              </w:rPr>
              <w:t>6</w:t>
            </w:r>
          </w:p>
        </w:tc>
        <w:tc>
          <w:tcPr>
            <w:tcW w:w="1334" w:type="dxa"/>
            <w:vAlign w:val="center"/>
          </w:tcPr>
          <w:p w:rsidR="00E3188F" w:rsidRDefault="009A2B39">
            <w:pPr>
              <w:jc w:val="center"/>
            </w:pPr>
            <w:r>
              <w:rPr>
                <w:color w:val="000000"/>
                <w:sz w:val="24"/>
                <w:szCs w:val="24"/>
              </w:rPr>
              <w:t>600804</w:t>
            </w:r>
          </w:p>
        </w:tc>
        <w:tc>
          <w:tcPr>
            <w:tcW w:w="1777" w:type="dxa"/>
            <w:vAlign w:val="center"/>
          </w:tcPr>
          <w:p w:rsidR="00E3188F" w:rsidRDefault="009A2B39">
            <w:pPr>
              <w:jc w:val="center"/>
            </w:pPr>
            <w:r>
              <w:rPr>
                <w:color w:val="000000"/>
                <w:sz w:val="24"/>
                <w:szCs w:val="24"/>
              </w:rPr>
              <w:t>鹏博士</w:t>
            </w:r>
          </w:p>
        </w:tc>
        <w:tc>
          <w:tcPr>
            <w:tcW w:w="1334" w:type="dxa"/>
            <w:vAlign w:val="center"/>
          </w:tcPr>
          <w:p w:rsidR="00E3188F" w:rsidRDefault="009A2B39">
            <w:pPr>
              <w:jc w:val="right"/>
            </w:pPr>
            <w:r>
              <w:rPr>
                <w:color w:val="000000"/>
                <w:sz w:val="24"/>
                <w:szCs w:val="24"/>
              </w:rPr>
              <w:t>800,000</w:t>
            </w:r>
          </w:p>
        </w:tc>
        <w:tc>
          <w:tcPr>
            <w:tcW w:w="1924" w:type="dxa"/>
            <w:vAlign w:val="center"/>
          </w:tcPr>
          <w:p w:rsidR="00E3188F" w:rsidRDefault="009A2B39">
            <w:pPr>
              <w:jc w:val="right"/>
            </w:pPr>
            <w:r>
              <w:rPr>
                <w:color w:val="000000"/>
                <w:sz w:val="24"/>
                <w:szCs w:val="24"/>
              </w:rPr>
              <w:t>13,456,000.00</w:t>
            </w:r>
          </w:p>
        </w:tc>
        <w:tc>
          <w:tcPr>
            <w:tcW w:w="1644" w:type="dxa"/>
            <w:vAlign w:val="center"/>
          </w:tcPr>
          <w:p w:rsidR="00E3188F" w:rsidRDefault="009A2B39">
            <w:pPr>
              <w:jc w:val="right"/>
            </w:pPr>
            <w:r>
              <w:rPr>
                <w:color w:val="000000"/>
                <w:sz w:val="24"/>
                <w:szCs w:val="24"/>
              </w:rPr>
              <w:t>1.57</w:t>
            </w:r>
          </w:p>
        </w:tc>
      </w:tr>
      <w:tr w:rsidR="00E3188F">
        <w:trPr>
          <w:jc w:val="center"/>
        </w:trPr>
        <w:tc>
          <w:tcPr>
            <w:tcW w:w="855" w:type="dxa"/>
            <w:vAlign w:val="center"/>
          </w:tcPr>
          <w:p w:rsidR="00E3188F" w:rsidRDefault="009A2B39">
            <w:pPr>
              <w:jc w:val="center"/>
            </w:pPr>
            <w:r>
              <w:rPr>
                <w:color w:val="000000"/>
                <w:sz w:val="24"/>
                <w:szCs w:val="24"/>
              </w:rPr>
              <w:t>7</w:t>
            </w:r>
          </w:p>
        </w:tc>
        <w:tc>
          <w:tcPr>
            <w:tcW w:w="1334" w:type="dxa"/>
            <w:vAlign w:val="center"/>
          </w:tcPr>
          <w:p w:rsidR="00E3188F" w:rsidRDefault="009A2B39">
            <w:pPr>
              <w:jc w:val="center"/>
            </w:pPr>
            <w:r>
              <w:rPr>
                <w:color w:val="000000"/>
                <w:sz w:val="24"/>
                <w:szCs w:val="24"/>
              </w:rPr>
              <w:t>002665</w:t>
            </w:r>
          </w:p>
        </w:tc>
        <w:tc>
          <w:tcPr>
            <w:tcW w:w="1777" w:type="dxa"/>
            <w:vAlign w:val="center"/>
          </w:tcPr>
          <w:p w:rsidR="00E3188F" w:rsidRDefault="009A2B39">
            <w:pPr>
              <w:jc w:val="center"/>
            </w:pPr>
            <w:r>
              <w:rPr>
                <w:color w:val="000000"/>
                <w:sz w:val="24"/>
                <w:szCs w:val="24"/>
              </w:rPr>
              <w:t>首航节能</w:t>
            </w:r>
          </w:p>
        </w:tc>
        <w:tc>
          <w:tcPr>
            <w:tcW w:w="1334" w:type="dxa"/>
            <w:vAlign w:val="center"/>
          </w:tcPr>
          <w:p w:rsidR="00E3188F" w:rsidRDefault="009A2B39">
            <w:pPr>
              <w:jc w:val="right"/>
            </w:pPr>
            <w:r>
              <w:rPr>
                <w:color w:val="000000"/>
                <w:sz w:val="24"/>
                <w:szCs w:val="24"/>
              </w:rPr>
              <w:t>287,459</w:t>
            </w:r>
          </w:p>
        </w:tc>
        <w:tc>
          <w:tcPr>
            <w:tcW w:w="1924" w:type="dxa"/>
            <w:vAlign w:val="center"/>
          </w:tcPr>
          <w:p w:rsidR="00E3188F" w:rsidRDefault="009A2B39">
            <w:pPr>
              <w:jc w:val="right"/>
            </w:pPr>
            <w:r>
              <w:rPr>
                <w:color w:val="000000"/>
                <w:sz w:val="24"/>
                <w:szCs w:val="24"/>
              </w:rPr>
              <w:t>12,656,819.77</w:t>
            </w:r>
          </w:p>
        </w:tc>
        <w:tc>
          <w:tcPr>
            <w:tcW w:w="1644" w:type="dxa"/>
            <w:vAlign w:val="center"/>
          </w:tcPr>
          <w:p w:rsidR="00E3188F" w:rsidRDefault="009A2B39">
            <w:pPr>
              <w:jc w:val="right"/>
            </w:pPr>
            <w:r>
              <w:rPr>
                <w:color w:val="000000"/>
                <w:sz w:val="24"/>
                <w:szCs w:val="24"/>
              </w:rPr>
              <w:t>1.48</w:t>
            </w:r>
          </w:p>
        </w:tc>
      </w:tr>
      <w:tr w:rsidR="00E3188F">
        <w:trPr>
          <w:jc w:val="center"/>
        </w:trPr>
        <w:tc>
          <w:tcPr>
            <w:tcW w:w="855" w:type="dxa"/>
            <w:vAlign w:val="center"/>
          </w:tcPr>
          <w:p w:rsidR="00E3188F" w:rsidRDefault="009A2B39">
            <w:pPr>
              <w:jc w:val="center"/>
            </w:pPr>
            <w:r>
              <w:rPr>
                <w:color w:val="000000"/>
                <w:sz w:val="24"/>
                <w:szCs w:val="24"/>
              </w:rPr>
              <w:t>8</w:t>
            </w:r>
          </w:p>
        </w:tc>
        <w:tc>
          <w:tcPr>
            <w:tcW w:w="1334" w:type="dxa"/>
            <w:vAlign w:val="center"/>
          </w:tcPr>
          <w:p w:rsidR="00E3188F" w:rsidRDefault="009A2B39">
            <w:pPr>
              <w:jc w:val="center"/>
            </w:pPr>
            <w:r>
              <w:rPr>
                <w:color w:val="000000"/>
                <w:sz w:val="24"/>
                <w:szCs w:val="24"/>
              </w:rPr>
              <w:t>002475</w:t>
            </w:r>
          </w:p>
        </w:tc>
        <w:tc>
          <w:tcPr>
            <w:tcW w:w="1777" w:type="dxa"/>
            <w:vAlign w:val="center"/>
          </w:tcPr>
          <w:p w:rsidR="00E3188F" w:rsidRDefault="009A2B39">
            <w:pPr>
              <w:jc w:val="center"/>
            </w:pPr>
            <w:r>
              <w:rPr>
                <w:color w:val="000000"/>
                <w:sz w:val="24"/>
                <w:szCs w:val="24"/>
              </w:rPr>
              <w:t>立讯精密</w:t>
            </w:r>
          </w:p>
        </w:tc>
        <w:tc>
          <w:tcPr>
            <w:tcW w:w="1334" w:type="dxa"/>
            <w:vAlign w:val="center"/>
          </w:tcPr>
          <w:p w:rsidR="00E3188F" w:rsidRDefault="009A2B39">
            <w:pPr>
              <w:jc w:val="right"/>
            </w:pPr>
            <w:r>
              <w:rPr>
                <w:color w:val="000000"/>
                <w:sz w:val="24"/>
                <w:szCs w:val="24"/>
              </w:rPr>
              <w:t>299,946</w:t>
            </w:r>
          </w:p>
        </w:tc>
        <w:tc>
          <w:tcPr>
            <w:tcW w:w="1924" w:type="dxa"/>
            <w:vAlign w:val="center"/>
          </w:tcPr>
          <w:p w:rsidR="00E3188F" w:rsidRDefault="009A2B39">
            <w:pPr>
              <w:jc w:val="right"/>
            </w:pPr>
            <w:r>
              <w:rPr>
                <w:color w:val="000000"/>
                <w:sz w:val="24"/>
                <w:szCs w:val="24"/>
              </w:rPr>
              <w:t>9,823,231.50</w:t>
            </w:r>
          </w:p>
        </w:tc>
        <w:tc>
          <w:tcPr>
            <w:tcW w:w="1644" w:type="dxa"/>
            <w:vAlign w:val="center"/>
          </w:tcPr>
          <w:p w:rsidR="00E3188F" w:rsidRDefault="009A2B39">
            <w:pPr>
              <w:jc w:val="right"/>
            </w:pPr>
            <w:r>
              <w:rPr>
                <w:color w:val="000000"/>
                <w:sz w:val="24"/>
                <w:szCs w:val="24"/>
              </w:rPr>
              <w:t>1.15</w:t>
            </w:r>
          </w:p>
        </w:tc>
      </w:tr>
      <w:tr w:rsidR="00E3188F">
        <w:trPr>
          <w:jc w:val="center"/>
        </w:trPr>
        <w:tc>
          <w:tcPr>
            <w:tcW w:w="855" w:type="dxa"/>
            <w:vAlign w:val="center"/>
          </w:tcPr>
          <w:p w:rsidR="00E3188F" w:rsidRDefault="009A2B39">
            <w:pPr>
              <w:jc w:val="center"/>
            </w:pPr>
            <w:r>
              <w:rPr>
                <w:color w:val="000000"/>
                <w:sz w:val="24"/>
                <w:szCs w:val="24"/>
              </w:rPr>
              <w:t>9</w:t>
            </w:r>
          </w:p>
        </w:tc>
        <w:tc>
          <w:tcPr>
            <w:tcW w:w="1334" w:type="dxa"/>
            <w:vAlign w:val="center"/>
          </w:tcPr>
          <w:p w:rsidR="00E3188F" w:rsidRDefault="009A2B39">
            <w:pPr>
              <w:jc w:val="center"/>
            </w:pPr>
            <w:r>
              <w:rPr>
                <w:color w:val="000000"/>
                <w:sz w:val="24"/>
                <w:szCs w:val="24"/>
              </w:rPr>
              <w:t>000927</w:t>
            </w:r>
          </w:p>
        </w:tc>
        <w:tc>
          <w:tcPr>
            <w:tcW w:w="1777" w:type="dxa"/>
            <w:vAlign w:val="center"/>
          </w:tcPr>
          <w:p w:rsidR="00E3188F" w:rsidRDefault="009A2B39">
            <w:pPr>
              <w:jc w:val="center"/>
            </w:pPr>
            <w:proofErr w:type="gramStart"/>
            <w:r>
              <w:rPr>
                <w:color w:val="000000"/>
                <w:sz w:val="24"/>
                <w:szCs w:val="24"/>
              </w:rPr>
              <w:t>一</w:t>
            </w:r>
            <w:proofErr w:type="gramEnd"/>
            <w:r>
              <w:rPr>
                <w:color w:val="000000"/>
                <w:sz w:val="24"/>
                <w:szCs w:val="24"/>
              </w:rPr>
              <w:t>汽夏利</w:t>
            </w:r>
          </w:p>
        </w:tc>
        <w:tc>
          <w:tcPr>
            <w:tcW w:w="1334" w:type="dxa"/>
            <w:vAlign w:val="center"/>
          </w:tcPr>
          <w:p w:rsidR="00E3188F" w:rsidRDefault="009A2B39">
            <w:pPr>
              <w:jc w:val="right"/>
            </w:pPr>
            <w:r>
              <w:rPr>
                <w:color w:val="000000"/>
                <w:sz w:val="24"/>
                <w:szCs w:val="24"/>
              </w:rPr>
              <w:t>1,999,109</w:t>
            </w:r>
          </w:p>
        </w:tc>
        <w:tc>
          <w:tcPr>
            <w:tcW w:w="1924" w:type="dxa"/>
            <w:vAlign w:val="center"/>
          </w:tcPr>
          <w:p w:rsidR="00E3188F" w:rsidRDefault="009A2B39">
            <w:pPr>
              <w:jc w:val="right"/>
            </w:pPr>
            <w:r>
              <w:rPr>
                <w:color w:val="000000"/>
                <w:sz w:val="24"/>
                <w:szCs w:val="24"/>
              </w:rPr>
              <w:t>9,695,678.65</w:t>
            </w:r>
          </w:p>
        </w:tc>
        <w:tc>
          <w:tcPr>
            <w:tcW w:w="1644" w:type="dxa"/>
            <w:vAlign w:val="center"/>
          </w:tcPr>
          <w:p w:rsidR="00E3188F" w:rsidRDefault="009A2B39">
            <w:pPr>
              <w:jc w:val="right"/>
            </w:pPr>
            <w:r>
              <w:rPr>
                <w:color w:val="000000"/>
                <w:sz w:val="24"/>
                <w:szCs w:val="24"/>
              </w:rPr>
              <w:t>1.13</w:t>
            </w:r>
          </w:p>
        </w:tc>
      </w:tr>
      <w:tr w:rsidR="00E3188F">
        <w:trPr>
          <w:jc w:val="center"/>
        </w:trPr>
        <w:tc>
          <w:tcPr>
            <w:tcW w:w="855" w:type="dxa"/>
            <w:vAlign w:val="center"/>
          </w:tcPr>
          <w:p w:rsidR="00E3188F" w:rsidRDefault="009A2B39">
            <w:pPr>
              <w:jc w:val="center"/>
            </w:pPr>
            <w:r>
              <w:rPr>
                <w:color w:val="000000"/>
                <w:sz w:val="24"/>
                <w:szCs w:val="24"/>
              </w:rPr>
              <w:t>10</w:t>
            </w:r>
          </w:p>
        </w:tc>
        <w:tc>
          <w:tcPr>
            <w:tcW w:w="1334" w:type="dxa"/>
            <w:vAlign w:val="center"/>
          </w:tcPr>
          <w:p w:rsidR="00E3188F" w:rsidRDefault="009A2B39">
            <w:pPr>
              <w:jc w:val="center"/>
            </w:pPr>
            <w:r>
              <w:rPr>
                <w:color w:val="000000"/>
                <w:sz w:val="24"/>
                <w:szCs w:val="24"/>
              </w:rPr>
              <w:t>000100</w:t>
            </w:r>
          </w:p>
        </w:tc>
        <w:tc>
          <w:tcPr>
            <w:tcW w:w="1777" w:type="dxa"/>
            <w:vAlign w:val="center"/>
          </w:tcPr>
          <w:p w:rsidR="00E3188F" w:rsidRDefault="009A2B39">
            <w:pPr>
              <w:jc w:val="center"/>
            </w:pPr>
            <w:r>
              <w:rPr>
                <w:color w:val="000000"/>
                <w:sz w:val="24"/>
                <w:szCs w:val="24"/>
              </w:rPr>
              <w:t xml:space="preserve">TCL </w:t>
            </w:r>
            <w:r>
              <w:rPr>
                <w:color w:val="000000"/>
                <w:sz w:val="24"/>
                <w:szCs w:val="24"/>
              </w:rPr>
              <w:t>集团</w:t>
            </w:r>
          </w:p>
        </w:tc>
        <w:tc>
          <w:tcPr>
            <w:tcW w:w="1334" w:type="dxa"/>
            <w:vAlign w:val="center"/>
          </w:tcPr>
          <w:p w:rsidR="00E3188F" w:rsidRDefault="009A2B39">
            <w:pPr>
              <w:jc w:val="right"/>
            </w:pPr>
            <w:r>
              <w:rPr>
                <w:color w:val="000000"/>
                <w:sz w:val="24"/>
                <w:szCs w:val="24"/>
              </w:rPr>
              <w:t>3,166,800</w:t>
            </w:r>
          </w:p>
        </w:tc>
        <w:tc>
          <w:tcPr>
            <w:tcW w:w="1924" w:type="dxa"/>
            <w:vAlign w:val="center"/>
          </w:tcPr>
          <w:p w:rsidR="00E3188F" w:rsidRDefault="009A2B39">
            <w:pPr>
              <w:jc w:val="right"/>
            </w:pPr>
            <w:r>
              <w:rPr>
                <w:color w:val="000000"/>
                <w:sz w:val="24"/>
                <w:szCs w:val="24"/>
              </w:rPr>
              <w:t>8,550,360.00</w:t>
            </w:r>
          </w:p>
        </w:tc>
        <w:tc>
          <w:tcPr>
            <w:tcW w:w="1644" w:type="dxa"/>
            <w:vAlign w:val="center"/>
          </w:tcPr>
          <w:p w:rsidR="00E3188F" w:rsidRDefault="009A2B39">
            <w:pPr>
              <w:jc w:val="right"/>
            </w:pPr>
            <w:r>
              <w:rPr>
                <w:color w:val="000000"/>
                <w:sz w:val="24"/>
                <w:szCs w:val="24"/>
              </w:rPr>
              <w:t>1.00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314,946,000.00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36.85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314,946,000.00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36.85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25,102,500.00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47,441,296.00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387,489,796.00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45.34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3188F">
        <w:trPr>
          <w:jc w:val="center"/>
        </w:trPr>
        <w:tc>
          <w:tcPr>
            <w:tcW w:w="850" w:type="dxa"/>
            <w:vAlign w:val="center"/>
          </w:tcPr>
          <w:p w:rsidR="00E3188F" w:rsidRDefault="009A2B39">
            <w:pPr>
              <w:jc w:val="center"/>
            </w:pPr>
            <w:r>
              <w:rPr>
                <w:color w:val="000000"/>
                <w:sz w:val="24"/>
                <w:szCs w:val="24"/>
              </w:rPr>
              <w:t>1</w:t>
            </w:r>
          </w:p>
        </w:tc>
        <w:tc>
          <w:tcPr>
            <w:tcW w:w="1475" w:type="dxa"/>
            <w:vAlign w:val="center"/>
          </w:tcPr>
          <w:p w:rsidR="00E3188F" w:rsidRDefault="009A2B39">
            <w:pPr>
              <w:jc w:val="center"/>
            </w:pPr>
            <w:r>
              <w:rPr>
                <w:color w:val="000000"/>
                <w:sz w:val="24"/>
                <w:szCs w:val="24"/>
              </w:rPr>
              <w:t>140332</w:t>
            </w:r>
          </w:p>
        </w:tc>
        <w:tc>
          <w:tcPr>
            <w:tcW w:w="1769" w:type="dxa"/>
            <w:vAlign w:val="center"/>
          </w:tcPr>
          <w:p w:rsidR="00E3188F" w:rsidRDefault="009A2B39">
            <w:pPr>
              <w:jc w:val="center"/>
            </w:pPr>
            <w:r>
              <w:rPr>
                <w:color w:val="000000"/>
                <w:sz w:val="24"/>
                <w:szCs w:val="24"/>
              </w:rPr>
              <w:t>14</w:t>
            </w:r>
            <w:r>
              <w:rPr>
                <w:color w:val="000000"/>
                <w:sz w:val="24"/>
                <w:szCs w:val="24"/>
              </w:rPr>
              <w:t>进出</w:t>
            </w:r>
            <w:r>
              <w:rPr>
                <w:color w:val="000000"/>
                <w:sz w:val="24"/>
                <w:szCs w:val="24"/>
              </w:rPr>
              <w:t>32</w:t>
            </w:r>
          </w:p>
        </w:tc>
        <w:tc>
          <w:tcPr>
            <w:tcW w:w="1387" w:type="dxa"/>
            <w:vAlign w:val="center"/>
          </w:tcPr>
          <w:p w:rsidR="00E3188F" w:rsidRDefault="009A2B39">
            <w:pPr>
              <w:jc w:val="right"/>
            </w:pPr>
            <w:r>
              <w:rPr>
                <w:color w:val="000000"/>
                <w:sz w:val="24"/>
                <w:szCs w:val="24"/>
              </w:rPr>
              <w:t>800,000</w:t>
            </w:r>
          </w:p>
        </w:tc>
        <w:tc>
          <w:tcPr>
            <w:tcW w:w="2150" w:type="dxa"/>
            <w:vAlign w:val="center"/>
          </w:tcPr>
          <w:p w:rsidR="00E3188F" w:rsidRDefault="009A2B39">
            <w:pPr>
              <w:jc w:val="right"/>
            </w:pPr>
            <w:r>
              <w:rPr>
                <w:color w:val="000000"/>
                <w:sz w:val="24"/>
                <w:szCs w:val="24"/>
              </w:rPr>
              <w:t>81,224,000.00</w:t>
            </w:r>
          </w:p>
        </w:tc>
        <w:tc>
          <w:tcPr>
            <w:tcW w:w="1237" w:type="dxa"/>
            <w:vAlign w:val="center"/>
          </w:tcPr>
          <w:p w:rsidR="00E3188F" w:rsidRDefault="009A2B39">
            <w:pPr>
              <w:jc w:val="right"/>
            </w:pPr>
            <w:r>
              <w:rPr>
                <w:color w:val="000000"/>
                <w:sz w:val="24"/>
                <w:szCs w:val="24"/>
              </w:rPr>
              <w:t>9.50</w:t>
            </w:r>
          </w:p>
        </w:tc>
      </w:tr>
      <w:tr w:rsidR="00E3188F">
        <w:trPr>
          <w:jc w:val="center"/>
        </w:trPr>
        <w:tc>
          <w:tcPr>
            <w:tcW w:w="850" w:type="dxa"/>
            <w:vAlign w:val="center"/>
          </w:tcPr>
          <w:p w:rsidR="00E3188F" w:rsidRDefault="009A2B39">
            <w:pPr>
              <w:jc w:val="center"/>
            </w:pPr>
            <w:r>
              <w:rPr>
                <w:color w:val="000000"/>
                <w:sz w:val="24"/>
                <w:szCs w:val="24"/>
              </w:rPr>
              <w:t>2</w:t>
            </w:r>
          </w:p>
        </w:tc>
        <w:tc>
          <w:tcPr>
            <w:tcW w:w="1475" w:type="dxa"/>
            <w:vAlign w:val="center"/>
          </w:tcPr>
          <w:p w:rsidR="00E3188F" w:rsidRDefault="009A2B39">
            <w:pPr>
              <w:jc w:val="center"/>
            </w:pPr>
            <w:r>
              <w:rPr>
                <w:color w:val="000000"/>
                <w:sz w:val="24"/>
                <w:szCs w:val="24"/>
              </w:rPr>
              <w:t>140418</w:t>
            </w:r>
          </w:p>
        </w:tc>
        <w:tc>
          <w:tcPr>
            <w:tcW w:w="1769" w:type="dxa"/>
            <w:vAlign w:val="center"/>
          </w:tcPr>
          <w:p w:rsidR="00E3188F" w:rsidRDefault="009A2B39">
            <w:pPr>
              <w:jc w:val="center"/>
            </w:pPr>
            <w:r>
              <w:rPr>
                <w:color w:val="000000"/>
                <w:sz w:val="24"/>
                <w:szCs w:val="24"/>
              </w:rPr>
              <w:t>14</w:t>
            </w:r>
            <w:r>
              <w:rPr>
                <w:color w:val="000000"/>
                <w:sz w:val="24"/>
                <w:szCs w:val="24"/>
              </w:rPr>
              <w:t>农发</w:t>
            </w:r>
            <w:r>
              <w:rPr>
                <w:color w:val="000000"/>
                <w:sz w:val="24"/>
                <w:szCs w:val="24"/>
              </w:rPr>
              <w:t>18</w:t>
            </w:r>
          </w:p>
        </w:tc>
        <w:tc>
          <w:tcPr>
            <w:tcW w:w="1387" w:type="dxa"/>
            <w:vAlign w:val="center"/>
          </w:tcPr>
          <w:p w:rsidR="00E3188F" w:rsidRDefault="009A2B39">
            <w:pPr>
              <w:jc w:val="right"/>
            </w:pPr>
            <w:r>
              <w:rPr>
                <w:color w:val="000000"/>
                <w:sz w:val="24"/>
                <w:szCs w:val="24"/>
              </w:rPr>
              <w:t>600,000</w:t>
            </w:r>
          </w:p>
        </w:tc>
        <w:tc>
          <w:tcPr>
            <w:tcW w:w="2150" w:type="dxa"/>
            <w:vAlign w:val="center"/>
          </w:tcPr>
          <w:p w:rsidR="00E3188F" w:rsidRDefault="009A2B39">
            <w:pPr>
              <w:jc w:val="right"/>
            </w:pPr>
            <w:r>
              <w:rPr>
                <w:color w:val="000000"/>
                <w:sz w:val="24"/>
                <w:szCs w:val="24"/>
              </w:rPr>
              <w:t>61,752,000.00</w:t>
            </w:r>
          </w:p>
        </w:tc>
        <w:tc>
          <w:tcPr>
            <w:tcW w:w="1237" w:type="dxa"/>
            <w:vAlign w:val="center"/>
          </w:tcPr>
          <w:p w:rsidR="00E3188F" w:rsidRDefault="009A2B39">
            <w:pPr>
              <w:jc w:val="right"/>
            </w:pPr>
            <w:r>
              <w:rPr>
                <w:color w:val="000000"/>
                <w:sz w:val="24"/>
                <w:szCs w:val="24"/>
              </w:rPr>
              <w:t>7.23</w:t>
            </w:r>
          </w:p>
        </w:tc>
      </w:tr>
      <w:tr w:rsidR="00E3188F">
        <w:trPr>
          <w:jc w:val="center"/>
        </w:trPr>
        <w:tc>
          <w:tcPr>
            <w:tcW w:w="850" w:type="dxa"/>
            <w:vAlign w:val="center"/>
          </w:tcPr>
          <w:p w:rsidR="00E3188F" w:rsidRDefault="009A2B39">
            <w:pPr>
              <w:jc w:val="center"/>
            </w:pPr>
            <w:r>
              <w:rPr>
                <w:color w:val="000000"/>
                <w:sz w:val="24"/>
                <w:szCs w:val="24"/>
              </w:rPr>
              <w:t>3</w:t>
            </w:r>
          </w:p>
        </w:tc>
        <w:tc>
          <w:tcPr>
            <w:tcW w:w="1475" w:type="dxa"/>
            <w:vAlign w:val="center"/>
          </w:tcPr>
          <w:p w:rsidR="00E3188F" w:rsidRDefault="009A2B39">
            <w:pPr>
              <w:jc w:val="center"/>
            </w:pPr>
            <w:r>
              <w:rPr>
                <w:color w:val="000000"/>
                <w:sz w:val="24"/>
                <w:szCs w:val="24"/>
              </w:rPr>
              <w:t>140410</w:t>
            </w:r>
          </w:p>
        </w:tc>
        <w:tc>
          <w:tcPr>
            <w:tcW w:w="1769" w:type="dxa"/>
            <w:vAlign w:val="center"/>
          </w:tcPr>
          <w:p w:rsidR="00E3188F" w:rsidRDefault="009A2B39">
            <w:pPr>
              <w:jc w:val="center"/>
            </w:pPr>
            <w:r>
              <w:rPr>
                <w:color w:val="000000"/>
                <w:sz w:val="24"/>
                <w:szCs w:val="24"/>
              </w:rPr>
              <w:t>14</w:t>
            </w:r>
            <w:r>
              <w:rPr>
                <w:color w:val="000000"/>
                <w:sz w:val="24"/>
                <w:szCs w:val="24"/>
              </w:rPr>
              <w:t>农发</w:t>
            </w:r>
            <w:r>
              <w:rPr>
                <w:color w:val="000000"/>
                <w:sz w:val="24"/>
                <w:szCs w:val="24"/>
              </w:rPr>
              <w:t>10</w:t>
            </w:r>
          </w:p>
        </w:tc>
        <w:tc>
          <w:tcPr>
            <w:tcW w:w="1387" w:type="dxa"/>
            <w:vAlign w:val="center"/>
          </w:tcPr>
          <w:p w:rsidR="00E3188F" w:rsidRDefault="009A2B39">
            <w:pPr>
              <w:jc w:val="right"/>
            </w:pPr>
            <w:r>
              <w:rPr>
                <w:color w:val="000000"/>
                <w:sz w:val="24"/>
                <w:szCs w:val="24"/>
              </w:rPr>
              <w:t>500,000</w:t>
            </w:r>
          </w:p>
        </w:tc>
        <w:tc>
          <w:tcPr>
            <w:tcW w:w="2150" w:type="dxa"/>
            <w:vAlign w:val="center"/>
          </w:tcPr>
          <w:p w:rsidR="00E3188F" w:rsidRDefault="009A2B39">
            <w:pPr>
              <w:jc w:val="right"/>
            </w:pPr>
            <w:r>
              <w:rPr>
                <w:color w:val="000000"/>
                <w:sz w:val="24"/>
                <w:szCs w:val="24"/>
              </w:rPr>
              <w:t>50,080,000.00</w:t>
            </w:r>
          </w:p>
        </w:tc>
        <w:tc>
          <w:tcPr>
            <w:tcW w:w="1237" w:type="dxa"/>
            <w:vAlign w:val="center"/>
          </w:tcPr>
          <w:p w:rsidR="00E3188F" w:rsidRDefault="009A2B39">
            <w:pPr>
              <w:jc w:val="right"/>
            </w:pPr>
            <w:r>
              <w:rPr>
                <w:color w:val="000000"/>
                <w:sz w:val="24"/>
                <w:szCs w:val="24"/>
              </w:rPr>
              <w:t>5.86</w:t>
            </w:r>
          </w:p>
        </w:tc>
      </w:tr>
      <w:tr w:rsidR="00E3188F">
        <w:trPr>
          <w:jc w:val="center"/>
        </w:trPr>
        <w:tc>
          <w:tcPr>
            <w:tcW w:w="850" w:type="dxa"/>
            <w:vAlign w:val="center"/>
          </w:tcPr>
          <w:p w:rsidR="00E3188F" w:rsidRDefault="009A2B39">
            <w:pPr>
              <w:jc w:val="center"/>
            </w:pPr>
            <w:r>
              <w:rPr>
                <w:color w:val="000000"/>
                <w:sz w:val="24"/>
                <w:szCs w:val="24"/>
              </w:rPr>
              <w:t>4</w:t>
            </w:r>
          </w:p>
        </w:tc>
        <w:tc>
          <w:tcPr>
            <w:tcW w:w="1475" w:type="dxa"/>
            <w:vAlign w:val="center"/>
          </w:tcPr>
          <w:p w:rsidR="00E3188F" w:rsidRDefault="009A2B39">
            <w:pPr>
              <w:jc w:val="center"/>
            </w:pPr>
            <w:r>
              <w:rPr>
                <w:color w:val="000000"/>
                <w:sz w:val="24"/>
                <w:szCs w:val="24"/>
              </w:rPr>
              <w:t>110418</w:t>
            </w:r>
          </w:p>
        </w:tc>
        <w:tc>
          <w:tcPr>
            <w:tcW w:w="1769" w:type="dxa"/>
            <w:vAlign w:val="center"/>
          </w:tcPr>
          <w:p w:rsidR="00E3188F" w:rsidRDefault="009A2B39">
            <w:pPr>
              <w:jc w:val="center"/>
            </w:pPr>
            <w:r>
              <w:rPr>
                <w:color w:val="000000"/>
                <w:sz w:val="24"/>
                <w:szCs w:val="24"/>
              </w:rPr>
              <w:t>11</w:t>
            </w:r>
            <w:r>
              <w:rPr>
                <w:color w:val="000000"/>
                <w:sz w:val="24"/>
                <w:szCs w:val="24"/>
              </w:rPr>
              <w:t>农发</w:t>
            </w:r>
            <w:r>
              <w:rPr>
                <w:color w:val="000000"/>
                <w:sz w:val="24"/>
                <w:szCs w:val="24"/>
              </w:rPr>
              <w:t>18</w:t>
            </w:r>
          </w:p>
        </w:tc>
        <w:tc>
          <w:tcPr>
            <w:tcW w:w="1387" w:type="dxa"/>
            <w:vAlign w:val="center"/>
          </w:tcPr>
          <w:p w:rsidR="00E3188F" w:rsidRDefault="009A2B39">
            <w:pPr>
              <w:jc w:val="right"/>
            </w:pPr>
            <w:r>
              <w:rPr>
                <w:color w:val="000000"/>
                <w:sz w:val="24"/>
                <w:szCs w:val="24"/>
              </w:rPr>
              <w:t>500,000</w:t>
            </w:r>
          </w:p>
        </w:tc>
        <w:tc>
          <w:tcPr>
            <w:tcW w:w="2150" w:type="dxa"/>
            <w:vAlign w:val="center"/>
          </w:tcPr>
          <w:p w:rsidR="00E3188F" w:rsidRDefault="009A2B39">
            <w:pPr>
              <w:jc w:val="right"/>
            </w:pPr>
            <w:r>
              <w:rPr>
                <w:color w:val="000000"/>
                <w:sz w:val="24"/>
                <w:szCs w:val="24"/>
              </w:rPr>
              <w:t>49,970,000.00</w:t>
            </w:r>
          </w:p>
        </w:tc>
        <w:tc>
          <w:tcPr>
            <w:tcW w:w="1237" w:type="dxa"/>
            <w:vAlign w:val="center"/>
          </w:tcPr>
          <w:p w:rsidR="00E3188F" w:rsidRDefault="009A2B39">
            <w:pPr>
              <w:jc w:val="right"/>
            </w:pPr>
            <w:r>
              <w:rPr>
                <w:color w:val="000000"/>
                <w:sz w:val="24"/>
                <w:szCs w:val="24"/>
              </w:rPr>
              <w:t>5.85</w:t>
            </w:r>
          </w:p>
        </w:tc>
      </w:tr>
      <w:tr w:rsidR="00E3188F">
        <w:trPr>
          <w:jc w:val="center"/>
        </w:trPr>
        <w:tc>
          <w:tcPr>
            <w:tcW w:w="850" w:type="dxa"/>
            <w:vAlign w:val="center"/>
          </w:tcPr>
          <w:p w:rsidR="00E3188F" w:rsidRDefault="009A2B39">
            <w:pPr>
              <w:jc w:val="center"/>
            </w:pPr>
            <w:r>
              <w:rPr>
                <w:color w:val="000000"/>
                <w:sz w:val="24"/>
                <w:szCs w:val="24"/>
              </w:rPr>
              <w:t>5</w:t>
            </w:r>
          </w:p>
        </w:tc>
        <w:tc>
          <w:tcPr>
            <w:tcW w:w="1475" w:type="dxa"/>
            <w:vAlign w:val="center"/>
          </w:tcPr>
          <w:p w:rsidR="00E3188F" w:rsidRDefault="009A2B39">
            <w:pPr>
              <w:jc w:val="center"/>
            </w:pPr>
            <w:r>
              <w:rPr>
                <w:color w:val="000000"/>
                <w:sz w:val="24"/>
                <w:szCs w:val="24"/>
              </w:rPr>
              <w:t>140422</w:t>
            </w:r>
          </w:p>
        </w:tc>
        <w:tc>
          <w:tcPr>
            <w:tcW w:w="1769" w:type="dxa"/>
            <w:vAlign w:val="center"/>
          </w:tcPr>
          <w:p w:rsidR="00E3188F" w:rsidRDefault="009A2B39">
            <w:pPr>
              <w:jc w:val="center"/>
            </w:pPr>
            <w:r>
              <w:rPr>
                <w:color w:val="000000"/>
                <w:sz w:val="24"/>
                <w:szCs w:val="24"/>
              </w:rPr>
              <w:t>14</w:t>
            </w:r>
            <w:r>
              <w:rPr>
                <w:color w:val="000000"/>
                <w:sz w:val="24"/>
                <w:szCs w:val="24"/>
              </w:rPr>
              <w:t>农发</w:t>
            </w:r>
            <w:r>
              <w:rPr>
                <w:color w:val="000000"/>
                <w:sz w:val="24"/>
                <w:szCs w:val="24"/>
              </w:rPr>
              <w:t>22</w:t>
            </w:r>
          </w:p>
        </w:tc>
        <w:tc>
          <w:tcPr>
            <w:tcW w:w="1387" w:type="dxa"/>
            <w:vAlign w:val="center"/>
          </w:tcPr>
          <w:p w:rsidR="00E3188F" w:rsidRDefault="009A2B39">
            <w:pPr>
              <w:jc w:val="right"/>
            </w:pPr>
            <w:r>
              <w:rPr>
                <w:color w:val="000000"/>
                <w:sz w:val="24"/>
                <w:szCs w:val="24"/>
              </w:rPr>
              <w:t>400,000</w:t>
            </w:r>
          </w:p>
        </w:tc>
        <w:tc>
          <w:tcPr>
            <w:tcW w:w="2150" w:type="dxa"/>
            <w:vAlign w:val="center"/>
          </w:tcPr>
          <w:p w:rsidR="00E3188F" w:rsidRDefault="009A2B39">
            <w:pPr>
              <w:jc w:val="right"/>
            </w:pPr>
            <w:r>
              <w:rPr>
                <w:color w:val="000000"/>
                <w:sz w:val="24"/>
                <w:szCs w:val="24"/>
              </w:rPr>
              <w:t>40,996,000.00</w:t>
            </w:r>
          </w:p>
        </w:tc>
        <w:tc>
          <w:tcPr>
            <w:tcW w:w="1237" w:type="dxa"/>
            <w:vAlign w:val="center"/>
          </w:tcPr>
          <w:p w:rsidR="00E3188F" w:rsidRDefault="009A2B39">
            <w:pPr>
              <w:jc w:val="right"/>
            </w:pPr>
            <w:r>
              <w:rPr>
                <w:color w:val="000000"/>
                <w:sz w:val="24"/>
                <w:szCs w:val="24"/>
              </w:rPr>
              <w:t>4.80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E3188F" w:rsidRDefault="009A2B39">
      <w:pPr>
        <w:autoSpaceDE w:val="0"/>
        <w:autoSpaceDN w:val="0"/>
        <w:adjustRightInd w:val="0"/>
        <w:spacing w:before="29" w:line="288" w:lineRule="auto"/>
        <w:jc w:val="left"/>
        <w:rPr>
          <w:bCs/>
          <w:color w:val="000000"/>
          <w:kern w:val="0"/>
          <w:sz w:val="24"/>
          <w:szCs w:val="24"/>
        </w:rPr>
      </w:pPr>
      <w:r>
        <w:rPr>
          <w:bCs/>
          <w:color w:val="000000"/>
          <w:kern w:val="0"/>
          <w:sz w:val="24"/>
          <w:szCs w:val="24"/>
        </w:rPr>
        <w:t>5.11.1</w:t>
      </w:r>
      <w:r>
        <w:rPr>
          <w:bCs/>
          <w:color w:val="000000"/>
          <w:kern w:val="0"/>
          <w:sz w:val="24"/>
          <w:szCs w:val="24"/>
        </w:rPr>
        <w:t>报告期内本基金投资的前十名证券的发行主体除中国石化（证券代码：</w:t>
      </w:r>
      <w:r>
        <w:rPr>
          <w:bCs/>
          <w:color w:val="000000"/>
          <w:kern w:val="0"/>
          <w:sz w:val="24"/>
          <w:szCs w:val="24"/>
        </w:rPr>
        <w:t>600028</w:t>
      </w:r>
      <w:r>
        <w:rPr>
          <w:bCs/>
          <w:color w:val="000000"/>
          <w:kern w:val="0"/>
          <w:sz w:val="24"/>
          <w:szCs w:val="24"/>
        </w:rPr>
        <w:t>）外，未出现被监管部门立案调查，或在报告编制日前一年内受到公开谴责、处罚的情形。</w:t>
      </w:r>
    </w:p>
    <w:p w:rsidR="00E3188F" w:rsidRDefault="009A2B39">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报告期内本基金投资的前十名证券之一石化转债（证券代码：</w:t>
      </w:r>
      <w:r>
        <w:rPr>
          <w:bCs/>
          <w:color w:val="000000"/>
          <w:kern w:val="0"/>
          <w:sz w:val="24"/>
          <w:szCs w:val="24"/>
        </w:rPr>
        <w:t>110015</w:t>
      </w:r>
      <w:r>
        <w:rPr>
          <w:bCs/>
          <w:color w:val="000000"/>
          <w:kern w:val="0"/>
          <w:sz w:val="24"/>
          <w:szCs w:val="24"/>
        </w:rPr>
        <w:t>）的发行主体中国石化于</w:t>
      </w:r>
      <w:r>
        <w:rPr>
          <w:bCs/>
          <w:color w:val="000000"/>
          <w:kern w:val="0"/>
          <w:sz w:val="24"/>
          <w:szCs w:val="24"/>
        </w:rPr>
        <w:t>2014</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12</w:t>
      </w:r>
      <w:r>
        <w:rPr>
          <w:bCs/>
          <w:color w:val="000000"/>
          <w:kern w:val="0"/>
          <w:sz w:val="24"/>
          <w:szCs w:val="24"/>
        </w:rPr>
        <w:t>日公告称，国务院批复同意国务院事故调查组对于公司位于青岛经济技术开发区的东黄复线原油管道发生破裂，导致原油泄漏并发生爆炸，导致周边行人、居民、抢险人员伤亡的重大事故的处理结果，对中国石化及当地政府的</w:t>
      </w:r>
      <w:r>
        <w:rPr>
          <w:bCs/>
          <w:color w:val="000000"/>
          <w:kern w:val="0"/>
          <w:sz w:val="24"/>
          <w:szCs w:val="24"/>
        </w:rPr>
        <w:t>48</w:t>
      </w:r>
      <w:r>
        <w:rPr>
          <w:bCs/>
          <w:color w:val="000000"/>
          <w:kern w:val="0"/>
          <w:sz w:val="24"/>
          <w:szCs w:val="24"/>
        </w:rPr>
        <w:t>名责任人分别给予纪律处分，对涉嫌犯罪的</w:t>
      </w:r>
      <w:r>
        <w:rPr>
          <w:bCs/>
          <w:color w:val="000000"/>
          <w:kern w:val="0"/>
          <w:sz w:val="24"/>
          <w:szCs w:val="24"/>
        </w:rPr>
        <w:t>15</w:t>
      </w:r>
      <w:r>
        <w:rPr>
          <w:bCs/>
          <w:color w:val="000000"/>
          <w:kern w:val="0"/>
          <w:sz w:val="24"/>
          <w:szCs w:val="24"/>
        </w:rPr>
        <w:t>名责任人移送司法机关依法追究法律责任，并由公司赔偿此次事故的直接经济损失</w:t>
      </w:r>
      <w:r>
        <w:rPr>
          <w:bCs/>
          <w:color w:val="000000"/>
          <w:kern w:val="0"/>
          <w:sz w:val="24"/>
          <w:szCs w:val="24"/>
        </w:rPr>
        <w:t>75172</w:t>
      </w:r>
      <w:r>
        <w:rPr>
          <w:bCs/>
          <w:color w:val="000000"/>
          <w:kern w:val="0"/>
          <w:sz w:val="24"/>
          <w:szCs w:val="24"/>
        </w:rPr>
        <w:t>万元。</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本基金管理人对该证券投资决策程序的说明如下：本基金管理人对证券投资特别是重仓</w:t>
      </w:r>
      <w:proofErr w:type="gramStart"/>
      <w:r w:rsidRPr="00BE5388">
        <w:rPr>
          <w:bCs/>
          <w:color w:val="000000"/>
          <w:kern w:val="0"/>
          <w:sz w:val="24"/>
          <w:szCs w:val="24"/>
        </w:rPr>
        <w:t>个券</w:t>
      </w:r>
      <w:proofErr w:type="gramEnd"/>
      <w:r w:rsidRPr="00BE5388">
        <w:rPr>
          <w:bCs/>
          <w:color w:val="000000"/>
          <w:kern w:val="0"/>
          <w:sz w:val="24"/>
          <w:szCs w:val="24"/>
        </w:rPr>
        <w:t>的投资有严格的投资决策流程控制。本基金在对该证券的投资也严格执行投资决策流程。在对该证券的选择上，严格执行公司</w:t>
      </w:r>
      <w:proofErr w:type="gramStart"/>
      <w:r w:rsidRPr="00BE5388">
        <w:rPr>
          <w:bCs/>
          <w:color w:val="000000"/>
          <w:kern w:val="0"/>
          <w:sz w:val="24"/>
          <w:szCs w:val="24"/>
        </w:rPr>
        <w:t>个券</w:t>
      </w:r>
      <w:proofErr w:type="gramEnd"/>
      <w:r w:rsidRPr="00BE5388">
        <w:rPr>
          <w:bCs/>
          <w:color w:val="000000"/>
          <w:kern w:val="0"/>
          <w:sz w:val="24"/>
          <w:szCs w:val="24"/>
        </w:rPr>
        <w:t>审核流程。在对该证券的持有过程中研究员密切关注转债发行人动向。在上述事故发生时及时分析其对投资决策的影响，经过分析认为此事故对转债发行人财务状况、经营成果和现金流量未产生重大的实质性影响，所以不影响对该转</w:t>
      </w:r>
      <w:proofErr w:type="gramStart"/>
      <w:r w:rsidRPr="00BE5388">
        <w:rPr>
          <w:bCs/>
          <w:color w:val="000000"/>
          <w:kern w:val="0"/>
          <w:sz w:val="24"/>
          <w:szCs w:val="24"/>
        </w:rPr>
        <w:t>债基本</w:t>
      </w:r>
      <w:proofErr w:type="gramEnd"/>
      <w:r w:rsidRPr="00BE5388">
        <w:rPr>
          <w:bCs/>
          <w:color w:val="000000"/>
          <w:kern w:val="0"/>
          <w:sz w:val="24"/>
          <w:szCs w:val="24"/>
        </w:rPr>
        <w:t>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322,798.39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2,557,000.92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14,672,345.22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4,264.11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17,556,408.64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Ind w:w="15" w:type="dxa"/>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E3188F">
        <w:trPr>
          <w:jc w:val="center"/>
        </w:trPr>
        <w:tc>
          <w:tcPr>
            <w:tcW w:w="1883" w:type="dxa"/>
            <w:vAlign w:val="center"/>
          </w:tcPr>
          <w:p w:rsidR="00E3188F" w:rsidRDefault="009A2B39">
            <w:pPr>
              <w:jc w:val="center"/>
            </w:pPr>
            <w:r>
              <w:rPr>
                <w:color w:val="000000"/>
                <w:sz w:val="24"/>
                <w:szCs w:val="24"/>
              </w:rPr>
              <w:t>1</w:t>
            </w:r>
          </w:p>
        </w:tc>
        <w:tc>
          <w:tcPr>
            <w:tcW w:w="1801" w:type="dxa"/>
            <w:vAlign w:val="center"/>
          </w:tcPr>
          <w:p w:rsidR="00E3188F" w:rsidRDefault="009A2B39">
            <w:pPr>
              <w:jc w:val="center"/>
            </w:pPr>
            <w:r>
              <w:rPr>
                <w:color w:val="000000"/>
                <w:sz w:val="24"/>
                <w:szCs w:val="24"/>
              </w:rPr>
              <w:t>110015</w:t>
            </w:r>
          </w:p>
        </w:tc>
        <w:tc>
          <w:tcPr>
            <w:tcW w:w="1727" w:type="dxa"/>
            <w:vAlign w:val="center"/>
          </w:tcPr>
          <w:p w:rsidR="00E3188F" w:rsidRDefault="009A2B39">
            <w:pPr>
              <w:jc w:val="center"/>
            </w:pPr>
            <w:r>
              <w:rPr>
                <w:color w:val="000000"/>
                <w:sz w:val="24"/>
                <w:szCs w:val="24"/>
              </w:rPr>
              <w:t>石化转债</w:t>
            </w:r>
          </w:p>
        </w:tc>
        <w:tc>
          <w:tcPr>
            <w:tcW w:w="1768" w:type="dxa"/>
            <w:vAlign w:val="center"/>
          </w:tcPr>
          <w:p w:rsidR="00E3188F" w:rsidRDefault="009A2B39">
            <w:pPr>
              <w:jc w:val="right"/>
            </w:pPr>
            <w:r>
              <w:rPr>
                <w:color w:val="000000"/>
                <w:sz w:val="24"/>
                <w:szCs w:val="24"/>
              </w:rPr>
              <w:t>21,806,000.00</w:t>
            </w:r>
          </w:p>
        </w:tc>
        <w:tc>
          <w:tcPr>
            <w:tcW w:w="1689" w:type="dxa"/>
            <w:vAlign w:val="center"/>
          </w:tcPr>
          <w:p w:rsidR="00E3188F" w:rsidRDefault="009A2B39">
            <w:pPr>
              <w:jc w:val="right"/>
            </w:pPr>
            <w:r>
              <w:rPr>
                <w:color w:val="000000"/>
                <w:sz w:val="24"/>
                <w:szCs w:val="24"/>
              </w:rPr>
              <w:t>2.55</w:t>
            </w:r>
          </w:p>
        </w:tc>
      </w:tr>
      <w:tr w:rsidR="00E3188F">
        <w:trPr>
          <w:jc w:val="center"/>
        </w:trPr>
        <w:tc>
          <w:tcPr>
            <w:tcW w:w="1883" w:type="dxa"/>
            <w:vAlign w:val="center"/>
          </w:tcPr>
          <w:p w:rsidR="00E3188F" w:rsidRDefault="009A2B39">
            <w:pPr>
              <w:jc w:val="center"/>
            </w:pPr>
            <w:r>
              <w:rPr>
                <w:color w:val="000000"/>
                <w:sz w:val="24"/>
                <w:szCs w:val="24"/>
              </w:rPr>
              <w:t>2</w:t>
            </w:r>
          </w:p>
        </w:tc>
        <w:tc>
          <w:tcPr>
            <w:tcW w:w="1801" w:type="dxa"/>
            <w:vAlign w:val="center"/>
          </w:tcPr>
          <w:p w:rsidR="00E3188F" w:rsidRDefault="009A2B39">
            <w:pPr>
              <w:jc w:val="center"/>
            </w:pPr>
            <w:r>
              <w:rPr>
                <w:color w:val="000000"/>
                <w:sz w:val="24"/>
                <w:szCs w:val="24"/>
              </w:rPr>
              <w:t>113005</w:t>
            </w:r>
          </w:p>
        </w:tc>
        <w:tc>
          <w:tcPr>
            <w:tcW w:w="1727" w:type="dxa"/>
            <w:vAlign w:val="center"/>
          </w:tcPr>
          <w:p w:rsidR="00E3188F" w:rsidRDefault="009A2B39">
            <w:pPr>
              <w:jc w:val="center"/>
            </w:pPr>
            <w:r>
              <w:rPr>
                <w:color w:val="000000"/>
                <w:sz w:val="24"/>
                <w:szCs w:val="24"/>
              </w:rPr>
              <w:t>平安转债</w:t>
            </w:r>
          </w:p>
        </w:tc>
        <w:tc>
          <w:tcPr>
            <w:tcW w:w="1768" w:type="dxa"/>
            <w:vAlign w:val="center"/>
          </w:tcPr>
          <w:p w:rsidR="00E3188F" w:rsidRDefault="009A2B39">
            <w:pPr>
              <w:jc w:val="right"/>
            </w:pPr>
            <w:r>
              <w:rPr>
                <w:color w:val="000000"/>
                <w:sz w:val="24"/>
                <w:szCs w:val="24"/>
              </w:rPr>
              <w:t>10,945,000.00</w:t>
            </w:r>
          </w:p>
        </w:tc>
        <w:tc>
          <w:tcPr>
            <w:tcW w:w="1689" w:type="dxa"/>
            <w:vAlign w:val="center"/>
          </w:tcPr>
          <w:p w:rsidR="00E3188F" w:rsidRDefault="009A2B39">
            <w:pPr>
              <w:jc w:val="right"/>
            </w:pPr>
            <w:r>
              <w:rPr>
                <w:color w:val="000000"/>
                <w:sz w:val="24"/>
                <w:szCs w:val="24"/>
              </w:rPr>
              <w:t>1.28</w:t>
            </w:r>
          </w:p>
        </w:tc>
      </w:tr>
      <w:tr w:rsidR="00E3188F">
        <w:trPr>
          <w:jc w:val="center"/>
        </w:trPr>
        <w:tc>
          <w:tcPr>
            <w:tcW w:w="1883" w:type="dxa"/>
            <w:vAlign w:val="center"/>
          </w:tcPr>
          <w:p w:rsidR="00E3188F" w:rsidRDefault="009A2B39">
            <w:pPr>
              <w:jc w:val="center"/>
            </w:pPr>
            <w:r>
              <w:rPr>
                <w:color w:val="000000"/>
                <w:sz w:val="24"/>
                <w:szCs w:val="24"/>
              </w:rPr>
              <w:t>3</w:t>
            </w:r>
          </w:p>
        </w:tc>
        <w:tc>
          <w:tcPr>
            <w:tcW w:w="1801" w:type="dxa"/>
            <w:vAlign w:val="center"/>
          </w:tcPr>
          <w:p w:rsidR="00E3188F" w:rsidRDefault="009A2B39">
            <w:pPr>
              <w:jc w:val="center"/>
            </w:pPr>
            <w:r>
              <w:rPr>
                <w:color w:val="000000"/>
                <w:sz w:val="24"/>
                <w:szCs w:val="24"/>
              </w:rPr>
              <w:t>110023</w:t>
            </w:r>
          </w:p>
        </w:tc>
        <w:tc>
          <w:tcPr>
            <w:tcW w:w="1727" w:type="dxa"/>
            <w:vAlign w:val="center"/>
          </w:tcPr>
          <w:p w:rsidR="00E3188F" w:rsidRDefault="009A2B39">
            <w:pPr>
              <w:jc w:val="center"/>
            </w:pPr>
            <w:r>
              <w:rPr>
                <w:color w:val="000000"/>
                <w:sz w:val="24"/>
                <w:szCs w:val="24"/>
              </w:rPr>
              <w:t>民生转债</w:t>
            </w:r>
          </w:p>
        </w:tc>
        <w:tc>
          <w:tcPr>
            <w:tcW w:w="1768" w:type="dxa"/>
            <w:vAlign w:val="center"/>
          </w:tcPr>
          <w:p w:rsidR="00E3188F" w:rsidRDefault="009A2B39">
            <w:pPr>
              <w:jc w:val="right"/>
            </w:pPr>
            <w:r>
              <w:rPr>
                <w:color w:val="000000"/>
                <w:sz w:val="24"/>
                <w:szCs w:val="24"/>
              </w:rPr>
              <w:t>9,356,000.00</w:t>
            </w:r>
          </w:p>
        </w:tc>
        <w:tc>
          <w:tcPr>
            <w:tcW w:w="1689" w:type="dxa"/>
            <w:vAlign w:val="center"/>
          </w:tcPr>
          <w:p w:rsidR="00E3188F" w:rsidRDefault="009A2B39">
            <w:pPr>
              <w:jc w:val="right"/>
            </w:pPr>
            <w:r>
              <w:rPr>
                <w:color w:val="000000"/>
                <w:sz w:val="24"/>
                <w:szCs w:val="24"/>
              </w:rPr>
              <w:t>1.09</w:t>
            </w:r>
          </w:p>
        </w:tc>
      </w:tr>
      <w:tr w:rsidR="00E3188F">
        <w:trPr>
          <w:jc w:val="center"/>
        </w:trPr>
        <w:tc>
          <w:tcPr>
            <w:tcW w:w="1883" w:type="dxa"/>
            <w:vAlign w:val="center"/>
          </w:tcPr>
          <w:p w:rsidR="00E3188F" w:rsidRDefault="009A2B39">
            <w:pPr>
              <w:jc w:val="center"/>
            </w:pPr>
            <w:r>
              <w:rPr>
                <w:color w:val="000000"/>
                <w:sz w:val="24"/>
                <w:szCs w:val="24"/>
              </w:rPr>
              <w:t>4</w:t>
            </w:r>
          </w:p>
        </w:tc>
        <w:tc>
          <w:tcPr>
            <w:tcW w:w="1801" w:type="dxa"/>
            <w:vAlign w:val="center"/>
          </w:tcPr>
          <w:p w:rsidR="00E3188F" w:rsidRDefault="009A2B39">
            <w:pPr>
              <w:jc w:val="center"/>
            </w:pPr>
            <w:r>
              <w:rPr>
                <w:color w:val="000000"/>
                <w:sz w:val="24"/>
                <w:szCs w:val="24"/>
              </w:rPr>
              <w:t>113003</w:t>
            </w:r>
          </w:p>
        </w:tc>
        <w:tc>
          <w:tcPr>
            <w:tcW w:w="1727" w:type="dxa"/>
            <w:vAlign w:val="center"/>
          </w:tcPr>
          <w:p w:rsidR="00E3188F" w:rsidRDefault="009A2B39">
            <w:pPr>
              <w:jc w:val="center"/>
            </w:pPr>
            <w:proofErr w:type="gramStart"/>
            <w:r>
              <w:rPr>
                <w:color w:val="000000"/>
                <w:sz w:val="24"/>
                <w:szCs w:val="24"/>
              </w:rPr>
              <w:t>重工转债</w:t>
            </w:r>
            <w:proofErr w:type="gramEnd"/>
          </w:p>
        </w:tc>
        <w:tc>
          <w:tcPr>
            <w:tcW w:w="1768" w:type="dxa"/>
            <w:vAlign w:val="center"/>
          </w:tcPr>
          <w:p w:rsidR="00E3188F" w:rsidRDefault="009A2B39">
            <w:pPr>
              <w:jc w:val="right"/>
            </w:pPr>
            <w:r>
              <w:rPr>
                <w:color w:val="000000"/>
                <w:sz w:val="24"/>
                <w:szCs w:val="24"/>
              </w:rPr>
              <w:t>2,736,800.00</w:t>
            </w:r>
          </w:p>
        </w:tc>
        <w:tc>
          <w:tcPr>
            <w:tcW w:w="1689" w:type="dxa"/>
            <w:vAlign w:val="center"/>
          </w:tcPr>
          <w:p w:rsidR="00E3188F" w:rsidRDefault="009A2B39">
            <w:pPr>
              <w:jc w:val="right"/>
            </w:pPr>
            <w:r>
              <w:rPr>
                <w:color w:val="000000"/>
                <w:sz w:val="24"/>
                <w:szCs w:val="24"/>
              </w:rPr>
              <w:t>0.32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7"/>
        <w:tblW w:w="8868" w:type="dxa"/>
        <w:jc w:val="center"/>
        <w:tblInd w:w="15" w:type="dxa"/>
        <w:tblLayout w:type="fixed"/>
        <w:tblCellMar>
          <w:top w:w="57" w:type="dxa"/>
          <w:bottom w:w="57" w:type="dxa"/>
        </w:tblCellMar>
        <w:tblLook w:val="04A0"/>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E3188F">
        <w:trPr>
          <w:jc w:val="center"/>
        </w:trPr>
        <w:tc>
          <w:tcPr>
            <w:tcW w:w="1129" w:type="dxa"/>
            <w:vAlign w:val="center"/>
          </w:tcPr>
          <w:p w:rsidR="00E3188F" w:rsidRDefault="009A2B39">
            <w:pPr>
              <w:jc w:val="center"/>
            </w:pPr>
            <w:r>
              <w:rPr>
                <w:color w:val="000000"/>
                <w:sz w:val="24"/>
                <w:szCs w:val="24"/>
              </w:rPr>
              <w:t>1</w:t>
            </w:r>
          </w:p>
        </w:tc>
        <w:tc>
          <w:tcPr>
            <w:tcW w:w="1356" w:type="dxa"/>
            <w:vAlign w:val="center"/>
          </w:tcPr>
          <w:p w:rsidR="00E3188F" w:rsidRDefault="009A2B39">
            <w:pPr>
              <w:jc w:val="center"/>
            </w:pPr>
            <w:r>
              <w:rPr>
                <w:color w:val="000000"/>
                <w:sz w:val="24"/>
                <w:szCs w:val="24"/>
              </w:rPr>
              <w:t>300207</w:t>
            </w:r>
          </w:p>
        </w:tc>
        <w:tc>
          <w:tcPr>
            <w:tcW w:w="1355" w:type="dxa"/>
            <w:vAlign w:val="center"/>
          </w:tcPr>
          <w:p w:rsidR="00E3188F" w:rsidRDefault="009A2B39">
            <w:pPr>
              <w:jc w:val="center"/>
            </w:pPr>
            <w:proofErr w:type="gramStart"/>
            <w:r>
              <w:rPr>
                <w:color w:val="000000"/>
                <w:sz w:val="24"/>
                <w:szCs w:val="24"/>
              </w:rPr>
              <w:t>欣旺达</w:t>
            </w:r>
            <w:proofErr w:type="gramEnd"/>
          </w:p>
        </w:tc>
        <w:tc>
          <w:tcPr>
            <w:tcW w:w="1880" w:type="dxa"/>
            <w:vAlign w:val="center"/>
          </w:tcPr>
          <w:p w:rsidR="00E3188F" w:rsidRDefault="009A2B39">
            <w:pPr>
              <w:jc w:val="right"/>
            </w:pPr>
            <w:r>
              <w:rPr>
                <w:color w:val="000000"/>
                <w:sz w:val="24"/>
                <w:szCs w:val="24"/>
              </w:rPr>
              <w:t>13,949,971.25</w:t>
            </w:r>
          </w:p>
        </w:tc>
        <w:tc>
          <w:tcPr>
            <w:tcW w:w="1724" w:type="dxa"/>
            <w:vAlign w:val="center"/>
          </w:tcPr>
          <w:p w:rsidR="00E3188F" w:rsidRDefault="009A2B39">
            <w:pPr>
              <w:jc w:val="right"/>
            </w:pPr>
            <w:r>
              <w:rPr>
                <w:color w:val="000000"/>
                <w:sz w:val="24"/>
                <w:szCs w:val="24"/>
              </w:rPr>
              <w:t>1.63</w:t>
            </w:r>
          </w:p>
        </w:tc>
        <w:tc>
          <w:tcPr>
            <w:tcW w:w="1424" w:type="dxa"/>
            <w:vAlign w:val="center"/>
          </w:tcPr>
          <w:p w:rsidR="00E3188F" w:rsidRDefault="009A2B39">
            <w:pPr>
              <w:jc w:val="right"/>
            </w:pPr>
            <w:r>
              <w:rPr>
                <w:color w:val="000000"/>
                <w:sz w:val="24"/>
                <w:szCs w:val="24"/>
              </w:rPr>
              <w:t>重大事项</w:t>
            </w:r>
          </w:p>
        </w:tc>
      </w:tr>
      <w:tr w:rsidR="00E3188F">
        <w:trPr>
          <w:jc w:val="center"/>
        </w:trPr>
        <w:tc>
          <w:tcPr>
            <w:tcW w:w="1129" w:type="dxa"/>
            <w:vAlign w:val="center"/>
          </w:tcPr>
          <w:p w:rsidR="00E3188F" w:rsidRDefault="009A2B39">
            <w:pPr>
              <w:jc w:val="center"/>
            </w:pPr>
            <w:r>
              <w:rPr>
                <w:color w:val="000000"/>
                <w:sz w:val="24"/>
                <w:szCs w:val="24"/>
              </w:rPr>
              <w:t>2</w:t>
            </w:r>
          </w:p>
        </w:tc>
        <w:tc>
          <w:tcPr>
            <w:tcW w:w="1356" w:type="dxa"/>
            <w:vAlign w:val="center"/>
          </w:tcPr>
          <w:p w:rsidR="00E3188F" w:rsidRDefault="009A2B39">
            <w:pPr>
              <w:jc w:val="center"/>
            </w:pPr>
            <w:r>
              <w:rPr>
                <w:color w:val="000000"/>
                <w:sz w:val="24"/>
                <w:szCs w:val="24"/>
              </w:rPr>
              <w:t>300074</w:t>
            </w:r>
          </w:p>
        </w:tc>
        <w:tc>
          <w:tcPr>
            <w:tcW w:w="1355" w:type="dxa"/>
            <w:vAlign w:val="center"/>
          </w:tcPr>
          <w:p w:rsidR="00E3188F" w:rsidRDefault="009A2B39">
            <w:pPr>
              <w:jc w:val="center"/>
            </w:pPr>
            <w:r>
              <w:rPr>
                <w:color w:val="000000"/>
                <w:sz w:val="24"/>
                <w:szCs w:val="24"/>
              </w:rPr>
              <w:t>华平股份</w:t>
            </w:r>
          </w:p>
        </w:tc>
        <w:tc>
          <w:tcPr>
            <w:tcW w:w="1880" w:type="dxa"/>
            <w:vAlign w:val="center"/>
          </w:tcPr>
          <w:p w:rsidR="00E3188F" w:rsidRDefault="009A2B39">
            <w:pPr>
              <w:jc w:val="right"/>
            </w:pPr>
            <w:r>
              <w:rPr>
                <w:color w:val="000000"/>
                <w:sz w:val="24"/>
                <w:szCs w:val="24"/>
              </w:rPr>
              <w:t>16,764,632.40</w:t>
            </w:r>
          </w:p>
        </w:tc>
        <w:tc>
          <w:tcPr>
            <w:tcW w:w="1724" w:type="dxa"/>
            <w:vAlign w:val="center"/>
          </w:tcPr>
          <w:p w:rsidR="00E3188F" w:rsidRDefault="009A2B39">
            <w:pPr>
              <w:jc w:val="right"/>
            </w:pPr>
            <w:r>
              <w:rPr>
                <w:color w:val="000000"/>
                <w:sz w:val="24"/>
                <w:szCs w:val="24"/>
              </w:rPr>
              <w:t>1.96</w:t>
            </w:r>
          </w:p>
        </w:tc>
        <w:tc>
          <w:tcPr>
            <w:tcW w:w="1424" w:type="dxa"/>
            <w:vAlign w:val="center"/>
          </w:tcPr>
          <w:p w:rsidR="00E3188F" w:rsidRDefault="009A2B39">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894,737,186.46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1,354,094.20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w:t>
            </w:r>
            <w:proofErr w:type="gramStart"/>
            <w:r w:rsidR="00FE179F" w:rsidRPr="00414345">
              <w:rPr>
                <w:color w:val="000000"/>
                <w:kern w:val="0"/>
                <w:sz w:val="24"/>
                <w:szCs w:val="24"/>
              </w:rPr>
              <w:t>期</w:t>
            </w:r>
            <w:r w:rsidRPr="00414345">
              <w:rPr>
                <w:color w:val="000000"/>
                <w:kern w:val="0"/>
                <w:sz w:val="24"/>
                <w:szCs w:val="24"/>
              </w:rPr>
              <w:t>基金</w:t>
            </w:r>
            <w:proofErr w:type="gramEnd"/>
            <w:r w:rsidRPr="00414345">
              <w:rPr>
                <w:color w:val="000000"/>
                <w:kern w:val="0"/>
                <w:sz w:val="24"/>
                <w:szCs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84,518,911.84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811,572,368.82</w:t>
            </w:r>
          </w:p>
        </w:tc>
      </w:tr>
    </w:tbl>
    <w:p w:rsidR="00E3188F" w:rsidRDefault="009A2B3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396EFD">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396EFD">
      <w:pPr>
        <w:pStyle w:val="1"/>
        <w:spacing w:beforeLines="100" w:afterLines="100"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）基金行业股票估值指数的通知》的指导意见，经与基金托管人协商一致，本基金对其所持有的先河环保（证券代码：</w:t>
      </w:r>
      <w:r w:rsidRPr="00414345">
        <w:rPr>
          <w:color w:val="000000"/>
          <w:sz w:val="24"/>
          <w:szCs w:val="24"/>
        </w:rPr>
        <w:t>300137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14</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18</w:t>
      </w:r>
      <w:r w:rsidRPr="00414345">
        <w:rPr>
          <w:color w:val="000000"/>
          <w:sz w:val="24"/>
          <w:szCs w:val="24"/>
        </w:rPr>
        <w:t>日起恢复按市场价格进行估值；本基金对其所持有的华策影视（证券代码：</w:t>
      </w:r>
      <w:r w:rsidRPr="00414345">
        <w:rPr>
          <w:color w:val="000000"/>
          <w:sz w:val="24"/>
          <w:szCs w:val="24"/>
        </w:rPr>
        <w:t>300133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21</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10</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396EFD">
      <w:pPr>
        <w:pStyle w:val="1"/>
        <w:spacing w:beforeLines="100" w:afterLines="100"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E3188F" w:rsidRDefault="009A2B3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w:t>
      </w:r>
      <w:proofErr w:type="gramStart"/>
      <w:r>
        <w:rPr>
          <w:color w:val="000000"/>
          <w:sz w:val="24"/>
          <w:szCs w:val="24"/>
        </w:rPr>
        <w:t>施罗德荣安保本</w:t>
      </w:r>
      <w:proofErr w:type="gramEnd"/>
      <w:r>
        <w:rPr>
          <w:color w:val="000000"/>
          <w:sz w:val="24"/>
          <w:szCs w:val="24"/>
        </w:rPr>
        <w:t>混合型证券投资基金募集的文件；</w:t>
      </w:r>
      <w:r>
        <w:rPr>
          <w:color w:val="000000"/>
          <w:sz w:val="24"/>
          <w:szCs w:val="24"/>
        </w:rPr>
        <w:t xml:space="preserve"> </w:t>
      </w:r>
    </w:p>
    <w:p w:rsidR="00E3188F" w:rsidRDefault="009A2B3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、《交银施罗德荣安保本混合型证券投资基金基金合同》；</w:t>
      </w:r>
      <w:r>
        <w:rPr>
          <w:color w:val="000000"/>
          <w:sz w:val="24"/>
          <w:szCs w:val="24"/>
        </w:rPr>
        <w:t xml:space="preserve"> </w:t>
      </w:r>
    </w:p>
    <w:p w:rsidR="00E3188F" w:rsidRDefault="009A2B3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、《交银施罗德荣安保本混合型证券投资基金招募说明书》；</w:t>
      </w:r>
    </w:p>
    <w:p w:rsidR="00E3188F" w:rsidRDefault="009A2B3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、《交银施罗德荣安保本混合型证券投资基金托管协议》；</w:t>
      </w:r>
      <w:r>
        <w:rPr>
          <w:color w:val="000000"/>
          <w:sz w:val="24"/>
          <w:szCs w:val="24"/>
        </w:rPr>
        <w:t xml:space="preserve"> </w:t>
      </w:r>
    </w:p>
    <w:p w:rsidR="00E3188F" w:rsidRDefault="009A2B39">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E3188F" w:rsidRDefault="009A2B39">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E3188F" w:rsidRDefault="009A2B39">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w:t>
      </w:r>
      <w:proofErr w:type="gramStart"/>
      <w:r>
        <w:rPr>
          <w:color w:val="000000"/>
          <w:sz w:val="24"/>
          <w:szCs w:val="24"/>
        </w:rPr>
        <w:t>施罗德荣安保本</w:t>
      </w:r>
      <w:proofErr w:type="gramEnd"/>
      <w:r>
        <w:rPr>
          <w:color w:val="000000"/>
          <w:sz w:val="24"/>
          <w:szCs w:val="24"/>
        </w:rPr>
        <w:t>混合型证券投资基金之法律意见书；</w:t>
      </w:r>
    </w:p>
    <w:p w:rsidR="00E3188F" w:rsidRDefault="009A2B39">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w:t>
      </w:r>
      <w:proofErr w:type="gramStart"/>
      <w:r w:rsidRPr="00414345">
        <w:rPr>
          <w:color w:val="000000"/>
          <w:sz w:val="24"/>
          <w:szCs w:val="24"/>
        </w:rPr>
        <w:t>施罗德荣安保本</w:t>
      </w:r>
      <w:proofErr w:type="gramEnd"/>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E3188F" w:rsidRDefault="009A2B3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09F" w:rsidRDefault="00C6209F" w:rsidP="00876D65">
      <w:r>
        <w:separator/>
      </w:r>
    </w:p>
  </w:endnote>
  <w:endnote w:type="continuationSeparator" w:id="1">
    <w:p w:rsidR="00C6209F" w:rsidRDefault="00C6209F"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D70A05">
      <w:rPr>
        <w:kern w:val="0"/>
        <w:szCs w:val="21"/>
      </w:rPr>
      <w:fldChar w:fldCharType="begin"/>
    </w:r>
    <w:r>
      <w:rPr>
        <w:kern w:val="0"/>
        <w:szCs w:val="21"/>
      </w:rPr>
      <w:instrText xml:space="preserve"> PAGE </w:instrText>
    </w:r>
    <w:r w:rsidR="00D70A05">
      <w:rPr>
        <w:kern w:val="0"/>
        <w:szCs w:val="21"/>
      </w:rPr>
      <w:fldChar w:fldCharType="separate"/>
    </w:r>
    <w:r w:rsidR="00396EFD">
      <w:rPr>
        <w:noProof/>
        <w:kern w:val="0"/>
        <w:szCs w:val="21"/>
      </w:rPr>
      <w:t>12</w:t>
    </w:r>
    <w:r w:rsidR="00D70A05">
      <w:rPr>
        <w:kern w:val="0"/>
        <w:szCs w:val="21"/>
      </w:rPr>
      <w:fldChar w:fldCharType="end"/>
    </w:r>
    <w:proofErr w:type="gramStart"/>
    <w:r>
      <w:rPr>
        <w:rFonts w:hint="eastAsia"/>
        <w:kern w:val="0"/>
        <w:szCs w:val="21"/>
      </w:rPr>
      <w:t>页共</w:t>
    </w:r>
    <w:proofErr w:type="gramEnd"/>
    <w:r w:rsidR="00D70A05">
      <w:rPr>
        <w:kern w:val="0"/>
        <w:szCs w:val="21"/>
      </w:rPr>
      <w:fldChar w:fldCharType="begin"/>
    </w:r>
    <w:r>
      <w:rPr>
        <w:kern w:val="0"/>
        <w:szCs w:val="21"/>
      </w:rPr>
      <w:instrText xml:space="preserve"> NUMPAGES </w:instrText>
    </w:r>
    <w:r w:rsidR="00D70A05">
      <w:rPr>
        <w:kern w:val="0"/>
        <w:szCs w:val="21"/>
      </w:rPr>
      <w:fldChar w:fldCharType="separate"/>
    </w:r>
    <w:r w:rsidR="00396EFD">
      <w:rPr>
        <w:noProof/>
        <w:kern w:val="0"/>
        <w:szCs w:val="21"/>
      </w:rPr>
      <w:t>12</w:t>
    </w:r>
    <w:r w:rsidR="00D70A05">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09F" w:rsidRDefault="00C6209F" w:rsidP="00876D65">
      <w:r>
        <w:separator/>
      </w:r>
    </w:p>
  </w:footnote>
  <w:footnote w:type="continuationSeparator" w:id="1">
    <w:p w:rsidR="00C6209F" w:rsidRDefault="00C6209F"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96EFD"/>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2B39"/>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0A05"/>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215BA"/>
    <w:rsid w:val="00E3188F"/>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6F523-4EB1-466C-8FF3-7F271F75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孙文婷</dc:creator>
  <cp:lastModifiedBy>孙文婷</cp:lastModifiedBy>
  <cp:revision>2</cp:revision>
  <dcterms:created xsi:type="dcterms:W3CDTF">2014-10-21T03:15:00Z</dcterms:created>
  <dcterms:modified xsi:type="dcterms:W3CDTF">2014-10-21T03:15:00Z</dcterms:modified>
</cp:coreProperties>
</file>