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交银施罗德信用添利债券证券投资基金（</w:t>
      </w:r>
      <w:r w:rsidRPr="0081286B">
        <w:rPr>
          <w:b/>
          <w:sz w:val="36"/>
          <w:szCs w:val="36"/>
        </w:rPr>
        <w:t>LOF</w:t>
      </w:r>
      <w:r w:rsidRPr="0081286B">
        <w:rPr>
          <w:b/>
          <w:sz w:val="36"/>
          <w:szCs w:val="36"/>
        </w:rPr>
        <w:t>）</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52254D">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5D6708" w:rsidRDefault="0017553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5D6708" w:rsidRDefault="00175536">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5D6708" w:rsidRDefault="0017553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5D6708" w:rsidRDefault="0017553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5D6708" w:rsidRDefault="0017553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52254D">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交银信用添利债券（</w:t>
            </w:r>
            <w:r w:rsidRPr="00414345">
              <w:rPr>
                <w:color w:val="000000"/>
                <w:kern w:val="0"/>
                <w:sz w:val="24"/>
                <w:szCs w:val="24"/>
              </w:rPr>
              <w:t>LOF</w:t>
            </w:r>
            <w:r w:rsidRPr="00414345">
              <w:rPr>
                <w:color w:val="000000"/>
                <w:kern w:val="0"/>
                <w:sz w:val="24"/>
                <w:szCs w:val="24"/>
              </w:rPr>
              <w:t>）</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164902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164903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上市契约型开放式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2011</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27</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210,084,154.32</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根据宏观经济运行状况和金融市场的运行趋势，自上而下进行宏观分析，自下而上精选个券，在控制信用风险、利率风险和流动性风险前提下，力求通过主动承担适度信用风险获得持续投资收益，谋求基金资产的长期稳定增长。</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也会关注股票一级市场、权证一级市场等其它相关市场存在的投资机会，力争实现基金总体风险收益特征保持不变前提下的基金资产增值最大化。</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80%×</w:t>
            </w:r>
            <w:r w:rsidRPr="00414345">
              <w:rPr>
                <w:color w:val="000000"/>
                <w:kern w:val="0"/>
                <w:sz w:val="24"/>
                <w:szCs w:val="24"/>
              </w:rPr>
              <w:t>中债企业债总全价指数收益率</w:t>
            </w:r>
            <w:r w:rsidRPr="00414345">
              <w:rPr>
                <w:color w:val="000000"/>
                <w:kern w:val="0"/>
                <w:sz w:val="24"/>
                <w:szCs w:val="24"/>
              </w:rPr>
              <w:t>+20%×</w:t>
            </w:r>
            <w:r w:rsidRPr="00414345">
              <w:rPr>
                <w:color w:val="000000"/>
                <w:kern w:val="0"/>
                <w:sz w:val="24"/>
                <w:szCs w:val="24"/>
              </w:rPr>
              <w:t>中债国债总全价指数收益率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本基金是一只债券型基金，属于证券投资基金中中等风险的品种，其长期平均的预期收益和风险高于货币市场基金，低于混合型基金和股票型基金。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D6708" w:rsidRDefault="0017553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、本基金场内简称为</w:t>
      </w:r>
      <w:r>
        <w:rPr>
          <w:color w:val="000000"/>
          <w:sz w:val="24"/>
          <w:szCs w:val="24"/>
        </w:rPr>
        <w:t>“</w:t>
      </w:r>
      <w:r>
        <w:rPr>
          <w:color w:val="000000"/>
          <w:sz w:val="24"/>
          <w:szCs w:val="24"/>
        </w:rPr>
        <w:t>交银添利</w:t>
      </w:r>
      <w:r>
        <w:rPr>
          <w:color w:val="000000"/>
          <w:sz w:val="24"/>
          <w:szCs w:val="24"/>
        </w:rPr>
        <w:t>”</w:t>
      </w:r>
      <w:r>
        <w:rPr>
          <w:color w:val="000000"/>
          <w:sz w:val="24"/>
          <w:szCs w:val="24"/>
        </w:rPr>
        <w:t>。</w:t>
      </w:r>
    </w:p>
    <w:p w:rsidR="005F7E3F" w:rsidRDefault="004061AC" w:rsidP="005F7E3F">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、根据本基金《基金合同》及《招募说明书》的相关规定，本基金在基金合同生效之日起三年</w:t>
      </w:r>
      <w:r w:rsidRPr="00414345">
        <w:rPr>
          <w:color w:val="000000"/>
          <w:sz w:val="24"/>
          <w:szCs w:val="24"/>
        </w:rPr>
        <w:t>(</w:t>
      </w:r>
      <w:r w:rsidRPr="00414345">
        <w:rPr>
          <w:color w:val="000000"/>
          <w:sz w:val="24"/>
          <w:szCs w:val="24"/>
        </w:rPr>
        <w:t>含三年</w:t>
      </w:r>
      <w:r w:rsidRPr="00414345">
        <w:rPr>
          <w:color w:val="000000"/>
          <w:sz w:val="24"/>
          <w:szCs w:val="24"/>
        </w:rPr>
        <w:t>)</w:t>
      </w:r>
      <w:r w:rsidRPr="00414345">
        <w:rPr>
          <w:color w:val="000000"/>
          <w:sz w:val="24"/>
          <w:szCs w:val="24"/>
        </w:rPr>
        <w:t>的期间内，采取封闭式运作，在深圳证券交易所上市交易，封闭期结束后转为上市开放式基金（</w:t>
      </w:r>
      <w:r w:rsidRPr="00414345">
        <w:rPr>
          <w:color w:val="000000"/>
          <w:sz w:val="24"/>
          <w:szCs w:val="24"/>
        </w:rPr>
        <w:t>LOF</w:t>
      </w:r>
      <w:r w:rsidRPr="00414345">
        <w:rPr>
          <w:color w:val="000000"/>
          <w:sz w:val="24"/>
          <w:szCs w:val="24"/>
        </w:rPr>
        <w:t>）。本基金封闭期自</w:t>
      </w:r>
      <w:r w:rsidRPr="00414345">
        <w:rPr>
          <w:color w:val="000000"/>
          <w:sz w:val="24"/>
          <w:szCs w:val="24"/>
        </w:rPr>
        <w:t>2011</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w:t>
      </w:r>
      <w:r w:rsidRPr="00414345">
        <w:rPr>
          <w:color w:val="000000"/>
          <w:sz w:val="24"/>
          <w:szCs w:val="24"/>
        </w:rPr>
        <w:t>(</w:t>
      </w:r>
      <w:r w:rsidRPr="00414345">
        <w:rPr>
          <w:color w:val="000000"/>
          <w:sz w:val="24"/>
          <w:szCs w:val="24"/>
        </w:rPr>
        <w:t>基金合同生效日</w:t>
      </w:r>
      <w:r w:rsidRPr="00414345">
        <w:rPr>
          <w:color w:val="000000"/>
          <w:sz w:val="24"/>
          <w:szCs w:val="24"/>
        </w:rPr>
        <w:t>)</w:t>
      </w:r>
      <w:r w:rsidRPr="00414345">
        <w:rPr>
          <w:color w:val="000000"/>
          <w:sz w:val="24"/>
          <w:szCs w:val="24"/>
        </w:rPr>
        <w:t>起至</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27</w:t>
      </w:r>
      <w:r w:rsidRPr="00414345">
        <w:rPr>
          <w:color w:val="000000"/>
          <w:sz w:val="24"/>
          <w:szCs w:val="24"/>
        </w:rPr>
        <w:t>日止，自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28</w:t>
      </w:r>
      <w:r w:rsidRPr="00414345">
        <w:rPr>
          <w:color w:val="000000"/>
          <w:sz w:val="24"/>
          <w:szCs w:val="24"/>
        </w:rPr>
        <w:t>日起基金运作方式转为</w:t>
      </w:r>
      <w:r w:rsidRPr="00414345">
        <w:rPr>
          <w:color w:val="000000"/>
          <w:sz w:val="24"/>
          <w:szCs w:val="24"/>
        </w:rPr>
        <w:t>“</w:t>
      </w:r>
      <w:r w:rsidRPr="00414345">
        <w:rPr>
          <w:color w:val="000000"/>
          <w:sz w:val="24"/>
          <w:szCs w:val="24"/>
        </w:rPr>
        <w:t>上市契约型开放式</w:t>
      </w:r>
      <w:r w:rsidRPr="00414345">
        <w:rPr>
          <w:color w:val="000000"/>
          <w:sz w:val="24"/>
          <w:szCs w:val="24"/>
        </w:rPr>
        <w:t>”</w:t>
      </w:r>
      <w:r w:rsidRPr="00414345">
        <w:rPr>
          <w:color w:val="000000"/>
          <w:sz w:val="24"/>
          <w:szCs w:val="24"/>
        </w:rPr>
        <w:t>，并于同日起开放本基金的申购、赎回业务。本基金在募集期仅开通前端基金份额的认购，转为上市开放式基金（</w:t>
      </w:r>
      <w:r w:rsidRPr="00414345">
        <w:rPr>
          <w:color w:val="000000"/>
          <w:sz w:val="24"/>
          <w:szCs w:val="24"/>
        </w:rPr>
        <w:t>LOF</w:t>
      </w:r>
      <w:r w:rsidRPr="00414345">
        <w:rPr>
          <w:color w:val="000000"/>
          <w:sz w:val="24"/>
          <w:szCs w:val="24"/>
        </w:rPr>
        <w:t>）后将同时开通前端基金份额和后端基金份额的申购和赎回。</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52254D">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F72A94" w:rsidRPr="00414345" w:rsidTr="00F72A9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72A94" w:rsidRPr="00414345" w:rsidTr="00F72A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7,486,036.29</w:t>
            </w:r>
          </w:p>
        </w:tc>
      </w:tr>
      <w:tr w:rsidR="00F72A94" w:rsidRPr="00414345" w:rsidTr="00F72A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9,349,706.30</w:t>
            </w:r>
          </w:p>
        </w:tc>
      </w:tr>
      <w:tr w:rsidR="00F72A94" w:rsidRPr="00414345" w:rsidTr="00F72A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0.0414</w:t>
            </w:r>
          </w:p>
        </w:tc>
      </w:tr>
      <w:tr w:rsidR="00F72A94" w:rsidRPr="00414345" w:rsidTr="00F72A9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225,919,395.40</w:t>
            </w:r>
          </w:p>
        </w:tc>
      </w:tr>
      <w:tr w:rsidR="00F72A94" w:rsidRPr="00414345" w:rsidTr="00F72A9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1.075</w:t>
            </w:r>
          </w:p>
        </w:tc>
      </w:tr>
    </w:tbl>
    <w:p w:rsidR="005D6708" w:rsidRDefault="0017553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5D6708">
        <w:trPr>
          <w:jc w:val="center"/>
        </w:trPr>
        <w:tc>
          <w:tcPr>
            <w:tcW w:w="1701" w:type="dxa"/>
            <w:vAlign w:val="center"/>
          </w:tcPr>
          <w:p w:rsidR="005D6708" w:rsidRDefault="00175536">
            <w:pPr>
              <w:jc w:val="left"/>
            </w:pPr>
            <w:r>
              <w:rPr>
                <w:color w:val="000000"/>
                <w:sz w:val="24"/>
                <w:szCs w:val="24"/>
              </w:rPr>
              <w:t>过去三个月</w:t>
            </w:r>
          </w:p>
        </w:tc>
        <w:tc>
          <w:tcPr>
            <w:tcW w:w="1045" w:type="dxa"/>
            <w:vAlign w:val="center"/>
          </w:tcPr>
          <w:p w:rsidR="005D6708" w:rsidRDefault="00175536">
            <w:pPr>
              <w:jc w:val="center"/>
            </w:pPr>
            <w:r>
              <w:rPr>
                <w:color w:val="000000"/>
                <w:sz w:val="24"/>
                <w:szCs w:val="24"/>
              </w:rPr>
              <w:t>4.07%</w:t>
            </w:r>
          </w:p>
        </w:tc>
        <w:tc>
          <w:tcPr>
            <w:tcW w:w="1344" w:type="dxa"/>
            <w:vAlign w:val="center"/>
          </w:tcPr>
          <w:p w:rsidR="005D6708" w:rsidRDefault="00175536">
            <w:pPr>
              <w:jc w:val="center"/>
            </w:pPr>
            <w:r>
              <w:rPr>
                <w:color w:val="000000"/>
                <w:sz w:val="24"/>
                <w:szCs w:val="24"/>
              </w:rPr>
              <w:t>0.14%</w:t>
            </w:r>
          </w:p>
        </w:tc>
        <w:tc>
          <w:tcPr>
            <w:tcW w:w="1194" w:type="dxa"/>
            <w:vAlign w:val="center"/>
          </w:tcPr>
          <w:p w:rsidR="005D6708" w:rsidRDefault="00175536">
            <w:pPr>
              <w:jc w:val="center"/>
            </w:pPr>
            <w:r>
              <w:rPr>
                <w:color w:val="000000"/>
                <w:sz w:val="24"/>
                <w:szCs w:val="24"/>
              </w:rPr>
              <w:t>1.16%</w:t>
            </w:r>
          </w:p>
        </w:tc>
        <w:tc>
          <w:tcPr>
            <w:tcW w:w="1492" w:type="dxa"/>
            <w:vAlign w:val="center"/>
          </w:tcPr>
          <w:p w:rsidR="005D6708" w:rsidRDefault="00175536">
            <w:pPr>
              <w:jc w:val="center"/>
            </w:pPr>
            <w:r>
              <w:rPr>
                <w:color w:val="000000"/>
                <w:sz w:val="24"/>
                <w:szCs w:val="24"/>
              </w:rPr>
              <w:t>0.06%</w:t>
            </w:r>
          </w:p>
        </w:tc>
        <w:tc>
          <w:tcPr>
            <w:tcW w:w="1194" w:type="dxa"/>
            <w:vAlign w:val="center"/>
          </w:tcPr>
          <w:p w:rsidR="005D6708" w:rsidRDefault="00175536">
            <w:pPr>
              <w:jc w:val="center"/>
            </w:pPr>
            <w:r>
              <w:rPr>
                <w:color w:val="000000"/>
                <w:sz w:val="24"/>
                <w:szCs w:val="24"/>
              </w:rPr>
              <w:t>2.91%</w:t>
            </w:r>
          </w:p>
        </w:tc>
        <w:tc>
          <w:tcPr>
            <w:tcW w:w="898" w:type="dxa"/>
            <w:vAlign w:val="center"/>
          </w:tcPr>
          <w:p w:rsidR="005D6708" w:rsidRDefault="00175536">
            <w:pPr>
              <w:jc w:val="center"/>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bookmarkStart w:id="0" w:name="_GoBack"/>
      <w:bookmarkEnd w:id="0"/>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交银施罗德信用添利债券证券投资基金（</w:t>
      </w:r>
      <w:r w:rsidRPr="00414345">
        <w:rPr>
          <w:color w:val="000000"/>
          <w:sz w:val="24"/>
          <w:szCs w:val="24"/>
        </w:rPr>
        <w:t>LOF</w:t>
      </w:r>
      <w:r w:rsidRPr="00414345">
        <w:rPr>
          <w:color w:val="000000"/>
          <w:sz w:val="24"/>
          <w:szCs w:val="24"/>
        </w:rPr>
        <w:t>）</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2011</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52254D">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5D6708">
        <w:trPr>
          <w:jc w:val="center"/>
        </w:trPr>
        <w:tc>
          <w:tcPr>
            <w:tcW w:w="846" w:type="dxa"/>
            <w:vAlign w:val="center"/>
          </w:tcPr>
          <w:p w:rsidR="005D6708" w:rsidRDefault="00175536">
            <w:pPr>
              <w:jc w:val="center"/>
            </w:pPr>
            <w:r>
              <w:rPr>
                <w:color w:val="000000"/>
                <w:sz w:val="24"/>
                <w:szCs w:val="24"/>
              </w:rPr>
              <w:t>林洪钧</w:t>
            </w:r>
          </w:p>
        </w:tc>
        <w:tc>
          <w:tcPr>
            <w:tcW w:w="845" w:type="dxa"/>
            <w:vAlign w:val="center"/>
          </w:tcPr>
          <w:p w:rsidR="005D6708" w:rsidRDefault="00175536">
            <w:pPr>
              <w:jc w:val="center"/>
            </w:pPr>
            <w:r>
              <w:rPr>
                <w:color w:val="000000"/>
                <w:sz w:val="24"/>
                <w:szCs w:val="24"/>
              </w:rPr>
              <w:t>本基金、交银货币、交银增利债券、交银理财</w:t>
            </w:r>
            <w:r>
              <w:rPr>
                <w:color w:val="000000"/>
                <w:sz w:val="24"/>
                <w:szCs w:val="24"/>
              </w:rPr>
              <w:t>21</w:t>
            </w:r>
            <w:r>
              <w:rPr>
                <w:color w:val="000000"/>
                <w:sz w:val="24"/>
                <w:szCs w:val="24"/>
              </w:rPr>
              <w:t>天债券、交银纯债债券发起、交银现金宝货币的基金经理，公司固定收益部助理总经理</w:t>
            </w:r>
          </w:p>
        </w:tc>
        <w:tc>
          <w:tcPr>
            <w:tcW w:w="1549" w:type="dxa"/>
            <w:vAlign w:val="center"/>
          </w:tcPr>
          <w:p w:rsidR="005D6708" w:rsidRDefault="00175536">
            <w:pPr>
              <w:jc w:val="center"/>
            </w:pPr>
            <w:r>
              <w:rPr>
                <w:color w:val="000000"/>
                <w:sz w:val="24"/>
                <w:szCs w:val="24"/>
              </w:rPr>
              <w:t>2011-01-27</w:t>
            </w:r>
          </w:p>
        </w:tc>
        <w:tc>
          <w:tcPr>
            <w:tcW w:w="1548" w:type="dxa"/>
            <w:vAlign w:val="center"/>
          </w:tcPr>
          <w:p w:rsidR="005D6708" w:rsidRDefault="00175536">
            <w:pPr>
              <w:jc w:val="center"/>
            </w:pPr>
            <w:r>
              <w:rPr>
                <w:color w:val="000000"/>
                <w:sz w:val="24"/>
                <w:szCs w:val="24"/>
              </w:rPr>
              <w:t>-</w:t>
            </w:r>
          </w:p>
        </w:tc>
        <w:tc>
          <w:tcPr>
            <w:tcW w:w="1407" w:type="dxa"/>
            <w:vAlign w:val="center"/>
          </w:tcPr>
          <w:p w:rsidR="005D6708" w:rsidRDefault="00175536">
            <w:pPr>
              <w:jc w:val="center"/>
            </w:pPr>
            <w:r>
              <w:rPr>
                <w:color w:val="000000"/>
                <w:sz w:val="24"/>
                <w:szCs w:val="24"/>
              </w:rPr>
              <w:t>10</w:t>
            </w:r>
            <w:r>
              <w:rPr>
                <w:color w:val="000000"/>
                <w:sz w:val="24"/>
                <w:szCs w:val="24"/>
              </w:rPr>
              <w:t>年</w:t>
            </w:r>
          </w:p>
        </w:tc>
        <w:tc>
          <w:tcPr>
            <w:tcW w:w="2673" w:type="dxa"/>
            <w:vAlign w:val="center"/>
          </w:tcPr>
          <w:p w:rsidR="005D6708" w:rsidRDefault="00175536">
            <w:r>
              <w:rPr>
                <w:color w:val="000000"/>
                <w:sz w:val="24"/>
                <w:szCs w:val="24"/>
              </w:rPr>
              <w:t>林洪钧先生，复旦大学硕士。历任国泰君安证券股份有限公司上海分公司机构客户部客户经理，华安基金管理有限公司债券交易员，加拿大</w:t>
            </w:r>
            <w:r>
              <w:rPr>
                <w:color w:val="000000"/>
                <w:sz w:val="24"/>
                <w:szCs w:val="24"/>
              </w:rPr>
              <w:t>Financial Engineering Source Inc.</w:t>
            </w:r>
            <w:r>
              <w:rPr>
                <w:color w:val="000000"/>
                <w:sz w:val="24"/>
                <w:szCs w:val="24"/>
              </w:rPr>
              <w:t>金融研究员。</w:t>
            </w:r>
            <w:r>
              <w:rPr>
                <w:color w:val="000000"/>
                <w:sz w:val="24"/>
                <w:szCs w:val="24"/>
              </w:rPr>
              <w:t>2009</w:t>
            </w:r>
            <w:r>
              <w:rPr>
                <w:color w:val="000000"/>
                <w:sz w:val="24"/>
                <w:szCs w:val="24"/>
              </w:rPr>
              <w:t>年加入交银施罗德基金管理有限公司，历任专户投资部投资经理助理、专户投资经理、基金经理助理。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5D6708" w:rsidRDefault="0017553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5D6708" w:rsidRDefault="0017553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5D6708" w:rsidRDefault="0017553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5D6708" w:rsidRDefault="00175536">
      <w:pPr>
        <w:spacing w:before="29" w:line="288" w:lineRule="auto"/>
        <w:ind w:firstLineChars="200" w:firstLine="480"/>
        <w:rPr>
          <w:color w:val="000000"/>
          <w:sz w:val="24"/>
          <w:szCs w:val="24"/>
        </w:rPr>
      </w:pPr>
      <w:r>
        <w:rPr>
          <w:color w:val="000000"/>
          <w:sz w:val="24"/>
          <w:szCs w:val="24"/>
        </w:rPr>
        <w:t>本报告期内，经济增长动能总体仍显较疲软的态势。</w:t>
      </w:r>
      <w:r>
        <w:rPr>
          <w:color w:val="000000"/>
          <w:sz w:val="24"/>
          <w:szCs w:val="24"/>
        </w:rPr>
        <w:t>7</w:t>
      </w:r>
      <w:r>
        <w:rPr>
          <w:color w:val="000000"/>
          <w:sz w:val="24"/>
          <w:szCs w:val="24"/>
        </w:rPr>
        <w:t>月份的金融数据极为异常，社会融资总量仅</w:t>
      </w:r>
      <w:r>
        <w:rPr>
          <w:color w:val="000000"/>
          <w:sz w:val="24"/>
          <w:szCs w:val="24"/>
        </w:rPr>
        <w:t>2731</w:t>
      </w:r>
      <w:r>
        <w:rPr>
          <w:color w:val="000000"/>
          <w:sz w:val="24"/>
          <w:szCs w:val="24"/>
        </w:rPr>
        <w:t>亿，新增贷款也仅为</w:t>
      </w:r>
      <w:r>
        <w:rPr>
          <w:color w:val="000000"/>
          <w:sz w:val="24"/>
          <w:szCs w:val="24"/>
        </w:rPr>
        <w:t>3852</w:t>
      </w:r>
      <w:r>
        <w:rPr>
          <w:color w:val="000000"/>
          <w:sz w:val="24"/>
          <w:szCs w:val="24"/>
        </w:rPr>
        <w:t>亿，较</w:t>
      </w:r>
      <w:r>
        <w:rPr>
          <w:color w:val="000000"/>
          <w:sz w:val="24"/>
          <w:szCs w:val="24"/>
        </w:rPr>
        <w:t>6</w:t>
      </w:r>
      <w:r>
        <w:rPr>
          <w:color w:val="000000"/>
          <w:sz w:val="24"/>
          <w:szCs w:val="24"/>
        </w:rPr>
        <w:t>月均出现大幅下降，</w:t>
      </w:r>
      <w:r>
        <w:rPr>
          <w:color w:val="000000"/>
          <w:sz w:val="24"/>
          <w:szCs w:val="24"/>
        </w:rPr>
        <w:t>7</w:t>
      </w:r>
      <w:r>
        <w:rPr>
          <w:color w:val="000000"/>
          <w:sz w:val="24"/>
          <w:szCs w:val="24"/>
        </w:rPr>
        <w:t>月工业增加值小幅下降至</w:t>
      </w:r>
      <w:r>
        <w:rPr>
          <w:color w:val="000000"/>
          <w:sz w:val="24"/>
          <w:szCs w:val="24"/>
        </w:rPr>
        <w:t>9.0%</w:t>
      </w:r>
      <w:r>
        <w:rPr>
          <w:color w:val="000000"/>
          <w:sz w:val="24"/>
          <w:szCs w:val="24"/>
        </w:rPr>
        <w:t>，</w:t>
      </w:r>
      <w:r>
        <w:rPr>
          <w:color w:val="000000"/>
          <w:sz w:val="24"/>
          <w:szCs w:val="24"/>
        </w:rPr>
        <w:t>8</w:t>
      </w:r>
      <w:r>
        <w:rPr>
          <w:color w:val="000000"/>
          <w:sz w:val="24"/>
          <w:szCs w:val="24"/>
        </w:rPr>
        <w:t>月工业却大幅滑落至</w:t>
      </w:r>
      <w:r>
        <w:rPr>
          <w:color w:val="000000"/>
          <w:sz w:val="24"/>
          <w:szCs w:val="24"/>
        </w:rPr>
        <w:t>6.9%</w:t>
      </w:r>
      <w:r>
        <w:rPr>
          <w:color w:val="000000"/>
          <w:sz w:val="24"/>
          <w:szCs w:val="24"/>
        </w:rPr>
        <w:t>。作为经济晴雨表的</w:t>
      </w:r>
      <w:r>
        <w:rPr>
          <w:color w:val="000000"/>
          <w:sz w:val="24"/>
          <w:szCs w:val="24"/>
        </w:rPr>
        <w:t>PMI</w:t>
      </w:r>
      <w:r>
        <w:rPr>
          <w:color w:val="000000"/>
          <w:sz w:val="24"/>
          <w:szCs w:val="24"/>
        </w:rPr>
        <w:t>表现相对稳定在</w:t>
      </w:r>
      <w:r>
        <w:rPr>
          <w:color w:val="000000"/>
          <w:sz w:val="24"/>
          <w:szCs w:val="24"/>
        </w:rPr>
        <w:t>51</w:t>
      </w:r>
      <w:r>
        <w:rPr>
          <w:color w:val="000000"/>
          <w:sz w:val="24"/>
          <w:szCs w:val="24"/>
        </w:rPr>
        <w:t>附近。从中微观层面观察，钢铁、水泥、煤炭的产量及价格都进一步下降，经济下滑的压力仍然比较大。政策层面，在报告期内，央行仍维持较为稳健的货币政策。从政策层面观察，政府对经济滑落的容忍力在提升，改革仍为未来政府工作重心。</w:t>
      </w:r>
    </w:p>
    <w:p w:rsidR="005D6708" w:rsidRDefault="00175536">
      <w:pPr>
        <w:spacing w:before="29" w:line="288" w:lineRule="auto"/>
        <w:ind w:firstLineChars="200" w:firstLine="480"/>
        <w:rPr>
          <w:color w:val="000000"/>
          <w:sz w:val="24"/>
          <w:szCs w:val="24"/>
        </w:rPr>
      </w:pPr>
      <w:r>
        <w:rPr>
          <w:color w:val="000000"/>
          <w:sz w:val="24"/>
          <w:szCs w:val="24"/>
        </w:rPr>
        <w:t>本报告期内，债券市场受数据的扰动较为明显。在</w:t>
      </w:r>
      <w:r>
        <w:rPr>
          <w:color w:val="000000"/>
          <w:sz w:val="24"/>
          <w:szCs w:val="24"/>
        </w:rPr>
        <w:t>7</w:t>
      </w:r>
      <w:r>
        <w:rPr>
          <w:color w:val="000000"/>
          <w:sz w:val="24"/>
          <w:szCs w:val="24"/>
        </w:rPr>
        <w:t>月初由于对未来可能出现的宽信用的担忧，债券收益率在</w:t>
      </w:r>
      <w:r>
        <w:rPr>
          <w:color w:val="000000"/>
          <w:sz w:val="24"/>
          <w:szCs w:val="24"/>
        </w:rPr>
        <w:t>7</w:t>
      </w:r>
      <w:r>
        <w:rPr>
          <w:color w:val="000000"/>
          <w:sz w:val="24"/>
          <w:szCs w:val="24"/>
        </w:rPr>
        <w:t>月中上旬出现了大约</w:t>
      </w:r>
      <w:r>
        <w:rPr>
          <w:color w:val="000000"/>
          <w:sz w:val="24"/>
          <w:szCs w:val="24"/>
        </w:rPr>
        <w:t>30BP</w:t>
      </w:r>
      <w:r>
        <w:rPr>
          <w:color w:val="000000"/>
          <w:sz w:val="24"/>
          <w:szCs w:val="24"/>
        </w:rPr>
        <w:t>的上行；此后，随着</w:t>
      </w:r>
      <w:r>
        <w:rPr>
          <w:color w:val="000000"/>
          <w:sz w:val="24"/>
          <w:szCs w:val="24"/>
        </w:rPr>
        <w:t>7</w:t>
      </w:r>
      <w:r>
        <w:rPr>
          <w:color w:val="000000"/>
          <w:sz w:val="24"/>
          <w:szCs w:val="24"/>
        </w:rPr>
        <w:t>月金融数据的公布，加上</w:t>
      </w:r>
      <w:r>
        <w:rPr>
          <w:color w:val="000000"/>
          <w:sz w:val="24"/>
          <w:szCs w:val="24"/>
        </w:rPr>
        <w:t>8</w:t>
      </w:r>
      <w:r>
        <w:rPr>
          <w:color w:val="000000"/>
          <w:sz w:val="24"/>
          <w:szCs w:val="24"/>
        </w:rPr>
        <w:t>月份工业增加值大幅下降，债券市场呈现单边上涨态势，三季度中债总财富指数上涨</w:t>
      </w:r>
      <w:r>
        <w:rPr>
          <w:color w:val="000000"/>
          <w:sz w:val="24"/>
          <w:szCs w:val="24"/>
        </w:rPr>
        <w:t>1.62%</w:t>
      </w:r>
      <w:r>
        <w:rPr>
          <w:color w:val="000000"/>
          <w:sz w:val="24"/>
          <w:szCs w:val="24"/>
        </w:rPr>
        <w:t>，债券收益率无抵抗地一路下行。与此同时，货币政策的微妙变化（公开市场上，正回购利率两次下调），打开了短端下行空间，长端收益率也进一步下行。</w:t>
      </w:r>
    </w:p>
    <w:p w:rsidR="005D6708" w:rsidRDefault="00175536">
      <w:pPr>
        <w:spacing w:before="29" w:line="288" w:lineRule="auto"/>
        <w:ind w:firstLineChars="200" w:firstLine="480"/>
        <w:rPr>
          <w:color w:val="000000"/>
          <w:sz w:val="24"/>
          <w:szCs w:val="24"/>
        </w:rPr>
      </w:pPr>
      <w:r>
        <w:rPr>
          <w:color w:val="000000"/>
          <w:sz w:val="24"/>
          <w:szCs w:val="24"/>
        </w:rPr>
        <w:t>本基金在本报告期内保持了较高的债券仓位，报告期内基金净值上涨</w:t>
      </w:r>
      <w:r>
        <w:rPr>
          <w:color w:val="000000"/>
          <w:sz w:val="24"/>
          <w:szCs w:val="24"/>
        </w:rPr>
        <w:t>4.07%</w:t>
      </w:r>
      <w:r>
        <w:rPr>
          <w:color w:val="000000"/>
          <w:sz w:val="24"/>
          <w:szCs w:val="24"/>
        </w:rPr>
        <w:t>，贡献主要来自于组合在报告期较高的纯债仓位以及三季度权益类可转债的持仓。</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四季度，受房地产政策放开的影响，经济下滑的压力或将有所缓解，货币政策大概率仍将保持较为稳健的态度，而降低社会融资成本的脚步仍将不断继续。体现在债券市场上，短端仍有较大幅度的下行空间，带动中长端收益也会有一定机会。同时，受到国庆期间《国务院关于加强地方政府性债务管理的意见》出台的影响，城投债尽管仍存在小部分信用风险暴露的问题，但整体存量城投可能会有更好的表现。因此，在</w:t>
      </w:r>
      <w:r w:rsidRPr="00414345">
        <w:rPr>
          <w:color w:val="000000"/>
          <w:sz w:val="24"/>
          <w:szCs w:val="24"/>
        </w:rPr>
        <w:t>2014</w:t>
      </w:r>
      <w:r w:rsidRPr="00414345">
        <w:rPr>
          <w:color w:val="000000"/>
          <w:sz w:val="24"/>
          <w:szCs w:val="24"/>
        </w:rPr>
        <w:t>年最后一个季度，债券市场可能仍将继续慢牛行情。值得注意的是，随着收益率进一步下降，债券市场资本利得的空间也随之变小，而若展望明年，利率市场化仍将是值得长期关注的重要事件。总体说来，本基金对四季度债券市场的中短端较为乐观。组合管理方面，保持一定的杠杆，同时降低组合的久期，以期获取短端下行的收益。另一方面，适当提高可转债的持仓，以期待权益类资产的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1.075</w:t>
      </w:r>
      <w:r w:rsidRPr="00414345">
        <w:rPr>
          <w:color w:val="000000"/>
          <w:sz w:val="24"/>
          <w:szCs w:val="24"/>
        </w:rPr>
        <w:t>元，本报告期份额净值增长率为</w:t>
      </w:r>
      <w:r w:rsidRPr="00414345">
        <w:rPr>
          <w:color w:val="000000"/>
          <w:sz w:val="24"/>
          <w:szCs w:val="24"/>
        </w:rPr>
        <w:t>4.07%</w:t>
      </w:r>
      <w:r w:rsidRPr="00414345">
        <w:rPr>
          <w:color w:val="000000"/>
          <w:sz w:val="24"/>
          <w:szCs w:val="24"/>
        </w:rPr>
        <w:t>，同期业绩比较基准增长率为</w:t>
      </w:r>
      <w:r w:rsidRPr="00414345">
        <w:rPr>
          <w:color w:val="000000"/>
          <w:sz w:val="24"/>
          <w:szCs w:val="24"/>
        </w:rPr>
        <w:t>1.16%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52254D">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6,090,000.00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6,090,000.00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1.37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409,633,813.53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92.28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409,633,813.53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92.28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15,600,408.33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3.51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12,555,346.57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2.83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443,879,568.43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F72A94">
            <w:pPr>
              <w:spacing w:before="29" w:line="288" w:lineRule="auto"/>
              <w:ind w:right="480"/>
              <w:rPr>
                <w:sz w:val="24"/>
                <w:szCs w:val="24"/>
              </w:rPr>
            </w:pP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F72A94">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75536" w:rsidRPr="00414345" w:rsidRDefault="00531F10" w:rsidP="00175536">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5D6708">
        <w:trPr>
          <w:jc w:val="center"/>
        </w:trPr>
        <w:tc>
          <w:tcPr>
            <w:tcW w:w="855" w:type="dxa"/>
            <w:vAlign w:val="center"/>
          </w:tcPr>
          <w:p w:rsidR="005D6708" w:rsidRDefault="00175536">
            <w:pPr>
              <w:jc w:val="center"/>
            </w:pPr>
            <w:r>
              <w:rPr>
                <w:color w:val="000000"/>
                <w:sz w:val="24"/>
                <w:szCs w:val="24"/>
              </w:rPr>
              <w:t>1</w:t>
            </w:r>
          </w:p>
        </w:tc>
        <w:tc>
          <w:tcPr>
            <w:tcW w:w="1334" w:type="dxa"/>
            <w:vAlign w:val="center"/>
          </w:tcPr>
          <w:p w:rsidR="005D6708" w:rsidRDefault="00175536">
            <w:pPr>
              <w:jc w:val="center"/>
            </w:pPr>
            <w:r>
              <w:rPr>
                <w:color w:val="000000"/>
                <w:sz w:val="24"/>
                <w:szCs w:val="24"/>
              </w:rPr>
              <w:t>600085</w:t>
            </w:r>
          </w:p>
        </w:tc>
        <w:tc>
          <w:tcPr>
            <w:tcW w:w="1777" w:type="dxa"/>
            <w:vAlign w:val="center"/>
          </w:tcPr>
          <w:p w:rsidR="005D6708" w:rsidRDefault="00175536">
            <w:pPr>
              <w:jc w:val="center"/>
            </w:pPr>
            <w:r>
              <w:rPr>
                <w:color w:val="000000"/>
                <w:sz w:val="24"/>
                <w:szCs w:val="24"/>
              </w:rPr>
              <w:t>同仁堂</w:t>
            </w:r>
          </w:p>
        </w:tc>
        <w:tc>
          <w:tcPr>
            <w:tcW w:w="1334" w:type="dxa"/>
            <w:vAlign w:val="center"/>
          </w:tcPr>
          <w:p w:rsidR="005D6708" w:rsidRDefault="00175536">
            <w:pPr>
              <w:jc w:val="right"/>
            </w:pPr>
            <w:r>
              <w:rPr>
                <w:color w:val="000000"/>
                <w:sz w:val="24"/>
                <w:szCs w:val="24"/>
              </w:rPr>
              <w:t>250,000</w:t>
            </w:r>
          </w:p>
        </w:tc>
        <w:tc>
          <w:tcPr>
            <w:tcW w:w="1924" w:type="dxa"/>
            <w:vAlign w:val="center"/>
          </w:tcPr>
          <w:p w:rsidR="005D6708" w:rsidRDefault="00175536">
            <w:pPr>
              <w:jc w:val="right"/>
            </w:pPr>
            <w:r>
              <w:rPr>
                <w:color w:val="000000"/>
                <w:sz w:val="24"/>
                <w:szCs w:val="24"/>
              </w:rPr>
              <w:t>4,735,000.00</w:t>
            </w:r>
          </w:p>
        </w:tc>
        <w:tc>
          <w:tcPr>
            <w:tcW w:w="1644" w:type="dxa"/>
            <w:vAlign w:val="center"/>
          </w:tcPr>
          <w:p w:rsidR="005D6708" w:rsidRDefault="00175536">
            <w:pPr>
              <w:jc w:val="right"/>
            </w:pPr>
            <w:r>
              <w:rPr>
                <w:color w:val="000000"/>
                <w:sz w:val="24"/>
                <w:szCs w:val="24"/>
              </w:rPr>
              <w:t>2.10</w:t>
            </w:r>
          </w:p>
        </w:tc>
      </w:tr>
      <w:tr w:rsidR="005D6708">
        <w:trPr>
          <w:jc w:val="center"/>
        </w:trPr>
        <w:tc>
          <w:tcPr>
            <w:tcW w:w="855" w:type="dxa"/>
            <w:vAlign w:val="center"/>
          </w:tcPr>
          <w:p w:rsidR="005D6708" w:rsidRDefault="00175536">
            <w:pPr>
              <w:jc w:val="center"/>
            </w:pPr>
            <w:r>
              <w:rPr>
                <w:color w:val="000000"/>
                <w:sz w:val="24"/>
                <w:szCs w:val="24"/>
              </w:rPr>
              <w:t>2</w:t>
            </w:r>
          </w:p>
        </w:tc>
        <w:tc>
          <w:tcPr>
            <w:tcW w:w="1334" w:type="dxa"/>
            <w:vAlign w:val="center"/>
          </w:tcPr>
          <w:p w:rsidR="005D6708" w:rsidRDefault="00175536">
            <w:pPr>
              <w:jc w:val="center"/>
            </w:pPr>
            <w:r>
              <w:rPr>
                <w:color w:val="000000"/>
                <w:sz w:val="24"/>
                <w:szCs w:val="24"/>
              </w:rPr>
              <w:t>000887</w:t>
            </w:r>
          </w:p>
        </w:tc>
        <w:tc>
          <w:tcPr>
            <w:tcW w:w="1777" w:type="dxa"/>
            <w:vAlign w:val="center"/>
          </w:tcPr>
          <w:p w:rsidR="005D6708" w:rsidRDefault="00175536">
            <w:pPr>
              <w:jc w:val="center"/>
            </w:pPr>
            <w:r>
              <w:rPr>
                <w:color w:val="000000"/>
                <w:sz w:val="24"/>
                <w:szCs w:val="24"/>
              </w:rPr>
              <w:t>中鼎股份</w:t>
            </w:r>
          </w:p>
        </w:tc>
        <w:tc>
          <w:tcPr>
            <w:tcW w:w="1334" w:type="dxa"/>
            <w:vAlign w:val="center"/>
          </w:tcPr>
          <w:p w:rsidR="005D6708" w:rsidRDefault="00175536">
            <w:pPr>
              <w:jc w:val="right"/>
            </w:pPr>
            <w:r>
              <w:rPr>
                <w:color w:val="000000"/>
                <w:sz w:val="24"/>
                <w:szCs w:val="24"/>
              </w:rPr>
              <w:t>100,000</w:t>
            </w:r>
          </w:p>
        </w:tc>
        <w:tc>
          <w:tcPr>
            <w:tcW w:w="1924" w:type="dxa"/>
            <w:vAlign w:val="center"/>
          </w:tcPr>
          <w:p w:rsidR="005D6708" w:rsidRDefault="00175536">
            <w:pPr>
              <w:jc w:val="right"/>
            </w:pPr>
            <w:r>
              <w:rPr>
                <w:color w:val="000000"/>
                <w:sz w:val="24"/>
                <w:szCs w:val="24"/>
              </w:rPr>
              <w:t>1,355,000.00</w:t>
            </w:r>
          </w:p>
        </w:tc>
        <w:tc>
          <w:tcPr>
            <w:tcW w:w="1644" w:type="dxa"/>
            <w:vAlign w:val="center"/>
          </w:tcPr>
          <w:p w:rsidR="005D6708" w:rsidRDefault="00175536">
            <w:pPr>
              <w:jc w:val="right"/>
            </w:pPr>
            <w:r>
              <w:rPr>
                <w:color w:val="000000"/>
                <w:sz w:val="24"/>
                <w:szCs w:val="24"/>
              </w:rPr>
              <w:t>0.60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70,010,000.00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30.99</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20,010,000.00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8.86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176,514,599.83</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78.13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120,301,000.00</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53.25</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42,808,213.70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409,633,813.53</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181.32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E91A09">
        <w:trPr>
          <w:jc w:val="center"/>
        </w:trPr>
        <w:tc>
          <w:tcPr>
            <w:tcW w:w="8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7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6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8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15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23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5D6708">
        <w:trPr>
          <w:jc w:val="center"/>
        </w:trPr>
        <w:tc>
          <w:tcPr>
            <w:tcW w:w="850" w:type="dxa"/>
            <w:vAlign w:val="center"/>
          </w:tcPr>
          <w:p w:rsidR="005D6708" w:rsidRDefault="00175536">
            <w:pPr>
              <w:jc w:val="center"/>
            </w:pPr>
            <w:r>
              <w:rPr>
                <w:color w:val="000000"/>
                <w:sz w:val="24"/>
                <w:szCs w:val="24"/>
              </w:rPr>
              <w:t>1</w:t>
            </w:r>
          </w:p>
        </w:tc>
        <w:tc>
          <w:tcPr>
            <w:tcW w:w="1475" w:type="dxa"/>
            <w:vAlign w:val="center"/>
          </w:tcPr>
          <w:p w:rsidR="005D6708" w:rsidRDefault="00175536">
            <w:pPr>
              <w:jc w:val="center"/>
            </w:pPr>
            <w:r>
              <w:rPr>
                <w:color w:val="000000"/>
                <w:sz w:val="24"/>
                <w:szCs w:val="24"/>
              </w:rPr>
              <w:t>120000A</w:t>
            </w:r>
          </w:p>
        </w:tc>
        <w:tc>
          <w:tcPr>
            <w:tcW w:w="1769" w:type="dxa"/>
            <w:vAlign w:val="center"/>
          </w:tcPr>
          <w:p w:rsidR="005D6708" w:rsidRDefault="00175536">
            <w:pPr>
              <w:jc w:val="center"/>
            </w:pPr>
            <w:r>
              <w:rPr>
                <w:color w:val="000000"/>
                <w:sz w:val="24"/>
                <w:szCs w:val="24"/>
              </w:rPr>
              <w:t>12</w:t>
            </w:r>
            <w:r>
              <w:rPr>
                <w:color w:val="000000"/>
                <w:sz w:val="24"/>
                <w:szCs w:val="24"/>
              </w:rPr>
              <w:t>光大永明次级债务</w:t>
            </w:r>
          </w:p>
        </w:tc>
        <w:tc>
          <w:tcPr>
            <w:tcW w:w="1387" w:type="dxa"/>
            <w:vAlign w:val="center"/>
          </w:tcPr>
          <w:p w:rsidR="005D6708" w:rsidRDefault="00175536">
            <w:pPr>
              <w:jc w:val="right"/>
            </w:pPr>
            <w:r>
              <w:rPr>
                <w:color w:val="000000"/>
                <w:sz w:val="24"/>
                <w:szCs w:val="24"/>
              </w:rPr>
              <w:t>500,000</w:t>
            </w:r>
          </w:p>
        </w:tc>
        <w:tc>
          <w:tcPr>
            <w:tcW w:w="2150" w:type="dxa"/>
            <w:vAlign w:val="center"/>
          </w:tcPr>
          <w:p w:rsidR="005D6708" w:rsidRDefault="00175536">
            <w:pPr>
              <w:jc w:val="right"/>
            </w:pPr>
            <w:r>
              <w:rPr>
                <w:color w:val="000000"/>
                <w:sz w:val="24"/>
                <w:szCs w:val="24"/>
              </w:rPr>
              <w:t>50,000,000.00</w:t>
            </w:r>
          </w:p>
        </w:tc>
        <w:tc>
          <w:tcPr>
            <w:tcW w:w="1237" w:type="dxa"/>
            <w:vAlign w:val="center"/>
          </w:tcPr>
          <w:p w:rsidR="005D6708" w:rsidRDefault="00175536">
            <w:pPr>
              <w:jc w:val="right"/>
            </w:pPr>
            <w:r>
              <w:rPr>
                <w:color w:val="000000"/>
                <w:sz w:val="24"/>
                <w:szCs w:val="24"/>
              </w:rPr>
              <w:t>22.13</w:t>
            </w:r>
          </w:p>
        </w:tc>
      </w:tr>
      <w:tr w:rsidR="005D6708">
        <w:trPr>
          <w:jc w:val="center"/>
        </w:trPr>
        <w:tc>
          <w:tcPr>
            <w:tcW w:w="850" w:type="dxa"/>
            <w:vAlign w:val="center"/>
          </w:tcPr>
          <w:p w:rsidR="005D6708" w:rsidRDefault="00175536">
            <w:pPr>
              <w:jc w:val="center"/>
            </w:pPr>
            <w:r>
              <w:rPr>
                <w:color w:val="000000"/>
                <w:sz w:val="24"/>
                <w:szCs w:val="24"/>
              </w:rPr>
              <w:t>2</w:t>
            </w:r>
          </w:p>
        </w:tc>
        <w:tc>
          <w:tcPr>
            <w:tcW w:w="1475" w:type="dxa"/>
            <w:vAlign w:val="center"/>
          </w:tcPr>
          <w:p w:rsidR="005D6708" w:rsidRDefault="00175536">
            <w:pPr>
              <w:jc w:val="center"/>
            </w:pPr>
            <w:r>
              <w:rPr>
                <w:color w:val="000000"/>
                <w:sz w:val="24"/>
                <w:szCs w:val="24"/>
              </w:rPr>
              <w:t>101460001</w:t>
            </w:r>
          </w:p>
        </w:tc>
        <w:tc>
          <w:tcPr>
            <w:tcW w:w="1769" w:type="dxa"/>
            <w:vAlign w:val="center"/>
          </w:tcPr>
          <w:p w:rsidR="005D6708" w:rsidRDefault="00175536">
            <w:pPr>
              <w:jc w:val="center"/>
            </w:pPr>
            <w:r>
              <w:rPr>
                <w:color w:val="000000"/>
                <w:sz w:val="24"/>
                <w:szCs w:val="24"/>
              </w:rPr>
              <w:t>14</w:t>
            </w:r>
            <w:r>
              <w:rPr>
                <w:color w:val="000000"/>
                <w:sz w:val="24"/>
                <w:szCs w:val="24"/>
              </w:rPr>
              <w:t>闽电信</w:t>
            </w:r>
            <w:r>
              <w:rPr>
                <w:color w:val="000000"/>
                <w:sz w:val="24"/>
                <w:szCs w:val="24"/>
              </w:rPr>
              <w:t>MTN001</w:t>
            </w:r>
          </w:p>
        </w:tc>
        <w:tc>
          <w:tcPr>
            <w:tcW w:w="1387" w:type="dxa"/>
            <w:vAlign w:val="center"/>
          </w:tcPr>
          <w:p w:rsidR="005D6708" w:rsidRDefault="00175536">
            <w:pPr>
              <w:jc w:val="right"/>
            </w:pPr>
            <w:r>
              <w:rPr>
                <w:color w:val="000000"/>
                <w:sz w:val="24"/>
                <w:szCs w:val="24"/>
              </w:rPr>
              <w:t>300,000</w:t>
            </w:r>
          </w:p>
        </w:tc>
        <w:tc>
          <w:tcPr>
            <w:tcW w:w="2150" w:type="dxa"/>
            <w:vAlign w:val="center"/>
          </w:tcPr>
          <w:p w:rsidR="005D6708" w:rsidRDefault="00175536">
            <w:pPr>
              <w:jc w:val="right"/>
            </w:pPr>
            <w:r>
              <w:rPr>
                <w:color w:val="000000"/>
                <w:sz w:val="24"/>
                <w:szCs w:val="24"/>
              </w:rPr>
              <w:t>30,957,000.00</w:t>
            </w:r>
          </w:p>
        </w:tc>
        <w:tc>
          <w:tcPr>
            <w:tcW w:w="1237" w:type="dxa"/>
            <w:vAlign w:val="center"/>
          </w:tcPr>
          <w:p w:rsidR="005D6708" w:rsidRDefault="00175536">
            <w:pPr>
              <w:jc w:val="right"/>
            </w:pPr>
            <w:r>
              <w:rPr>
                <w:color w:val="000000"/>
                <w:sz w:val="24"/>
                <w:szCs w:val="24"/>
              </w:rPr>
              <w:t>13.70</w:t>
            </w:r>
          </w:p>
        </w:tc>
      </w:tr>
      <w:tr w:rsidR="005D6708">
        <w:trPr>
          <w:jc w:val="center"/>
        </w:trPr>
        <w:tc>
          <w:tcPr>
            <w:tcW w:w="850" w:type="dxa"/>
            <w:vAlign w:val="center"/>
          </w:tcPr>
          <w:p w:rsidR="005D6708" w:rsidRDefault="00175536">
            <w:pPr>
              <w:jc w:val="center"/>
            </w:pPr>
            <w:r>
              <w:rPr>
                <w:color w:val="000000"/>
                <w:sz w:val="24"/>
                <w:szCs w:val="24"/>
              </w:rPr>
              <w:t>3</w:t>
            </w:r>
          </w:p>
        </w:tc>
        <w:tc>
          <w:tcPr>
            <w:tcW w:w="1475" w:type="dxa"/>
            <w:vAlign w:val="center"/>
          </w:tcPr>
          <w:p w:rsidR="005D6708" w:rsidRDefault="00175536">
            <w:pPr>
              <w:jc w:val="center"/>
            </w:pPr>
            <w:r>
              <w:rPr>
                <w:color w:val="000000"/>
                <w:sz w:val="24"/>
                <w:szCs w:val="24"/>
              </w:rPr>
              <w:t>1282248</w:t>
            </w:r>
          </w:p>
        </w:tc>
        <w:tc>
          <w:tcPr>
            <w:tcW w:w="1769" w:type="dxa"/>
            <w:vAlign w:val="center"/>
          </w:tcPr>
          <w:p w:rsidR="005D6708" w:rsidRDefault="00175536">
            <w:pPr>
              <w:jc w:val="center"/>
            </w:pPr>
            <w:r>
              <w:rPr>
                <w:color w:val="000000"/>
                <w:sz w:val="24"/>
                <w:szCs w:val="24"/>
              </w:rPr>
              <w:t>12</w:t>
            </w:r>
            <w:r>
              <w:rPr>
                <w:color w:val="000000"/>
                <w:sz w:val="24"/>
                <w:szCs w:val="24"/>
              </w:rPr>
              <w:t>盈德</w:t>
            </w:r>
            <w:r>
              <w:rPr>
                <w:color w:val="000000"/>
                <w:sz w:val="24"/>
                <w:szCs w:val="24"/>
              </w:rPr>
              <w:t>MTN1</w:t>
            </w:r>
          </w:p>
        </w:tc>
        <w:tc>
          <w:tcPr>
            <w:tcW w:w="1387" w:type="dxa"/>
            <w:vAlign w:val="center"/>
          </w:tcPr>
          <w:p w:rsidR="005D6708" w:rsidRDefault="00175536">
            <w:pPr>
              <w:jc w:val="right"/>
            </w:pPr>
            <w:r>
              <w:rPr>
                <w:color w:val="000000"/>
                <w:sz w:val="24"/>
                <w:szCs w:val="24"/>
              </w:rPr>
              <w:t>300,000</w:t>
            </w:r>
          </w:p>
        </w:tc>
        <w:tc>
          <w:tcPr>
            <w:tcW w:w="2150" w:type="dxa"/>
            <w:vAlign w:val="center"/>
          </w:tcPr>
          <w:p w:rsidR="005D6708" w:rsidRDefault="00175536">
            <w:pPr>
              <w:jc w:val="right"/>
            </w:pPr>
            <w:r>
              <w:rPr>
                <w:color w:val="000000"/>
                <w:sz w:val="24"/>
                <w:szCs w:val="24"/>
              </w:rPr>
              <w:t>29,502,000.00</w:t>
            </w:r>
          </w:p>
        </w:tc>
        <w:tc>
          <w:tcPr>
            <w:tcW w:w="1237" w:type="dxa"/>
            <w:vAlign w:val="center"/>
          </w:tcPr>
          <w:p w:rsidR="005D6708" w:rsidRDefault="00175536">
            <w:pPr>
              <w:jc w:val="right"/>
            </w:pPr>
            <w:r>
              <w:rPr>
                <w:color w:val="000000"/>
                <w:sz w:val="24"/>
                <w:szCs w:val="24"/>
              </w:rPr>
              <w:t>13.06</w:t>
            </w:r>
          </w:p>
        </w:tc>
      </w:tr>
      <w:tr w:rsidR="005D6708">
        <w:trPr>
          <w:jc w:val="center"/>
        </w:trPr>
        <w:tc>
          <w:tcPr>
            <w:tcW w:w="850" w:type="dxa"/>
            <w:vAlign w:val="center"/>
          </w:tcPr>
          <w:p w:rsidR="005D6708" w:rsidRDefault="00175536">
            <w:pPr>
              <w:jc w:val="center"/>
            </w:pPr>
            <w:r>
              <w:rPr>
                <w:color w:val="000000"/>
                <w:sz w:val="24"/>
                <w:szCs w:val="24"/>
              </w:rPr>
              <w:t>4</w:t>
            </w:r>
          </w:p>
        </w:tc>
        <w:tc>
          <w:tcPr>
            <w:tcW w:w="1475" w:type="dxa"/>
            <w:vAlign w:val="center"/>
          </w:tcPr>
          <w:p w:rsidR="005D6708" w:rsidRDefault="00175536">
            <w:pPr>
              <w:jc w:val="center"/>
            </w:pPr>
            <w:r>
              <w:rPr>
                <w:color w:val="000000"/>
                <w:sz w:val="24"/>
                <w:szCs w:val="24"/>
              </w:rPr>
              <w:t>124274</w:t>
            </w:r>
          </w:p>
        </w:tc>
        <w:tc>
          <w:tcPr>
            <w:tcW w:w="1769" w:type="dxa"/>
            <w:vAlign w:val="center"/>
          </w:tcPr>
          <w:p w:rsidR="005D6708" w:rsidRDefault="00175536">
            <w:pPr>
              <w:jc w:val="center"/>
            </w:pPr>
            <w:r>
              <w:rPr>
                <w:color w:val="000000"/>
                <w:sz w:val="24"/>
                <w:szCs w:val="24"/>
              </w:rPr>
              <w:t>13</w:t>
            </w:r>
            <w:r>
              <w:rPr>
                <w:color w:val="000000"/>
                <w:sz w:val="24"/>
                <w:szCs w:val="24"/>
              </w:rPr>
              <w:t>徽南翔</w:t>
            </w:r>
          </w:p>
        </w:tc>
        <w:tc>
          <w:tcPr>
            <w:tcW w:w="1387" w:type="dxa"/>
            <w:vAlign w:val="center"/>
          </w:tcPr>
          <w:p w:rsidR="005D6708" w:rsidRDefault="00175536">
            <w:pPr>
              <w:jc w:val="right"/>
            </w:pPr>
            <w:r>
              <w:rPr>
                <w:color w:val="000000"/>
                <w:sz w:val="24"/>
                <w:szCs w:val="24"/>
              </w:rPr>
              <w:t>227,290</w:t>
            </w:r>
          </w:p>
        </w:tc>
        <w:tc>
          <w:tcPr>
            <w:tcW w:w="2150" w:type="dxa"/>
            <w:vAlign w:val="center"/>
          </w:tcPr>
          <w:p w:rsidR="005D6708" w:rsidRDefault="00175536">
            <w:pPr>
              <w:jc w:val="right"/>
            </w:pPr>
            <w:r>
              <w:rPr>
                <w:color w:val="000000"/>
                <w:sz w:val="24"/>
                <w:szCs w:val="24"/>
              </w:rPr>
              <w:t>22,138,046.00</w:t>
            </w:r>
          </w:p>
        </w:tc>
        <w:tc>
          <w:tcPr>
            <w:tcW w:w="1237" w:type="dxa"/>
            <w:vAlign w:val="center"/>
          </w:tcPr>
          <w:p w:rsidR="005D6708" w:rsidRDefault="00175536">
            <w:pPr>
              <w:jc w:val="right"/>
            </w:pPr>
            <w:r>
              <w:rPr>
                <w:color w:val="000000"/>
                <w:sz w:val="24"/>
                <w:szCs w:val="24"/>
              </w:rPr>
              <w:t>9.80</w:t>
            </w:r>
          </w:p>
        </w:tc>
      </w:tr>
      <w:tr w:rsidR="005D6708">
        <w:trPr>
          <w:jc w:val="center"/>
        </w:trPr>
        <w:tc>
          <w:tcPr>
            <w:tcW w:w="850" w:type="dxa"/>
            <w:vAlign w:val="center"/>
          </w:tcPr>
          <w:p w:rsidR="005D6708" w:rsidRDefault="00175536">
            <w:pPr>
              <w:jc w:val="center"/>
            </w:pPr>
            <w:r>
              <w:rPr>
                <w:color w:val="000000"/>
                <w:sz w:val="24"/>
                <w:szCs w:val="24"/>
              </w:rPr>
              <w:t>5</w:t>
            </w:r>
          </w:p>
        </w:tc>
        <w:tc>
          <w:tcPr>
            <w:tcW w:w="1475" w:type="dxa"/>
            <w:vAlign w:val="center"/>
          </w:tcPr>
          <w:p w:rsidR="005D6708" w:rsidRDefault="00175536">
            <w:pPr>
              <w:jc w:val="center"/>
            </w:pPr>
            <w:r>
              <w:rPr>
                <w:color w:val="000000"/>
                <w:sz w:val="24"/>
                <w:szCs w:val="24"/>
              </w:rPr>
              <w:t>124517</w:t>
            </w:r>
          </w:p>
        </w:tc>
        <w:tc>
          <w:tcPr>
            <w:tcW w:w="1769" w:type="dxa"/>
            <w:vAlign w:val="center"/>
          </w:tcPr>
          <w:p w:rsidR="005D6708" w:rsidRDefault="00175536">
            <w:pPr>
              <w:jc w:val="center"/>
            </w:pPr>
            <w:r>
              <w:rPr>
                <w:color w:val="000000"/>
                <w:sz w:val="24"/>
                <w:szCs w:val="24"/>
              </w:rPr>
              <w:t>14</w:t>
            </w:r>
            <w:r>
              <w:rPr>
                <w:color w:val="000000"/>
                <w:sz w:val="24"/>
                <w:szCs w:val="24"/>
              </w:rPr>
              <w:t>怀化</w:t>
            </w:r>
            <w:r>
              <w:rPr>
                <w:color w:val="000000"/>
                <w:sz w:val="24"/>
                <w:szCs w:val="24"/>
              </w:rPr>
              <w:t>02</w:t>
            </w:r>
          </w:p>
        </w:tc>
        <w:tc>
          <w:tcPr>
            <w:tcW w:w="1387" w:type="dxa"/>
            <w:vAlign w:val="center"/>
          </w:tcPr>
          <w:p w:rsidR="005D6708" w:rsidRDefault="00175536">
            <w:pPr>
              <w:jc w:val="right"/>
            </w:pPr>
            <w:r>
              <w:rPr>
                <w:color w:val="000000"/>
                <w:sz w:val="24"/>
                <w:szCs w:val="24"/>
              </w:rPr>
              <w:t>200,000</w:t>
            </w:r>
          </w:p>
        </w:tc>
        <w:tc>
          <w:tcPr>
            <w:tcW w:w="2150" w:type="dxa"/>
            <w:vAlign w:val="center"/>
          </w:tcPr>
          <w:p w:rsidR="005D6708" w:rsidRDefault="00175536">
            <w:pPr>
              <w:jc w:val="right"/>
            </w:pPr>
            <w:r>
              <w:rPr>
                <w:color w:val="000000"/>
                <w:sz w:val="24"/>
                <w:szCs w:val="24"/>
              </w:rPr>
              <w:t>20,900,000.00</w:t>
            </w:r>
          </w:p>
        </w:tc>
        <w:tc>
          <w:tcPr>
            <w:tcW w:w="1237" w:type="dxa"/>
            <w:vAlign w:val="center"/>
          </w:tcPr>
          <w:p w:rsidR="005D6708" w:rsidRDefault="00175536">
            <w:pPr>
              <w:jc w:val="right"/>
            </w:pPr>
            <w:r>
              <w:rPr>
                <w:color w:val="000000"/>
                <w:sz w:val="24"/>
                <w:szCs w:val="24"/>
              </w:rPr>
              <w:t>9.25</w:t>
            </w:r>
          </w:p>
        </w:tc>
      </w:tr>
    </w:tbl>
    <w:p w:rsidR="004061AC" w:rsidRPr="00E91A09" w:rsidRDefault="00E91A09" w:rsidP="00C15CAC">
      <w:pPr>
        <w:autoSpaceDE w:val="0"/>
        <w:autoSpaceDN w:val="0"/>
        <w:adjustRightInd w:val="0"/>
        <w:spacing w:before="29" w:line="288" w:lineRule="auto"/>
        <w:jc w:val="left"/>
        <w:rPr>
          <w:bCs/>
          <w:color w:val="000000"/>
          <w:kern w:val="0"/>
          <w:sz w:val="24"/>
          <w:szCs w:val="24"/>
        </w:rPr>
      </w:pPr>
      <w:r w:rsidRPr="00E91A09">
        <w:rPr>
          <w:rFonts w:hint="eastAsia"/>
          <w:bCs/>
          <w:color w:val="000000"/>
          <w:kern w:val="0"/>
          <w:sz w:val="24"/>
          <w:szCs w:val="24"/>
        </w:rPr>
        <w:t>注：因“</w:t>
      </w:r>
      <w:r w:rsidRPr="00E91A09">
        <w:rPr>
          <w:rFonts w:hint="eastAsia"/>
          <w:bCs/>
          <w:color w:val="000000"/>
          <w:kern w:val="0"/>
          <w:sz w:val="24"/>
          <w:szCs w:val="24"/>
        </w:rPr>
        <w:t>12</w:t>
      </w:r>
      <w:r w:rsidRPr="00E91A09">
        <w:rPr>
          <w:rFonts w:hint="eastAsia"/>
          <w:bCs/>
          <w:color w:val="000000"/>
          <w:kern w:val="0"/>
          <w:sz w:val="24"/>
          <w:szCs w:val="24"/>
        </w:rPr>
        <w:t>光大永明次级债”暂无市场代码，上表中债券代码“</w:t>
      </w:r>
      <w:r w:rsidRPr="00E91A09">
        <w:rPr>
          <w:rFonts w:hint="eastAsia"/>
          <w:bCs/>
          <w:color w:val="000000"/>
          <w:kern w:val="0"/>
          <w:sz w:val="24"/>
          <w:szCs w:val="24"/>
        </w:rPr>
        <w:t>120000A</w:t>
      </w:r>
      <w:r w:rsidRPr="00E91A09">
        <w:rPr>
          <w:rFonts w:hint="eastAsia"/>
          <w:bCs/>
          <w:color w:val="000000"/>
          <w:kern w:val="0"/>
          <w:sz w:val="24"/>
          <w:szCs w:val="24"/>
        </w:rPr>
        <w:t>”为系统虚拟代码。</w:t>
      </w:r>
    </w:p>
    <w:p w:rsidR="00E91A09" w:rsidRPr="00414345" w:rsidRDefault="00E91A09"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79,163.38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903,236.78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11,488,168.36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69,654.85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15,123.20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12,555,346.57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5D6708">
        <w:trPr>
          <w:jc w:val="center"/>
        </w:trPr>
        <w:tc>
          <w:tcPr>
            <w:tcW w:w="1883" w:type="dxa"/>
            <w:vAlign w:val="center"/>
          </w:tcPr>
          <w:p w:rsidR="005D6708" w:rsidRDefault="00175536">
            <w:pPr>
              <w:jc w:val="center"/>
            </w:pPr>
            <w:r>
              <w:rPr>
                <w:color w:val="000000"/>
                <w:sz w:val="24"/>
                <w:szCs w:val="24"/>
              </w:rPr>
              <w:t>1</w:t>
            </w:r>
          </w:p>
        </w:tc>
        <w:tc>
          <w:tcPr>
            <w:tcW w:w="1801" w:type="dxa"/>
            <w:vAlign w:val="center"/>
          </w:tcPr>
          <w:p w:rsidR="005D6708" w:rsidRDefault="00175536">
            <w:pPr>
              <w:jc w:val="center"/>
            </w:pPr>
            <w:r>
              <w:rPr>
                <w:color w:val="000000"/>
                <w:sz w:val="24"/>
                <w:szCs w:val="24"/>
              </w:rPr>
              <w:t>113005</w:t>
            </w:r>
          </w:p>
        </w:tc>
        <w:tc>
          <w:tcPr>
            <w:tcW w:w="1727" w:type="dxa"/>
            <w:vAlign w:val="center"/>
          </w:tcPr>
          <w:p w:rsidR="005D6708" w:rsidRDefault="00175536">
            <w:pPr>
              <w:jc w:val="center"/>
            </w:pPr>
            <w:r>
              <w:rPr>
                <w:color w:val="000000"/>
                <w:sz w:val="24"/>
                <w:szCs w:val="24"/>
              </w:rPr>
              <w:t>平安转债</w:t>
            </w:r>
          </w:p>
        </w:tc>
        <w:tc>
          <w:tcPr>
            <w:tcW w:w="1768" w:type="dxa"/>
            <w:vAlign w:val="center"/>
          </w:tcPr>
          <w:p w:rsidR="005D6708" w:rsidRDefault="00175536">
            <w:pPr>
              <w:jc w:val="right"/>
            </w:pPr>
            <w:r>
              <w:rPr>
                <w:color w:val="000000"/>
                <w:sz w:val="24"/>
                <w:szCs w:val="24"/>
              </w:rPr>
              <w:t>10,507,200.00</w:t>
            </w:r>
          </w:p>
        </w:tc>
        <w:tc>
          <w:tcPr>
            <w:tcW w:w="1689" w:type="dxa"/>
            <w:vAlign w:val="center"/>
          </w:tcPr>
          <w:p w:rsidR="005D6708" w:rsidRDefault="00175536">
            <w:pPr>
              <w:jc w:val="right"/>
            </w:pPr>
            <w:r>
              <w:rPr>
                <w:color w:val="000000"/>
                <w:sz w:val="24"/>
                <w:szCs w:val="24"/>
              </w:rPr>
              <w:t>4.65</w:t>
            </w:r>
          </w:p>
        </w:tc>
      </w:tr>
      <w:tr w:rsidR="005D6708">
        <w:trPr>
          <w:jc w:val="center"/>
        </w:trPr>
        <w:tc>
          <w:tcPr>
            <w:tcW w:w="1883" w:type="dxa"/>
            <w:vAlign w:val="center"/>
          </w:tcPr>
          <w:p w:rsidR="005D6708" w:rsidRDefault="00175536">
            <w:pPr>
              <w:jc w:val="center"/>
            </w:pPr>
            <w:r>
              <w:rPr>
                <w:color w:val="000000"/>
                <w:sz w:val="24"/>
                <w:szCs w:val="24"/>
              </w:rPr>
              <w:t>2</w:t>
            </w:r>
          </w:p>
        </w:tc>
        <w:tc>
          <w:tcPr>
            <w:tcW w:w="1801" w:type="dxa"/>
            <w:vAlign w:val="center"/>
          </w:tcPr>
          <w:p w:rsidR="005D6708" w:rsidRDefault="00175536">
            <w:pPr>
              <w:jc w:val="center"/>
            </w:pPr>
            <w:r>
              <w:rPr>
                <w:color w:val="000000"/>
                <w:sz w:val="24"/>
                <w:szCs w:val="24"/>
              </w:rPr>
              <w:t>110024</w:t>
            </w:r>
          </w:p>
        </w:tc>
        <w:tc>
          <w:tcPr>
            <w:tcW w:w="1727" w:type="dxa"/>
            <w:vAlign w:val="center"/>
          </w:tcPr>
          <w:p w:rsidR="005D6708" w:rsidRDefault="00175536">
            <w:pPr>
              <w:jc w:val="center"/>
            </w:pPr>
            <w:r>
              <w:rPr>
                <w:color w:val="000000"/>
                <w:sz w:val="24"/>
                <w:szCs w:val="24"/>
              </w:rPr>
              <w:t>隧道转债</w:t>
            </w:r>
          </w:p>
        </w:tc>
        <w:tc>
          <w:tcPr>
            <w:tcW w:w="1768" w:type="dxa"/>
            <w:vAlign w:val="center"/>
          </w:tcPr>
          <w:p w:rsidR="005D6708" w:rsidRDefault="00175536">
            <w:pPr>
              <w:jc w:val="right"/>
            </w:pPr>
            <w:r>
              <w:rPr>
                <w:color w:val="000000"/>
                <w:sz w:val="24"/>
                <w:szCs w:val="24"/>
              </w:rPr>
              <w:t>7,881,600.00</w:t>
            </w:r>
          </w:p>
        </w:tc>
        <w:tc>
          <w:tcPr>
            <w:tcW w:w="1689" w:type="dxa"/>
            <w:vAlign w:val="center"/>
          </w:tcPr>
          <w:p w:rsidR="005D6708" w:rsidRDefault="00175536">
            <w:pPr>
              <w:jc w:val="right"/>
            </w:pPr>
            <w:r>
              <w:rPr>
                <w:color w:val="000000"/>
                <w:sz w:val="24"/>
                <w:szCs w:val="24"/>
              </w:rPr>
              <w:t>3.49</w:t>
            </w:r>
          </w:p>
        </w:tc>
      </w:tr>
      <w:tr w:rsidR="005D6708">
        <w:trPr>
          <w:jc w:val="center"/>
        </w:trPr>
        <w:tc>
          <w:tcPr>
            <w:tcW w:w="1883" w:type="dxa"/>
            <w:vAlign w:val="center"/>
          </w:tcPr>
          <w:p w:rsidR="005D6708" w:rsidRDefault="00175536">
            <w:pPr>
              <w:jc w:val="center"/>
            </w:pPr>
            <w:r>
              <w:rPr>
                <w:color w:val="000000"/>
                <w:sz w:val="24"/>
                <w:szCs w:val="24"/>
              </w:rPr>
              <w:t>3</w:t>
            </w:r>
          </w:p>
        </w:tc>
        <w:tc>
          <w:tcPr>
            <w:tcW w:w="1801" w:type="dxa"/>
            <w:vAlign w:val="center"/>
          </w:tcPr>
          <w:p w:rsidR="005D6708" w:rsidRDefault="00175536">
            <w:pPr>
              <w:jc w:val="center"/>
            </w:pPr>
            <w:r>
              <w:rPr>
                <w:color w:val="000000"/>
                <w:sz w:val="24"/>
                <w:szCs w:val="24"/>
              </w:rPr>
              <w:t>113003</w:t>
            </w:r>
          </w:p>
        </w:tc>
        <w:tc>
          <w:tcPr>
            <w:tcW w:w="1727" w:type="dxa"/>
            <w:vAlign w:val="center"/>
          </w:tcPr>
          <w:p w:rsidR="005D6708" w:rsidRDefault="00175536">
            <w:pPr>
              <w:jc w:val="center"/>
            </w:pPr>
            <w:r>
              <w:rPr>
                <w:color w:val="000000"/>
                <w:sz w:val="24"/>
                <w:szCs w:val="24"/>
              </w:rPr>
              <w:t>重工转债</w:t>
            </w:r>
          </w:p>
        </w:tc>
        <w:tc>
          <w:tcPr>
            <w:tcW w:w="1768" w:type="dxa"/>
            <w:vAlign w:val="center"/>
          </w:tcPr>
          <w:p w:rsidR="005D6708" w:rsidRDefault="00175536">
            <w:pPr>
              <w:jc w:val="right"/>
            </w:pPr>
            <w:r>
              <w:rPr>
                <w:color w:val="000000"/>
                <w:sz w:val="24"/>
                <w:szCs w:val="24"/>
              </w:rPr>
              <w:t>6,842,000.00</w:t>
            </w:r>
          </w:p>
        </w:tc>
        <w:tc>
          <w:tcPr>
            <w:tcW w:w="1689" w:type="dxa"/>
            <w:vAlign w:val="center"/>
          </w:tcPr>
          <w:p w:rsidR="005D6708" w:rsidRDefault="00175536">
            <w:pPr>
              <w:jc w:val="right"/>
            </w:pPr>
            <w:r>
              <w:rPr>
                <w:color w:val="000000"/>
                <w:sz w:val="24"/>
                <w:szCs w:val="24"/>
              </w:rPr>
              <w:t>3.03</w:t>
            </w:r>
          </w:p>
        </w:tc>
      </w:tr>
      <w:tr w:rsidR="005D6708">
        <w:trPr>
          <w:jc w:val="center"/>
        </w:trPr>
        <w:tc>
          <w:tcPr>
            <w:tcW w:w="1883" w:type="dxa"/>
            <w:vAlign w:val="center"/>
          </w:tcPr>
          <w:p w:rsidR="005D6708" w:rsidRDefault="00175536">
            <w:pPr>
              <w:jc w:val="center"/>
            </w:pPr>
            <w:r>
              <w:rPr>
                <w:color w:val="000000"/>
                <w:sz w:val="24"/>
                <w:szCs w:val="24"/>
              </w:rPr>
              <w:t>4</w:t>
            </w:r>
          </w:p>
        </w:tc>
        <w:tc>
          <w:tcPr>
            <w:tcW w:w="1801" w:type="dxa"/>
            <w:vAlign w:val="center"/>
          </w:tcPr>
          <w:p w:rsidR="005D6708" w:rsidRDefault="00175536">
            <w:pPr>
              <w:jc w:val="center"/>
            </w:pPr>
            <w:r>
              <w:rPr>
                <w:color w:val="000000"/>
                <w:sz w:val="24"/>
                <w:szCs w:val="24"/>
              </w:rPr>
              <w:t>113006</w:t>
            </w:r>
          </w:p>
        </w:tc>
        <w:tc>
          <w:tcPr>
            <w:tcW w:w="1727" w:type="dxa"/>
            <w:vAlign w:val="center"/>
          </w:tcPr>
          <w:p w:rsidR="005D6708" w:rsidRDefault="00175536">
            <w:pPr>
              <w:jc w:val="center"/>
            </w:pPr>
            <w:r>
              <w:rPr>
                <w:color w:val="000000"/>
                <w:sz w:val="24"/>
                <w:szCs w:val="24"/>
              </w:rPr>
              <w:t>深燃转债</w:t>
            </w:r>
          </w:p>
        </w:tc>
        <w:tc>
          <w:tcPr>
            <w:tcW w:w="1768" w:type="dxa"/>
            <w:vAlign w:val="center"/>
          </w:tcPr>
          <w:p w:rsidR="005D6708" w:rsidRDefault="00175536">
            <w:pPr>
              <w:jc w:val="right"/>
            </w:pPr>
            <w:r>
              <w:rPr>
                <w:color w:val="000000"/>
                <w:sz w:val="24"/>
                <w:szCs w:val="24"/>
              </w:rPr>
              <w:t>5,480,513.70</w:t>
            </w:r>
          </w:p>
        </w:tc>
        <w:tc>
          <w:tcPr>
            <w:tcW w:w="1689" w:type="dxa"/>
            <w:vAlign w:val="center"/>
          </w:tcPr>
          <w:p w:rsidR="005D6708" w:rsidRDefault="00175536">
            <w:pPr>
              <w:jc w:val="right"/>
            </w:pPr>
            <w:r>
              <w:rPr>
                <w:color w:val="000000"/>
                <w:sz w:val="24"/>
                <w:szCs w:val="24"/>
              </w:rPr>
              <w:t>2.43</w:t>
            </w:r>
          </w:p>
        </w:tc>
      </w:tr>
      <w:tr w:rsidR="005D6708">
        <w:trPr>
          <w:jc w:val="center"/>
        </w:trPr>
        <w:tc>
          <w:tcPr>
            <w:tcW w:w="1883" w:type="dxa"/>
            <w:vAlign w:val="center"/>
          </w:tcPr>
          <w:p w:rsidR="005D6708" w:rsidRDefault="00175536">
            <w:pPr>
              <w:jc w:val="center"/>
            </w:pPr>
            <w:r>
              <w:rPr>
                <w:color w:val="000000"/>
                <w:sz w:val="24"/>
                <w:szCs w:val="24"/>
              </w:rPr>
              <w:t>5</w:t>
            </w:r>
          </w:p>
        </w:tc>
        <w:tc>
          <w:tcPr>
            <w:tcW w:w="1801" w:type="dxa"/>
            <w:vAlign w:val="center"/>
          </w:tcPr>
          <w:p w:rsidR="005D6708" w:rsidRDefault="00175536">
            <w:pPr>
              <w:jc w:val="center"/>
            </w:pPr>
            <w:r>
              <w:rPr>
                <w:color w:val="000000"/>
                <w:sz w:val="24"/>
                <w:szCs w:val="24"/>
              </w:rPr>
              <w:t>110015</w:t>
            </w:r>
          </w:p>
        </w:tc>
        <w:tc>
          <w:tcPr>
            <w:tcW w:w="1727" w:type="dxa"/>
            <w:vAlign w:val="center"/>
          </w:tcPr>
          <w:p w:rsidR="005D6708" w:rsidRDefault="00175536">
            <w:pPr>
              <w:jc w:val="center"/>
            </w:pPr>
            <w:r>
              <w:rPr>
                <w:color w:val="000000"/>
                <w:sz w:val="24"/>
                <w:szCs w:val="24"/>
              </w:rPr>
              <w:t>石化转债</w:t>
            </w:r>
          </w:p>
        </w:tc>
        <w:tc>
          <w:tcPr>
            <w:tcW w:w="1768" w:type="dxa"/>
            <w:vAlign w:val="center"/>
          </w:tcPr>
          <w:p w:rsidR="005D6708" w:rsidRDefault="00175536">
            <w:pPr>
              <w:jc w:val="right"/>
            </w:pPr>
            <w:r>
              <w:rPr>
                <w:color w:val="000000"/>
                <w:sz w:val="24"/>
                <w:szCs w:val="24"/>
              </w:rPr>
              <w:t>5,451,500.00</w:t>
            </w:r>
          </w:p>
        </w:tc>
        <w:tc>
          <w:tcPr>
            <w:tcW w:w="1689" w:type="dxa"/>
            <w:vAlign w:val="center"/>
          </w:tcPr>
          <w:p w:rsidR="005D6708" w:rsidRDefault="00175536">
            <w:pPr>
              <w:jc w:val="right"/>
            </w:pPr>
            <w:r>
              <w:rPr>
                <w:color w:val="000000"/>
                <w:sz w:val="24"/>
                <w:szCs w:val="24"/>
              </w:rPr>
              <w:t>2.41</w:t>
            </w:r>
          </w:p>
        </w:tc>
      </w:tr>
      <w:tr w:rsidR="005D6708">
        <w:trPr>
          <w:jc w:val="center"/>
        </w:trPr>
        <w:tc>
          <w:tcPr>
            <w:tcW w:w="1883" w:type="dxa"/>
            <w:vAlign w:val="center"/>
          </w:tcPr>
          <w:p w:rsidR="005D6708" w:rsidRDefault="00175536">
            <w:pPr>
              <w:jc w:val="center"/>
            </w:pPr>
            <w:r>
              <w:rPr>
                <w:color w:val="000000"/>
                <w:sz w:val="24"/>
                <w:szCs w:val="24"/>
              </w:rPr>
              <w:t>6</w:t>
            </w:r>
          </w:p>
        </w:tc>
        <w:tc>
          <w:tcPr>
            <w:tcW w:w="1801" w:type="dxa"/>
            <w:vAlign w:val="center"/>
          </w:tcPr>
          <w:p w:rsidR="005D6708" w:rsidRDefault="00175536">
            <w:pPr>
              <w:jc w:val="center"/>
            </w:pPr>
            <w:r>
              <w:rPr>
                <w:color w:val="000000"/>
                <w:sz w:val="24"/>
                <w:szCs w:val="24"/>
              </w:rPr>
              <w:t>113002</w:t>
            </w:r>
          </w:p>
        </w:tc>
        <w:tc>
          <w:tcPr>
            <w:tcW w:w="1727" w:type="dxa"/>
            <w:vAlign w:val="center"/>
          </w:tcPr>
          <w:p w:rsidR="005D6708" w:rsidRDefault="00175536">
            <w:pPr>
              <w:jc w:val="center"/>
            </w:pPr>
            <w:r>
              <w:rPr>
                <w:color w:val="000000"/>
                <w:sz w:val="24"/>
                <w:szCs w:val="24"/>
              </w:rPr>
              <w:t>工行转债</w:t>
            </w:r>
          </w:p>
        </w:tc>
        <w:tc>
          <w:tcPr>
            <w:tcW w:w="1768" w:type="dxa"/>
            <w:vAlign w:val="center"/>
          </w:tcPr>
          <w:p w:rsidR="005D6708" w:rsidRDefault="00175536">
            <w:pPr>
              <w:jc w:val="right"/>
            </w:pPr>
            <w:r>
              <w:rPr>
                <w:color w:val="000000"/>
                <w:sz w:val="24"/>
                <w:szCs w:val="24"/>
              </w:rPr>
              <w:t>5,443,500.00</w:t>
            </w:r>
          </w:p>
        </w:tc>
        <w:tc>
          <w:tcPr>
            <w:tcW w:w="1689" w:type="dxa"/>
            <w:vAlign w:val="center"/>
          </w:tcPr>
          <w:p w:rsidR="005D6708" w:rsidRDefault="00175536">
            <w:pPr>
              <w:jc w:val="right"/>
            </w:pPr>
            <w:r>
              <w:rPr>
                <w:color w:val="000000"/>
                <w:sz w:val="24"/>
                <w:szCs w:val="24"/>
              </w:rPr>
              <w:t>2.41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245,260,248.45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5,429,098.46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40,605,192.59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210,084,154.32</w:t>
            </w:r>
          </w:p>
        </w:tc>
      </w:tr>
    </w:tbl>
    <w:p w:rsidR="005D6708" w:rsidRDefault="0017553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52254D">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52254D">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5D6708" w:rsidRDefault="0017553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、中国证监会核准交银施罗德信用添利债券证券投资基金募集的文件；</w:t>
      </w:r>
      <w:r>
        <w:rPr>
          <w:color w:val="000000"/>
          <w:sz w:val="24"/>
          <w:szCs w:val="24"/>
        </w:rPr>
        <w:t xml:space="preserve"> </w:t>
      </w:r>
    </w:p>
    <w:p w:rsidR="005D6708" w:rsidRDefault="0017553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、《交银施罗德信用添利债券证券投资基金基金合同》；</w:t>
      </w:r>
    </w:p>
    <w:p w:rsidR="005D6708" w:rsidRDefault="0017553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、《交银施罗德信用添利债券证券投资基金招募说明书》；</w:t>
      </w:r>
      <w:r>
        <w:rPr>
          <w:color w:val="000000"/>
          <w:sz w:val="24"/>
          <w:szCs w:val="24"/>
        </w:rPr>
        <w:t xml:space="preserve"> </w:t>
      </w:r>
    </w:p>
    <w:p w:rsidR="005D6708" w:rsidRDefault="0017553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、《交银施罗德信用添利债券证券投资基金托管协议》；</w:t>
      </w:r>
      <w:r>
        <w:rPr>
          <w:color w:val="000000"/>
          <w:sz w:val="24"/>
          <w:szCs w:val="24"/>
        </w:rPr>
        <w:t xml:space="preserve"> </w:t>
      </w:r>
    </w:p>
    <w:p w:rsidR="005D6708" w:rsidRDefault="00175536">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5D6708" w:rsidRDefault="00175536">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5D6708" w:rsidRDefault="00175536">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、关于申请募集交银施罗德信用添利债券证券投资基金之法律意见书；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、报告期内交银施罗德信用添利债券证券投资基金在指定报刊上各项公告的原稿。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5D6708" w:rsidRDefault="0017553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375" w:rsidRDefault="00E11375" w:rsidP="00876D65">
      <w:r>
        <w:separator/>
      </w:r>
    </w:p>
  </w:endnote>
  <w:endnote w:type="continuationSeparator" w:id="1">
    <w:p w:rsidR="00E11375" w:rsidRDefault="00E11375"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5F7E3F">
      <w:rPr>
        <w:kern w:val="0"/>
        <w:szCs w:val="21"/>
      </w:rPr>
      <w:fldChar w:fldCharType="begin"/>
    </w:r>
    <w:r>
      <w:rPr>
        <w:kern w:val="0"/>
        <w:szCs w:val="21"/>
      </w:rPr>
      <w:instrText xml:space="preserve"> PAGE </w:instrText>
    </w:r>
    <w:r w:rsidR="005F7E3F">
      <w:rPr>
        <w:kern w:val="0"/>
        <w:szCs w:val="21"/>
      </w:rPr>
      <w:fldChar w:fldCharType="separate"/>
    </w:r>
    <w:r w:rsidR="0052254D">
      <w:rPr>
        <w:noProof/>
        <w:kern w:val="0"/>
        <w:szCs w:val="21"/>
      </w:rPr>
      <w:t>1</w:t>
    </w:r>
    <w:r w:rsidR="005F7E3F">
      <w:rPr>
        <w:kern w:val="0"/>
        <w:szCs w:val="21"/>
      </w:rPr>
      <w:fldChar w:fldCharType="end"/>
    </w:r>
    <w:r>
      <w:rPr>
        <w:rFonts w:hint="eastAsia"/>
        <w:kern w:val="0"/>
        <w:szCs w:val="21"/>
      </w:rPr>
      <w:t>页共</w:t>
    </w:r>
    <w:r w:rsidR="005F7E3F">
      <w:rPr>
        <w:kern w:val="0"/>
        <w:szCs w:val="21"/>
      </w:rPr>
      <w:fldChar w:fldCharType="begin"/>
    </w:r>
    <w:r>
      <w:rPr>
        <w:kern w:val="0"/>
        <w:szCs w:val="21"/>
      </w:rPr>
      <w:instrText xml:space="preserve"> NUMPAGES </w:instrText>
    </w:r>
    <w:r w:rsidR="005F7E3F">
      <w:rPr>
        <w:kern w:val="0"/>
        <w:szCs w:val="21"/>
      </w:rPr>
      <w:fldChar w:fldCharType="separate"/>
    </w:r>
    <w:r w:rsidR="0052254D">
      <w:rPr>
        <w:noProof/>
        <w:kern w:val="0"/>
        <w:szCs w:val="21"/>
      </w:rPr>
      <w:t>1</w:t>
    </w:r>
    <w:r w:rsidR="005F7E3F">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375" w:rsidRDefault="00E11375" w:rsidP="00876D65">
      <w:r>
        <w:separator/>
      </w:r>
    </w:p>
  </w:footnote>
  <w:footnote w:type="continuationSeparator" w:id="1">
    <w:p w:rsidR="00E11375" w:rsidRDefault="00E11375"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21505"/>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5536"/>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254D"/>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D6708"/>
    <w:rsid w:val="005E475E"/>
    <w:rsid w:val="005F118D"/>
    <w:rsid w:val="005F3996"/>
    <w:rsid w:val="005F6AF6"/>
    <w:rsid w:val="005F7E3F"/>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96199"/>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16E27"/>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11375"/>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91A09"/>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7AB"/>
    <w:rsid w:val="00F728CF"/>
    <w:rsid w:val="00F72A94"/>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03D1"/>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C2200-E8EB-42CA-8C7C-79633348B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dcterms:created xsi:type="dcterms:W3CDTF">2014-10-21T03:15:00Z</dcterms:created>
  <dcterms:modified xsi:type="dcterms:W3CDTF">2014-10-21T03:15:00Z</dcterms:modified>
</cp:coreProperties>
</file>