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交银施罗德趋势优先股票证券投资基金</w:t>
      </w:r>
    </w:p>
    <w:p w:rsidR="002279D3" w:rsidRPr="0081286B" w:rsidRDefault="002279D3" w:rsidP="00C15CAC">
      <w:pPr>
        <w:spacing w:before="29" w:line="288" w:lineRule="auto"/>
        <w:jc w:val="center"/>
        <w:rPr>
          <w:b/>
          <w:sz w:val="36"/>
          <w:szCs w:val="36"/>
        </w:rPr>
      </w:pPr>
      <w:r w:rsidRPr="0081286B">
        <w:rPr>
          <w:b/>
          <w:sz w:val="36"/>
          <w:szCs w:val="36"/>
        </w:rPr>
        <w:t>2014</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2014</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二〇一四年十月二十四日</w:t>
      </w:r>
    </w:p>
    <w:p w:rsidR="004061AC" w:rsidRPr="00414345" w:rsidRDefault="004061AC" w:rsidP="004E56A3">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213790" w:rsidRDefault="004E56A3">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213790" w:rsidRDefault="004E56A3">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2014</w:t>
      </w:r>
      <w:r>
        <w:rPr>
          <w:color w:val="000000"/>
          <w:sz w:val="24"/>
          <w:szCs w:val="24"/>
        </w:rPr>
        <w:t>年</w:t>
      </w:r>
      <w:r>
        <w:rPr>
          <w:color w:val="000000"/>
          <w:sz w:val="24"/>
          <w:szCs w:val="24"/>
        </w:rPr>
        <w:t>10</w:t>
      </w:r>
      <w:r>
        <w:rPr>
          <w:color w:val="000000"/>
          <w:sz w:val="24"/>
          <w:szCs w:val="24"/>
        </w:rPr>
        <w:t>月</w:t>
      </w:r>
      <w:r>
        <w:rPr>
          <w:color w:val="000000"/>
          <w:sz w:val="24"/>
          <w:szCs w:val="24"/>
        </w:rPr>
        <w:t>23</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213790" w:rsidRDefault="004E56A3">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213790" w:rsidRDefault="004E56A3">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213790" w:rsidRDefault="004E56A3">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4E56A3">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AA6513">
        <w:trPr>
          <w:jc w:val="center"/>
        </w:trPr>
        <w:tc>
          <w:tcPr>
            <w:tcW w:w="2835"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479"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交银趋势股票</w:t>
            </w:r>
          </w:p>
        </w:tc>
      </w:tr>
      <w:tr w:rsidR="00D94B8D"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519702</w:t>
            </w:r>
          </w:p>
        </w:tc>
      </w:tr>
      <w:tr w:rsidR="001B2F35" w:rsidRPr="00414345" w:rsidTr="00AA6513">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519702</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519703</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2010</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22</w:t>
            </w:r>
            <w:r w:rsidRPr="00414345">
              <w:rPr>
                <w:color w:val="000000"/>
                <w:kern w:val="0"/>
                <w:sz w:val="24"/>
                <w:szCs w:val="24"/>
              </w:rPr>
              <w:t>日</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920,268,376.14</w:t>
            </w:r>
            <w:r w:rsidRPr="00414345">
              <w:rPr>
                <w:color w:val="000000"/>
                <w:kern w:val="0"/>
                <w:sz w:val="24"/>
                <w:szCs w:val="24"/>
              </w:rPr>
              <w:t>份</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本基金力图通过把握中国人口变化的重大趋势，精选受益其中的优势行业和个股，在控制风险并保持基金资产良好的流动性的前提下，力争实现基金资产的长期稳定增值。</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未来人口趋势的重大转变对国民消费倾向、国家收入分配政策、产业升级和区域发展方向等战略决策的重要影响以及其中所蕴涵的行业投资机会的基础上，挖掘受益其中的优势行业，精选个股，以谋求超额收益。</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+25%×</w:t>
            </w:r>
            <w:r w:rsidRPr="00414345">
              <w:rPr>
                <w:color w:val="000000"/>
                <w:kern w:val="0"/>
                <w:sz w:val="24"/>
                <w:szCs w:val="24"/>
              </w:rPr>
              <w:t>中信标普全债指数收</w:t>
            </w:r>
            <w:r w:rsidRPr="00414345">
              <w:rPr>
                <w:color w:val="000000"/>
                <w:kern w:val="0"/>
                <w:sz w:val="24"/>
                <w:szCs w:val="24"/>
              </w:rPr>
              <w:lastRenderedPageBreak/>
              <w:t>益率</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本基金是一只股票型基金，属于基金中的高风险品种，本基金的风险与预期收益高于混合型基金和债券型基金。</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AA6513">
        <w:trPr>
          <w:jc w:val="center"/>
        </w:trPr>
        <w:tc>
          <w:tcPr>
            <w:tcW w:w="2835"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479"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4E56A3">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4E56A3" w:rsidRPr="00414345" w:rsidTr="004E56A3">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4E56A3" w:rsidRPr="00414345" w:rsidTr="004E56A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64,975,038.37</w:t>
            </w:r>
          </w:p>
        </w:tc>
      </w:tr>
      <w:tr w:rsidR="004E56A3" w:rsidRPr="00414345" w:rsidTr="004E56A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118,220,718.50</w:t>
            </w:r>
          </w:p>
        </w:tc>
      </w:tr>
      <w:tr w:rsidR="004E56A3" w:rsidRPr="00414345" w:rsidTr="004E56A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0.1209</w:t>
            </w:r>
          </w:p>
        </w:tc>
      </w:tr>
      <w:tr w:rsidR="004E56A3" w:rsidRPr="00414345" w:rsidTr="004E56A3">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835,214,693.77</w:t>
            </w:r>
          </w:p>
        </w:tc>
      </w:tr>
      <w:tr w:rsidR="004E56A3" w:rsidRPr="00414345" w:rsidTr="004E56A3">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0.908</w:t>
            </w:r>
          </w:p>
        </w:tc>
      </w:tr>
    </w:tbl>
    <w:p w:rsidR="00213790" w:rsidRDefault="004E56A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213790">
        <w:trPr>
          <w:jc w:val="center"/>
        </w:trPr>
        <w:tc>
          <w:tcPr>
            <w:tcW w:w="1701" w:type="dxa"/>
            <w:vAlign w:val="center"/>
          </w:tcPr>
          <w:p w:rsidR="00213790" w:rsidRDefault="004E56A3">
            <w:pPr>
              <w:jc w:val="left"/>
            </w:pPr>
            <w:r>
              <w:rPr>
                <w:color w:val="000000"/>
                <w:sz w:val="24"/>
                <w:szCs w:val="24"/>
              </w:rPr>
              <w:t>过去三个月</w:t>
            </w:r>
          </w:p>
        </w:tc>
        <w:tc>
          <w:tcPr>
            <w:tcW w:w="1045" w:type="dxa"/>
            <w:vAlign w:val="center"/>
          </w:tcPr>
          <w:p w:rsidR="00213790" w:rsidRDefault="004E56A3">
            <w:pPr>
              <w:jc w:val="center"/>
            </w:pPr>
            <w:r>
              <w:rPr>
                <w:color w:val="000000"/>
                <w:sz w:val="24"/>
                <w:szCs w:val="24"/>
              </w:rPr>
              <w:t>15.52%</w:t>
            </w:r>
          </w:p>
        </w:tc>
        <w:tc>
          <w:tcPr>
            <w:tcW w:w="1344" w:type="dxa"/>
            <w:vAlign w:val="center"/>
          </w:tcPr>
          <w:p w:rsidR="00213790" w:rsidRDefault="004E56A3">
            <w:pPr>
              <w:jc w:val="center"/>
            </w:pPr>
            <w:r>
              <w:rPr>
                <w:color w:val="000000"/>
                <w:sz w:val="24"/>
                <w:szCs w:val="24"/>
              </w:rPr>
              <w:t>0.76%</w:t>
            </w:r>
          </w:p>
        </w:tc>
        <w:tc>
          <w:tcPr>
            <w:tcW w:w="1194" w:type="dxa"/>
            <w:vAlign w:val="center"/>
          </w:tcPr>
          <w:p w:rsidR="00213790" w:rsidRDefault="004E56A3">
            <w:pPr>
              <w:jc w:val="center"/>
            </w:pPr>
            <w:r>
              <w:rPr>
                <w:color w:val="000000"/>
                <w:sz w:val="24"/>
                <w:szCs w:val="24"/>
              </w:rPr>
              <w:t>10.26%</w:t>
            </w:r>
          </w:p>
        </w:tc>
        <w:tc>
          <w:tcPr>
            <w:tcW w:w="1492" w:type="dxa"/>
            <w:vAlign w:val="center"/>
          </w:tcPr>
          <w:p w:rsidR="00213790" w:rsidRDefault="004E56A3">
            <w:pPr>
              <w:jc w:val="center"/>
            </w:pPr>
            <w:r>
              <w:rPr>
                <w:color w:val="000000"/>
                <w:sz w:val="24"/>
                <w:szCs w:val="24"/>
              </w:rPr>
              <w:t>0.67%</w:t>
            </w:r>
          </w:p>
        </w:tc>
        <w:tc>
          <w:tcPr>
            <w:tcW w:w="1194" w:type="dxa"/>
            <w:vAlign w:val="center"/>
          </w:tcPr>
          <w:p w:rsidR="00213790" w:rsidRDefault="004E56A3">
            <w:pPr>
              <w:jc w:val="center"/>
            </w:pPr>
            <w:r>
              <w:rPr>
                <w:color w:val="000000"/>
                <w:sz w:val="24"/>
                <w:szCs w:val="24"/>
              </w:rPr>
              <w:t>5.26%</w:t>
            </w:r>
          </w:p>
        </w:tc>
        <w:tc>
          <w:tcPr>
            <w:tcW w:w="898" w:type="dxa"/>
            <w:vAlign w:val="center"/>
          </w:tcPr>
          <w:p w:rsidR="00213790" w:rsidRDefault="004E56A3">
            <w:pPr>
              <w:jc w:val="center"/>
            </w:pPr>
            <w:r>
              <w:rPr>
                <w:color w:val="000000"/>
                <w:sz w:val="24"/>
                <w:szCs w:val="24"/>
              </w:rPr>
              <w:t>0.09%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875DAC">
        <w:rPr>
          <w:rFonts w:hint="eastAsia"/>
          <w:b/>
          <w:bCs/>
          <w:color w:val="000000"/>
          <w:kern w:val="0"/>
          <w:sz w:val="24"/>
          <w:szCs w:val="24"/>
        </w:rPr>
        <w:t>自</w:t>
      </w:r>
      <w:r w:rsidR="006742DC">
        <w:rPr>
          <w:rFonts w:hint="eastAsia"/>
          <w:b/>
          <w:bCs/>
          <w:color w:val="000000"/>
          <w:sz w:val="24"/>
        </w:rPr>
        <w:t>基金</w:t>
      </w:r>
      <w:r w:rsidR="00570842" w:rsidRPr="00570842">
        <w:rPr>
          <w:rFonts w:hint="eastAsia"/>
          <w:b/>
          <w:bCs/>
          <w:color w:val="000000"/>
          <w:sz w:val="24"/>
        </w:rPr>
        <w:t>合同生效</w:t>
      </w:r>
      <w:r w:rsidR="006742DC">
        <w:rPr>
          <w:rFonts w:hint="eastAsia"/>
          <w:b/>
          <w:bCs/>
          <w:color w:val="000000"/>
          <w:sz w:val="24"/>
        </w:rPr>
        <w:t>以来</w:t>
      </w:r>
      <w:r w:rsidR="00C6002A" w:rsidRPr="00414345">
        <w:rPr>
          <w:b/>
          <w:bCs/>
          <w:color w:val="000000"/>
          <w:sz w:val="24"/>
        </w:rPr>
        <w:t>基金份额累计净值增长率变动及其与同期业绩比较基准收益率变动的比较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交银施罗德趋势优先股票证券投资基金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2010</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22</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2014</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rFonts w:hint="eastAsia"/>
          <w:color w:val="000000"/>
          <w:sz w:val="24"/>
          <w:szCs w:val="24"/>
        </w:rPr>
      </w:pPr>
    </w:p>
    <w:p w:rsidR="004061AC" w:rsidRPr="00414345" w:rsidRDefault="004061AC" w:rsidP="004E56A3">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400183">
        <w:trPr>
          <w:trHeight w:val="292"/>
          <w:jc w:val="center"/>
        </w:trPr>
        <w:tc>
          <w:tcPr>
            <w:tcW w:w="846"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45"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097"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0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73"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400183">
        <w:trPr>
          <w:jc w:val="center"/>
        </w:trPr>
        <w:tc>
          <w:tcPr>
            <w:tcW w:w="846"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45"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4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48"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0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73"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213790">
        <w:trPr>
          <w:jc w:val="center"/>
        </w:trPr>
        <w:tc>
          <w:tcPr>
            <w:tcW w:w="846" w:type="dxa"/>
            <w:vAlign w:val="center"/>
          </w:tcPr>
          <w:p w:rsidR="00213790" w:rsidRDefault="004E56A3">
            <w:pPr>
              <w:jc w:val="center"/>
            </w:pPr>
            <w:r>
              <w:rPr>
                <w:color w:val="000000"/>
                <w:sz w:val="24"/>
                <w:szCs w:val="24"/>
              </w:rPr>
              <w:t>管华雨</w:t>
            </w:r>
          </w:p>
        </w:tc>
        <w:tc>
          <w:tcPr>
            <w:tcW w:w="845" w:type="dxa"/>
            <w:vAlign w:val="center"/>
          </w:tcPr>
          <w:p w:rsidR="00213790" w:rsidRDefault="004E56A3">
            <w:pPr>
              <w:jc w:val="center"/>
            </w:pPr>
            <w:r>
              <w:rPr>
                <w:color w:val="000000"/>
                <w:sz w:val="24"/>
                <w:szCs w:val="24"/>
              </w:rPr>
              <w:t>本基金、交银成长股票、交银成长</w:t>
            </w:r>
            <w:r>
              <w:rPr>
                <w:color w:val="000000"/>
                <w:sz w:val="24"/>
                <w:szCs w:val="24"/>
              </w:rPr>
              <w:t>30</w:t>
            </w:r>
            <w:r>
              <w:rPr>
                <w:color w:val="000000"/>
                <w:sz w:val="24"/>
                <w:szCs w:val="24"/>
              </w:rPr>
              <w:t>股票、交银新成长股票的基金经理，公司权益投资总监</w:t>
            </w:r>
          </w:p>
        </w:tc>
        <w:tc>
          <w:tcPr>
            <w:tcW w:w="1549" w:type="dxa"/>
            <w:vAlign w:val="center"/>
          </w:tcPr>
          <w:p w:rsidR="00213790" w:rsidRDefault="004E56A3">
            <w:pPr>
              <w:jc w:val="center"/>
            </w:pPr>
            <w:r>
              <w:rPr>
                <w:color w:val="000000"/>
                <w:sz w:val="24"/>
                <w:szCs w:val="24"/>
              </w:rPr>
              <w:t>2013-08-08</w:t>
            </w:r>
          </w:p>
        </w:tc>
        <w:tc>
          <w:tcPr>
            <w:tcW w:w="1548" w:type="dxa"/>
            <w:vAlign w:val="center"/>
          </w:tcPr>
          <w:p w:rsidR="00213790" w:rsidRDefault="004E56A3">
            <w:pPr>
              <w:jc w:val="center"/>
            </w:pPr>
            <w:r>
              <w:rPr>
                <w:color w:val="000000"/>
                <w:sz w:val="24"/>
                <w:szCs w:val="24"/>
              </w:rPr>
              <w:t>-</w:t>
            </w:r>
          </w:p>
        </w:tc>
        <w:tc>
          <w:tcPr>
            <w:tcW w:w="1407" w:type="dxa"/>
            <w:vAlign w:val="center"/>
          </w:tcPr>
          <w:p w:rsidR="00213790" w:rsidRDefault="004E56A3">
            <w:pPr>
              <w:jc w:val="center"/>
            </w:pPr>
            <w:r>
              <w:rPr>
                <w:color w:val="000000"/>
                <w:sz w:val="24"/>
                <w:szCs w:val="24"/>
              </w:rPr>
              <w:t>12</w:t>
            </w:r>
            <w:r>
              <w:rPr>
                <w:color w:val="000000"/>
                <w:sz w:val="24"/>
                <w:szCs w:val="24"/>
              </w:rPr>
              <w:t>年</w:t>
            </w:r>
          </w:p>
        </w:tc>
        <w:tc>
          <w:tcPr>
            <w:tcW w:w="2673" w:type="dxa"/>
            <w:vAlign w:val="center"/>
          </w:tcPr>
          <w:p w:rsidR="00213790" w:rsidRDefault="004E56A3">
            <w:r>
              <w:rPr>
                <w:color w:val="000000"/>
                <w:sz w:val="24"/>
                <w:szCs w:val="24"/>
              </w:rPr>
              <w:t>管华雨先生，</w:t>
            </w:r>
            <w:r>
              <w:rPr>
                <w:color w:val="000000"/>
                <w:sz w:val="24"/>
                <w:szCs w:val="24"/>
              </w:rPr>
              <w:t>CFA</w:t>
            </w:r>
            <w:r>
              <w:rPr>
                <w:color w:val="000000"/>
                <w:sz w:val="24"/>
                <w:szCs w:val="24"/>
              </w:rPr>
              <w:t>，博士学历。历任申银万国证券股份有限公司投资部投资经理、高级投资经理，信诚基金管理有限公司分析师、基金经理助理和基金经理。其中</w:t>
            </w:r>
            <w:r>
              <w:rPr>
                <w:color w:val="000000"/>
                <w:sz w:val="24"/>
                <w:szCs w:val="24"/>
              </w:rPr>
              <w:t>2007</w:t>
            </w:r>
            <w:r>
              <w:rPr>
                <w:color w:val="000000"/>
                <w:sz w:val="24"/>
                <w:szCs w:val="24"/>
              </w:rPr>
              <w:t>年</w:t>
            </w:r>
            <w:r>
              <w:rPr>
                <w:color w:val="000000"/>
                <w:sz w:val="24"/>
                <w:szCs w:val="24"/>
              </w:rPr>
              <w:t>5</w:t>
            </w:r>
            <w:r>
              <w:rPr>
                <w:color w:val="000000"/>
                <w:sz w:val="24"/>
                <w:szCs w:val="24"/>
              </w:rPr>
              <w:t>月至</w:t>
            </w:r>
            <w:r>
              <w:rPr>
                <w:color w:val="000000"/>
                <w:sz w:val="24"/>
                <w:szCs w:val="24"/>
              </w:rPr>
              <w:t>2010</w:t>
            </w:r>
            <w:r>
              <w:rPr>
                <w:color w:val="000000"/>
                <w:sz w:val="24"/>
                <w:szCs w:val="24"/>
              </w:rPr>
              <w:t>年</w:t>
            </w:r>
            <w:r>
              <w:rPr>
                <w:color w:val="000000"/>
                <w:sz w:val="24"/>
                <w:szCs w:val="24"/>
              </w:rPr>
              <w:t>5</w:t>
            </w:r>
            <w:r>
              <w:rPr>
                <w:color w:val="000000"/>
                <w:sz w:val="24"/>
                <w:szCs w:val="24"/>
              </w:rPr>
              <w:t>月担任信诚四季红混合型证券投资基金基金经理。</w:t>
            </w:r>
            <w:r>
              <w:rPr>
                <w:color w:val="000000"/>
                <w:sz w:val="24"/>
                <w:szCs w:val="24"/>
              </w:rPr>
              <w:t>2010</w:t>
            </w:r>
            <w:r>
              <w:rPr>
                <w:color w:val="000000"/>
                <w:sz w:val="24"/>
                <w:szCs w:val="24"/>
              </w:rPr>
              <w:t>年加入交银施罗德基金管理有限公司，历任权益部总经理助理、副总经理、总经理，</w:t>
            </w:r>
            <w:r>
              <w:rPr>
                <w:color w:val="000000"/>
                <w:sz w:val="24"/>
                <w:szCs w:val="24"/>
              </w:rPr>
              <w:t>2010</w:t>
            </w:r>
            <w:r>
              <w:rPr>
                <w:color w:val="000000"/>
                <w:sz w:val="24"/>
                <w:szCs w:val="24"/>
              </w:rPr>
              <w:t>年</w:t>
            </w:r>
            <w:r>
              <w:rPr>
                <w:color w:val="000000"/>
                <w:sz w:val="24"/>
                <w:szCs w:val="24"/>
              </w:rPr>
              <w:t>12</w:t>
            </w:r>
            <w:r>
              <w:rPr>
                <w:color w:val="000000"/>
                <w:sz w:val="24"/>
                <w:szCs w:val="24"/>
              </w:rPr>
              <w:t>月</w:t>
            </w:r>
            <w:r>
              <w:rPr>
                <w:color w:val="000000"/>
                <w:sz w:val="24"/>
                <w:szCs w:val="24"/>
              </w:rPr>
              <w:t>22</w:t>
            </w:r>
            <w:r>
              <w:rPr>
                <w:color w:val="000000"/>
                <w:sz w:val="24"/>
                <w:szCs w:val="24"/>
              </w:rPr>
              <w:t>日至</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12</w:t>
            </w:r>
            <w:r>
              <w:rPr>
                <w:color w:val="000000"/>
                <w:sz w:val="24"/>
                <w:szCs w:val="24"/>
              </w:rPr>
              <w:t>日担任交银施罗德趋势优先股票证券投资基金基金经理，</w:t>
            </w:r>
            <w:r>
              <w:rPr>
                <w:color w:val="000000"/>
                <w:sz w:val="24"/>
                <w:szCs w:val="24"/>
              </w:rPr>
              <w:t>2012</w:t>
            </w:r>
            <w:r>
              <w:rPr>
                <w:color w:val="000000"/>
                <w:sz w:val="24"/>
                <w:szCs w:val="24"/>
              </w:rPr>
              <w:t>年</w:t>
            </w:r>
            <w:r>
              <w:rPr>
                <w:color w:val="000000"/>
                <w:sz w:val="24"/>
                <w:szCs w:val="24"/>
              </w:rPr>
              <w:t>3</w:t>
            </w:r>
            <w:r>
              <w:rPr>
                <w:color w:val="000000"/>
                <w:sz w:val="24"/>
                <w:szCs w:val="24"/>
              </w:rPr>
              <w:t>月</w:t>
            </w:r>
            <w:r>
              <w:rPr>
                <w:color w:val="000000"/>
                <w:sz w:val="24"/>
                <w:szCs w:val="24"/>
              </w:rPr>
              <w:t>13</w:t>
            </w:r>
            <w:r>
              <w:rPr>
                <w:color w:val="000000"/>
                <w:sz w:val="24"/>
                <w:szCs w:val="24"/>
              </w:rPr>
              <w:t>日至</w:t>
            </w:r>
            <w:r>
              <w:rPr>
                <w:color w:val="000000"/>
                <w:sz w:val="24"/>
                <w:szCs w:val="24"/>
              </w:rPr>
              <w:t>2013</w:t>
            </w:r>
            <w:r>
              <w:rPr>
                <w:color w:val="000000"/>
                <w:sz w:val="24"/>
                <w:szCs w:val="24"/>
              </w:rPr>
              <w:t>年</w:t>
            </w:r>
            <w:r>
              <w:rPr>
                <w:color w:val="000000"/>
                <w:sz w:val="24"/>
                <w:szCs w:val="24"/>
              </w:rPr>
              <w:t>4</w:t>
            </w:r>
            <w:r>
              <w:rPr>
                <w:color w:val="000000"/>
                <w:sz w:val="24"/>
                <w:szCs w:val="24"/>
              </w:rPr>
              <w:t>月</w:t>
            </w:r>
            <w:r>
              <w:rPr>
                <w:color w:val="000000"/>
                <w:sz w:val="24"/>
                <w:szCs w:val="24"/>
              </w:rPr>
              <w:t>25</w:t>
            </w:r>
            <w:r>
              <w:rPr>
                <w:color w:val="000000"/>
                <w:sz w:val="24"/>
                <w:szCs w:val="24"/>
              </w:rPr>
              <w:t>日担任交银施罗德精选股票证券投资基金基金经理。</w:t>
            </w:r>
          </w:p>
        </w:tc>
      </w:tr>
      <w:tr w:rsidR="00213790">
        <w:trPr>
          <w:jc w:val="center"/>
        </w:trPr>
        <w:tc>
          <w:tcPr>
            <w:tcW w:w="846" w:type="dxa"/>
            <w:vAlign w:val="center"/>
          </w:tcPr>
          <w:p w:rsidR="00213790" w:rsidRDefault="004E56A3">
            <w:pPr>
              <w:jc w:val="center"/>
            </w:pPr>
            <w:r>
              <w:rPr>
                <w:color w:val="000000"/>
                <w:sz w:val="24"/>
                <w:szCs w:val="24"/>
              </w:rPr>
              <w:t>曹文俊</w:t>
            </w:r>
          </w:p>
        </w:tc>
        <w:tc>
          <w:tcPr>
            <w:tcW w:w="845" w:type="dxa"/>
            <w:vAlign w:val="center"/>
          </w:tcPr>
          <w:p w:rsidR="00213790" w:rsidRDefault="004E56A3">
            <w:pPr>
              <w:jc w:val="center"/>
            </w:pPr>
            <w:r>
              <w:rPr>
                <w:color w:val="000000"/>
                <w:sz w:val="24"/>
                <w:szCs w:val="24"/>
              </w:rPr>
              <w:t>本基金的基金经理</w:t>
            </w:r>
          </w:p>
        </w:tc>
        <w:tc>
          <w:tcPr>
            <w:tcW w:w="1549" w:type="dxa"/>
            <w:vAlign w:val="center"/>
          </w:tcPr>
          <w:p w:rsidR="00213790" w:rsidRDefault="004E56A3">
            <w:pPr>
              <w:jc w:val="center"/>
            </w:pPr>
            <w:r>
              <w:rPr>
                <w:color w:val="000000"/>
                <w:sz w:val="24"/>
                <w:szCs w:val="24"/>
              </w:rPr>
              <w:t>2013-08-08</w:t>
            </w:r>
          </w:p>
        </w:tc>
        <w:tc>
          <w:tcPr>
            <w:tcW w:w="1548" w:type="dxa"/>
            <w:vAlign w:val="center"/>
          </w:tcPr>
          <w:p w:rsidR="00213790" w:rsidRDefault="004E56A3">
            <w:pPr>
              <w:jc w:val="center"/>
            </w:pPr>
            <w:r>
              <w:rPr>
                <w:color w:val="000000"/>
                <w:sz w:val="24"/>
                <w:szCs w:val="24"/>
              </w:rPr>
              <w:t>-</w:t>
            </w:r>
          </w:p>
        </w:tc>
        <w:tc>
          <w:tcPr>
            <w:tcW w:w="1407" w:type="dxa"/>
            <w:vAlign w:val="center"/>
          </w:tcPr>
          <w:p w:rsidR="00213790" w:rsidRDefault="004E56A3">
            <w:pPr>
              <w:jc w:val="center"/>
            </w:pPr>
            <w:r>
              <w:rPr>
                <w:color w:val="000000"/>
                <w:sz w:val="24"/>
                <w:szCs w:val="24"/>
              </w:rPr>
              <w:t>9</w:t>
            </w:r>
            <w:r>
              <w:rPr>
                <w:color w:val="000000"/>
                <w:sz w:val="24"/>
                <w:szCs w:val="24"/>
              </w:rPr>
              <w:t>年</w:t>
            </w:r>
          </w:p>
        </w:tc>
        <w:tc>
          <w:tcPr>
            <w:tcW w:w="2673" w:type="dxa"/>
            <w:vAlign w:val="center"/>
          </w:tcPr>
          <w:p w:rsidR="00213790" w:rsidRDefault="004E56A3">
            <w:r>
              <w:rPr>
                <w:color w:val="000000"/>
                <w:sz w:val="24"/>
                <w:szCs w:val="24"/>
              </w:rPr>
              <w:t>曹文俊先生，硕士学位。历任申银万国证券研究所有限公司助理分析师，申万巴黎基金管理有限公司（现申万菱信基金管理有限公司）研究员。</w:t>
            </w:r>
            <w:r>
              <w:rPr>
                <w:color w:val="000000"/>
                <w:sz w:val="24"/>
                <w:szCs w:val="24"/>
              </w:rPr>
              <w:t>2010</w:t>
            </w:r>
            <w:r>
              <w:rPr>
                <w:color w:val="000000"/>
                <w:sz w:val="24"/>
                <w:szCs w:val="24"/>
              </w:rPr>
              <w:t>年加入交银施罗德基金管理有限公司，历任行业分析师、基金经理助理。</w:t>
            </w:r>
          </w:p>
        </w:tc>
      </w:tr>
    </w:tbl>
    <w:p w:rsidR="004061AC" w:rsidRDefault="00400183" w:rsidP="00C15CAC">
      <w:pPr>
        <w:autoSpaceDE w:val="0"/>
        <w:autoSpaceDN w:val="0"/>
        <w:adjustRightInd w:val="0"/>
        <w:spacing w:before="29" w:line="288" w:lineRule="auto"/>
        <w:jc w:val="left"/>
        <w:rPr>
          <w:color w:val="000000"/>
          <w:kern w:val="0"/>
          <w:sz w:val="24"/>
          <w:szCs w:val="24"/>
        </w:rPr>
      </w:pPr>
      <w:r>
        <w:rPr>
          <w:rFonts w:hint="eastAsia"/>
          <w:color w:val="000000"/>
          <w:kern w:val="0"/>
          <w:sz w:val="24"/>
          <w:szCs w:val="24"/>
        </w:rPr>
        <w:t>注</w:t>
      </w:r>
      <w:r>
        <w:rPr>
          <w:color w:val="000000"/>
          <w:kern w:val="0"/>
          <w:sz w:val="24"/>
          <w:szCs w:val="24"/>
        </w:rPr>
        <w:t>：</w:t>
      </w:r>
      <w:bookmarkStart w:id="0" w:name="_GoBack"/>
      <w:bookmarkEnd w:id="0"/>
      <w:r w:rsidRPr="00400183">
        <w:rPr>
          <w:rFonts w:hint="eastAsia"/>
          <w:color w:val="000000"/>
          <w:kern w:val="0"/>
          <w:sz w:val="24"/>
          <w:szCs w:val="24"/>
        </w:rPr>
        <w:t>2014</w:t>
      </w:r>
      <w:r w:rsidRPr="00400183">
        <w:rPr>
          <w:rFonts w:hint="eastAsia"/>
          <w:color w:val="000000"/>
          <w:kern w:val="0"/>
          <w:sz w:val="24"/>
          <w:szCs w:val="24"/>
        </w:rPr>
        <w:t>年</w:t>
      </w:r>
      <w:r w:rsidRPr="00400183">
        <w:rPr>
          <w:rFonts w:hint="eastAsia"/>
          <w:color w:val="000000"/>
          <w:kern w:val="0"/>
          <w:sz w:val="24"/>
          <w:szCs w:val="24"/>
        </w:rPr>
        <w:t>10</w:t>
      </w:r>
      <w:r w:rsidRPr="00400183">
        <w:rPr>
          <w:rFonts w:hint="eastAsia"/>
          <w:color w:val="000000"/>
          <w:kern w:val="0"/>
          <w:sz w:val="24"/>
          <w:szCs w:val="24"/>
        </w:rPr>
        <w:t>月</w:t>
      </w:r>
      <w:r w:rsidRPr="00400183">
        <w:rPr>
          <w:rFonts w:hint="eastAsia"/>
          <w:color w:val="000000"/>
          <w:kern w:val="0"/>
          <w:sz w:val="24"/>
          <w:szCs w:val="24"/>
        </w:rPr>
        <w:t>22</w:t>
      </w:r>
      <w:r w:rsidRPr="00400183">
        <w:rPr>
          <w:rFonts w:hint="eastAsia"/>
          <w:color w:val="000000"/>
          <w:kern w:val="0"/>
          <w:sz w:val="24"/>
          <w:szCs w:val="24"/>
        </w:rPr>
        <w:t>日本基金管理人发布公告，经公司领导办公会议审议通过，管华雨先生不再担任本基金基金经理，曹文俊先生自公告日起单独管理本基金，详情请见相关公告。</w:t>
      </w:r>
    </w:p>
    <w:p w:rsidR="00400183" w:rsidRPr="00400183" w:rsidRDefault="00400183" w:rsidP="00C15CAC">
      <w:pPr>
        <w:autoSpaceDE w:val="0"/>
        <w:autoSpaceDN w:val="0"/>
        <w:adjustRightInd w:val="0"/>
        <w:spacing w:before="29" w:line="288" w:lineRule="auto"/>
        <w:jc w:val="left"/>
        <w:rPr>
          <w:rFonts w:hint="eastAsia"/>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213790" w:rsidRDefault="004E56A3">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213790" w:rsidRDefault="004E56A3">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213790" w:rsidRDefault="004E56A3">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w:t>
      </w:r>
      <w:r w:rsidRPr="00414345">
        <w:rPr>
          <w:color w:val="000000"/>
          <w:sz w:val="24"/>
          <w:szCs w:val="24"/>
        </w:rPr>
        <w:t>,</w:t>
      </w:r>
      <w:r w:rsidRPr="00414345">
        <w:rPr>
          <w:color w:val="000000"/>
          <w:sz w:val="24"/>
          <w:szCs w:val="24"/>
        </w:rPr>
        <w:t>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213790" w:rsidRDefault="004E56A3">
      <w:pPr>
        <w:spacing w:before="29" w:line="288" w:lineRule="auto"/>
        <w:ind w:firstLineChars="200" w:firstLine="480"/>
        <w:rPr>
          <w:color w:val="000000"/>
          <w:sz w:val="24"/>
          <w:szCs w:val="24"/>
        </w:rPr>
      </w:pPr>
      <w:r>
        <w:rPr>
          <w:color w:val="000000"/>
          <w:sz w:val="24"/>
          <w:szCs w:val="24"/>
        </w:rPr>
        <w:t>2014</w:t>
      </w:r>
      <w:r>
        <w:rPr>
          <w:color w:val="000000"/>
          <w:sz w:val="24"/>
          <w:szCs w:val="24"/>
        </w:rPr>
        <w:t>年三季度沪深股市表现强劲，其中沪深</w:t>
      </w:r>
      <w:r>
        <w:rPr>
          <w:color w:val="000000"/>
          <w:sz w:val="24"/>
          <w:szCs w:val="24"/>
        </w:rPr>
        <w:t>300</w:t>
      </w:r>
      <w:r>
        <w:rPr>
          <w:color w:val="000000"/>
          <w:sz w:val="24"/>
          <w:szCs w:val="24"/>
        </w:rPr>
        <w:t>指数上涨</w:t>
      </w:r>
      <w:r>
        <w:rPr>
          <w:color w:val="000000"/>
          <w:sz w:val="24"/>
          <w:szCs w:val="24"/>
        </w:rPr>
        <w:t>13.20%</w:t>
      </w:r>
      <w:r>
        <w:rPr>
          <w:color w:val="000000"/>
          <w:sz w:val="24"/>
          <w:szCs w:val="24"/>
        </w:rPr>
        <w:t>，中小板指数上涨</w:t>
      </w:r>
      <w:r>
        <w:rPr>
          <w:color w:val="000000"/>
          <w:sz w:val="24"/>
          <w:szCs w:val="24"/>
        </w:rPr>
        <w:t>16.90%</w:t>
      </w:r>
      <w:r>
        <w:rPr>
          <w:color w:val="000000"/>
          <w:sz w:val="24"/>
          <w:szCs w:val="24"/>
        </w:rPr>
        <w:t>，创业板指数上涨</w:t>
      </w:r>
      <w:r>
        <w:rPr>
          <w:color w:val="000000"/>
          <w:sz w:val="24"/>
          <w:szCs w:val="24"/>
        </w:rPr>
        <w:t>9.69%</w:t>
      </w:r>
      <w:r>
        <w:rPr>
          <w:color w:val="000000"/>
          <w:sz w:val="24"/>
          <w:szCs w:val="24"/>
        </w:rPr>
        <w:t>。三季度宏观经济仍然毫无起色，政策托底预期存在反复；而市场则表现相对活跃，热点板块主要表现在军工、软件、电子等行业，兼并重组带来的赚钱效应显著。三季度本基金净值涨幅</w:t>
      </w:r>
      <w:r>
        <w:rPr>
          <w:color w:val="000000"/>
          <w:sz w:val="24"/>
          <w:szCs w:val="24"/>
        </w:rPr>
        <w:t>15.52%</w:t>
      </w:r>
      <w:r>
        <w:rPr>
          <w:color w:val="000000"/>
          <w:sz w:val="24"/>
          <w:szCs w:val="24"/>
        </w:rPr>
        <w:t>，净值表现跑赢业绩比较基准，主要缘于地产、装饰等行业选择的成功和部分重仓个股的贡献。</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未来一个季度，地产松绑的政策态度已经较为明显，我们判断经济底部基本可以确认，流动性仍然保持相对宽松。行业配置方面，我们仍然看好符合中期结构转型、受益于国家战略扶持、受宏观经济影响较小的行业和公司，如医药、环保、半导体、先进制造等；此外，传统行业互联网转型加快，也蕴含巨大投资机会，但需悉心研究考证。</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2014</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0.908</w:t>
      </w:r>
      <w:r w:rsidRPr="00414345">
        <w:rPr>
          <w:color w:val="000000"/>
          <w:sz w:val="24"/>
          <w:szCs w:val="24"/>
        </w:rPr>
        <w:t>元，本报告期份额净值增长率为</w:t>
      </w:r>
      <w:r w:rsidRPr="00414345">
        <w:rPr>
          <w:color w:val="000000"/>
          <w:sz w:val="24"/>
          <w:szCs w:val="24"/>
        </w:rPr>
        <w:t>15.52%</w:t>
      </w:r>
      <w:r w:rsidRPr="00414345">
        <w:rPr>
          <w:color w:val="000000"/>
          <w:sz w:val="24"/>
          <w:szCs w:val="24"/>
        </w:rPr>
        <w:t>，同期业绩比较基准增长率为</w:t>
      </w:r>
      <w:r w:rsidRPr="00414345">
        <w:rPr>
          <w:color w:val="000000"/>
          <w:sz w:val="24"/>
          <w:szCs w:val="24"/>
        </w:rPr>
        <w:t>10.26%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061AC" w:rsidRPr="00414345" w:rsidRDefault="004061AC" w:rsidP="004E56A3">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711,982,857.66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83.03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711,982,857.66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83.03</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2,317,520.00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0.27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2,317,520.00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0.27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125,939,331.82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14.69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17,255,511.03</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2.01</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857,495,220.51</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4E56A3">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4E56A3">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372,540,098.68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44.60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22,480,825.82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67,575,837.02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8.09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37,908,012.87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171EF0" w:rsidRPr="00414345" w:rsidRDefault="00531F10" w:rsidP="00C15CAC">
            <w:pPr>
              <w:adjustRightInd w:val="0"/>
              <w:snapToGrid w:val="0"/>
              <w:spacing w:before="29" w:line="288" w:lineRule="auto"/>
              <w:jc w:val="left"/>
              <w:rPr>
                <w:sz w:val="24"/>
                <w:szCs w:val="24"/>
              </w:rPr>
            </w:pPr>
            <w:r w:rsidRPr="00414345">
              <w:rPr>
                <w:sz w:val="24"/>
                <w:szCs w:val="24"/>
              </w:rPr>
              <w:t>信息传输、软件和信息技术服务业</w:t>
            </w:r>
          </w:p>
          <w:p w:rsidR="00531F10" w:rsidRPr="00414345" w:rsidRDefault="00531F10" w:rsidP="00C15CAC">
            <w:pPr>
              <w:spacing w:before="29" w:line="288" w:lineRule="auto"/>
              <w:jc w:val="left"/>
              <w:rPr>
                <w:sz w:val="24"/>
                <w:szCs w:val="24"/>
              </w:rPr>
            </w:pP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21,844,116.76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34,998,423.88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40,465,508.80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4.84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86,306,650.83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10.33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27,863,383.00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711,982,857.66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85.25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213790">
        <w:trPr>
          <w:jc w:val="center"/>
        </w:trPr>
        <w:tc>
          <w:tcPr>
            <w:tcW w:w="855" w:type="dxa"/>
            <w:vAlign w:val="center"/>
          </w:tcPr>
          <w:p w:rsidR="00213790" w:rsidRDefault="004E56A3">
            <w:pPr>
              <w:jc w:val="center"/>
            </w:pPr>
            <w:r>
              <w:rPr>
                <w:color w:val="000000"/>
                <w:sz w:val="24"/>
                <w:szCs w:val="24"/>
              </w:rPr>
              <w:t>1</w:t>
            </w:r>
          </w:p>
        </w:tc>
        <w:tc>
          <w:tcPr>
            <w:tcW w:w="1334" w:type="dxa"/>
            <w:vAlign w:val="center"/>
          </w:tcPr>
          <w:p w:rsidR="00213790" w:rsidRDefault="004E56A3">
            <w:pPr>
              <w:jc w:val="center"/>
            </w:pPr>
            <w:r>
              <w:rPr>
                <w:color w:val="000000"/>
                <w:sz w:val="24"/>
                <w:szCs w:val="24"/>
              </w:rPr>
              <w:t>300347</w:t>
            </w:r>
          </w:p>
        </w:tc>
        <w:tc>
          <w:tcPr>
            <w:tcW w:w="1777" w:type="dxa"/>
            <w:vAlign w:val="center"/>
          </w:tcPr>
          <w:p w:rsidR="00213790" w:rsidRDefault="004E56A3">
            <w:pPr>
              <w:jc w:val="center"/>
            </w:pPr>
            <w:r>
              <w:rPr>
                <w:color w:val="000000"/>
                <w:sz w:val="24"/>
                <w:szCs w:val="24"/>
              </w:rPr>
              <w:t>泰格医药</w:t>
            </w:r>
          </w:p>
        </w:tc>
        <w:tc>
          <w:tcPr>
            <w:tcW w:w="1334" w:type="dxa"/>
            <w:vAlign w:val="center"/>
          </w:tcPr>
          <w:p w:rsidR="00213790" w:rsidRDefault="004E56A3">
            <w:pPr>
              <w:jc w:val="right"/>
            </w:pPr>
            <w:r>
              <w:rPr>
                <w:color w:val="000000"/>
                <w:sz w:val="24"/>
                <w:szCs w:val="24"/>
              </w:rPr>
              <w:t>2,006,737</w:t>
            </w:r>
          </w:p>
        </w:tc>
        <w:tc>
          <w:tcPr>
            <w:tcW w:w="1924" w:type="dxa"/>
            <w:vAlign w:val="center"/>
          </w:tcPr>
          <w:p w:rsidR="00213790" w:rsidRDefault="004E56A3">
            <w:pPr>
              <w:jc w:val="right"/>
            </w:pPr>
            <w:r>
              <w:rPr>
                <w:color w:val="000000"/>
                <w:sz w:val="24"/>
                <w:szCs w:val="24"/>
              </w:rPr>
              <w:t>68,409,664.33</w:t>
            </w:r>
          </w:p>
        </w:tc>
        <w:tc>
          <w:tcPr>
            <w:tcW w:w="1644" w:type="dxa"/>
            <w:vAlign w:val="center"/>
          </w:tcPr>
          <w:p w:rsidR="00213790" w:rsidRDefault="004E56A3">
            <w:pPr>
              <w:jc w:val="right"/>
            </w:pPr>
            <w:r>
              <w:rPr>
                <w:color w:val="000000"/>
                <w:sz w:val="24"/>
                <w:szCs w:val="24"/>
              </w:rPr>
              <w:t>8.19</w:t>
            </w:r>
          </w:p>
        </w:tc>
      </w:tr>
      <w:tr w:rsidR="00213790">
        <w:trPr>
          <w:jc w:val="center"/>
        </w:trPr>
        <w:tc>
          <w:tcPr>
            <w:tcW w:w="855" w:type="dxa"/>
            <w:vAlign w:val="center"/>
          </w:tcPr>
          <w:p w:rsidR="00213790" w:rsidRDefault="004E56A3">
            <w:pPr>
              <w:jc w:val="center"/>
            </w:pPr>
            <w:r>
              <w:rPr>
                <w:color w:val="000000"/>
                <w:sz w:val="24"/>
                <w:szCs w:val="24"/>
              </w:rPr>
              <w:t>2</w:t>
            </w:r>
          </w:p>
        </w:tc>
        <w:tc>
          <w:tcPr>
            <w:tcW w:w="1334" w:type="dxa"/>
            <w:vAlign w:val="center"/>
          </w:tcPr>
          <w:p w:rsidR="00213790" w:rsidRDefault="004E56A3">
            <w:pPr>
              <w:jc w:val="center"/>
            </w:pPr>
            <w:r>
              <w:rPr>
                <w:color w:val="000000"/>
                <w:sz w:val="24"/>
                <w:szCs w:val="24"/>
              </w:rPr>
              <w:t>002475</w:t>
            </w:r>
          </w:p>
        </w:tc>
        <w:tc>
          <w:tcPr>
            <w:tcW w:w="1777" w:type="dxa"/>
            <w:vAlign w:val="center"/>
          </w:tcPr>
          <w:p w:rsidR="00213790" w:rsidRDefault="004E56A3">
            <w:pPr>
              <w:jc w:val="center"/>
            </w:pPr>
            <w:r>
              <w:rPr>
                <w:color w:val="000000"/>
                <w:sz w:val="24"/>
                <w:szCs w:val="24"/>
              </w:rPr>
              <w:t>立讯精密</w:t>
            </w:r>
          </w:p>
        </w:tc>
        <w:tc>
          <w:tcPr>
            <w:tcW w:w="1334" w:type="dxa"/>
            <w:vAlign w:val="center"/>
          </w:tcPr>
          <w:p w:rsidR="00213790" w:rsidRDefault="004E56A3">
            <w:pPr>
              <w:jc w:val="right"/>
            </w:pPr>
            <w:r>
              <w:rPr>
                <w:color w:val="000000"/>
                <w:sz w:val="24"/>
                <w:szCs w:val="24"/>
              </w:rPr>
              <w:t>1,290,177</w:t>
            </w:r>
          </w:p>
        </w:tc>
        <w:tc>
          <w:tcPr>
            <w:tcW w:w="1924" w:type="dxa"/>
            <w:vAlign w:val="center"/>
          </w:tcPr>
          <w:p w:rsidR="00213790" w:rsidRDefault="004E56A3">
            <w:pPr>
              <w:jc w:val="right"/>
            </w:pPr>
            <w:r>
              <w:rPr>
                <w:color w:val="000000"/>
                <w:sz w:val="24"/>
                <w:szCs w:val="24"/>
              </w:rPr>
              <w:t>42,253,296.75</w:t>
            </w:r>
          </w:p>
        </w:tc>
        <w:tc>
          <w:tcPr>
            <w:tcW w:w="1644" w:type="dxa"/>
            <w:vAlign w:val="center"/>
          </w:tcPr>
          <w:p w:rsidR="00213790" w:rsidRDefault="004E56A3">
            <w:pPr>
              <w:jc w:val="right"/>
            </w:pPr>
            <w:r>
              <w:rPr>
                <w:color w:val="000000"/>
                <w:sz w:val="24"/>
                <w:szCs w:val="24"/>
              </w:rPr>
              <w:t>5.06</w:t>
            </w:r>
          </w:p>
        </w:tc>
      </w:tr>
      <w:tr w:rsidR="00213790">
        <w:trPr>
          <w:jc w:val="center"/>
        </w:trPr>
        <w:tc>
          <w:tcPr>
            <w:tcW w:w="855" w:type="dxa"/>
            <w:vAlign w:val="center"/>
          </w:tcPr>
          <w:p w:rsidR="00213790" w:rsidRDefault="004E56A3">
            <w:pPr>
              <w:jc w:val="center"/>
            </w:pPr>
            <w:r>
              <w:rPr>
                <w:color w:val="000000"/>
                <w:sz w:val="24"/>
                <w:szCs w:val="24"/>
              </w:rPr>
              <w:t>3</w:t>
            </w:r>
          </w:p>
        </w:tc>
        <w:tc>
          <w:tcPr>
            <w:tcW w:w="1334" w:type="dxa"/>
            <w:vAlign w:val="center"/>
          </w:tcPr>
          <w:p w:rsidR="00213790" w:rsidRDefault="004E56A3">
            <w:pPr>
              <w:jc w:val="center"/>
            </w:pPr>
            <w:r>
              <w:rPr>
                <w:color w:val="000000"/>
                <w:sz w:val="24"/>
                <w:szCs w:val="24"/>
              </w:rPr>
              <w:t>002081</w:t>
            </w:r>
          </w:p>
        </w:tc>
        <w:tc>
          <w:tcPr>
            <w:tcW w:w="1777" w:type="dxa"/>
            <w:vAlign w:val="center"/>
          </w:tcPr>
          <w:p w:rsidR="00213790" w:rsidRDefault="004E56A3">
            <w:pPr>
              <w:jc w:val="center"/>
            </w:pPr>
            <w:r>
              <w:rPr>
                <w:color w:val="000000"/>
                <w:sz w:val="24"/>
                <w:szCs w:val="24"/>
              </w:rPr>
              <w:t>金</w:t>
            </w:r>
            <w:r>
              <w:rPr>
                <w:color w:val="000000"/>
                <w:sz w:val="24"/>
                <w:szCs w:val="24"/>
              </w:rPr>
              <w:t xml:space="preserve"> </w:t>
            </w:r>
            <w:r>
              <w:rPr>
                <w:color w:val="000000"/>
                <w:sz w:val="24"/>
                <w:szCs w:val="24"/>
              </w:rPr>
              <w:t>螳</w:t>
            </w:r>
            <w:r>
              <w:rPr>
                <w:color w:val="000000"/>
                <w:sz w:val="24"/>
                <w:szCs w:val="24"/>
              </w:rPr>
              <w:t xml:space="preserve"> </w:t>
            </w:r>
            <w:r>
              <w:rPr>
                <w:color w:val="000000"/>
                <w:sz w:val="24"/>
                <w:szCs w:val="24"/>
              </w:rPr>
              <w:t>螂</w:t>
            </w:r>
          </w:p>
        </w:tc>
        <w:tc>
          <w:tcPr>
            <w:tcW w:w="1334" w:type="dxa"/>
            <w:vAlign w:val="center"/>
          </w:tcPr>
          <w:p w:rsidR="00213790" w:rsidRDefault="004E56A3">
            <w:pPr>
              <w:jc w:val="right"/>
            </w:pPr>
            <w:r>
              <w:rPr>
                <w:color w:val="000000"/>
                <w:sz w:val="24"/>
                <w:szCs w:val="24"/>
              </w:rPr>
              <w:t>1,999,878</w:t>
            </w:r>
          </w:p>
        </w:tc>
        <w:tc>
          <w:tcPr>
            <w:tcW w:w="1924" w:type="dxa"/>
            <w:vAlign w:val="center"/>
          </w:tcPr>
          <w:p w:rsidR="00213790" w:rsidRDefault="004E56A3">
            <w:pPr>
              <w:jc w:val="right"/>
            </w:pPr>
            <w:r>
              <w:rPr>
                <w:color w:val="000000"/>
                <w:sz w:val="24"/>
                <w:szCs w:val="24"/>
              </w:rPr>
              <w:t>38,737,636.86</w:t>
            </w:r>
          </w:p>
        </w:tc>
        <w:tc>
          <w:tcPr>
            <w:tcW w:w="1644" w:type="dxa"/>
            <w:vAlign w:val="center"/>
          </w:tcPr>
          <w:p w:rsidR="00213790" w:rsidRDefault="004E56A3">
            <w:pPr>
              <w:jc w:val="right"/>
            </w:pPr>
            <w:r>
              <w:rPr>
                <w:color w:val="000000"/>
                <w:sz w:val="24"/>
                <w:szCs w:val="24"/>
              </w:rPr>
              <w:t>4.64</w:t>
            </w:r>
          </w:p>
        </w:tc>
      </w:tr>
      <w:tr w:rsidR="00213790">
        <w:trPr>
          <w:jc w:val="center"/>
        </w:trPr>
        <w:tc>
          <w:tcPr>
            <w:tcW w:w="855" w:type="dxa"/>
            <w:vAlign w:val="center"/>
          </w:tcPr>
          <w:p w:rsidR="00213790" w:rsidRDefault="004E56A3">
            <w:pPr>
              <w:jc w:val="center"/>
            </w:pPr>
            <w:r>
              <w:rPr>
                <w:color w:val="000000"/>
                <w:sz w:val="24"/>
                <w:szCs w:val="24"/>
              </w:rPr>
              <w:t>4</w:t>
            </w:r>
          </w:p>
        </w:tc>
        <w:tc>
          <w:tcPr>
            <w:tcW w:w="1334" w:type="dxa"/>
            <w:vAlign w:val="center"/>
          </w:tcPr>
          <w:p w:rsidR="00213790" w:rsidRDefault="004E56A3">
            <w:pPr>
              <w:jc w:val="center"/>
            </w:pPr>
            <w:r>
              <w:rPr>
                <w:color w:val="000000"/>
                <w:sz w:val="24"/>
                <w:szCs w:val="24"/>
              </w:rPr>
              <w:t>300026</w:t>
            </w:r>
          </w:p>
        </w:tc>
        <w:tc>
          <w:tcPr>
            <w:tcW w:w="1777" w:type="dxa"/>
            <w:vAlign w:val="center"/>
          </w:tcPr>
          <w:p w:rsidR="00213790" w:rsidRDefault="004E56A3">
            <w:pPr>
              <w:jc w:val="center"/>
            </w:pPr>
            <w:r>
              <w:rPr>
                <w:color w:val="000000"/>
                <w:sz w:val="24"/>
                <w:szCs w:val="24"/>
              </w:rPr>
              <w:t>红日药业</w:t>
            </w:r>
          </w:p>
        </w:tc>
        <w:tc>
          <w:tcPr>
            <w:tcW w:w="1334" w:type="dxa"/>
            <w:vAlign w:val="center"/>
          </w:tcPr>
          <w:p w:rsidR="00213790" w:rsidRDefault="004E56A3">
            <w:pPr>
              <w:jc w:val="right"/>
            </w:pPr>
            <w:r>
              <w:rPr>
                <w:color w:val="000000"/>
                <w:sz w:val="24"/>
                <w:szCs w:val="24"/>
              </w:rPr>
              <w:t>1,000,046</w:t>
            </w:r>
          </w:p>
        </w:tc>
        <w:tc>
          <w:tcPr>
            <w:tcW w:w="1924" w:type="dxa"/>
            <w:vAlign w:val="center"/>
          </w:tcPr>
          <w:p w:rsidR="00213790" w:rsidRDefault="004E56A3">
            <w:pPr>
              <w:jc w:val="right"/>
            </w:pPr>
            <w:r>
              <w:rPr>
                <w:color w:val="000000"/>
                <w:sz w:val="24"/>
                <w:szCs w:val="24"/>
              </w:rPr>
              <w:t>29,331,349.18</w:t>
            </w:r>
          </w:p>
        </w:tc>
        <w:tc>
          <w:tcPr>
            <w:tcW w:w="1644" w:type="dxa"/>
            <w:vAlign w:val="center"/>
          </w:tcPr>
          <w:p w:rsidR="00213790" w:rsidRDefault="004E56A3">
            <w:pPr>
              <w:jc w:val="right"/>
            </w:pPr>
            <w:r>
              <w:rPr>
                <w:color w:val="000000"/>
                <w:sz w:val="24"/>
                <w:szCs w:val="24"/>
              </w:rPr>
              <w:t>3.51</w:t>
            </w:r>
          </w:p>
        </w:tc>
      </w:tr>
      <w:tr w:rsidR="00213790">
        <w:trPr>
          <w:jc w:val="center"/>
        </w:trPr>
        <w:tc>
          <w:tcPr>
            <w:tcW w:w="855" w:type="dxa"/>
            <w:vAlign w:val="center"/>
          </w:tcPr>
          <w:p w:rsidR="00213790" w:rsidRDefault="004E56A3">
            <w:pPr>
              <w:jc w:val="center"/>
            </w:pPr>
            <w:r>
              <w:rPr>
                <w:color w:val="000000"/>
                <w:sz w:val="24"/>
                <w:szCs w:val="24"/>
              </w:rPr>
              <w:t>5</w:t>
            </w:r>
          </w:p>
        </w:tc>
        <w:tc>
          <w:tcPr>
            <w:tcW w:w="1334" w:type="dxa"/>
            <w:vAlign w:val="center"/>
          </w:tcPr>
          <w:p w:rsidR="00213790" w:rsidRDefault="004E56A3">
            <w:pPr>
              <w:jc w:val="center"/>
            </w:pPr>
            <w:r>
              <w:rPr>
                <w:color w:val="000000"/>
                <w:sz w:val="24"/>
                <w:szCs w:val="24"/>
              </w:rPr>
              <w:t>002462</w:t>
            </w:r>
          </w:p>
        </w:tc>
        <w:tc>
          <w:tcPr>
            <w:tcW w:w="1777" w:type="dxa"/>
            <w:vAlign w:val="center"/>
          </w:tcPr>
          <w:p w:rsidR="00213790" w:rsidRDefault="004E56A3">
            <w:pPr>
              <w:jc w:val="center"/>
            </w:pPr>
            <w:r>
              <w:rPr>
                <w:color w:val="000000"/>
                <w:sz w:val="24"/>
                <w:szCs w:val="24"/>
              </w:rPr>
              <w:t>嘉事堂</w:t>
            </w:r>
          </w:p>
        </w:tc>
        <w:tc>
          <w:tcPr>
            <w:tcW w:w="1334" w:type="dxa"/>
            <w:vAlign w:val="center"/>
          </w:tcPr>
          <w:p w:rsidR="00213790" w:rsidRDefault="004E56A3">
            <w:pPr>
              <w:jc w:val="right"/>
            </w:pPr>
            <w:r>
              <w:rPr>
                <w:color w:val="000000"/>
                <w:sz w:val="24"/>
                <w:szCs w:val="24"/>
              </w:rPr>
              <w:t>1,200,009</w:t>
            </w:r>
          </w:p>
        </w:tc>
        <w:tc>
          <w:tcPr>
            <w:tcW w:w="1924" w:type="dxa"/>
            <w:vAlign w:val="center"/>
          </w:tcPr>
          <w:p w:rsidR="00213790" w:rsidRDefault="004E56A3">
            <w:pPr>
              <w:jc w:val="right"/>
            </w:pPr>
            <w:r>
              <w:rPr>
                <w:color w:val="000000"/>
                <w:sz w:val="24"/>
                <w:szCs w:val="24"/>
              </w:rPr>
              <w:t>28,476,213.57</w:t>
            </w:r>
          </w:p>
        </w:tc>
        <w:tc>
          <w:tcPr>
            <w:tcW w:w="1644" w:type="dxa"/>
            <w:vAlign w:val="center"/>
          </w:tcPr>
          <w:p w:rsidR="00213790" w:rsidRDefault="004E56A3">
            <w:pPr>
              <w:jc w:val="right"/>
            </w:pPr>
            <w:r>
              <w:rPr>
                <w:color w:val="000000"/>
                <w:sz w:val="24"/>
                <w:szCs w:val="24"/>
              </w:rPr>
              <w:t>3.41</w:t>
            </w:r>
          </w:p>
        </w:tc>
      </w:tr>
      <w:tr w:rsidR="00213790">
        <w:trPr>
          <w:jc w:val="center"/>
        </w:trPr>
        <w:tc>
          <w:tcPr>
            <w:tcW w:w="855" w:type="dxa"/>
            <w:vAlign w:val="center"/>
          </w:tcPr>
          <w:p w:rsidR="00213790" w:rsidRDefault="004E56A3">
            <w:pPr>
              <w:jc w:val="center"/>
            </w:pPr>
            <w:r>
              <w:rPr>
                <w:color w:val="000000"/>
                <w:sz w:val="24"/>
                <w:szCs w:val="24"/>
              </w:rPr>
              <w:t>6</w:t>
            </w:r>
          </w:p>
        </w:tc>
        <w:tc>
          <w:tcPr>
            <w:tcW w:w="1334" w:type="dxa"/>
            <w:vAlign w:val="center"/>
          </w:tcPr>
          <w:p w:rsidR="00213790" w:rsidRDefault="004E56A3">
            <w:pPr>
              <w:jc w:val="center"/>
            </w:pPr>
            <w:r>
              <w:rPr>
                <w:color w:val="000000"/>
                <w:sz w:val="24"/>
                <w:szCs w:val="24"/>
              </w:rPr>
              <w:t>603005</w:t>
            </w:r>
          </w:p>
        </w:tc>
        <w:tc>
          <w:tcPr>
            <w:tcW w:w="1777" w:type="dxa"/>
            <w:vAlign w:val="center"/>
          </w:tcPr>
          <w:p w:rsidR="00213790" w:rsidRDefault="004E56A3">
            <w:pPr>
              <w:jc w:val="center"/>
            </w:pPr>
            <w:r>
              <w:rPr>
                <w:color w:val="000000"/>
                <w:sz w:val="24"/>
                <w:szCs w:val="24"/>
              </w:rPr>
              <w:t>晶方科技</w:t>
            </w:r>
          </w:p>
        </w:tc>
        <w:tc>
          <w:tcPr>
            <w:tcW w:w="1334" w:type="dxa"/>
            <w:vAlign w:val="center"/>
          </w:tcPr>
          <w:p w:rsidR="00213790" w:rsidRDefault="004E56A3">
            <w:pPr>
              <w:jc w:val="right"/>
            </w:pPr>
            <w:r>
              <w:rPr>
                <w:color w:val="000000"/>
                <w:sz w:val="24"/>
                <w:szCs w:val="24"/>
              </w:rPr>
              <w:t>593,163</w:t>
            </w:r>
          </w:p>
        </w:tc>
        <w:tc>
          <w:tcPr>
            <w:tcW w:w="1924" w:type="dxa"/>
            <w:vAlign w:val="center"/>
          </w:tcPr>
          <w:p w:rsidR="00213790" w:rsidRDefault="004E56A3">
            <w:pPr>
              <w:jc w:val="right"/>
            </w:pPr>
            <w:r>
              <w:rPr>
                <w:color w:val="000000"/>
                <w:sz w:val="24"/>
                <w:szCs w:val="24"/>
              </w:rPr>
              <w:t>28,329,464.88</w:t>
            </w:r>
          </w:p>
        </w:tc>
        <w:tc>
          <w:tcPr>
            <w:tcW w:w="1644" w:type="dxa"/>
            <w:vAlign w:val="center"/>
          </w:tcPr>
          <w:p w:rsidR="00213790" w:rsidRDefault="004E56A3">
            <w:pPr>
              <w:jc w:val="right"/>
            </w:pPr>
            <w:r>
              <w:rPr>
                <w:color w:val="000000"/>
                <w:sz w:val="24"/>
                <w:szCs w:val="24"/>
              </w:rPr>
              <w:t>3.39</w:t>
            </w:r>
          </w:p>
        </w:tc>
      </w:tr>
      <w:tr w:rsidR="00213790">
        <w:trPr>
          <w:jc w:val="center"/>
        </w:trPr>
        <w:tc>
          <w:tcPr>
            <w:tcW w:w="855" w:type="dxa"/>
            <w:vAlign w:val="center"/>
          </w:tcPr>
          <w:p w:rsidR="00213790" w:rsidRDefault="004E56A3">
            <w:pPr>
              <w:jc w:val="center"/>
            </w:pPr>
            <w:r>
              <w:rPr>
                <w:color w:val="000000"/>
                <w:sz w:val="24"/>
                <w:szCs w:val="24"/>
              </w:rPr>
              <w:t>7</w:t>
            </w:r>
          </w:p>
        </w:tc>
        <w:tc>
          <w:tcPr>
            <w:tcW w:w="1334" w:type="dxa"/>
            <w:vAlign w:val="center"/>
          </w:tcPr>
          <w:p w:rsidR="00213790" w:rsidRDefault="004E56A3">
            <w:pPr>
              <w:jc w:val="center"/>
            </w:pPr>
            <w:r>
              <w:rPr>
                <w:color w:val="000000"/>
                <w:sz w:val="24"/>
                <w:szCs w:val="24"/>
              </w:rPr>
              <w:t>300291</w:t>
            </w:r>
          </w:p>
        </w:tc>
        <w:tc>
          <w:tcPr>
            <w:tcW w:w="1777" w:type="dxa"/>
            <w:vAlign w:val="center"/>
          </w:tcPr>
          <w:p w:rsidR="00213790" w:rsidRDefault="004E56A3">
            <w:pPr>
              <w:jc w:val="center"/>
            </w:pPr>
            <w:r>
              <w:rPr>
                <w:color w:val="000000"/>
                <w:sz w:val="24"/>
                <w:szCs w:val="24"/>
              </w:rPr>
              <w:t>华录百纳</w:t>
            </w:r>
          </w:p>
        </w:tc>
        <w:tc>
          <w:tcPr>
            <w:tcW w:w="1334" w:type="dxa"/>
            <w:vAlign w:val="center"/>
          </w:tcPr>
          <w:p w:rsidR="00213790" w:rsidRDefault="004E56A3">
            <w:pPr>
              <w:jc w:val="right"/>
            </w:pPr>
            <w:r>
              <w:rPr>
                <w:color w:val="000000"/>
                <w:sz w:val="24"/>
                <w:szCs w:val="24"/>
              </w:rPr>
              <w:t>700,085</w:t>
            </w:r>
          </w:p>
        </w:tc>
        <w:tc>
          <w:tcPr>
            <w:tcW w:w="1924" w:type="dxa"/>
            <w:vAlign w:val="center"/>
          </w:tcPr>
          <w:p w:rsidR="00213790" w:rsidRDefault="004E56A3">
            <w:pPr>
              <w:jc w:val="right"/>
            </w:pPr>
            <w:r>
              <w:rPr>
                <w:color w:val="000000"/>
                <w:sz w:val="24"/>
                <w:szCs w:val="24"/>
              </w:rPr>
              <w:t>27,863,383.00</w:t>
            </w:r>
          </w:p>
        </w:tc>
        <w:tc>
          <w:tcPr>
            <w:tcW w:w="1644" w:type="dxa"/>
            <w:vAlign w:val="center"/>
          </w:tcPr>
          <w:p w:rsidR="00213790" w:rsidRDefault="004E56A3">
            <w:pPr>
              <w:jc w:val="right"/>
            </w:pPr>
            <w:r>
              <w:rPr>
                <w:color w:val="000000"/>
                <w:sz w:val="24"/>
                <w:szCs w:val="24"/>
              </w:rPr>
              <w:t>3.34</w:t>
            </w:r>
          </w:p>
        </w:tc>
      </w:tr>
      <w:tr w:rsidR="00213790">
        <w:trPr>
          <w:jc w:val="center"/>
        </w:trPr>
        <w:tc>
          <w:tcPr>
            <w:tcW w:w="855" w:type="dxa"/>
            <w:vAlign w:val="center"/>
          </w:tcPr>
          <w:p w:rsidR="00213790" w:rsidRDefault="004E56A3">
            <w:pPr>
              <w:jc w:val="center"/>
            </w:pPr>
            <w:r>
              <w:rPr>
                <w:color w:val="000000"/>
                <w:sz w:val="24"/>
                <w:szCs w:val="24"/>
              </w:rPr>
              <w:t>8</w:t>
            </w:r>
          </w:p>
        </w:tc>
        <w:tc>
          <w:tcPr>
            <w:tcW w:w="1334" w:type="dxa"/>
            <w:vAlign w:val="center"/>
          </w:tcPr>
          <w:p w:rsidR="00213790" w:rsidRDefault="004E56A3">
            <w:pPr>
              <w:jc w:val="center"/>
            </w:pPr>
            <w:r>
              <w:rPr>
                <w:color w:val="000000"/>
                <w:sz w:val="24"/>
                <w:szCs w:val="24"/>
              </w:rPr>
              <w:t>002353</w:t>
            </w:r>
          </w:p>
        </w:tc>
        <w:tc>
          <w:tcPr>
            <w:tcW w:w="1777" w:type="dxa"/>
            <w:vAlign w:val="center"/>
          </w:tcPr>
          <w:p w:rsidR="00213790" w:rsidRDefault="004E56A3">
            <w:pPr>
              <w:jc w:val="center"/>
            </w:pPr>
            <w:r>
              <w:rPr>
                <w:color w:val="000000"/>
                <w:sz w:val="24"/>
                <w:szCs w:val="24"/>
              </w:rPr>
              <w:t>杰瑞股份</w:t>
            </w:r>
          </w:p>
        </w:tc>
        <w:tc>
          <w:tcPr>
            <w:tcW w:w="1334" w:type="dxa"/>
            <w:vAlign w:val="center"/>
          </w:tcPr>
          <w:p w:rsidR="00213790" w:rsidRDefault="004E56A3">
            <w:pPr>
              <w:jc w:val="right"/>
            </w:pPr>
            <w:r>
              <w:rPr>
                <w:color w:val="000000"/>
                <w:sz w:val="24"/>
                <w:szCs w:val="24"/>
              </w:rPr>
              <w:t>689,973</w:t>
            </w:r>
          </w:p>
        </w:tc>
        <w:tc>
          <w:tcPr>
            <w:tcW w:w="1924" w:type="dxa"/>
            <w:vAlign w:val="center"/>
          </w:tcPr>
          <w:p w:rsidR="00213790" w:rsidRDefault="004E56A3">
            <w:pPr>
              <w:jc w:val="right"/>
            </w:pPr>
            <w:r>
              <w:rPr>
                <w:color w:val="000000"/>
                <w:sz w:val="24"/>
                <w:szCs w:val="24"/>
              </w:rPr>
              <w:t>26,895,147.54</w:t>
            </w:r>
          </w:p>
        </w:tc>
        <w:tc>
          <w:tcPr>
            <w:tcW w:w="1644" w:type="dxa"/>
            <w:vAlign w:val="center"/>
          </w:tcPr>
          <w:p w:rsidR="00213790" w:rsidRDefault="004E56A3">
            <w:pPr>
              <w:jc w:val="right"/>
            </w:pPr>
            <w:r>
              <w:rPr>
                <w:color w:val="000000"/>
                <w:sz w:val="24"/>
                <w:szCs w:val="24"/>
              </w:rPr>
              <w:t>3.22</w:t>
            </w:r>
          </w:p>
        </w:tc>
      </w:tr>
      <w:tr w:rsidR="00213790">
        <w:trPr>
          <w:jc w:val="center"/>
        </w:trPr>
        <w:tc>
          <w:tcPr>
            <w:tcW w:w="855" w:type="dxa"/>
            <w:vAlign w:val="center"/>
          </w:tcPr>
          <w:p w:rsidR="00213790" w:rsidRDefault="004E56A3">
            <w:pPr>
              <w:jc w:val="center"/>
            </w:pPr>
            <w:r>
              <w:rPr>
                <w:color w:val="000000"/>
                <w:sz w:val="24"/>
                <w:szCs w:val="24"/>
              </w:rPr>
              <w:t>9</w:t>
            </w:r>
          </w:p>
        </w:tc>
        <w:tc>
          <w:tcPr>
            <w:tcW w:w="1334" w:type="dxa"/>
            <w:vAlign w:val="center"/>
          </w:tcPr>
          <w:p w:rsidR="00213790" w:rsidRDefault="004E56A3">
            <w:pPr>
              <w:jc w:val="center"/>
            </w:pPr>
            <w:r>
              <w:rPr>
                <w:color w:val="000000"/>
                <w:sz w:val="24"/>
                <w:szCs w:val="24"/>
              </w:rPr>
              <w:t>000661</w:t>
            </w:r>
          </w:p>
        </w:tc>
        <w:tc>
          <w:tcPr>
            <w:tcW w:w="1777" w:type="dxa"/>
            <w:vAlign w:val="center"/>
          </w:tcPr>
          <w:p w:rsidR="00213790" w:rsidRDefault="004E56A3">
            <w:pPr>
              <w:jc w:val="center"/>
            </w:pPr>
            <w:r>
              <w:rPr>
                <w:color w:val="000000"/>
                <w:sz w:val="24"/>
                <w:szCs w:val="24"/>
              </w:rPr>
              <w:t>长春高新</w:t>
            </w:r>
          </w:p>
        </w:tc>
        <w:tc>
          <w:tcPr>
            <w:tcW w:w="1334" w:type="dxa"/>
            <w:vAlign w:val="center"/>
          </w:tcPr>
          <w:p w:rsidR="00213790" w:rsidRDefault="004E56A3">
            <w:pPr>
              <w:jc w:val="right"/>
            </w:pPr>
            <w:r>
              <w:rPr>
                <w:color w:val="000000"/>
                <w:sz w:val="24"/>
                <w:szCs w:val="24"/>
              </w:rPr>
              <w:t>249,909</w:t>
            </w:r>
          </w:p>
        </w:tc>
        <w:tc>
          <w:tcPr>
            <w:tcW w:w="1924" w:type="dxa"/>
            <w:vAlign w:val="center"/>
          </w:tcPr>
          <w:p w:rsidR="00213790" w:rsidRDefault="004E56A3">
            <w:pPr>
              <w:jc w:val="right"/>
            </w:pPr>
            <w:r>
              <w:rPr>
                <w:color w:val="000000"/>
                <w:sz w:val="24"/>
                <w:szCs w:val="24"/>
              </w:rPr>
              <w:t>25,560,692.52</w:t>
            </w:r>
          </w:p>
        </w:tc>
        <w:tc>
          <w:tcPr>
            <w:tcW w:w="1644" w:type="dxa"/>
            <w:vAlign w:val="center"/>
          </w:tcPr>
          <w:p w:rsidR="00213790" w:rsidRDefault="004E56A3">
            <w:pPr>
              <w:jc w:val="right"/>
            </w:pPr>
            <w:r>
              <w:rPr>
                <w:color w:val="000000"/>
                <w:sz w:val="24"/>
                <w:szCs w:val="24"/>
              </w:rPr>
              <w:t>3.06</w:t>
            </w:r>
          </w:p>
        </w:tc>
      </w:tr>
      <w:tr w:rsidR="00213790">
        <w:trPr>
          <w:jc w:val="center"/>
        </w:trPr>
        <w:tc>
          <w:tcPr>
            <w:tcW w:w="855" w:type="dxa"/>
            <w:vAlign w:val="center"/>
          </w:tcPr>
          <w:p w:rsidR="00213790" w:rsidRDefault="004E56A3">
            <w:pPr>
              <w:jc w:val="center"/>
            </w:pPr>
            <w:r>
              <w:rPr>
                <w:color w:val="000000"/>
                <w:sz w:val="24"/>
                <w:szCs w:val="24"/>
              </w:rPr>
              <w:t>10</w:t>
            </w:r>
          </w:p>
        </w:tc>
        <w:tc>
          <w:tcPr>
            <w:tcW w:w="1334" w:type="dxa"/>
            <w:vAlign w:val="center"/>
          </w:tcPr>
          <w:p w:rsidR="00213790" w:rsidRDefault="004E56A3">
            <w:pPr>
              <w:jc w:val="center"/>
            </w:pPr>
            <w:r>
              <w:rPr>
                <w:color w:val="000000"/>
                <w:sz w:val="24"/>
                <w:szCs w:val="24"/>
              </w:rPr>
              <w:t>300273</w:t>
            </w:r>
          </w:p>
        </w:tc>
        <w:tc>
          <w:tcPr>
            <w:tcW w:w="1777" w:type="dxa"/>
            <w:vAlign w:val="center"/>
          </w:tcPr>
          <w:p w:rsidR="00213790" w:rsidRDefault="004E56A3">
            <w:pPr>
              <w:jc w:val="center"/>
            </w:pPr>
            <w:r>
              <w:rPr>
                <w:color w:val="000000"/>
                <w:sz w:val="24"/>
                <w:szCs w:val="24"/>
              </w:rPr>
              <w:t>和佳股份</w:t>
            </w:r>
          </w:p>
        </w:tc>
        <w:tc>
          <w:tcPr>
            <w:tcW w:w="1334" w:type="dxa"/>
            <w:vAlign w:val="center"/>
          </w:tcPr>
          <w:p w:rsidR="00213790" w:rsidRDefault="004E56A3">
            <w:pPr>
              <w:jc w:val="right"/>
            </w:pPr>
            <w:r>
              <w:rPr>
                <w:color w:val="000000"/>
                <w:sz w:val="24"/>
                <w:szCs w:val="24"/>
              </w:rPr>
              <w:t>1,000,024</w:t>
            </w:r>
          </w:p>
        </w:tc>
        <w:tc>
          <w:tcPr>
            <w:tcW w:w="1924" w:type="dxa"/>
            <w:vAlign w:val="center"/>
          </w:tcPr>
          <w:p w:rsidR="00213790" w:rsidRDefault="004E56A3">
            <w:pPr>
              <w:jc w:val="right"/>
            </w:pPr>
            <w:r>
              <w:rPr>
                <w:color w:val="000000"/>
                <w:sz w:val="24"/>
                <w:szCs w:val="24"/>
              </w:rPr>
              <w:t>22,870,548.88</w:t>
            </w:r>
          </w:p>
        </w:tc>
        <w:tc>
          <w:tcPr>
            <w:tcW w:w="1644" w:type="dxa"/>
            <w:vAlign w:val="center"/>
          </w:tcPr>
          <w:p w:rsidR="00213790" w:rsidRDefault="004E56A3">
            <w:pPr>
              <w:jc w:val="right"/>
            </w:pPr>
            <w:r>
              <w:rPr>
                <w:color w:val="000000"/>
                <w:sz w:val="24"/>
                <w:szCs w:val="24"/>
              </w:rPr>
              <w:t>2.74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260"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4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29"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A8721A">
        <w:trPr>
          <w:jc w:val="center"/>
        </w:trPr>
        <w:tc>
          <w:tcPr>
            <w:tcW w:w="817"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260"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4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2,317,520.00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0.28</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8</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A8721A">
        <w:trPr>
          <w:jc w:val="center"/>
        </w:trPr>
        <w:tc>
          <w:tcPr>
            <w:tcW w:w="81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9</w:t>
            </w:r>
          </w:p>
        </w:tc>
        <w:tc>
          <w:tcPr>
            <w:tcW w:w="3260"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4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2,317,520.00</w:t>
            </w:r>
          </w:p>
        </w:tc>
        <w:tc>
          <w:tcPr>
            <w:tcW w:w="1729"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0.28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213790">
        <w:trPr>
          <w:jc w:val="center"/>
        </w:trPr>
        <w:tc>
          <w:tcPr>
            <w:tcW w:w="850" w:type="dxa"/>
            <w:vAlign w:val="center"/>
          </w:tcPr>
          <w:p w:rsidR="00213790" w:rsidRDefault="004E56A3">
            <w:pPr>
              <w:jc w:val="center"/>
            </w:pPr>
            <w:r>
              <w:rPr>
                <w:color w:val="000000"/>
                <w:sz w:val="24"/>
                <w:szCs w:val="24"/>
              </w:rPr>
              <w:t>1</w:t>
            </w:r>
          </w:p>
        </w:tc>
        <w:tc>
          <w:tcPr>
            <w:tcW w:w="1475" w:type="dxa"/>
            <w:vAlign w:val="center"/>
          </w:tcPr>
          <w:p w:rsidR="00213790" w:rsidRDefault="004E56A3">
            <w:pPr>
              <w:jc w:val="center"/>
            </w:pPr>
            <w:r>
              <w:rPr>
                <w:color w:val="000000"/>
                <w:sz w:val="24"/>
                <w:szCs w:val="24"/>
              </w:rPr>
              <w:t>110028</w:t>
            </w:r>
          </w:p>
        </w:tc>
        <w:tc>
          <w:tcPr>
            <w:tcW w:w="1769" w:type="dxa"/>
            <w:vAlign w:val="center"/>
          </w:tcPr>
          <w:p w:rsidR="00213790" w:rsidRDefault="004E56A3">
            <w:pPr>
              <w:jc w:val="center"/>
            </w:pPr>
            <w:r>
              <w:rPr>
                <w:color w:val="000000"/>
                <w:sz w:val="24"/>
                <w:szCs w:val="24"/>
              </w:rPr>
              <w:t>冠城转债</w:t>
            </w:r>
          </w:p>
        </w:tc>
        <w:tc>
          <w:tcPr>
            <w:tcW w:w="1387" w:type="dxa"/>
            <w:vAlign w:val="center"/>
          </w:tcPr>
          <w:p w:rsidR="00213790" w:rsidRDefault="004E56A3">
            <w:pPr>
              <w:jc w:val="right"/>
            </w:pPr>
            <w:r>
              <w:rPr>
                <w:color w:val="000000"/>
                <w:sz w:val="24"/>
                <w:szCs w:val="24"/>
              </w:rPr>
              <w:t>19,640</w:t>
            </w:r>
          </w:p>
        </w:tc>
        <w:tc>
          <w:tcPr>
            <w:tcW w:w="2150" w:type="dxa"/>
            <w:vAlign w:val="center"/>
          </w:tcPr>
          <w:p w:rsidR="00213790" w:rsidRDefault="004E56A3">
            <w:pPr>
              <w:jc w:val="right"/>
            </w:pPr>
            <w:r>
              <w:rPr>
                <w:color w:val="000000"/>
                <w:sz w:val="24"/>
                <w:szCs w:val="24"/>
              </w:rPr>
              <w:t>2,317,520.00</w:t>
            </w:r>
          </w:p>
        </w:tc>
        <w:tc>
          <w:tcPr>
            <w:tcW w:w="1237" w:type="dxa"/>
            <w:vAlign w:val="center"/>
          </w:tcPr>
          <w:p w:rsidR="00213790" w:rsidRDefault="004E56A3">
            <w:pPr>
              <w:jc w:val="right"/>
            </w:pPr>
            <w:r>
              <w:rPr>
                <w:color w:val="000000"/>
                <w:sz w:val="24"/>
                <w:szCs w:val="24"/>
              </w:rPr>
              <w:t>0.28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494,044.31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16,542,021.74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34,153.02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185,291.96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17,255,511.03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1,024,961,123.85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4,325,840.22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109,018,587.93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4061AC" w:rsidRPr="00414345">
              <w:rPr>
                <w:color w:val="000000"/>
                <w:kern w:val="0"/>
                <w:sz w:val="24"/>
                <w:szCs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920,268,376.14</w:t>
            </w:r>
          </w:p>
        </w:tc>
      </w:tr>
    </w:tbl>
    <w:p w:rsidR="00213790" w:rsidRDefault="004E56A3">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4E56A3">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875"/>
        <w:gridCol w:w="2993"/>
      </w:tblGrid>
      <w:tr w:rsidR="00ED2620" w:rsidRPr="00ED2620" w:rsidTr="004E56A3">
        <w:trPr>
          <w:jc w:val="center"/>
        </w:trPr>
        <w:tc>
          <w:tcPr>
            <w:tcW w:w="587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299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20,001,800.00</w:t>
            </w:r>
          </w:p>
        </w:tc>
      </w:tr>
      <w:tr w:rsidR="00ED2620" w:rsidRPr="00ED2620" w:rsidTr="004E56A3">
        <w:trPr>
          <w:jc w:val="center"/>
        </w:trPr>
        <w:tc>
          <w:tcPr>
            <w:tcW w:w="587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299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4E56A3">
        <w:trPr>
          <w:jc w:val="center"/>
        </w:trPr>
        <w:tc>
          <w:tcPr>
            <w:tcW w:w="587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299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w:t>
            </w:r>
          </w:p>
        </w:tc>
      </w:tr>
      <w:tr w:rsidR="00ED2620" w:rsidRPr="00ED2620" w:rsidTr="004E56A3">
        <w:trPr>
          <w:jc w:val="center"/>
        </w:trPr>
        <w:tc>
          <w:tcPr>
            <w:tcW w:w="587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299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20,001,800.00</w:t>
            </w:r>
          </w:p>
        </w:tc>
      </w:tr>
      <w:tr w:rsidR="00ED2620" w:rsidRPr="00ED2620" w:rsidTr="004E56A3">
        <w:trPr>
          <w:jc w:val="center"/>
        </w:trPr>
        <w:tc>
          <w:tcPr>
            <w:tcW w:w="5875"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2993"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2.17</w:t>
            </w:r>
          </w:p>
        </w:tc>
      </w:tr>
    </w:tbl>
    <w:p w:rsidR="00213790" w:rsidRDefault="004E56A3">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4E56A3">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依据中国证监会《关于进一步规范证券投资基金估值业务的指导意见》（证监会公告</w:t>
      </w:r>
      <w:r w:rsidRPr="00414345">
        <w:rPr>
          <w:color w:val="000000"/>
          <w:sz w:val="24"/>
          <w:szCs w:val="24"/>
        </w:rPr>
        <w:t>[2008]38</w:t>
      </w:r>
      <w:r w:rsidRPr="00414345">
        <w:rPr>
          <w:color w:val="000000"/>
          <w:sz w:val="24"/>
          <w:szCs w:val="24"/>
        </w:rPr>
        <w:t>号）的有关规定和《关于发布中基协（</w:t>
      </w:r>
      <w:r w:rsidRPr="00414345">
        <w:rPr>
          <w:color w:val="000000"/>
          <w:sz w:val="24"/>
          <w:szCs w:val="24"/>
        </w:rPr>
        <w:t>AMAC</w:t>
      </w:r>
      <w:r w:rsidRPr="00414345">
        <w:rPr>
          <w:color w:val="000000"/>
          <w:sz w:val="24"/>
          <w:szCs w:val="24"/>
        </w:rPr>
        <w:t>）基金行业股票估值指数的通知》的指导意见，经与基金托管人协商一致，本基金对其所持有的先河环保（证券代码：</w:t>
      </w:r>
      <w:r w:rsidRPr="00414345">
        <w:rPr>
          <w:color w:val="000000"/>
          <w:sz w:val="24"/>
          <w:szCs w:val="24"/>
        </w:rPr>
        <w:t>300137</w:t>
      </w:r>
      <w:r w:rsidRPr="00414345">
        <w:rPr>
          <w:color w:val="000000"/>
          <w:sz w:val="24"/>
          <w:szCs w:val="24"/>
        </w:rPr>
        <w:t>）股票自</w:t>
      </w:r>
      <w:r w:rsidRPr="00414345">
        <w:rPr>
          <w:color w:val="000000"/>
          <w:sz w:val="24"/>
          <w:szCs w:val="24"/>
        </w:rPr>
        <w:t>2014</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14</w:t>
      </w:r>
      <w:r w:rsidRPr="00414345">
        <w:rPr>
          <w:color w:val="000000"/>
          <w:sz w:val="24"/>
          <w:szCs w:val="24"/>
        </w:rPr>
        <w:t>日起按照指数收益法进行估值，并已于</w:t>
      </w:r>
      <w:r w:rsidRPr="00414345">
        <w:rPr>
          <w:color w:val="000000"/>
          <w:sz w:val="24"/>
          <w:szCs w:val="24"/>
        </w:rPr>
        <w:t>2014</w:t>
      </w:r>
      <w:r w:rsidRPr="00414345">
        <w:rPr>
          <w:color w:val="000000"/>
          <w:sz w:val="24"/>
          <w:szCs w:val="24"/>
        </w:rPr>
        <w:t>年</w:t>
      </w:r>
      <w:r w:rsidRPr="00414345">
        <w:rPr>
          <w:color w:val="000000"/>
          <w:sz w:val="24"/>
          <w:szCs w:val="24"/>
        </w:rPr>
        <w:t>8</w:t>
      </w:r>
      <w:r w:rsidRPr="00414345">
        <w:rPr>
          <w:color w:val="000000"/>
          <w:sz w:val="24"/>
          <w:szCs w:val="24"/>
        </w:rPr>
        <w:t>月</w:t>
      </w:r>
      <w:r w:rsidRPr="00414345">
        <w:rPr>
          <w:color w:val="000000"/>
          <w:sz w:val="24"/>
          <w:szCs w:val="24"/>
        </w:rPr>
        <w:t>18</w:t>
      </w:r>
      <w:r w:rsidRPr="00414345">
        <w:rPr>
          <w:color w:val="000000"/>
          <w:sz w:val="24"/>
          <w:szCs w:val="24"/>
        </w:rPr>
        <w:t>日起恢复按市场价格进行估值。</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4E56A3">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213790" w:rsidRDefault="004E56A3">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、中国证监会核准交银施罗德趋势优先股票证券投资基金募集的文件；</w:t>
      </w:r>
      <w:r>
        <w:rPr>
          <w:color w:val="000000"/>
          <w:sz w:val="24"/>
          <w:szCs w:val="24"/>
        </w:rPr>
        <w:t xml:space="preserve"> </w:t>
      </w:r>
    </w:p>
    <w:p w:rsidR="00213790" w:rsidRDefault="004E56A3">
      <w:pPr>
        <w:spacing w:before="29" w:line="288" w:lineRule="auto"/>
        <w:ind w:firstLineChars="200" w:firstLine="480"/>
        <w:rPr>
          <w:color w:val="000000"/>
          <w:sz w:val="24"/>
          <w:szCs w:val="24"/>
        </w:rPr>
      </w:pPr>
      <w:r>
        <w:rPr>
          <w:color w:val="000000"/>
          <w:sz w:val="24"/>
          <w:szCs w:val="24"/>
        </w:rPr>
        <w:t>2</w:t>
      </w:r>
      <w:r>
        <w:rPr>
          <w:color w:val="000000"/>
          <w:sz w:val="24"/>
          <w:szCs w:val="24"/>
        </w:rPr>
        <w:t>、《交银施罗德趋势优先股票证券投资基金基金合同》；</w:t>
      </w:r>
      <w:r>
        <w:rPr>
          <w:color w:val="000000"/>
          <w:sz w:val="24"/>
          <w:szCs w:val="24"/>
        </w:rPr>
        <w:t xml:space="preserve"> </w:t>
      </w:r>
    </w:p>
    <w:p w:rsidR="00213790" w:rsidRDefault="004E56A3">
      <w:pPr>
        <w:spacing w:before="29" w:line="288" w:lineRule="auto"/>
        <w:ind w:firstLineChars="200" w:firstLine="480"/>
        <w:rPr>
          <w:color w:val="000000"/>
          <w:sz w:val="24"/>
          <w:szCs w:val="24"/>
        </w:rPr>
      </w:pPr>
      <w:r>
        <w:rPr>
          <w:color w:val="000000"/>
          <w:sz w:val="24"/>
          <w:szCs w:val="24"/>
        </w:rPr>
        <w:t>3</w:t>
      </w:r>
      <w:r>
        <w:rPr>
          <w:color w:val="000000"/>
          <w:sz w:val="24"/>
          <w:szCs w:val="24"/>
        </w:rPr>
        <w:t>、《交银施罗德趋势优先股票证券投资基金招募说明书》；</w:t>
      </w:r>
    </w:p>
    <w:p w:rsidR="00213790" w:rsidRDefault="004E56A3">
      <w:pPr>
        <w:spacing w:before="29" w:line="288" w:lineRule="auto"/>
        <w:ind w:firstLineChars="200" w:firstLine="480"/>
        <w:rPr>
          <w:color w:val="000000"/>
          <w:sz w:val="24"/>
          <w:szCs w:val="24"/>
        </w:rPr>
      </w:pPr>
      <w:r>
        <w:rPr>
          <w:color w:val="000000"/>
          <w:sz w:val="24"/>
          <w:szCs w:val="24"/>
        </w:rPr>
        <w:t>4</w:t>
      </w:r>
      <w:r>
        <w:rPr>
          <w:color w:val="000000"/>
          <w:sz w:val="24"/>
          <w:szCs w:val="24"/>
        </w:rPr>
        <w:t>、《交银施罗德趋势优先股票证券投资基金托管协议》；</w:t>
      </w:r>
      <w:r>
        <w:rPr>
          <w:color w:val="000000"/>
          <w:sz w:val="24"/>
          <w:szCs w:val="24"/>
        </w:rPr>
        <w:t xml:space="preserve"> </w:t>
      </w:r>
    </w:p>
    <w:p w:rsidR="00213790" w:rsidRDefault="004E56A3">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、关于申请募集交银施罗德趋势优先股票证券投资基金之法律意见书；</w:t>
      </w:r>
    </w:p>
    <w:p w:rsidR="00213790" w:rsidRDefault="004E56A3">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p>
    <w:p w:rsidR="00213790" w:rsidRDefault="004E56A3">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、报告期内交银施罗德趋势优先股票证券投资基金在指定报刊上各项公告的原稿。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213790" w:rsidRDefault="004E56A3">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09F" w:rsidRDefault="00C6209F" w:rsidP="00876D65">
      <w:r>
        <w:separator/>
      </w:r>
    </w:p>
  </w:endnote>
  <w:endnote w:type="continuationSeparator" w:id="0">
    <w:p w:rsidR="00C6209F" w:rsidRDefault="00C6209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213790">
      <w:rPr>
        <w:kern w:val="0"/>
        <w:szCs w:val="21"/>
      </w:rPr>
      <w:fldChar w:fldCharType="begin"/>
    </w:r>
    <w:r>
      <w:rPr>
        <w:kern w:val="0"/>
        <w:szCs w:val="21"/>
      </w:rPr>
      <w:instrText xml:space="preserve"> PAGE </w:instrText>
    </w:r>
    <w:r w:rsidR="00213790">
      <w:rPr>
        <w:kern w:val="0"/>
        <w:szCs w:val="21"/>
      </w:rPr>
      <w:fldChar w:fldCharType="separate"/>
    </w:r>
    <w:r w:rsidR="00400183">
      <w:rPr>
        <w:noProof/>
        <w:kern w:val="0"/>
        <w:szCs w:val="21"/>
      </w:rPr>
      <w:t>5</w:t>
    </w:r>
    <w:r w:rsidR="00213790">
      <w:rPr>
        <w:kern w:val="0"/>
        <w:szCs w:val="21"/>
      </w:rPr>
      <w:fldChar w:fldCharType="end"/>
    </w:r>
    <w:r>
      <w:rPr>
        <w:rFonts w:hint="eastAsia"/>
        <w:kern w:val="0"/>
        <w:szCs w:val="21"/>
      </w:rPr>
      <w:t>页共</w:t>
    </w:r>
    <w:r w:rsidR="00213790">
      <w:rPr>
        <w:kern w:val="0"/>
        <w:szCs w:val="21"/>
      </w:rPr>
      <w:fldChar w:fldCharType="begin"/>
    </w:r>
    <w:r>
      <w:rPr>
        <w:kern w:val="0"/>
        <w:szCs w:val="21"/>
      </w:rPr>
      <w:instrText xml:space="preserve"> NUMPAGES </w:instrText>
    </w:r>
    <w:r w:rsidR="00213790">
      <w:rPr>
        <w:kern w:val="0"/>
        <w:szCs w:val="21"/>
      </w:rPr>
      <w:fldChar w:fldCharType="separate"/>
    </w:r>
    <w:r w:rsidR="00400183">
      <w:rPr>
        <w:noProof/>
        <w:kern w:val="0"/>
        <w:szCs w:val="21"/>
      </w:rPr>
      <w:t>12</w:t>
    </w:r>
    <w:r w:rsidR="00213790">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09F" w:rsidRDefault="00C6209F" w:rsidP="00876D65">
      <w:r>
        <w:separator/>
      </w:r>
    </w:p>
  </w:footnote>
  <w:footnote w:type="continuationSeparator" w:id="0">
    <w:p w:rsidR="00C6209F" w:rsidRDefault="00C6209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74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25ED"/>
    <w:rsid w:val="00064D40"/>
    <w:rsid w:val="000815C0"/>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C0993"/>
    <w:rsid w:val="001C79F2"/>
    <w:rsid w:val="001D6A4B"/>
    <w:rsid w:val="001E4630"/>
    <w:rsid w:val="001F0964"/>
    <w:rsid w:val="001F30DA"/>
    <w:rsid w:val="001F5DC5"/>
    <w:rsid w:val="00200FAB"/>
    <w:rsid w:val="00213790"/>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183"/>
    <w:rsid w:val="004003F8"/>
    <w:rsid w:val="004033ED"/>
    <w:rsid w:val="004061AC"/>
    <w:rsid w:val="00410630"/>
    <w:rsid w:val="00414345"/>
    <w:rsid w:val="004149AC"/>
    <w:rsid w:val="0042009D"/>
    <w:rsid w:val="004216D2"/>
    <w:rsid w:val="00426096"/>
    <w:rsid w:val="00427F58"/>
    <w:rsid w:val="00433805"/>
    <w:rsid w:val="00443869"/>
    <w:rsid w:val="00460575"/>
    <w:rsid w:val="00463EC0"/>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6A3"/>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B0F"/>
    <w:rsid w:val="00636DB7"/>
    <w:rsid w:val="0063783A"/>
    <w:rsid w:val="006423B9"/>
    <w:rsid w:val="00642FA0"/>
    <w:rsid w:val="00654B0D"/>
    <w:rsid w:val="0065599B"/>
    <w:rsid w:val="00655CD8"/>
    <w:rsid w:val="00655E1C"/>
    <w:rsid w:val="006571DC"/>
    <w:rsid w:val="00660D4B"/>
    <w:rsid w:val="00664ECC"/>
    <w:rsid w:val="00670547"/>
    <w:rsid w:val="00670989"/>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305"/>
    <w:rsid w:val="007B035B"/>
    <w:rsid w:val="007B4C04"/>
    <w:rsid w:val="007B5AFB"/>
    <w:rsid w:val="007C395A"/>
    <w:rsid w:val="007C5862"/>
    <w:rsid w:val="007D0922"/>
    <w:rsid w:val="007D100C"/>
    <w:rsid w:val="007E2686"/>
    <w:rsid w:val="007E57C0"/>
    <w:rsid w:val="007F29B1"/>
    <w:rsid w:val="008014F9"/>
    <w:rsid w:val="0080358B"/>
    <w:rsid w:val="008059BD"/>
    <w:rsid w:val="0081286B"/>
    <w:rsid w:val="00812D46"/>
    <w:rsid w:val="008148E0"/>
    <w:rsid w:val="00815A38"/>
    <w:rsid w:val="0082103F"/>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AC7"/>
    <w:rsid w:val="00924582"/>
    <w:rsid w:val="00931291"/>
    <w:rsid w:val="0093367D"/>
    <w:rsid w:val="009431FA"/>
    <w:rsid w:val="00945AF6"/>
    <w:rsid w:val="009550BE"/>
    <w:rsid w:val="00955531"/>
    <w:rsid w:val="00955BE8"/>
    <w:rsid w:val="00957594"/>
    <w:rsid w:val="00963F40"/>
    <w:rsid w:val="009730B8"/>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C063D"/>
    <w:rsid w:val="00AC592E"/>
    <w:rsid w:val="00AC6C10"/>
    <w:rsid w:val="00AC7BC6"/>
    <w:rsid w:val="00AD24AA"/>
    <w:rsid w:val="00AE7962"/>
    <w:rsid w:val="00AF0A7F"/>
    <w:rsid w:val="00AF3AB2"/>
    <w:rsid w:val="00B11BE5"/>
    <w:rsid w:val="00B12B7D"/>
    <w:rsid w:val="00B16985"/>
    <w:rsid w:val="00B22DEE"/>
    <w:rsid w:val="00B27479"/>
    <w:rsid w:val="00B32AA7"/>
    <w:rsid w:val="00B34678"/>
    <w:rsid w:val="00B35024"/>
    <w:rsid w:val="00B371B4"/>
    <w:rsid w:val="00B40F64"/>
    <w:rsid w:val="00B42A76"/>
    <w:rsid w:val="00B47982"/>
    <w:rsid w:val="00B56F53"/>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473"/>
    <w:rsid w:val="00BD7703"/>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90F"/>
    <w:rsid w:val="00CA574C"/>
    <w:rsid w:val="00CA5FD5"/>
    <w:rsid w:val="00CA7703"/>
    <w:rsid w:val="00CB0F92"/>
    <w:rsid w:val="00CD4E6D"/>
    <w:rsid w:val="00CD4F19"/>
    <w:rsid w:val="00CD5707"/>
    <w:rsid w:val="00CD7702"/>
    <w:rsid w:val="00CE29EA"/>
    <w:rsid w:val="00CF04CF"/>
    <w:rsid w:val="00CF2D3E"/>
    <w:rsid w:val="00CF6572"/>
    <w:rsid w:val="00D01FE6"/>
    <w:rsid w:val="00D02347"/>
    <w:rsid w:val="00D046DB"/>
    <w:rsid w:val="00D04755"/>
    <w:rsid w:val="00D13737"/>
    <w:rsid w:val="00D1638E"/>
    <w:rsid w:val="00D2061C"/>
    <w:rsid w:val="00D21FFF"/>
    <w:rsid w:val="00D272A5"/>
    <w:rsid w:val="00D346D9"/>
    <w:rsid w:val="00D43AFB"/>
    <w:rsid w:val="00D44EE8"/>
    <w:rsid w:val="00D57B7C"/>
    <w:rsid w:val="00D65B44"/>
    <w:rsid w:val="00D75E69"/>
    <w:rsid w:val="00D8099B"/>
    <w:rsid w:val="00D866A8"/>
    <w:rsid w:val="00D94B8D"/>
    <w:rsid w:val="00D96C8D"/>
    <w:rsid w:val="00D974EF"/>
    <w:rsid w:val="00DA0C61"/>
    <w:rsid w:val="00DA14B0"/>
    <w:rsid w:val="00DA2876"/>
    <w:rsid w:val="00DC0B51"/>
    <w:rsid w:val="00DC6B55"/>
    <w:rsid w:val="00DE27F7"/>
    <w:rsid w:val="00DE4B43"/>
    <w:rsid w:val="00DF557F"/>
    <w:rsid w:val="00E02660"/>
    <w:rsid w:val="00E215BA"/>
    <w:rsid w:val="00E36549"/>
    <w:rsid w:val="00E40D31"/>
    <w:rsid w:val="00E41260"/>
    <w:rsid w:val="00E44E18"/>
    <w:rsid w:val="00E52DBC"/>
    <w:rsid w:val="00E54301"/>
    <w:rsid w:val="00E54BF5"/>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2499"/>
    <w:rsid w:val="00F22B0F"/>
    <w:rsid w:val="00F24B42"/>
    <w:rsid w:val="00F24F73"/>
    <w:rsid w:val="00F27299"/>
    <w:rsid w:val="00F31F6E"/>
    <w:rsid w:val="00F3389C"/>
    <w:rsid w:val="00F375F2"/>
    <w:rsid w:val="00F45C47"/>
    <w:rsid w:val="00F54EAE"/>
    <w:rsid w:val="00F66A51"/>
    <w:rsid w:val="00F71057"/>
    <w:rsid w:val="00F71A4B"/>
    <w:rsid w:val="00F728CF"/>
    <w:rsid w:val="00F743D4"/>
    <w:rsid w:val="00F80AC3"/>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5:docId w15:val="{6A4A966A-DFAF-4535-9354-51E177869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954335733">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8862B-A372-4F15-9CFA-84F9D41EE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1782</TotalTime>
  <Pages>12</Pages>
  <Words>1054</Words>
  <Characters>6011</Characters>
  <Application>Microsoft Office Word</Application>
  <DocSecurity>0</DocSecurity>
  <Lines>50</Lines>
  <Paragraphs>14</Paragraphs>
  <ScaleCrop>false</ScaleCrop>
  <Company/>
  <LinksUpToDate>false</LinksUpToDate>
  <CharactersWithSpaces>7051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538</cp:revision>
  <dcterms:created xsi:type="dcterms:W3CDTF">2012-10-16T06:07:00Z</dcterms:created>
  <dcterms:modified xsi:type="dcterms:W3CDTF">2014-10-21T09:44:00Z</dcterms:modified>
</cp:coreProperties>
</file>