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交银施罗德优势行业灵活配置混合型证券投资基金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2014</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2014</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二〇一四年十月二十四日</w:t>
      </w:r>
    </w:p>
    <w:p w:rsidR="004061AC" w:rsidRPr="00414345" w:rsidRDefault="004061AC" w:rsidP="00BB7BE5">
      <w:pPr>
        <w:pStyle w:val="1"/>
        <w:spacing w:beforeLines="100" w:after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336E06" w:rsidRDefault="00933761">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336E06" w:rsidRDefault="00933761">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23</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336E06" w:rsidRDefault="00933761">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336E06" w:rsidRDefault="00933761">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336E06" w:rsidRDefault="00933761">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BB7BE5">
      <w:pPr>
        <w:pStyle w:val="1"/>
        <w:spacing w:beforeLines="100" w:after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4"/>
        <w:gridCol w:w="5844"/>
      </w:tblGrid>
      <w:tr w:rsidR="004061AC" w:rsidRPr="00414345" w:rsidTr="00AA6513">
        <w:trPr>
          <w:jc w:val="center"/>
        </w:trPr>
        <w:tc>
          <w:tcPr>
            <w:tcW w:w="2835"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479"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交银优势行业混合</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479"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519697</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519697</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2009</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21</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181,620,569.27</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根据宏观经济周期和市场环境的变化，自上而下灵活配置资产，积极把握行业发展趋势和行业景气轮换中蕴含的投资机会，在控制风险并保持基金资产良好的流动性的前提下，力求实现基金资产的长期稳定增值。</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周期和市场环境变化趋势的基础上，动态调整投资组合比例，自上而下灵活配置资产；通过把握和判断行业发展趋势及行业景气程度变化，挖掘预期具有良好增长前景的优势行业，精选个股，以谋求超额收益。</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中信标普全债指数收益率</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本基金是一只灵活配置的混合型基金，属于基金中的较高风险品种，风险与预期收益介于股票型基金和债券型基金之间。</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BB7BE5">
      <w:pPr>
        <w:pStyle w:val="1"/>
        <w:spacing w:beforeLines="100" w:after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7"/>
        <w:gridCol w:w="5261"/>
      </w:tblGrid>
      <w:tr w:rsidR="00970DAB" w:rsidRPr="00414345" w:rsidTr="00970DAB">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970DAB" w:rsidRPr="00414345" w:rsidTr="00970DA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6,921,163.26</w:t>
            </w:r>
          </w:p>
        </w:tc>
      </w:tr>
      <w:tr w:rsidR="00970DAB" w:rsidRPr="00414345" w:rsidTr="00970DA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33,413,009.81</w:t>
            </w:r>
          </w:p>
        </w:tc>
      </w:tr>
      <w:tr w:rsidR="00970DAB" w:rsidRPr="00414345" w:rsidTr="00970DA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0.1830</w:t>
            </w:r>
          </w:p>
        </w:tc>
      </w:tr>
      <w:tr w:rsidR="00970DAB" w:rsidRPr="00414345" w:rsidTr="00970DA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240,552,442.97</w:t>
            </w:r>
          </w:p>
        </w:tc>
      </w:tr>
      <w:tr w:rsidR="00970DAB" w:rsidRPr="00414345" w:rsidTr="00970DAB">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1.324</w:t>
            </w:r>
          </w:p>
        </w:tc>
      </w:tr>
    </w:tbl>
    <w:p w:rsidR="00336E06" w:rsidRDefault="0093376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336E06">
        <w:trPr>
          <w:jc w:val="center"/>
        </w:trPr>
        <w:tc>
          <w:tcPr>
            <w:tcW w:w="1701" w:type="dxa"/>
            <w:vAlign w:val="center"/>
          </w:tcPr>
          <w:p w:rsidR="00336E06" w:rsidRDefault="00933761">
            <w:pPr>
              <w:jc w:val="left"/>
            </w:pPr>
            <w:r>
              <w:rPr>
                <w:color w:val="000000"/>
                <w:sz w:val="24"/>
                <w:szCs w:val="24"/>
              </w:rPr>
              <w:t>过去三个月</w:t>
            </w:r>
          </w:p>
        </w:tc>
        <w:tc>
          <w:tcPr>
            <w:tcW w:w="1045" w:type="dxa"/>
            <w:vAlign w:val="center"/>
          </w:tcPr>
          <w:p w:rsidR="00336E06" w:rsidRDefault="00933761">
            <w:pPr>
              <w:jc w:val="center"/>
            </w:pPr>
            <w:r>
              <w:rPr>
                <w:color w:val="000000"/>
                <w:sz w:val="24"/>
                <w:szCs w:val="24"/>
              </w:rPr>
              <w:t>16.14%</w:t>
            </w:r>
          </w:p>
        </w:tc>
        <w:tc>
          <w:tcPr>
            <w:tcW w:w="1344" w:type="dxa"/>
            <w:vAlign w:val="center"/>
          </w:tcPr>
          <w:p w:rsidR="00336E06" w:rsidRDefault="00933761">
            <w:pPr>
              <w:jc w:val="center"/>
            </w:pPr>
            <w:r>
              <w:rPr>
                <w:color w:val="000000"/>
                <w:sz w:val="24"/>
                <w:szCs w:val="24"/>
              </w:rPr>
              <w:t>0.75%</w:t>
            </w:r>
          </w:p>
        </w:tc>
        <w:tc>
          <w:tcPr>
            <w:tcW w:w="1194" w:type="dxa"/>
            <w:vAlign w:val="center"/>
          </w:tcPr>
          <w:p w:rsidR="00336E06" w:rsidRDefault="00933761">
            <w:pPr>
              <w:jc w:val="center"/>
            </w:pPr>
            <w:r>
              <w:rPr>
                <w:color w:val="000000"/>
                <w:sz w:val="24"/>
                <w:szCs w:val="24"/>
              </w:rPr>
              <w:t>8.51%</w:t>
            </w:r>
          </w:p>
        </w:tc>
        <w:tc>
          <w:tcPr>
            <w:tcW w:w="1492" w:type="dxa"/>
            <w:vAlign w:val="center"/>
          </w:tcPr>
          <w:p w:rsidR="00336E06" w:rsidRDefault="00933761">
            <w:pPr>
              <w:jc w:val="center"/>
            </w:pPr>
            <w:r>
              <w:rPr>
                <w:color w:val="000000"/>
                <w:sz w:val="24"/>
                <w:szCs w:val="24"/>
              </w:rPr>
              <w:t>0.55%</w:t>
            </w:r>
          </w:p>
        </w:tc>
        <w:tc>
          <w:tcPr>
            <w:tcW w:w="1194" w:type="dxa"/>
            <w:vAlign w:val="center"/>
          </w:tcPr>
          <w:p w:rsidR="00336E06" w:rsidRDefault="00933761">
            <w:pPr>
              <w:jc w:val="center"/>
            </w:pPr>
            <w:r>
              <w:rPr>
                <w:color w:val="000000"/>
                <w:sz w:val="24"/>
                <w:szCs w:val="24"/>
              </w:rPr>
              <w:t>7.63%</w:t>
            </w:r>
          </w:p>
        </w:tc>
        <w:tc>
          <w:tcPr>
            <w:tcW w:w="898" w:type="dxa"/>
            <w:vAlign w:val="center"/>
          </w:tcPr>
          <w:p w:rsidR="00336E06" w:rsidRDefault="00933761">
            <w:pPr>
              <w:jc w:val="center"/>
            </w:pPr>
            <w:r>
              <w:rPr>
                <w:color w:val="000000"/>
                <w:sz w:val="24"/>
                <w:szCs w:val="24"/>
              </w:rPr>
              <w:t>0.20%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875DAC">
        <w:rPr>
          <w:rFonts w:hint="eastAsia"/>
          <w:b/>
          <w:bCs/>
          <w:color w:val="000000"/>
          <w:kern w:val="0"/>
          <w:sz w:val="24"/>
          <w:szCs w:val="24"/>
        </w:rPr>
        <w:t>自</w:t>
      </w:r>
      <w:r w:rsidR="006742DC">
        <w:rPr>
          <w:rFonts w:hint="eastAsia"/>
          <w:b/>
          <w:bCs/>
          <w:color w:val="000000"/>
          <w:sz w:val="24"/>
        </w:rPr>
        <w:t>基金</w:t>
      </w:r>
      <w:bookmarkStart w:id="0" w:name="_GoBack"/>
      <w:bookmarkEnd w:id="0"/>
      <w:r w:rsidR="00970DAB">
        <w:rPr>
          <w:rFonts w:hint="eastAsia"/>
          <w:b/>
          <w:bCs/>
          <w:color w:val="000000"/>
          <w:sz w:val="24"/>
        </w:rPr>
        <w:t>转型以</w:t>
      </w:r>
      <w:r w:rsidR="006742DC">
        <w:rPr>
          <w:rFonts w:hint="eastAsia"/>
          <w:b/>
          <w:bCs/>
          <w:color w:val="000000"/>
          <w:sz w:val="24"/>
        </w:rPr>
        <w:t>来</w:t>
      </w:r>
      <w:r w:rsidR="00C6002A" w:rsidRPr="00414345">
        <w:rPr>
          <w:b/>
          <w:bCs/>
          <w:color w:val="000000"/>
          <w:sz w:val="24"/>
        </w:rPr>
        <w:t>基金份额累计净值增长率变动及其与同期业绩比较基准收益率变动的比较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交银施罗德优势行业灵活配置混合型证券投资基金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8A37E6">
        <w:rPr>
          <w:rFonts w:ascii="Times New Roman" w:hAnsi="Times New Roman" w:cs="Times New Roman"/>
          <w:sz w:val="24"/>
          <w:szCs w:val="24"/>
        </w:rPr>
        <w:t>20</w:t>
      </w:r>
      <w:r w:rsidR="008A37E6">
        <w:rPr>
          <w:rFonts w:ascii="Times New Roman" w:hAnsi="Times New Roman" w:cs="Times New Roman" w:hint="eastAsia"/>
          <w:sz w:val="24"/>
          <w:szCs w:val="24"/>
        </w:rPr>
        <w:t>12</w:t>
      </w:r>
      <w:r w:rsidR="0042009D" w:rsidRPr="00414345">
        <w:rPr>
          <w:rFonts w:ascii="Times New Roman" w:hAnsi="Times New Roman" w:cs="Times New Roman"/>
          <w:sz w:val="24"/>
          <w:szCs w:val="24"/>
        </w:rPr>
        <w:t>年</w:t>
      </w:r>
      <w:r w:rsidR="008A37E6">
        <w:rPr>
          <w:rFonts w:ascii="Times New Roman" w:hAnsi="Times New Roman" w:cs="Times New Roman" w:hint="eastAsia"/>
          <w:sz w:val="24"/>
          <w:szCs w:val="24"/>
        </w:rPr>
        <w:t>2</w:t>
      </w:r>
      <w:r w:rsidR="0042009D" w:rsidRPr="00414345">
        <w:rPr>
          <w:rFonts w:ascii="Times New Roman" w:hAnsi="Times New Roman" w:cs="Times New Roman"/>
          <w:sz w:val="24"/>
          <w:szCs w:val="24"/>
        </w:rPr>
        <w:t>月</w:t>
      </w:r>
      <w:r w:rsidR="008A37E6">
        <w:rPr>
          <w:rFonts w:ascii="Times New Roman" w:hAnsi="Times New Roman" w:cs="Times New Roman" w:hint="eastAsia"/>
          <w:sz w:val="24"/>
          <w:szCs w:val="24"/>
        </w:rPr>
        <w:t>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注：交银施罗德优势行业灵活配置混合型证券投资基金由交银施罗德保本混合型证券投资基金转型而来。基金转型日为</w:t>
      </w:r>
      <w:r w:rsidRPr="00414345">
        <w:rPr>
          <w:color w:val="000000"/>
          <w:sz w:val="24"/>
          <w:szCs w:val="24"/>
        </w:rPr>
        <w:t>2012</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3</w:t>
      </w:r>
      <w:r w:rsidRPr="00414345">
        <w:rPr>
          <w:color w:val="000000"/>
          <w:sz w:val="24"/>
          <w:szCs w:val="24"/>
        </w:rPr>
        <w:t>日。交银施罗德优势行业灵活配置混合型证券投资基金的投资转型期为交银施罗德保本混合型证券投资基金保本周期到期选择期截止日次日（即</w:t>
      </w:r>
      <w:r w:rsidRPr="00414345">
        <w:rPr>
          <w:color w:val="000000"/>
          <w:sz w:val="24"/>
          <w:szCs w:val="24"/>
        </w:rPr>
        <w:t>2012</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3</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个月。截至投资转型期结束，交银施罗德优势行业灵活配置混合型证券投资基金各项资产配置比例符合基金合同及招募说明书有关投资比例的约定。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BB7BE5">
      <w:pPr>
        <w:pStyle w:val="1"/>
        <w:spacing w:beforeLines="100" w:after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336E06">
        <w:trPr>
          <w:jc w:val="center"/>
        </w:trPr>
        <w:tc>
          <w:tcPr>
            <w:tcW w:w="846" w:type="dxa"/>
            <w:vAlign w:val="center"/>
          </w:tcPr>
          <w:p w:rsidR="00336E06" w:rsidRDefault="00933761">
            <w:pPr>
              <w:jc w:val="center"/>
            </w:pPr>
            <w:r>
              <w:rPr>
                <w:color w:val="000000"/>
                <w:sz w:val="24"/>
                <w:szCs w:val="24"/>
              </w:rPr>
              <w:t>张迎军</w:t>
            </w:r>
          </w:p>
        </w:tc>
        <w:tc>
          <w:tcPr>
            <w:tcW w:w="845" w:type="dxa"/>
            <w:vAlign w:val="center"/>
          </w:tcPr>
          <w:p w:rsidR="00336E06" w:rsidRDefault="00933761">
            <w:pPr>
              <w:jc w:val="center"/>
            </w:pPr>
            <w:r>
              <w:rPr>
                <w:color w:val="000000"/>
                <w:sz w:val="24"/>
                <w:szCs w:val="24"/>
              </w:rPr>
              <w:t>本基金、交银施罗德定期支付双息平衡混合型证券投资基金的基金经理，公司权益部副总经理</w:t>
            </w:r>
          </w:p>
        </w:tc>
        <w:tc>
          <w:tcPr>
            <w:tcW w:w="1549" w:type="dxa"/>
            <w:vAlign w:val="center"/>
          </w:tcPr>
          <w:p w:rsidR="00336E06" w:rsidRDefault="00933761">
            <w:pPr>
              <w:jc w:val="center"/>
            </w:pPr>
            <w:r>
              <w:rPr>
                <w:color w:val="000000"/>
                <w:sz w:val="24"/>
                <w:szCs w:val="24"/>
              </w:rPr>
              <w:t>2009-01-21</w:t>
            </w:r>
          </w:p>
        </w:tc>
        <w:tc>
          <w:tcPr>
            <w:tcW w:w="1548" w:type="dxa"/>
            <w:vAlign w:val="center"/>
          </w:tcPr>
          <w:p w:rsidR="00336E06" w:rsidRDefault="00933761">
            <w:pPr>
              <w:jc w:val="center"/>
            </w:pPr>
            <w:r>
              <w:rPr>
                <w:color w:val="000000"/>
                <w:sz w:val="24"/>
                <w:szCs w:val="24"/>
              </w:rPr>
              <w:t>-</w:t>
            </w:r>
          </w:p>
        </w:tc>
        <w:tc>
          <w:tcPr>
            <w:tcW w:w="1407" w:type="dxa"/>
            <w:vAlign w:val="center"/>
          </w:tcPr>
          <w:p w:rsidR="00336E06" w:rsidRDefault="00933761">
            <w:pPr>
              <w:jc w:val="center"/>
            </w:pPr>
            <w:r>
              <w:rPr>
                <w:color w:val="000000"/>
                <w:sz w:val="24"/>
                <w:szCs w:val="24"/>
              </w:rPr>
              <w:t>14</w:t>
            </w:r>
            <w:r>
              <w:rPr>
                <w:color w:val="000000"/>
                <w:sz w:val="24"/>
                <w:szCs w:val="24"/>
              </w:rPr>
              <w:t>年</w:t>
            </w:r>
          </w:p>
        </w:tc>
        <w:tc>
          <w:tcPr>
            <w:tcW w:w="2673" w:type="dxa"/>
            <w:vAlign w:val="center"/>
          </w:tcPr>
          <w:p w:rsidR="00336E06" w:rsidRDefault="00933761">
            <w:r>
              <w:rPr>
                <w:color w:val="000000"/>
                <w:sz w:val="24"/>
                <w:szCs w:val="24"/>
              </w:rPr>
              <w:t>张迎军先生，经济学硕士。历任申银万国证券研究所市场研究部、策略研究部研究员，中国太平洋保险（集团）股份有限公司资金运用管理中心投资经理，太平洋资产管理有限公司组合管理部组合经理。</w:t>
            </w:r>
            <w:r>
              <w:rPr>
                <w:color w:val="000000"/>
                <w:sz w:val="24"/>
                <w:szCs w:val="24"/>
              </w:rPr>
              <w:t>2008</w:t>
            </w:r>
            <w:r>
              <w:rPr>
                <w:color w:val="000000"/>
                <w:sz w:val="24"/>
                <w:szCs w:val="24"/>
              </w:rPr>
              <w:t>年加入交银施罗德基金管理有限公司，历任固定收益部副总经理。</w:t>
            </w:r>
            <w:r>
              <w:rPr>
                <w:color w:val="000000"/>
                <w:sz w:val="24"/>
                <w:szCs w:val="24"/>
              </w:rPr>
              <w:t>2009</w:t>
            </w:r>
            <w:r>
              <w:rPr>
                <w:color w:val="000000"/>
                <w:sz w:val="24"/>
                <w:szCs w:val="24"/>
              </w:rPr>
              <w:t>年</w:t>
            </w:r>
            <w:r>
              <w:rPr>
                <w:color w:val="000000"/>
                <w:sz w:val="24"/>
                <w:szCs w:val="24"/>
              </w:rPr>
              <w:t>1</w:t>
            </w:r>
            <w:r>
              <w:rPr>
                <w:color w:val="000000"/>
                <w:sz w:val="24"/>
                <w:szCs w:val="24"/>
              </w:rPr>
              <w:t>月</w:t>
            </w:r>
            <w:r>
              <w:rPr>
                <w:color w:val="000000"/>
                <w:sz w:val="24"/>
                <w:szCs w:val="24"/>
              </w:rPr>
              <w:t>21</w:t>
            </w:r>
            <w:r>
              <w:rPr>
                <w:color w:val="000000"/>
                <w:sz w:val="24"/>
                <w:szCs w:val="24"/>
              </w:rPr>
              <w:t>日至</w:t>
            </w:r>
            <w:r>
              <w:rPr>
                <w:color w:val="000000"/>
                <w:sz w:val="24"/>
                <w:szCs w:val="24"/>
              </w:rPr>
              <w:t>2012</w:t>
            </w:r>
            <w:r>
              <w:rPr>
                <w:color w:val="000000"/>
                <w:sz w:val="24"/>
                <w:szCs w:val="24"/>
              </w:rPr>
              <w:t>年</w:t>
            </w:r>
            <w:r>
              <w:rPr>
                <w:color w:val="000000"/>
                <w:sz w:val="24"/>
                <w:szCs w:val="24"/>
              </w:rPr>
              <w:t>2</w:t>
            </w:r>
            <w:r>
              <w:rPr>
                <w:color w:val="000000"/>
                <w:sz w:val="24"/>
                <w:szCs w:val="24"/>
              </w:rPr>
              <w:t>月</w:t>
            </w:r>
            <w:r>
              <w:rPr>
                <w:color w:val="000000"/>
                <w:sz w:val="24"/>
                <w:szCs w:val="24"/>
              </w:rPr>
              <w:t>2</w:t>
            </w:r>
            <w:r>
              <w:rPr>
                <w:color w:val="000000"/>
                <w:sz w:val="24"/>
                <w:szCs w:val="24"/>
              </w:rPr>
              <w:t>日担任本基金转型前的交银施罗德保本混合型证券投资基金基金经理，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w:t>
            </w:r>
            <w:r>
              <w:rPr>
                <w:color w:val="000000"/>
                <w:sz w:val="24"/>
                <w:szCs w:val="24"/>
              </w:rPr>
              <w:t>3</w:t>
            </w:r>
            <w:r>
              <w:rPr>
                <w:color w:val="000000"/>
                <w:sz w:val="24"/>
                <w:szCs w:val="24"/>
              </w:rPr>
              <w:t>日至</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2</w:t>
            </w:r>
            <w:r>
              <w:rPr>
                <w:color w:val="000000"/>
                <w:sz w:val="24"/>
                <w:szCs w:val="24"/>
              </w:rPr>
              <w:t>日担任交银施罗德趋势优先股票证券投资基金基金经理。</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336E06" w:rsidRDefault="00933761">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336E06" w:rsidRDefault="00933761">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336E06" w:rsidRDefault="00933761">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336E06" w:rsidRDefault="00933761">
      <w:pPr>
        <w:spacing w:before="29" w:line="288" w:lineRule="auto"/>
        <w:ind w:firstLineChars="200" w:firstLine="480"/>
        <w:rPr>
          <w:color w:val="000000"/>
          <w:sz w:val="24"/>
          <w:szCs w:val="24"/>
        </w:rPr>
      </w:pPr>
      <w:r>
        <w:rPr>
          <w:color w:val="000000"/>
          <w:sz w:val="24"/>
          <w:szCs w:val="24"/>
        </w:rPr>
        <w:t>2014</w:t>
      </w:r>
      <w:r>
        <w:rPr>
          <w:color w:val="000000"/>
          <w:sz w:val="24"/>
          <w:szCs w:val="24"/>
        </w:rPr>
        <w:t>年三季度沪深股市走出上涨行情，沪深</w:t>
      </w:r>
      <w:r>
        <w:rPr>
          <w:color w:val="000000"/>
          <w:sz w:val="24"/>
          <w:szCs w:val="24"/>
        </w:rPr>
        <w:t>300</w:t>
      </w:r>
      <w:r>
        <w:rPr>
          <w:color w:val="000000"/>
          <w:sz w:val="24"/>
          <w:szCs w:val="24"/>
        </w:rPr>
        <w:t>指数上涨</w:t>
      </w:r>
      <w:r>
        <w:rPr>
          <w:color w:val="000000"/>
          <w:sz w:val="24"/>
          <w:szCs w:val="24"/>
        </w:rPr>
        <w:t>13.2%</w:t>
      </w:r>
      <w:r>
        <w:rPr>
          <w:color w:val="000000"/>
          <w:sz w:val="24"/>
          <w:szCs w:val="24"/>
        </w:rPr>
        <w:t>，中小板指数上涨</w:t>
      </w:r>
      <w:r>
        <w:rPr>
          <w:color w:val="000000"/>
          <w:sz w:val="24"/>
          <w:szCs w:val="24"/>
        </w:rPr>
        <w:t>16.9%</w:t>
      </w:r>
      <w:r>
        <w:rPr>
          <w:color w:val="000000"/>
          <w:sz w:val="24"/>
          <w:szCs w:val="24"/>
        </w:rPr>
        <w:t>，创业板上涨</w:t>
      </w:r>
      <w:r>
        <w:rPr>
          <w:color w:val="000000"/>
          <w:sz w:val="24"/>
          <w:szCs w:val="24"/>
        </w:rPr>
        <w:t>9.69%</w:t>
      </w:r>
      <w:r>
        <w:rPr>
          <w:color w:val="000000"/>
          <w:sz w:val="24"/>
          <w:szCs w:val="24"/>
        </w:rPr>
        <w:t>。受到股市上涨的刺激，沪深转债指数分别上涨</w:t>
      </w:r>
      <w:r>
        <w:rPr>
          <w:color w:val="000000"/>
          <w:sz w:val="24"/>
          <w:szCs w:val="24"/>
        </w:rPr>
        <w:t>5.01%</w:t>
      </w:r>
      <w:r>
        <w:rPr>
          <w:color w:val="000000"/>
          <w:sz w:val="24"/>
          <w:szCs w:val="24"/>
        </w:rPr>
        <w:t>、</w:t>
      </w:r>
      <w:r>
        <w:rPr>
          <w:color w:val="000000"/>
          <w:sz w:val="24"/>
          <w:szCs w:val="24"/>
        </w:rPr>
        <w:t>14.28%</w:t>
      </w:r>
      <w:r>
        <w:rPr>
          <w:color w:val="000000"/>
          <w:sz w:val="24"/>
          <w:szCs w:val="24"/>
        </w:rPr>
        <w:t>，全债指数表现平稳，中信全债指数上涨</w:t>
      </w:r>
      <w:r>
        <w:rPr>
          <w:color w:val="000000"/>
          <w:sz w:val="24"/>
          <w:szCs w:val="24"/>
        </w:rPr>
        <w:t>1.66%</w:t>
      </w:r>
      <w:r>
        <w:rPr>
          <w:color w:val="000000"/>
          <w:sz w:val="24"/>
          <w:szCs w:val="24"/>
        </w:rPr>
        <w:t>。三季度本基金相对于业绩比较基准超配了股票资产，股票资产中超配的军工、传媒、建筑装饰等行业与风格主题，债券资产主要配置的转债均取得较好收益。三季度本基金净值表现好于业绩比较基准。</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在房地产市场持续降温的背景下，国内资产需要重新配置，股票资产成为重新配置标的资产之一。新增资金持续进入股市与</w:t>
      </w:r>
      <w:r w:rsidRPr="00414345">
        <w:rPr>
          <w:color w:val="000000"/>
          <w:sz w:val="24"/>
          <w:szCs w:val="24"/>
        </w:rPr>
        <w:t>A</w:t>
      </w:r>
      <w:r w:rsidRPr="00414345">
        <w:rPr>
          <w:color w:val="000000"/>
          <w:sz w:val="24"/>
          <w:szCs w:val="24"/>
        </w:rPr>
        <w:t>股市场盈利示范效应形成良性互动。展望</w:t>
      </w:r>
      <w:r w:rsidRPr="00414345">
        <w:rPr>
          <w:color w:val="000000"/>
          <w:sz w:val="24"/>
          <w:szCs w:val="24"/>
        </w:rPr>
        <w:t>2014</w:t>
      </w:r>
      <w:r w:rsidRPr="00414345">
        <w:rPr>
          <w:color w:val="000000"/>
          <w:sz w:val="24"/>
          <w:szCs w:val="24"/>
        </w:rPr>
        <w:t>年四季度，改革预期将成为左右市场风险偏好的主要变量。在流动性环境偏宽松的背景下，主题投资仍将成为目前股票市场的主导投资模式，股票市场仍将具有一定投资机会。本基金管理人将更加勤勉地深入研究投资标的基本面，高度关注资本市场可能出现的投资机会与风险，及时调整基金组合，努力为基金份额持有人创造较好的业绩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1.324</w:t>
      </w:r>
      <w:r w:rsidRPr="00414345">
        <w:rPr>
          <w:color w:val="000000"/>
          <w:sz w:val="24"/>
          <w:szCs w:val="24"/>
        </w:rPr>
        <w:t>元，本报告期份额净值增长率为</w:t>
      </w:r>
      <w:r w:rsidRPr="00414345">
        <w:rPr>
          <w:color w:val="000000"/>
          <w:sz w:val="24"/>
          <w:szCs w:val="24"/>
        </w:rPr>
        <w:t>16.14%</w:t>
      </w:r>
      <w:r w:rsidRPr="00414345">
        <w:rPr>
          <w:color w:val="000000"/>
          <w:sz w:val="24"/>
          <w:szCs w:val="24"/>
        </w:rPr>
        <w:t>，同期业绩比较基准增长率为</w:t>
      </w:r>
      <w:r w:rsidRPr="00414345">
        <w:rPr>
          <w:color w:val="000000"/>
          <w:sz w:val="24"/>
          <w:szCs w:val="24"/>
        </w:rPr>
        <w:t>8.51%</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061AC" w:rsidRPr="00414345" w:rsidRDefault="004061AC" w:rsidP="00BB7BE5">
      <w:pPr>
        <w:pStyle w:val="1"/>
        <w:spacing w:beforeLines="100" w:after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173,584,793.12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62.22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173,584,793.12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62.22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95,935,398.12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34.39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95,935,398.12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34.39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6,134,370.47</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2.20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3,323,617.67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1.19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278,978,179.38</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363A27">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363A27">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95,244,905.11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39.59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31,070,951.51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12.92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3,773,000.00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363A27">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16,387,481.81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14,243,900.00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7,158,698.62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5,705,856.07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173,584,793.12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72.16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336E06">
        <w:trPr>
          <w:jc w:val="center"/>
        </w:trPr>
        <w:tc>
          <w:tcPr>
            <w:tcW w:w="855" w:type="dxa"/>
            <w:vAlign w:val="center"/>
          </w:tcPr>
          <w:p w:rsidR="00336E06" w:rsidRDefault="00933761">
            <w:pPr>
              <w:jc w:val="center"/>
            </w:pPr>
            <w:r>
              <w:rPr>
                <w:color w:val="000000"/>
                <w:sz w:val="24"/>
                <w:szCs w:val="24"/>
              </w:rPr>
              <w:t>1</w:t>
            </w:r>
          </w:p>
        </w:tc>
        <w:tc>
          <w:tcPr>
            <w:tcW w:w="1334" w:type="dxa"/>
            <w:vAlign w:val="center"/>
          </w:tcPr>
          <w:p w:rsidR="00336E06" w:rsidRDefault="00933761">
            <w:pPr>
              <w:jc w:val="center"/>
            </w:pPr>
            <w:r>
              <w:rPr>
                <w:color w:val="000000"/>
                <w:sz w:val="24"/>
                <w:szCs w:val="24"/>
              </w:rPr>
              <w:t>002081</w:t>
            </w:r>
          </w:p>
        </w:tc>
        <w:tc>
          <w:tcPr>
            <w:tcW w:w="1777" w:type="dxa"/>
            <w:vAlign w:val="center"/>
          </w:tcPr>
          <w:p w:rsidR="00336E06" w:rsidRDefault="00933761">
            <w:pPr>
              <w:jc w:val="center"/>
            </w:pPr>
            <w:r>
              <w:rPr>
                <w:color w:val="000000"/>
                <w:sz w:val="24"/>
                <w:szCs w:val="24"/>
              </w:rPr>
              <w:t>金</w:t>
            </w:r>
            <w:r>
              <w:rPr>
                <w:color w:val="000000"/>
                <w:sz w:val="24"/>
                <w:szCs w:val="24"/>
              </w:rPr>
              <w:t xml:space="preserve"> </w:t>
            </w:r>
            <w:r>
              <w:rPr>
                <w:color w:val="000000"/>
                <w:sz w:val="24"/>
                <w:szCs w:val="24"/>
              </w:rPr>
              <w:t>螳</w:t>
            </w:r>
            <w:r>
              <w:rPr>
                <w:color w:val="000000"/>
                <w:sz w:val="24"/>
                <w:szCs w:val="24"/>
              </w:rPr>
              <w:t xml:space="preserve"> </w:t>
            </w:r>
            <w:r>
              <w:rPr>
                <w:color w:val="000000"/>
                <w:sz w:val="24"/>
                <w:szCs w:val="24"/>
              </w:rPr>
              <w:t>螂</w:t>
            </w:r>
          </w:p>
        </w:tc>
        <w:tc>
          <w:tcPr>
            <w:tcW w:w="1334" w:type="dxa"/>
            <w:vAlign w:val="center"/>
          </w:tcPr>
          <w:p w:rsidR="00336E06" w:rsidRDefault="00933761">
            <w:pPr>
              <w:jc w:val="right"/>
            </w:pPr>
            <w:r>
              <w:rPr>
                <w:color w:val="000000"/>
                <w:sz w:val="24"/>
                <w:szCs w:val="24"/>
              </w:rPr>
              <w:t>630,548</w:t>
            </w:r>
          </w:p>
        </w:tc>
        <w:tc>
          <w:tcPr>
            <w:tcW w:w="1924" w:type="dxa"/>
            <w:vAlign w:val="center"/>
          </w:tcPr>
          <w:p w:rsidR="00336E06" w:rsidRDefault="00933761">
            <w:pPr>
              <w:jc w:val="right"/>
            </w:pPr>
            <w:r>
              <w:rPr>
                <w:color w:val="000000"/>
                <w:sz w:val="24"/>
                <w:szCs w:val="24"/>
              </w:rPr>
              <w:t>12,213,714.76</w:t>
            </w:r>
          </w:p>
        </w:tc>
        <w:tc>
          <w:tcPr>
            <w:tcW w:w="1644" w:type="dxa"/>
            <w:vAlign w:val="center"/>
          </w:tcPr>
          <w:p w:rsidR="00336E06" w:rsidRDefault="00933761">
            <w:pPr>
              <w:jc w:val="right"/>
            </w:pPr>
            <w:r>
              <w:rPr>
                <w:color w:val="000000"/>
                <w:sz w:val="24"/>
                <w:szCs w:val="24"/>
              </w:rPr>
              <w:t>5.08</w:t>
            </w:r>
          </w:p>
        </w:tc>
      </w:tr>
      <w:tr w:rsidR="00336E06">
        <w:trPr>
          <w:jc w:val="center"/>
        </w:trPr>
        <w:tc>
          <w:tcPr>
            <w:tcW w:w="855" w:type="dxa"/>
            <w:vAlign w:val="center"/>
          </w:tcPr>
          <w:p w:rsidR="00336E06" w:rsidRDefault="00933761">
            <w:pPr>
              <w:jc w:val="center"/>
            </w:pPr>
            <w:r>
              <w:rPr>
                <w:color w:val="000000"/>
                <w:sz w:val="24"/>
                <w:szCs w:val="24"/>
              </w:rPr>
              <w:t>2</w:t>
            </w:r>
          </w:p>
        </w:tc>
        <w:tc>
          <w:tcPr>
            <w:tcW w:w="1334" w:type="dxa"/>
            <w:vAlign w:val="center"/>
          </w:tcPr>
          <w:p w:rsidR="00336E06" w:rsidRDefault="00933761">
            <w:pPr>
              <w:jc w:val="center"/>
            </w:pPr>
            <w:r>
              <w:rPr>
                <w:color w:val="000000"/>
                <w:sz w:val="24"/>
                <w:szCs w:val="24"/>
              </w:rPr>
              <w:t>002375</w:t>
            </w:r>
          </w:p>
        </w:tc>
        <w:tc>
          <w:tcPr>
            <w:tcW w:w="1777" w:type="dxa"/>
            <w:vAlign w:val="center"/>
          </w:tcPr>
          <w:p w:rsidR="00336E06" w:rsidRDefault="00933761">
            <w:pPr>
              <w:jc w:val="center"/>
            </w:pPr>
            <w:r>
              <w:rPr>
                <w:color w:val="000000"/>
                <w:sz w:val="24"/>
                <w:szCs w:val="24"/>
              </w:rPr>
              <w:t>亚厦股份</w:t>
            </w:r>
          </w:p>
        </w:tc>
        <w:tc>
          <w:tcPr>
            <w:tcW w:w="1334" w:type="dxa"/>
            <w:vAlign w:val="center"/>
          </w:tcPr>
          <w:p w:rsidR="00336E06" w:rsidRDefault="00933761">
            <w:pPr>
              <w:jc w:val="right"/>
            </w:pPr>
            <w:r>
              <w:rPr>
                <w:color w:val="000000"/>
                <w:sz w:val="24"/>
                <w:szCs w:val="24"/>
              </w:rPr>
              <w:t>456,900</w:t>
            </w:r>
          </w:p>
        </w:tc>
        <w:tc>
          <w:tcPr>
            <w:tcW w:w="1924" w:type="dxa"/>
            <w:vAlign w:val="center"/>
          </w:tcPr>
          <w:p w:rsidR="00336E06" w:rsidRDefault="00933761">
            <w:pPr>
              <w:jc w:val="right"/>
            </w:pPr>
            <w:r>
              <w:rPr>
                <w:color w:val="000000"/>
                <w:sz w:val="24"/>
                <w:szCs w:val="24"/>
              </w:rPr>
              <w:t>9,882,747.00</w:t>
            </w:r>
          </w:p>
        </w:tc>
        <w:tc>
          <w:tcPr>
            <w:tcW w:w="1644" w:type="dxa"/>
            <w:vAlign w:val="center"/>
          </w:tcPr>
          <w:p w:rsidR="00336E06" w:rsidRDefault="00933761">
            <w:pPr>
              <w:jc w:val="right"/>
            </w:pPr>
            <w:r>
              <w:rPr>
                <w:color w:val="000000"/>
                <w:sz w:val="24"/>
                <w:szCs w:val="24"/>
              </w:rPr>
              <w:t>4.11</w:t>
            </w:r>
          </w:p>
        </w:tc>
      </w:tr>
      <w:tr w:rsidR="00336E06">
        <w:trPr>
          <w:jc w:val="center"/>
        </w:trPr>
        <w:tc>
          <w:tcPr>
            <w:tcW w:w="855" w:type="dxa"/>
            <w:vAlign w:val="center"/>
          </w:tcPr>
          <w:p w:rsidR="00336E06" w:rsidRDefault="00933761">
            <w:pPr>
              <w:jc w:val="center"/>
            </w:pPr>
            <w:r>
              <w:rPr>
                <w:color w:val="000000"/>
                <w:sz w:val="24"/>
                <w:szCs w:val="24"/>
              </w:rPr>
              <w:t>3</w:t>
            </w:r>
          </w:p>
        </w:tc>
        <w:tc>
          <w:tcPr>
            <w:tcW w:w="1334" w:type="dxa"/>
            <w:vAlign w:val="center"/>
          </w:tcPr>
          <w:p w:rsidR="00336E06" w:rsidRDefault="00933761">
            <w:pPr>
              <w:jc w:val="center"/>
            </w:pPr>
            <w:r>
              <w:rPr>
                <w:color w:val="000000"/>
                <w:sz w:val="24"/>
                <w:szCs w:val="24"/>
              </w:rPr>
              <w:t>000768</w:t>
            </w:r>
          </w:p>
        </w:tc>
        <w:tc>
          <w:tcPr>
            <w:tcW w:w="1777" w:type="dxa"/>
            <w:vAlign w:val="center"/>
          </w:tcPr>
          <w:p w:rsidR="00336E06" w:rsidRDefault="00933761">
            <w:pPr>
              <w:jc w:val="center"/>
            </w:pPr>
            <w:r>
              <w:rPr>
                <w:color w:val="000000"/>
                <w:sz w:val="24"/>
                <w:szCs w:val="24"/>
              </w:rPr>
              <w:t>中航飞机</w:t>
            </w:r>
          </w:p>
        </w:tc>
        <w:tc>
          <w:tcPr>
            <w:tcW w:w="1334" w:type="dxa"/>
            <w:vAlign w:val="center"/>
          </w:tcPr>
          <w:p w:rsidR="00336E06" w:rsidRDefault="00933761">
            <w:pPr>
              <w:jc w:val="right"/>
            </w:pPr>
            <w:r>
              <w:rPr>
                <w:color w:val="000000"/>
                <w:sz w:val="24"/>
                <w:szCs w:val="24"/>
              </w:rPr>
              <w:t>620,000</w:t>
            </w:r>
          </w:p>
        </w:tc>
        <w:tc>
          <w:tcPr>
            <w:tcW w:w="1924" w:type="dxa"/>
            <w:vAlign w:val="center"/>
          </w:tcPr>
          <w:p w:rsidR="00336E06" w:rsidRDefault="00933761">
            <w:pPr>
              <w:jc w:val="right"/>
            </w:pPr>
            <w:r>
              <w:rPr>
                <w:color w:val="000000"/>
                <w:sz w:val="24"/>
                <w:szCs w:val="24"/>
              </w:rPr>
              <w:t>9,789,800.00</w:t>
            </w:r>
          </w:p>
        </w:tc>
        <w:tc>
          <w:tcPr>
            <w:tcW w:w="1644" w:type="dxa"/>
            <w:vAlign w:val="center"/>
          </w:tcPr>
          <w:p w:rsidR="00336E06" w:rsidRDefault="00933761">
            <w:pPr>
              <w:jc w:val="right"/>
            </w:pPr>
            <w:r>
              <w:rPr>
                <w:color w:val="000000"/>
                <w:sz w:val="24"/>
                <w:szCs w:val="24"/>
              </w:rPr>
              <w:t>4.07</w:t>
            </w:r>
          </w:p>
        </w:tc>
      </w:tr>
      <w:tr w:rsidR="00336E06">
        <w:trPr>
          <w:jc w:val="center"/>
        </w:trPr>
        <w:tc>
          <w:tcPr>
            <w:tcW w:w="855" w:type="dxa"/>
            <w:vAlign w:val="center"/>
          </w:tcPr>
          <w:p w:rsidR="00336E06" w:rsidRDefault="00933761">
            <w:pPr>
              <w:jc w:val="center"/>
            </w:pPr>
            <w:r>
              <w:rPr>
                <w:color w:val="000000"/>
                <w:sz w:val="24"/>
                <w:szCs w:val="24"/>
              </w:rPr>
              <w:t>4</w:t>
            </w:r>
          </w:p>
        </w:tc>
        <w:tc>
          <w:tcPr>
            <w:tcW w:w="1334" w:type="dxa"/>
            <w:vAlign w:val="center"/>
          </w:tcPr>
          <w:p w:rsidR="00336E06" w:rsidRDefault="00933761">
            <w:pPr>
              <w:jc w:val="center"/>
            </w:pPr>
            <w:r>
              <w:rPr>
                <w:color w:val="000000"/>
                <w:sz w:val="24"/>
                <w:szCs w:val="24"/>
              </w:rPr>
              <w:t>600150</w:t>
            </w:r>
          </w:p>
        </w:tc>
        <w:tc>
          <w:tcPr>
            <w:tcW w:w="1777" w:type="dxa"/>
            <w:vAlign w:val="center"/>
          </w:tcPr>
          <w:p w:rsidR="00336E06" w:rsidRDefault="00933761">
            <w:pPr>
              <w:jc w:val="center"/>
            </w:pPr>
            <w:r>
              <w:rPr>
                <w:color w:val="000000"/>
                <w:sz w:val="24"/>
                <w:szCs w:val="24"/>
              </w:rPr>
              <w:t>中国船舶</w:t>
            </w:r>
          </w:p>
        </w:tc>
        <w:tc>
          <w:tcPr>
            <w:tcW w:w="1334" w:type="dxa"/>
            <w:vAlign w:val="center"/>
          </w:tcPr>
          <w:p w:rsidR="00336E06" w:rsidRDefault="00933761">
            <w:pPr>
              <w:jc w:val="right"/>
            </w:pPr>
            <w:r>
              <w:rPr>
                <w:color w:val="000000"/>
                <w:sz w:val="24"/>
                <w:szCs w:val="24"/>
              </w:rPr>
              <w:t>230,000</w:t>
            </w:r>
          </w:p>
        </w:tc>
        <w:tc>
          <w:tcPr>
            <w:tcW w:w="1924" w:type="dxa"/>
            <w:vAlign w:val="center"/>
          </w:tcPr>
          <w:p w:rsidR="00336E06" w:rsidRDefault="00933761">
            <w:pPr>
              <w:jc w:val="right"/>
            </w:pPr>
            <w:r>
              <w:rPr>
                <w:color w:val="000000"/>
                <w:sz w:val="24"/>
                <w:szCs w:val="24"/>
              </w:rPr>
              <w:t>8,372,000.00</w:t>
            </w:r>
          </w:p>
        </w:tc>
        <w:tc>
          <w:tcPr>
            <w:tcW w:w="1644" w:type="dxa"/>
            <w:vAlign w:val="center"/>
          </w:tcPr>
          <w:p w:rsidR="00336E06" w:rsidRDefault="00933761">
            <w:pPr>
              <w:jc w:val="right"/>
            </w:pPr>
            <w:r>
              <w:rPr>
                <w:color w:val="000000"/>
                <w:sz w:val="24"/>
                <w:szCs w:val="24"/>
              </w:rPr>
              <w:t>3.48</w:t>
            </w:r>
          </w:p>
        </w:tc>
      </w:tr>
      <w:tr w:rsidR="00336E06">
        <w:trPr>
          <w:jc w:val="center"/>
        </w:trPr>
        <w:tc>
          <w:tcPr>
            <w:tcW w:w="855" w:type="dxa"/>
            <w:vAlign w:val="center"/>
          </w:tcPr>
          <w:p w:rsidR="00336E06" w:rsidRDefault="00933761">
            <w:pPr>
              <w:jc w:val="center"/>
            </w:pPr>
            <w:r>
              <w:rPr>
                <w:color w:val="000000"/>
                <w:sz w:val="24"/>
                <w:szCs w:val="24"/>
              </w:rPr>
              <w:t>5</w:t>
            </w:r>
          </w:p>
        </w:tc>
        <w:tc>
          <w:tcPr>
            <w:tcW w:w="1334" w:type="dxa"/>
            <w:vAlign w:val="center"/>
          </w:tcPr>
          <w:p w:rsidR="00336E06" w:rsidRDefault="00933761">
            <w:pPr>
              <w:jc w:val="center"/>
            </w:pPr>
            <w:r>
              <w:rPr>
                <w:color w:val="000000"/>
                <w:sz w:val="24"/>
                <w:szCs w:val="24"/>
              </w:rPr>
              <w:t>600276</w:t>
            </w:r>
          </w:p>
        </w:tc>
        <w:tc>
          <w:tcPr>
            <w:tcW w:w="1777" w:type="dxa"/>
            <w:vAlign w:val="center"/>
          </w:tcPr>
          <w:p w:rsidR="00336E06" w:rsidRDefault="00933761">
            <w:pPr>
              <w:jc w:val="center"/>
            </w:pPr>
            <w:r>
              <w:rPr>
                <w:color w:val="000000"/>
                <w:sz w:val="24"/>
                <w:szCs w:val="24"/>
              </w:rPr>
              <w:t>恒瑞医药</w:t>
            </w:r>
          </w:p>
        </w:tc>
        <w:tc>
          <w:tcPr>
            <w:tcW w:w="1334" w:type="dxa"/>
            <w:vAlign w:val="center"/>
          </w:tcPr>
          <w:p w:rsidR="00336E06" w:rsidRDefault="00933761">
            <w:pPr>
              <w:jc w:val="right"/>
            </w:pPr>
            <w:r>
              <w:rPr>
                <w:color w:val="000000"/>
                <w:sz w:val="24"/>
                <w:szCs w:val="24"/>
              </w:rPr>
              <w:t>168,550</w:t>
            </w:r>
          </w:p>
        </w:tc>
        <w:tc>
          <w:tcPr>
            <w:tcW w:w="1924" w:type="dxa"/>
            <w:vAlign w:val="center"/>
          </w:tcPr>
          <w:p w:rsidR="00336E06" w:rsidRDefault="00933761">
            <w:pPr>
              <w:jc w:val="right"/>
            </w:pPr>
            <w:r>
              <w:rPr>
                <w:color w:val="000000"/>
                <w:sz w:val="24"/>
                <w:szCs w:val="24"/>
              </w:rPr>
              <w:t>6,248,148.50</w:t>
            </w:r>
          </w:p>
        </w:tc>
        <w:tc>
          <w:tcPr>
            <w:tcW w:w="1644" w:type="dxa"/>
            <w:vAlign w:val="center"/>
          </w:tcPr>
          <w:p w:rsidR="00336E06" w:rsidRDefault="00933761">
            <w:pPr>
              <w:jc w:val="right"/>
            </w:pPr>
            <w:r>
              <w:rPr>
                <w:color w:val="000000"/>
                <w:sz w:val="24"/>
                <w:szCs w:val="24"/>
              </w:rPr>
              <w:t>2.60</w:t>
            </w:r>
          </w:p>
        </w:tc>
      </w:tr>
      <w:tr w:rsidR="00336E06">
        <w:trPr>
          <w:jc w:val="center"/>
        </w:trPr>
        <w:tc>
          <w:tcPr>
            <w:tcW w:w="855" w:type="dxa"/>
            <w:vAlign w:val="center"/>
          </w:tcPr>
          <w:p w:rsidR="00336E06" w:rsidRDefault="00933761">
            <w:pPr>
              <w:jc w:val="center"/>
            </w:pPr>
            <w:r>
              <w:rPr>
                <w:color w:val="000000"/>
                <w:sz w:val="24"/>
                <w:szCs w:val="24"/>
              </w:rPr>
              <w:t>6</w:t>
            </w:r>
          </w:p>
        </w:tc>
        <w:tc>
          <w:tcPr>
            <w:tcW w:w="1334" w:type="dxa"/>
            <w:vAlign w:val="center"/>
          </w:tcPr>
          <w:p w:rsidR="00336E06" w:rsidRDefault="00933761">
            <w:pPr>
              <w:jc w:val="center"/>
            </w:pPr>
            <w:r>
              <w:rPr>
                <w:color w:val="000000"/>
                <w:sz w:val="24"/>
                <w:szCs w:val="24"/>
              </w:rPr>
              <w:t>002353</w:t>
            </w:r>
          </w:p>
        </w:tc>
        <w:tc>
          <w:tcPr>
            <w:tcW w:w="1777" w:type="dxa"/>
            <w:vAlign w:val="center"/>
          </w:tcPr>
          <w:p w:rsidR="00336E06" w:rsidRDefault="00933761">
            <w:pPr>
              <w:jc w:val="center"/>
            </w:pPr>
            <w:r>
              <w:rPr>
                <w:color w:val="000000"/>
                <w:sz w:val="24"/>
                <w:szCs w:val="24"/>
              </w:rPr>
              <w:t>杰瑞股份</w:t>
            </w:r>
          </w:p>
        </w:tc>
        <w:tc>
          <w:tcPr>
            <w:tcW w:w="1334" w:type="dxa"/>
            <w:vAlign w:val="center"/>
          </w:tcPr>
          <w:p w:rsidR="00336E06" w:rsidRDefault="00933761">
            <w:pPr>
              <w:jc w:val="right"/>
            </w:pPr>
            <w:r>
              <w:rPr>
                <w:color w:val="000000"/>
                <w:sz w:val="24"/>
                <w:szCs w:val="24"/>
              </w:rPr>
              <w:t>159,933</w:t>
            </w:r>
          </w:p>
        </w:tc>
        <w:tc>
          <w:tcPr>
            <w:tcW w:w="1924" w:type="dxa"/>
            <w:vAlign w:val="center"/>
          </w:tcPr>
          <w:p w:rsidR="00336E06" w:rsidRDefault="00933761">
            <w:pPr>
              <w:jc w:val="right"/>
            </w:pPr>
            <w:r>
              <w:rPr>
                <w:color w:val="000000"/>
                <w:sz w:val="24"/>
                <w:szCs w:val="24"/>
              </w:rPr>
              <w:t>6,234,188.34</w:t>
            </w:r>
          </w:p>
        </w:tc>
        <w:tc>
          <w:tcPr>
            <w:tcW w:w="1644" w:type="dxa"/>
            <w:vAlign w:val="center"/>
          </w:tcPr>
          <w:p w:rsidR="00336E06" w:rsidRDefault="00933761">
            <w:pPr>
              <w:jc w:val="right"/>
            </w:pPr>
            <w:r>
              <w:rPr>
                <w:color w:val="000000"/>
                <w:sz w:val="24"/>
                <w:szCs w:val="24"/>
              </w:rPr>
              <w:t>2.59</w:t>
            </w:r>
          </w:p>
        </w:tc>
      </w:tr>
      <w:tr w:rsidR="00336E06">
        <w:trPr>
          <w:jc w:val="center"/>
        </w:trPr>
        <w:tc>
          <w:tcPr>
            <w:tcW w:w="855" w:type="dxa"/>
            <w:vAlign w:val="center"/>
          </w:tcPr>
          <w:p w:rsidR="00336E06" w:rsidRDefault="00933761">
            <w:pPr>
              <w:jc w:val="center"/>
            </w:pPr>
            <w:r>
              <w:rPr>
                <w:color w:val="000000"/>
                <w:sz w:val="24"/>
                <w:szCs w:val="24"/>
              </w:rPr>
              <w:t>7</w:t>
            </w:r>
          </w:p>
        </w:tc>
        <w:tc>
          <w:tcPr>
            <w:tcW w:w="1334" w:type="dxa"/>
            <w:vAlign w:val="center"/>
          </w:tcPr>
          <w:p w:rsidR="00336E06" w:rsidRDefault="00933761">
            <w:pPr>
              <w:jc w:val="center"/>
            </w:pPr>
            <w:r>
              <w:rPr>
                <w:color w:val="000000"/>
                <w:sz w:val="24"/>
                <w:szCs w:val="24"/>
              </w:rPr>
              <w:t>600284</w:t>
            </w:r>
          </w:p>
        </w:tc>
        <w:tc>
          <w:tcPr>
            <w:tcW w:w="1777" w:type="dxa"/>
            <w:vAlign w:val="center"/>
          </w:tcPr>
          <w:p w:rsidR="00336E06" w:rsidRDefault="00933761">
            <w:pPr>
              <w:jc w:val="center"/>
            </w:pPr>
            <w:r>
              <w:rPr>
                <w:color w:val="000000"/>
                <w:sz w:val="24"/>
                <w:szCs w:val="24"/>
              </w:rPr>
              <w:t>浦东建设</w:t>
            </w:r>
          </w:p>
        </w:tc>
        <w:tc>
          <w:tcPr>
            <w:tcW w:w="1334" w:type="dxa"/>
            <w:vAlign w:val="center"/>
          </w:tcPr>
          <w:p w:rsidR="00336E06" w:rsidRDefault="00933761">
            <w:pPr>
              <w:jc w:val="right"/>
            </w:pPr>
            <w:r>
              <w:rPr>
                <w:color w:val="000000"/>
                <w:sz w:val="24"/>
                <w:szCs w:val="24"/>
              </w:rPr>
              <w:t>599,999</w:t>
            </w:r>
          </w:p>
        </w:tc>
        <w:tc>
          <w:tcPr>
            <w:tcW w:w="1924" w:type="dxa"/>
            <w:vAlign w:val="center"/>
          </w:tcPr>
          <w:p w:rsidR="00336E06" w:rsidRDefault="00933761">
            <w:pPr>
              <w:jc w:val="right"/>
            </w:pPr>
            <w:r>
              <w:rPr>
                <w:color w:val="000000"/>
                <w:sz w:val="24"/>
                <w:szCs w:val="24"/>
              </w:rPr>
              <w:t>6,149,989.75</w:t>
            </w:r>
          </w:p>
        </w:tc>
        <w:tc>
          <w:tcPr>
            <w:tcW w:w="1644" w:type="dxa"/>
            <w:vAlign w:val="center"/>
          </w:tcPr>
          <w:p w:rsidR="00336E06" w:rsidRDefault="00933761">
            <w:pPr>
              <w:jc w:val="right"/>
            </w:pPr>
            <w:r>
              <w:rPr>
                <w:color w:val="000000"/>
                <w:sz w:val="24"/>
                <w:szCs w:val="24"/>
              </w:rPr>
              <w:t>2.56</w:t>
            </w:r>
          </w:p>
        </w:tc>
      </w:tr>
      <w:tr w:rsidR="00336E06">
        <w:trPr>
          <w:jc w:val="center"/>
        </w:trPr>
        <w:tc>
          <w:tcPr>
            <w:tcW w:w="855" w:type="dxa"/>
            <w:vAlign w:val="center"/>
          </w:tcPr>
          <w:p w:rsidR="00336E06" w:rsidRDefault="00933761">
            <w:pPr>
              <w:jc w:val="center"/>
            </w:pPr>
            <w:r>
              <w:rPr>
                <w:color w:val="000000"/>
                <w:sz w:val="24"/>
                <w:szCs w:val="24"/>
              </w:rPr>
              <w:t>8</w:t>
            </w:r>
          </w:p>
        </w:tc>
        <w:tc>
          <w:tcPr>
            <w:tcW w:w="1334" w:type="dxa"/>
            <w:vAlign w:val="center"/>
          </w:tcPr>
          <w:p w:rsidR="00336E06" w:rsidRDefault="00933761">
            <w:pPr>
              <w:jc w:val="center"/>
            </w:pPr>
            <w:r>
              <w:rPr>
                <w:color w:val="000000"/>
                <w:sz w:val="24"/>
                <w:szCs w:val="24"/>
              </w:rPr>
              <w:t>600804</w:t>
            </w:r>
          </w:p>
        </w:tc>
        <w:tc>
          <w:tcPr>
            <w:tcW w:w="1777" w:type="dxa"/>
            <w:vAlign w:val="center"/>
          </w:tcPr>
          <w:p w:rsidR="00336E06" w:rsidRDefault="00933761">
            <w:pPr>
              <w:jc w:val="center"/>
            </w:pPr>
            <w:r>
              <w:rPr>
                <w:color w:val="000000"/>
                <w:sz w:val="24"/>
                <w:szCs w:val="24"/>
              </w:rPr>
              <w:t>鹏博士</w:t>
            </w:r>
          </w:p>
        </w:tc>
        <w:tc>
          <w:tcPr>
            <w:tcW w:w="1334" w:type="dxa"/>
            <w:vAlign w:val="center"/>
          </w:tcPr>
          <w:p w:rsidR="00336E06" w:rsidRDefault="00933761">
            <w:pPr>
              <w:jc w:val="right"/>
            </w:pPr>
            <w:r>
              <w:rPr>
                <w:color w:val="000000"/>
                <w:sz w:val="24"/>
                <w:szCs w:val="24"/>
              </w:rPr>
              <w:t>360,000</w:t>
            </w:r>
          </w:p>
        </w:tc>
        <w:tc>
          <w:tcPr>
            <w:tcW w:w="1924" w:type="dxa"/>
            <w:vAlign w:val="center"/>
          </w:tcPr>
          <w:p w:rsidR="00336E06" w:rsidRDefault="00933761">
            <w:pPr>
              <w:jc w:val="right"/>
            </w:pPr>
            <w:r>
              <w:rPr>
                <w:color w:val="000000"/>
                <w:sz w:val="24"/>
                <w:szCs w:val="24"/>
              </w:rPr>
              <w:t>6,055,200.00</w:t>
            </w:r>
          </w:p>
        </w:tc>
        <w:tc>
          <w:tcPr>
            <w:tcW w:w="1644" w:type="dxa"/>
            <w:vAlign w:val="center"/>
          </w:tcPr>
          <w:p w:rsidR="00336E06" w:rsidRDefault="00933761">
            <w:pPr>
              <w:jc w:val="right"/>
            </w:pPr>
            <w:r>
              <w:rPr>
                <w:color w:val="000000"/>
                <w:sz w:val="24"/>
                <w:szCs w:val="24"/>
              </w:rPr>
              <w:t>2.52</w:t>
            </w:r>
          </w:p>
        </w:tc>
      </w:tr>
      <w:tr w:rsidR="00336E06">
        <w:trPr>
          <w:jc w:val="center"/>
        </w:trPr>
        <w:tc>
          <w:tcPr>
            <w:tcW w:w="855" w:type="dxa"/>
            <w:vAlign w:val="center"/>
          </w:tcPr>
          <w:p w:rsidR="00336E06" w:rsidRDefault="00933761">
            <w:pPr>
              <w:jc w:val="center"/>
            </w:pPr>
            <w:r>
              <w:rPr>
                <w:color w:val="000000"/>
                <w:sz w:val="24"/>
                <w:szCs w:val="24"/>
              </w:rPr>
              <w:t>9</w:t>
            </w:r>
          </w:p>
        </w:tc>
        <w:tc>
          <w:tcPr>
            <w:tcW w:w="1334" w:type="dxa"/>
            <w:vAlign w:val="center"/>
          </w:tcPr>
          <w:p w:rsidR="00336E06" w:rsidRDefault="00933761">
            <w:pPr>
              <w:jc w:val="center"/>
            </w:pPr>
            <w:r>
              <w:rPr>
                <w:color w:val="000000"/>
                <w:sz w:val="24"/>
                <w:szCs w:val="24"/>
              </w:rPr>
              <w:t>000402</w:t>
            </w:r>
          </w:p>
        </w:tc>
        <w:tc>
          <w:tcPr>
            <w:tcW w:w="1777" w:type="dxa"/>
            <w:vAlign w:val="center"/>
          </w:tcPr>
          <w:p w:rsidR="00336E06" w:rsidRDefault="00933761">
            <w:pPr>
              <w:jc w:val="center"/>
            </w:pPr>
            <w:r>
              <w:rPr>
                <w:color w:val="000000"/>
                <w:sz w:val="24"/>
                <w:szCs w:val="24"/>
              </w:rPr>
              <w:t>金</w:t>
            </w:r>
            <w:r>
              <w:rPr>
                <w:color w:val="000000"/>
                <w:sz w:val="24"/>
                <w:szCs w:val="24"/>
              </w:rPr>
              <w:t xml:space="preserve"> </w:t>
            </w:r>
            <w:r>
              <w:rPr>
                <w:color w:val="000000"/>
                <w:sz w:val="24"/>
                <w:szCs w:val="24"/>
              </w:rPr>
              <w:t>融</w:t>
            </w:r>
            <w:r>
              <w:rPr>
                <w:color w:val="000000"/>
                <w:sz w:val="24"/>
                <w:szCs w:val="24"/>
              </w:rPr>
              <w:t xml:space="preserve"> </w:t>
            </w:r>
            <w:r>
              <w:rPr>
                <w:color w:val="000000"/>
                <w:sz w:val="24"/>
                <w:szCs w:val="24"/>
              </w:rPr>
              <w:t>街</w:t>
            </w:r>
          </w:p>
        </w:tc>
        <w:tc>
          <w:tcPr>
            <w:tcW w:w="1334" w:type="dxa"/>
            <w:vAlign w:val="center"/>
          </w:tcPr>
          <w:p w:rsidR="00336E06" w:rsidRDefault="00933761">
            <w:pPr>
              <w:jc w:val="right"/>
            </w:pPr>
            <w:r>
              <w:rPr>
                <w:color w:val="000000"/>
                <w:sz w:val="24"/>
                <w:szCs w:val="24"/>
              </w:rPr>
              <w:t>940,000</w:t>
            </w:r>
          </w:p>
        </w:tc>
        <w:tc>
          <w:tcPr>
            <w:tcW w:w="1924" w:type="dxa"/>
            <w:vAlign w:val="center"/>
          </w:tcPr>
          <w:p w:rsidR="00336E06" w:rsidRDefault="00933761">
            <w:pPr>
              <w:jc w:val="right"/>
            </w:pPr>
            <w:r>
              <w:rPr>
                <w:color w:val="000000"/>
                <w:sz w:val="24"/>
                <w:szCs w:val="24"/>
              </w:rPr>
              <w:t>6,053,600.00</w:t>
            </w:r>
          </w:p>
        </w:tc>
        <w:tc>
          <w:tcPr>
            <w:tcW w:w="1644" w:type="dxa"/>
            <w:vAlign w:val="center"/>
          </w:tcPr>
          <w:p w:rsidR="00336E06" w:rsidRDefault="00933761">
            <w:pPr>
              <w:jc w:val="right"/>
            </w:pPr>
            <w:r>
              <w:rPr>
                <w:color w:val="000000"/>
                <w:sz w:val="24"/>
                <w:szCs w:val="24"/>
              </w:rPr>
              <w:t>2.52</w:t>
            </w:r>
          </w:p>
        </w:tc>
      </w:tr>
      <w:tr w:rsidR="00336E06">
        <w:trPr>
          <w:jc w:val="center"/>
        </w:trPr>
        <w:tc>
          <w:tcPr>
            <w:tcW w:w="855" w:type="dxa"/>
            <w:vAlign w:val="center"/>
          </w:tcPr>
          <w:p w:rsidR="00336E06" w:rsidRDefault="00933761">
            <w:pPr>
              <w:jc w:val="center"/>
            </w:pPr>
            <w:r>
              <w:rPr>
                <w:color w:val="000000"/>
                <w:sz w:val="24"/>
                <w:szCs w:val="24"/>
              </w:rPr>
              <w:t>10</w:t>
            </w:r>
          </w:p>
        </w:tc>
        <w:tc>
          <w:tcPr>
            <w:tcW w:w="1334" w:type="dxa"/>
            <w:vAlign w:val="center"/>
          </w:tcPr>
          <w:p w:rsidR="00336E06" w:rsidRDefault="00933761">
            <w:pPr>
              <w:jc w:val="center"/>
            </w:pPr>
            <w:r>
              <w:rPr>
                <w:color w:val="000000"/>
                <w:sz w:val="24"/>
                <w:szCs w:val="24"/>
              </w:rPr>
              <w:t>002475</w:t>
            </w:r>
          </w:p>
        </w:tc>
        <w:tc>
          <w:tcPr>
            <w:tcW w:w="1777" w:type="dxa"/>
            <w:vAlign w:val="center"/>
          </w:tcPr>
          <w:p w:rsidR="00336E06" w:rsidRDefault="00933761">
            <w:pPr>
              <w:jc w:val="center"/>
            </w:pPr>
            <w:r>
              <w:rPr>
                <w:color w:val="000000"/>
                <w:sz w:val="24"/>
                <w:szCs w:val="24"/>
              </w:rPr>
              <w:t>立讯精密</w:t>
            </w:r>
          </w:p>
        </w:tc>
        <w:tc>
          <w:tcPr>
            <w:tcW w:w="1334" w:type="dxa"/>
            <w:vAlign w:val="center"/>
          </w:tcPr>
          <w:p w:rsidR="00336E06" w:rsidRDefault="00933761">
            <w:pPr>
              <w:jc w:val="right"/>
            </w:pPr>
            <w:r>
              <w:rPr>
                <w:color w:val="000000"/>
                <w:sz w:val="24"/>
                <w:szCs w:val="24"/>
              </w:rPr>
              <w:t>180,632</w:t>
            </w:r>
          </w:p>
        </w:tc>
        <w:tc>
          <w:tcPr>
            <w:tcW w:w="1924" w:type="dxa"/>
            <w:vAlign w:val="center"/>
          </w:tcPr>
          <w:p w:rsidR="00336E06" w:rsidRDefault="00933761">
            <w:pPr>
              <w:jc w:val="right"/>
            </w:pPr>
            <w:r>
              <w:rPr>
                <w:color w:val="000000"/>
                <w:sz w:val="24"/>
                <w:szCs w:val="24"/>
              </w:rPr>
              <w:t>5,915,698.00</w:t>
            </w:r>
          </w:p>
        </w:tc>
        <w:tc>
          <w:tcPr>
            <w:tcW w:w="1644" w:type="dxa"/>
            <w:vAlign w:val="center"/>
          </w:tcPr>
          <w:p w:rsidR="00336E06" w:rsidRDefault="00933761">
            <w:pPr>
              <w:jc w:val="right"/>
            </w:pPr>
            <w:r>
              <w:rPr>
                <w:color w:val="000000"/>
                <w:sz w:val="24"/>
                <w:szCs w:val="24"/>
              </w:rPr>
              <w:t>2.46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1,504,350.00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0.63</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9,986,000.00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4.15</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9,986,000.00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4.15</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29,814,000.00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12.39</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10,137,000.00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4.21</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44,494,048.12</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18.50</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95,935,398.12</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39.88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336E06">
        <w:trPr>
          <w:jc w:val="center"/>
        </w:trPr>
        <w:tc>
          <w:tcPr>
            <w:tcW w:w="850" w:type="dxa"/>
            <w:vAlign w:val="center"/>
          </w:tcPr>
          <w:p w:rsidR="00336E06" w:rsidRDefault="00933761">
            <w:pPr>
              <w:jc w:val="center"/>
            </w:pPr>
            <w:r>
              <w:rPr>
                <w:color w:val="000000"/>
                <w:sz w:val="24"/>
                <w:szCs w:val="24"/>
              </w:rPr>
              <w:t>1</w:t>
            </w:r>
          </w:p>
        </w:tc>
        <w:tc>
          <w:tcPr>
            <w:tcW w:w="1475" w:type="dxa"/>
            <w:vAlign w:val="center"/>
          </w:tcPr>
          <w:p w:rsidR="00336E06" w:rsidRDefault="00933761">
            <w:pPr>
              <w:jc w:val="center"/>
            </w:pPr>
            <w:r>
              <w:rPr>
                <w:color w:val="000000"/>
                <w:sz w:val="24"/>
                <w:szCs w:val="24"/>
              </w:rPr>
              <w:t>098016</w:t>
            </w:r>
          </w:p>
        </w:tc>
        <w:tc>
          <w:tcPr>
            <w:tcW w:w="1769" w:type="dxa"/>
            <w:vAlign w:val="center"/>
          </w:tcPr>
          <w:p w:rsidR="00336E06" w:rsidRDefault="00933761">
            <w:pPr>
              <w:jc w:val="center"/>
            </w:pPr>
            <w:r>
              <w:rPr>
                <w:color w:val="000000"/>
                <w:sz w:val="24"/>
                <w:szCs w:val="24"/>
              </w:rPr>
              <w:t>09</w:t>
            </w:r>
            <w:r>
              <w:rPr>
                <w:color w:val="000000"/>
                <w:sz w:val="24"/>
                <w:szCs w:val="24"/>
              </w:rPr>
              <w:t>南钢联债</w:t>
            </w:r>
          </w:p>
        </w:tc>
        <w:tc>
          <w:tcPr>
            <w:tcW w:w="1387" w:type="dxa"/>
            <w:vAlign w:val="center"/>
          </w:tcPr>
          <w:p w:rsidR="00336E06" w:rsidRDefault="00933761">
            <w:pPr>
              <w:jc w:val="right"/>
            </w:pPr>
            <w:r>
              <w:rPr>
                <w:color w:val="000000"/>
                <w:sz w:val="24"/>
                <w:szCs w:val="24"/>
              </w:rPr>
              <w:t>300,000</w:t>
            </w:r>
          </w:p>
        </w:tc>
        <w:tc>
          <w:tcPr>
            <w:tcW w:w="2150" w:type="dxa"/>
            <w:vAlign w:val="center"/>
          </w:tcPr>
          <w:p w:rsidR="00336E06" w:rsidRDefault="00933761">
            <w:pPr>
              <w:jc w:val="right"/>
            </w:pPr>
            <w:r>
              <w:rPr>
                <w:color w:val="000000"/>
                <w:sz w:val="24"/>
                <w:szCs w:val="24"/>
              </w:rPr>
              <w:t>29,814,000.00</w:t>
            </w:r>
          </w:p>
        </w:tc>
        <w:tc>
          <w:tcPr>
            <w:tcW w:w="1237" w:type="dxa"/>
            <w:vAlign w:val="center"/>
          </w:tcPr>
          <w:p w:rsidR="00336E06" w:rsidRDefault="00933761">
            <w:pPr>
              <w:jc w:val="right"/>
            </w:pPr>
            <w:r>
              <w:rPr>
                <w:color w:val="000000"/>
                <w:sz w:val="24"/>
                <w:szCs w:val="24"/>
              </w:rPr>
              <w:t>12.39</w:t>
            </w:r>
          </w:p>
        </w:tc>
      </w:tr>
      <w:tr w:rsidR="00336E06">
        <w:trPr>
          <w:jc w:val="center"/>
        </w:trPr>
        <w:tc>
          <w:tcPr>
            <w:tcW w:w="850" w:type="dxa"/>
            <w:vAlign w:val="center"/>
          </w:tcPr>
          <w:p w:rsidR="00336E06" w:rsidRDefault="00933761">
            <w:pPr>
              <w:jc w:val="center"/>
            </w:pPr>
            <w:r>
              <w:rPr>
                <w:color w:val="000000"/>
                <w:sz w:val="24"/>
                <w:szCs w:val="24"/>
              </w:rPr>
              <w:t>2</w:t>
            </w:r>
          </w:p>
        </w:tc>
        <w:tc>
          <w:tcPr>
            <w:tcW w:w="1475" w:type="dxa"/>
            <w:vAlign w:val="center"/>
          </w:tcPr>
          <w:p w:rsidR="00336E06" w:rsidRDefault="00933761">
            <w:pPr>
              <w:jc w:val="center"/>
            </w:pPr>
            <w:r>
              <w:rPr>
                <w:color w:val="000000"/>
                <w:sz w:val="24"/>
                <w:szCs w:val="24"/>
              </w:rPr>
              <w:t>110023</w:t>
            </w:r>
          </w:p>
        </w:tc>
        <w:tc>
          <w:tcPr>
            <w:tcW w:w="1769" w:type="dxa"/>
            <w:vAlign w:val="center"/>
          </w:tcPr>
          <w:p w:rsidR="00336E06" w:rsidRDefault="00933761">
            <w:pPr>
              <w:jc w:val="center"/>
            </w:pPr>
            <w:r>
              <w:rPr>
                <w:color w:val="000000"/>
                <w:sz w:val="24"/>
                <w:szCs w:val="24"/>
              </w:rPr>
              <w:t>民生转债</w:t>
            </w:r>
          </w:p>
        </w:tc>
        <w:tc>
          <w:tcPr>
            <w:tcW w:w="1387" w:type="dxa"/>
            <w:vAlign w:val="center"/>
          </w:tcPr>
          <w:p w:rsidR="00336E06" w:rsidRDefault="00933761">
            <w:pPr>
              <w:jc w:val="right"/>
            </w:pPr>
            <w:r>
              <w:rPr>
                <w:color w:val="000000"/>
                <w:sz w:val="24"/>
                <w:szCs w:val="24"/>
              </w:rPr>
              <w:t>200,000</w:t>
            </w:r>
          </w:p>
        </w:tc>
        <w:tc>
          <w:tcPr>
            <w:tcW w:w="2150" w:type="dxa"/>
            <w:vAlign w:val="center"/>
          </w:tcPr>
          <w:p w:rsidR="00336E06" w:rsidRDefault="00933761">
            <w:pPr>
              <w:jc w:val="right"/>
            </w:pPr>
            <w:r>
              <w:rPr>
                <w:color w:val="000000"/>
                <w:sz w:val="24"/>
                <w:szCs w:val="24"/>
              </w:rPr>
              <w:t>18,712,000.00</w:t>
            </w:r>
          </w:p>
        </w:tc>
        <w:tc>
          <w:tcPr>
            <w:tcW w:w="1237" w:type="dxa"/>
            <w:vAlign w:val="center"/>
          </w:tcPr>
          <w:p w:rsidR="00336E06" w:rsidRDefault="00933761">
            <w:pPr>
              <w:jc w:val="right"/>
            </w:pPr>
            <w:r>
              <w:rPr>
                <w:color w:val="000000"/>
                <w:sz w:val="24"/>
                <w:szCs w:val="24"/>
              </w:rPr>
              <w:t>7.78</w:t>
            </w:r>
          </w:p>
        </w:tc>
      </w:tr>
      <w:tr w:rsidR="00336E06">
        <w:trPr>
          <w:jc w:val="center"/>
        </w:trPr>
        <w:tc>
          <w:tcPr>
            <w:tcW w:w="850" w:type="dxa"/>
            <w:vAlign w:val="center"/>
          </w:tcPr>
          <w:p w:rsidR="00336E06" w:rsidRDefault="00933761">
            <w:pPr>
              <w:jc w:val="center"/>
            </w:pPr>
            <w:r>
              <w:rPr>
                <w:color w:val="000000"/>
                <w:sz w:val="24"/>
                <w:szCs w:val="24"/>
              </w:rPr>
              <w:t>3</w:t>
            </w:r>
          </w:p>
        </w:tc>
        <w:tc>
          <w:tcPr>
            <w:tcW w:w="1475" w:type="dxa"/>
            <w:vAlign w:val="center"/>
          </w:tcPr>
          <w:p w:rsidR="00336E06" w:rsidRDefault="00933761">
            <w:pPr>
              <w:jc w:val="center"/>
            </w:pPr>
            <w:r>
              <w:rPr>
                <w:color w:val="000000"/>
                <w:sz w:val="24"/>
                <w:szCs w:val="24"/>
              </w:rPr>
              <w:t>110020</w:t>
            </w:r>
          </w:p>
        </w:tc>
        <w:tc>
          <w:tcPr>
            <w:tcW w:w="1769" w:type="dxa"/>
            <w:vAlign w:val="center"/>
          </w:tcPr>
          <w:p w:rsidR="00336E06" w:rsidRDefault="00933761">
            <w:pPr>
              <w:jc w:val="center"/>
            </w:pPr>
            <w:r>
              <w:rPr>
                <w:color w:val="000000"/>
                <w:sz w:val="24"/>
                <w:szCs w:val="24"/>
              </w:rPr>
              <w:t>南山转债</w:t>
            </w:r>
          </w:p>
        </w:tc>
        <w:tc>
          <w:tcPr>
            <w:tcW w:w="1387" w:type="dxa"/>
            <w:vAlign w:val="center"/>
          </w:tcPr>
          <w:p w:rsidR="00336E06" w:rsidRDefault="00933761">
            <w:pPr>
              <w:jc w:val="right"/>
            </w:pPr>
            <w:r>
              <w:rPr>
                <w:color w:val="000000"/>
                <w:sz w:val="24"/>
                <w:szCs w:val="24"/>
              </w:rPr>
              <w:t>100,240</w:t>
            </w:r>
          </w:p>
        </w:tc>
        <w:tc>
          <w:tcPr>
            <w:tcW w:w="2150" w:type="dxa"/>
            <w:vAlign w:val="center"/>
          </w:tcPr>
          <w:p w:rsidR="00336E06" w:rsidRDefault="00933761">
            <w:pPr>
              <w:jc w:val="right"/>
            </w:pPr>
            <w:r>
              <w:rPr>
                <w:color w:val="000000"/>
                <w:sz w:val="24"/>
                <w:szCs w:val="24"/>
              </w:rPr>
              <w:t>11,278,002.40</w:t>
            </w:r>
          </w:p>
        </w:tc>
        <w:tc>
          <w:tcPr>
            <w:tcW w:w="1237" w:type="dxa"/>
            <w:vAlign w:val="center"/>
          </w:tcPr>
          <w:p w:rsidR="00336E06" w:rsidRDefault="00933761">
            <w:pPr>
              <w:jc w:val="right"/>
            </w:pPr>
            <w:r>
              <w:rPr>
                <w:color w:val="000000"/>
                <w:sz w:val="24"/>
                <w:szCs w:val="24"/>
              </w:rPr>
              <w:t>4.69</w:t>
            </w:r>
          </w:p>
        </w:tc>
      </w:tr>
      <w:tr w:rsidR="00336E06">
        <w:trPr>
          <w:jc w:val="center"/>
        </w:trPr>
        <w:tc>
          <w:tcPr>
            <w:tcW w:w="850" w:type="dxa"/>
            <w:vAlign w:val="center"/>
          </w:tcPr>
          <w:p w:rsidR="00336E06" w:rsidRDefault="00933761">
            <w:pPr>
              <w:jc w:val="center"/>
            </w:pPr>
            <w:r>
              <w:rPr>
                <w:color w:val="000000"/>
                <w:sz w:val="24"/>
                <w:szCs w:val="24"/>
              </w:rPr>
              <w:t>4</w:t>
            </w:r>
          </w:p>
        </w:tc>
        <w:tc>
          <w:tcPr>
            <w:tcW w:w="1475" w:type="dxa"/>
            <w:vAlign w:val="center"/>
          </w:tcPr>
          <w:p w:rsidR="00336E06" w:rsidRDefault="00933761">
            <w:pPr>
              <w:jc w:val="center"/>
            </w:pPr>
            <w:r>
              <w:rPr>
                <w:color w:val="000000"/>
                <w:sz w:val="24"/>
                <w:szCs w:val="24"/>
              </w:rPr>
              <w:t>041360079</w:t>
            </w:r>
          </w:p>
        </w:tc>
        <w:tc>
          <w:tcPr>
            <w:tcW w:w="1769" w:type="dxa"/>
            <w:vAlign w:val="center"/>
          </w:tcPr>
          <w:p w:rsidR="00336E06" w:rsidRDefault="00933761">
            <w:pPr>
              <w:jc w:val="center"/>
            </w:pPr>
            <w:r>
              <w:rPr>
                <w:color w:val="000000"/>
                <w:sz w:val="24"/>
                <w:szCs w:val="24"/>
              </w:rPr>
              <w:t>13</w:t>
            </w:r>
            <w:r>
              <w:rPr>
                <w:color w:val="000000"/>
                <w:sz w:val="24"/>
                <w:szCs w:val="24"/>
              </w:rPr>
              <w:t>贝因美</w:t>
            </w:r>
            <w:r>
              <w:rPr>
                <w:color w:val="000000"/>
                <w:sz w:val="24"/>
                <w:szCs w:val="24"/>
              </w:rPr>
              <w:t>CP001</w:t>
            </w:r>
          </w:p>
        </w:tc>
        <w:tc>
          <w:tcPr>
            <w:tcW w:w="1387" w:type="dxa"/>
            <w:vAlign w:val="center"/>
          </w:tcPr>
          <w:p w:rsidR="00336E06" w:rsidRDefault="00933761">
            <w:pPr>
              <w:jc w:val="right"/>
            </w:pPr>
            <w:r>
              <w:rPr>
                <w:color w:val="000000"/>
                <w:sz w:val="24"/>
                <w:szCs w:val="24"/>
              </w:rPr>
              <w:t>100,000</w:t>
            </w:r>
          </w:p>
        </w:tc>
        <w:tc>
          <w:tcPr>
            <w:tcW w:w="2150" w:type="dxa"/>
            <w:vAlign w:val="center"/>
          </w:tcPr>
          <w:p w:rsidR="00336E06" w:rsidRDefault="00933761">
            <w:pPr>
              <w:jc w:val="right"/>
            </w:pPr>
            <w:r>
              <w:rPr>
                <w:color w:val="000000"/>
                <w:sz w:val="24"/>
                <w:szCs w:val="24"/>
              </w:rPr>
              <w:t>10,137,000.00</w:t>
            </w:r>
          </w:p>
        </w:tc>
        <w:tc>
          <w:tcPr>
            <w:tcW w:w="1237" w:type="dxa"/>
            <w:vAlign w:val="center"/>
          </w:tcPr>
          <w:p w:rsidR="00336E06" w:rsidRDefault="00933761">
            <w:pPr>
              <w:jc w:val="right"/>
            </w:pPr>
            <w:r>
              <w:rPr>
                <w:color w:val="000000"/>
                <w:sz w:val="24"/>
                <w:szCs w:val="24"/>
              </w:rPr>
              <w:t>4.21</w:t>
            </w:r>
          </w:p>
        </w:tc>
      </w:tr>
      <w:tr w:rsidR="00336E06">
        <w:trPr>
          <w:jc w:val="center"/>
        </w:trPr>
        <w:tc>
          <w:tcPr>
            <w:tcW w:w="850" w:type="dxa"/>
            <w:vAlign w:val="center"/>
          </w:tcPr>
          <w:p w:rsidR="00336E06" w:rsidRDefault="00933761">
            <w:pPr>
              <w:jc w:val="center"/>
            </w:pPr>
            <w:r>
              <w:rPr>
                <w:color w:val="000000"/>
                <w:sz w:val="24"/>
                <w:szCs w:val="24"/>
              </w:rPr>
              <w:t>5</w:t>
            </w:r>
          </w:p>
        </w:tc>
        <w:tc>
          <w:tcPr>
            <w:tcW w:w="1475" w:type="dxa"/>
            <w:vAlign w:val="center"/>
          </w:tcPr>
          <w:p w:rsidR="00336E06" w:rsidRDefault="00933761">
            <w:pPr>
              <w:jc w:val="center"/>
            </w:pPr>
            <w:r>
              <w:rPr>
                <w:color w:val="000000"/>
                <w:sz w:val="24"/>
                <w:szCs w:val="24"/>
              </w:rPr>
              <w:t>140213</w:t>
            </w:r>
          </w:p>
        </w:tc>
        <w:tc>
          <w:tcPr>
            <w:tcW w:w="1769" w:type="dxa"/>
            <w:vAlign w:val="center"/>
          </w:tcPr>
          <w:p w:rsidR="00336E06" w:rsidRDefault="00933761">
            <w:pPr>
              <w:jc w:val="center"/>
            </w:pPr>
            <w:r>
              <w:rPr>
                <w:color w:val="000000"/>
                <w:sz w:val="24"/>
                <w:szCs w:val="24"/>
              </w:rPr>
              <w:t>14</w:t>
            </w:r>
            <w:r>
              <w:rPr>
                <w:color w:val="000000"/>
                <w:sz w:val="24"/>
                <w:szCs w:val="24"/>
              </w:rPr>
              <w:t>国开</w:t>
            </w:r>
            <w:r>
              <w:rPr>
                <w:color w:val="000000"/>
                <w:sz w:val="24"/>
                <w:szCs w:val="24"/>
              </w:rPr>
              <w:t>13</w:t>
            </w:r>
          </w:p>
        </w:tc>
        <w:tc>
          <w:tcPr>
            <w:tcW w:w="1387" w:type="dxa"/>
            <w:vAlign w:val="center"/>
          </w:tcPr>
          <w:p w:rsidR="00336E06" w:rsidRDefault="00933761">
            <w:pPr>
              <w:jc w:val="right"/>
            </w:pPr>
            <w:r>
              <w:rPr>
                <w:color w:val="000000"/>
                <w:sz w:val="24"/>
                <w:szCs w:val="24"/>
              </w:rPr>
              <w:t>100,000</w:t>
            </w:r>
          </w:p>
        </w:tc>
        <w:tc>
          <w:tcPr>
            <w:tcW w:w="2150" w:type="dxa"/>
            <w:vAlign w:val="center"/>
          </w:tcPr>
          <w:p w:rsidR="00336E06" w:rsidRDefault="00933761">
            <w:pPr>
              <w:jc w:val="right"/>
            </w:pPr>
            <w:r>
              <w:rPr>
                <w:color w:val="000000"/>
                <w:sz w:val="24"/>
                <w:szCs w:val="24"/>
              </w:rPr>
              <w:t>9,986,000.00</w:t>
            </w:r>
          </w:p>
        </w:tc>
        <w:tc>
          <w:tcPr>
            <w:tcW w:w="1237" w:type="dxa"/>
            <w:vAlign w:val="center"/>
          </w:tcPr>
          <w:p w:rsidR="00336E06" w:rsidRDefault="00933761">
            <w:pPr>
              <w:jc w:val="right"/>
            </w:pPr>
            <w:r>
              <w:rPr>
                <w:color w:val="000000"/>
                <w:sz w:val="24"/>
                <w:szCs w:val="24"/>
              </w:rPr>
              <w:t>4.15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146,329.69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1,890,667.51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1,286,620.47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3,323,617.67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Ind w:w="15" w:type="dxa"/>
        <w:tblLayout w:type="fixed"/>
        <w:tblCellMar>
          <w:top w:w="57" w:type="dxa"/>
          <w:bottom w:w="57" w:type="dxa"/>
        </w:tblCellMar>
        <w:tblLook w:val="04A0"/>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336E06">
        <w:trPr>
          <w:jc w:val="center"/>
        </w:trPr>
        <w:tc>
          <w:tcPr>
            <w:tcW w:w="1883" w:type="dxa"/>
            <w:vAlign w:val="center"/>
          </w:tcPr>
          <w:p w:rsidR="00336E06" w:rsidRDefault="00933761">
            <w:pPr>
              <w:jc w:val="center"/>
            </w:pPr>
            <w:r>
              <w:rPr>
                <w:color w:val="000000"/>
                <w:sz w:val="24"/>
                <w:szCs w:val="24"/>
              </w:rPr>
              <w:t>1</w:t>
            </w:r>
          </w:p>
        </w:tc>
        <w:tc>
          <w:tcPr>
            <w:tcW w:w="1801" w:type="dxa"/>
            <w:vAlign w:val="center"/>
          </w:tcPr>
          <w:p w:rsidR="00336E06" w:rsidRDefault="00933761">
            <w:pPr>
              <w:jc w:val="center"/>
            </w:pPr>
            <w:r>
              <w:rPr>
                <w:color w:val="000000"/>
                <w:sz w:val="24"/>
                <w:szCs w:val="24"/>
              </w:rPr>
              <w:t>110023</w:t>
            </w:r>
          </w:p>
        </w:tc>
        <w:tc>
          <w:tcPr>
            <w:tcW w:w="1727" w:type="dxa"/>
            <w:vAlign w:val="center"/>
          </w:tcPr>
          <w:p w:rsidR="00336E06" w:rsidRDefault="00933761">
            <w:pPr>
              <w:jc w:val="center"/>
            </w:pPr>
            <w:r>
              <w:rPr>
                <w:color w:val="000000"/>
                <w:sz w:val="24"/>
                <w:szCs w:val="24"/>
              </w:rPr>
              <w:t>民生转债</w:t>
            </w:r>
          </w:p>
        </w:tc>
        <w:tc>
          <w:tcPr>
            <w:tcW w:w="1768" w:type="dxa"/>
            <w:vAlign w:val="center"/>
          </w:tcPr>
          <w:p w:rsidR="00336E06" w:rsidRDefault="00933761">
            <w:pPr>
              <w:jc w:val="right"/>
            </w:pPr>
            <w:r>
              <w:rPr>
                <w:color w:val="000000"/>
                <w:sz w:val="24"/>
                <w:szCs w:val="24"/>
              </w:rPr>
              <w:t>18,712,000.00</w:t>
            </w:r>
          </w:p>
        </w:tc>
        <w:tc>
          <w:tcPr>
            <w:tcW w:w="1689" w:type="dxa"/>
            <w:vAlign w:val="center"/>
          </w:tcPr>
          <w:p w:rsidR="00336E06" w:rsidRDefault="00933761">
            <w:pPr>
              <w:jc w:val="right"/>
            </w:pPr>
            <w:r>
              <w:rPr>
                <w:color w:val="000000"/>
                <w:sz w:val="24"/>
                <w:szCs w:val="24"/>
              </w:rPr>
              <w:t>7.78</w:t>
            </w:r>
          </w:p>
        </w:tc>
      </w:tr>
      <w:tr w:rsidR="00336E06">
        <w:trPr>
          <w:jc w:val="center"/>
        </w:trPr>
        <w:tc>
          <w:tcPr>
            <w:tcW w:w="1883" w:type="dxa"/>
            <w:vAlign w:val="center"/>
          </w:tcPr>
          <w:p w:rsidR="00336E06" w:rsidRDefault="00933761">
            <w:pPr>
              <w:jc w:val="center"/>
            </w:pPr>
            <w:r>
              <w:rPr>
                <w:color w:val="000000"/>
                <w:sz w:val="24"/>
                <w:szCs w:val="24"/>
              </w:rPr>
              <w:t>2</w:t>
            </w:r>
          </w:p>
        </w:tc>
        <w:tc>
          <w:tcPr>
            <w:tcW w:w="1801" w:type="dxa"/>
            <w:vAlign w:val="center"/>
          </w:tcPr>
          <w:p w:rsidR="00336E06" w:rsidRDefault="00933761">
            <w:pPr>
              <w:jc w:val="center"/>
            </w:pPr>
            <w:r>
              <w:rPr>
                <w:color w:val="000000"/>
                <w:sz w:val="24"/>
                <w:szCs w:val="24"/>
              </w:rPr>
              <w:t>110020</w:t>
            </w:r>
          </w:p>
        </w:tc>
        <w:tc>
          <w:tcPr>
            <w:tcW w:w="1727" w:type="dxa"/>
            <w:vAlign w:val="center"/>
          </w:tcPr>
          <w:p w:rsidR="00336E06" w:rsidRDefault="00933761">
            <w:pPr>
              <w:jc w:val="center"/>
            </w:pPr>
            <w:r>
              <w:rPr>
                <w:color w:val="000000"/>
                <w:sz w:val="24"/>
                <w:szCs w:val="24"/>
              </w:rPr>
              <w:t>南山转债</w:t>
            </w:r>
          </w:p>
        </w:tc>
        <w:tc>
          <w:tcPr>
            <w:tcW w:w="1768" w:type="dxa"/>
            <w:vAlign w:val="center"/>
          </w:tcPr>
          <w:p w:rsidR="00336E06" w:rsidRDefault="00933761">
            <w:pPr>
              <w:jc w:val="right"/>
            </w:pPr>
            <w:r>
              <w:rPr>
                <w:color w:val="000000"/>
                <w:sz w:val="24"/>
                <w:szCs w:val="24"/>
              </w:rPr>
              <w:t>11,278,002.40</w:t>
            </w:r>
          </w:p>
        </w:tc>
        <w:tc>
          <w:tcPr>
            <w:tcW w:w="1689" w:type="dxa"/>
            <w:vAlign w:val="center"/>
          </w:tcPr>
          <w:p w:rsidR="00336E06" w:rsidRDefault="00933761">
            <w:pPr>
              <w:jc w:val="right"/>
            </w:pPr>
            <w:r>
              <w:rPr>
                <w:color w:val="000000"/>
                <w:sz w:val="24"/>
                <w:szCs w:val="24"/>
              </w:rPr>
              <w:t>4.69</w:t>
            </w:r>
          </w:p>
        </w:tc>
      </w:tr>
      <w:tr w:rsidR="00336E06">
        <w:trPr>
          <w:jc w:val="center"/>
        </w:trPr>
        <w:tc>
          <w:tcPr>
            <w:tcW w:w="1883" w:type="dxa"/>
            <w:vAlign w:val="center"/>
          </w:tcPr>
          <w:p w:rsidR="00336E06" w:rsidRDefault="00933761">
            <w:pPr>
              <w:jc w:val="center"/>
            </w:pPr>
            <w:r>
              <w:rPr>
                <w:color w:val="000000"/>
                <w:sz w:val="24"/>
                <w:szCs w:val="24"/>
              </w:rPr>
              <w:t>3</w:t>
            </w:r>
          </w:p>
        </w:tc>
        <w:tc>
          <w:tcPr>
            <w:tcW w:w="1801" w:type="dxa"/>
            <w:vAlign w:val="center"/>
          </w:tcPr>
          <w:p w:rsidR="00336E06" w:rsidRDefault="00933761">
            <w:pPr>
              <w:jc w:val="center"/>
            </w:pPr>
            <w:r>
              <w:rPr>
                <w:color w:val="000000"/>
                <w:sz w:val="24"/>
                <w:szCs w:val="24"/>
              </w:rPr>
              <w:t>113001</w:t>
            </w:r>
          </w:p>
        </w:tc>
        <w:tc>
          <w:tcPr>
            <w:tcW w:w="1727" w:type="dxa"/>
            <w:vAlign w:val="center"/>
          </w:tcPr>
          <w:p w:rsidR="00336E06" w:rsidRDefault="00933761">
            <w:pPr>
              <w:jc w:val="center"/>
            </w:pPr>
            <w:r>
              <w:rPr>
                <w:color w:val="000000"/>
                <w:sz w:val="24"/>
                <w:szCs w:val="24"/>
              </w:rPr>
              <w:t>中行转债</w:t>
            </w:r>
          </w:p>
        </w:tc>
        <w:tc>
          <w:tcPr>
            <w:tcW w:w="1768" w:type="dxa"/>
            <w:vAlign w:val="center"/>
          </w:tcPr>
          <w:p w:rsidR="00336E06" w:rsidRDefault="00933761">
            <w:pPr>
              <w:jc w:val="right"/>
            </w:pPr>
            <w:r>
              <w:rPr>
                <w:color w:val="000000"/>
                <w:sz w:val="24"/>
                <w:szCs w:val="24"/>
              </w:rPr>
              <w:t>1,553,400.00</w:t>
            </w:r>
          </w:p>
        </w:tc>
        <w:tc>
          <w:tcPr>
            <w:tcW w:w="1689" w:type="dxa"/>
            <w:vAlign w:val="center"/>
          </w:tcPr>
          <w:p w:rsidR="00336E06" w:rsidRDefault="00933761">
            <w:pPr>
              <w:jc w:val="right"/>
            </w:pPr>
            <w:r>
              <w:rPr>
                <w:color w:val="000000"/>
                <w:sz w:val="24"/>
                <w:szCs w:val="24"/>
              </w:rPr>
              <w:t>0.65</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Ind w:w="15" w:type="dxa"/>
        <w:tblLayout w:type="fixed"/>
        <w:tblCellMar>
          <w:top w:w="57" w:type="dxa"/>
          <w:bottom w:w="57" w:type="dxa"/>
        </w:tblCellMar>
        <w:tblLook w:val="04A0"/>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336E06">
        <w:trPr>
          <w:jc w:val="center"/>
        </w:trPr>
        <w:tc>
          <w:tcPr>
            <w:tcW w:w="1129" w:type="dxa"/>
            <w:vAlign w:val="center"/>
          </w:tcPr>
          <w:p w:rsidR="00336E06" w:rsidRDefault="00933761">
            <w:pPr>
              <w:jc w:val="center"/>
            </w:pPr>
            <w:r>
              <w:rPr>
                <w:color w:val="000000"/>
                <w:sz w:val="24"/>
                <w:szCs w:val="24"/>
              </w:rPr>
              <w:t>1</w:t>
            </w:r>
          </w:p>
        </w:tc>
        <w:tc>
          <w:tcPr>
            <w:tcW w:w="1356" w:type="dxa"/>
            <w:vAlign w:val="center"/>
          </w:tcPr>
          <w:p w:rsidR="00336E06" w:rsidRDefault="00933761">
            <w:pPr>
              <w:jc w:val="center"/>
            </w:pPr>
            <w:r>
              <w:rPr>
                <w:color w:val="000000"/>
                <w:sz w:val="24"/>
                <w:szCs w:val="24"/>
              </w:rPr>
              <w:t>000768</w:t>
            </w:r>
          </w:p>
        </w:tc>
        <w:tc>
          <w:tcPr>
            <w:tcW w:w="1355" w:type="dxa"/>
            <w:vAlign w:val="center"/>
          </w:tcPr>
          <w:p w:rsidR="00336E06" w:rsidRDefault="00933761">
            <w:pPr>
              <w:jc w:val="center"/>
            </w:pPr>
            <w:r>
              <w:rPr>
                <w:color w:val="000000"/>
                <w:sz w:val="24"/>
                <w:szCs w:val="24"/>
              </w:rPr>
              <w:t>中航飞机</w:t>
            </w:r>
          </w:p>
        </w:tc>
        <w:tc>
          <w:tcPr>
            <w:tcW w:w="1880" w:type="dxa"/>
            <w:vAlign w:val="center"/>
          </w:tcPr>
          <w:p w:rsidR="00336E06" w:rsidRDefault="00933761">
            <w:pPr>
              <w:jc w:val="right"/>
            </w:pPr>
            <w:r>
              <w:rPr>
                <w:color w:val="000000"/>
                <w:sz w:val="24"/>
                <w:szCs w:val="24"/>
              </w:rPr>
              <w:t>9,789,800.00</w:t>
            </w:r>
          </w:p>
        </w:tc>
        <w:tc>
          <w:tcPr>
            <w:tcW w:w="1724" w:type="dxa"/>
            <w:vAlign w:val="center"/>
          </w:tcPr>
          <w:p w:rsidR="00336E06" w:rsidRDefault="00933761">
            <w:pPr>
              <w:jc w:val="right"/>
            </w:pPr>
            <w:r>
              <w:rPr>
                <w:color w:val="000000"/>
                <w:sz w:val="24"/>
                <w:szCs w:val="24"/>
              </w:rPr>
              <w:t>4.07</w:t>
            </w:r>
          </w:p>
        </w:tc>
        <w:tc>
          <w:tcPr>
            <w:tcW w:w="1424" w:type="dxa"/>
            <w:vAlign w:val="center"/>
          </w:tcPr>
          <w:p w:rsidR="00000000" w:rsidRDefault="00933761">
            <w:pPr>
              <w:jc w:val="center"/>
              <w:rPr>
                <w:kern w:val="2"/>
                <w:sz w:val="21"/>
                <w:szCs w:val="22"/>
              </w:rPr>
            </w:pPr>
            <w:r>
              <w:rPr>
                <w:rFonts w:hint="eastAsia"/>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187,394,031.49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12,729,140.59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18,502,602.81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181,620,569.27</w:t>
            </w:r>
          </w:p>
        </w:tc>
      </w:tr>
    </w:tbl>
    <w:p w:rsidR="00336E06" w:rsidRDefault="0093376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BB7BE5">
      <w:pPr>
        <w:pStyle w:val="1"/>
        <w:tabs>
          <w:tab w:val="center" w:pos="4156"/>
          <w:tab w:val="right" w:pos="8312"/>
        </w:tabs>
        <w:spacing w:beforeLines="100" w:afterLines="100"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BB7BE5">
      <w:pPr>
        <w:pStyle w:val="1"/>
        <w:spacing w:beforeLines="100" w:after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336E06" w:rsidRDefault="00933761">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、中国证监会批准交银施罗德保本混合型证券投资基金募集的文件；</w:t>
      </w:r>
      <w:r>
        <w:rPr>
          <w:color w:val="000000"/>
          <w:sz w:val="24"/>
          <w:szCs w:val="24"/>
        </w:rPr>
        <w:t xml:space="preserve"> </w:t>
      </w:r>
    </w:p>
    <w:p w:rsidR="00336E06" w:rsidRDefault="00933761">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、《交银施罗德优势行业灵活配置混合型证券投资基金基金合同》；</w:t>
      </w:r>
      <w:r>
        <w:rPr>
          <w:color w:val="000000"/>
          <w:sz w:val="24"/>
          <w:szCs w:val="24"/>
        </w:rPr>
        <w:t xml:space="preserve"> </w:t>
      </w:r>
    </w:p>
    <w:p w:rsidR="00336E06" w:rsidRDefault="00933761">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、《交银施罗德优势行业灵活配置混合型证券投资基金招募说明书》；</w:t>
      </w:r>
      <w:r>
        <w:rPr>
          <w:color w:val="000000"/>
          <w:sz w:val="24"/>
          <w:szCs w:val="24"/>
        </w:rPr>
        <w:t xml:space="preserve"> </w:t>
      </w:r>
    </w:p>
    <w:p w:rsidR="00336E06" w:rsidRDefault="00933761">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、《交银施罗德优势行业灵活配置混合型证券投资基金托管协议》；</w:t>
      </w:r>
    </w:p>
    <w:p w:rsidR="00336E06" w:rsidRDefault="00933761">
      <w:pPr>
        <w:spacing w:before="29" w:line="288" w:lineRule="auto"/>
        <w:ind w:firstLineChars="200" w:firstLine="480"/>
        <w:rPr>
          <w:color w:val="000000"/>
          <w:sz w:val="24"/>
          <w:szCs w:val="24"/>
        </w:rPr>
      </w:pPr>
      <w:r>
        <w:rPr>
          <w:color w:val="000000"/>
          <w:sz w:val="24"/>
          <w:szCs w:val="24"/>
        </w:rPr>
        <w:t>5</w:t>
      </w:r>
      <w:r>
        <w:rPr>
          <w:color w:val="000000"/>
          <w:sz w:val="24"/>
          <w:szCs w:val="24"/>
        </w:rPr>
        <w:t>、《交银施罗德保本混合型证券投资基金基金合同》；</w:t>
      </w:r>
      <w:r>
        <w:rPr>
          <w:color w:val="000000"/>
          <w:sz w:val="24"/>
          <w:szCs w:val="24"/>
        </w:rPr>
        <w:t xml:space="preserve"> </w:t>
      </w:r>
    </w:p>
    <w:p w:rsidR="00336E06" w:rsidRDefault="00933761">
      <w:pPr>
        <w:spacing w:before="29" w:line="288" w:lineRule="auto"/>
        <w:ind w:firstLineChars="200" w:firstLine="480"/>
        <w:rPr>
          <w:color w:val="000000"/>
          <w:sz w:val="24"/>
          <w:szCs w:val="24"/>
        </w:rPr>
      </w:pPr>
      <w:r>
        <w:rPr>
          <w:color w:val="000000"/>
          <w:sz w:val="24"/>
          <w:szCs w:val="24"/>
        </w:rPr>
        <w:t>6</w:t>
      </w:r>
      <w:r>
        <w:rPr>
          <w:color w:val="000000"/>
          <w:sz w:val="24"/>
          <w:szCs w:val="24"/>
        </w:rPr>
        <w:t>、《交银施罗德保本混合型证券投资基金招募说明书》；</w:t>
      </w:r>
      <w:r>
        <w:rPr>
          <w:color w:val="000000"/>
          <w:sz w:val="24"/>
          <w:szCs w:val="24"/>
        </w:rPr>
        <w:t xml:space="preserve"> </w:t>
      </w:r>
    </w:p>
    <w:p w:rsidR="00336E06" w:rsidRDefault="00933761">
      <w:pPr>
        <w:spacing w:before="29" w:line="288" w:lineRule="auto"/>
        <w:ind w:firstLineChars="200" w:firstLine="480"/>
        <w:rPr>
          <w:color w:val="000000"/>
          <w:sz w:val="24"/>
          <w:szCs w:val="24"/>
        </w:rPr>
      </w:pPr>
      <w:r>
        <w:rPr>
          <w:color w:val="000000"/>
          <w:sz w:val="24"/>
          <w:szCs w:val="24"/>
        </w:rPr>
        <w:t>7</w:t>
      </w:r>
      <w:r>
        <w:rPr>
          <w:color w:val="000000"/>
          <w:sz w:val="24"/>
          <w:szCs w:val="24"/>
        </w:rPr>
        <w:t>、《交银施罗德保本混合型证券投资基金托管协议》；</w:t>
      </w:r>
    </w:p>
    <w:p w:rsidR="00336E06" w:rsidRDefault="00933761">
      <w:pPr>
        <w:spacing w:before="29" w:line="288" w:lineRule="auto"/>
        <w:ind w:firstLineChars="200" w:firstLine="480"/>
        <w:rPr>
          <w:color w:val="000000"/>
          <w:sz w:val="24"/>
          <w:szCs w:val="24"/>
        </w:rPr>
      </w:pPr>
      <w:r>
        <w:rPr>
          <w:color w:val="000000"/>
          <w:sz w:val="24"/>
          <w:szCs w:val="24"/>
        </w:rPr>
        <w:t>8</w:t>
      </w:r>
      <w:r>
        <w:rPr>
          <w:color w:val="000000"/>
          <w:sz w:val="24"/>
          <w:szCs w:val="24"/>
        </w:rPr>
        <w:t>、《交银施罗德保本混合型证券投资基金保函》；</w:t>
      </w:r>
    </w:p>
    <w:p w:rsidR="00336E06" w:rsidRDefault="00933761">
      <w:pPr>
        <w:spacing w:before="29" w:line="288" w:lineRule="auto"/>
        <w:ind w:firstLineChars="200" w:firstLine="480"/>
        <w:rPr>
          <w:color w:val="000000"/>
          <w:sz w:val="24"/>
          <w:szCs w:val="24"/>
        </w:rPr>
      </w:pPr>
      <w:r>
        <w:rPr>
          <w:color w:val="000000"/>
          <w:sz w:val="24"/>
          <w:szCs w:val="24"/>
        </w:rPr>
        <w:t>9</w:t>
      </w:r>
      <w:r>
        <w:rPr>
          <w:color w:val="000000"/>
          <w:sz w:val="24"/>
          <w:szCs w:val="24"/>
        </w:rPr>
        <w:t>、上海源泰律师事务所出具的《关于申请募集交银施罗德保本混合型证券投资基金之法律意见书》；</w:t>
      </w:r>
    </w:p>
    <w:p w:rsidR="00336E06" w:rsidRDefault="00933761">
      <w:pPr>
        <w:spacing w:before="29" w:line="288" w:lineRule="auto"/>
        <w:ind w:firstLineChars="200" w:firstLine="480"/>
        <w:rPr>
          <w:color w:val="000000"/>
          <w:sz w:val="24"/>
          <w:szCs w:val="24"/>
        </w:rPr>
      </w:pPr>
      <w:r>
        <w:rPr>
          <w:color w:val="000000"/>
          <w:sz w:val="24"/>
          <w:szCs w:val="24"/>
        </w:rPr>
        <w:t>10</w:t>
      </w:r>
      <w:r>
        <w:rPr>
          <w:color w:val="000000"/>
          <w:sz w:val="24"/>
          <w:szCs w:val="24"/>
        </w:rPr>
        <w:t>、上海市通力律师事务所出具的《关于交银施罗德保本混合型证券投资基金保本周期到期转型方案及基金合同修改的法律意见》；</w:t>
      </w:r>
    </w:p>
    <w:p w:rsidR="00336E06" w:rsidRDefault="00933761">
      <w:pPr>
        <w:spacing w:before="29" w:line="288" w:lineRule="auto"/>
        <w:ind w:firstLineChars="200" w:firstLine="480"/>
        <w:rPr>
          <w:color w:val="000000"/>
          <w:sz w:val="24"/>
          <w:szCs w:val="24"/>
        </w:rPr>
      </w:pPr>
      <w:r>
        <w:rPr>
          <w:color w:val="000000"/>
          <w:sz w:val="24"/>
          <w:szCs w:val="24"/>
        </w:rPr>
        <w:t>11</w:t>
      </w:r>
      <w:r>
        <w:rPr>
          <w:color w:val="000000"/>
          <w:sz w:val="24"/>
          <w:szCs w:val="24"/>
        </w:rPr>
        <w:t>、基金管理人业务资格批件、营业执照；</w:t>
      </w:r>
    </w:p>
    <w:p w:rsidR="00336E06" w:rsidRDefault="00933761">
      <w:pPr>
        <w:spacing w:before="29" w:line="288" w:lineRule="auto"/>
        <w:ind w:firstLineChars="200" w:firstLine="480"/>
        <w:rPr>
          <w:color w:val="000000"/>
          <w:sz w:val="24"/>
          <w:szCs w:val="24"/>
        </w:rPr>
      </w:pPr>
      <w:r>
        <w:rPr>
          <w:color w:val="000000"/>
          <w:sz w:val="24"/>
          <w:szCs w:val="24"/>
        </w:rPr>
        <w:t>12</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、报告期内交银施罗德优势行业灵活配置混合型证券投资基金在指定报刊上各项公告的原稿。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336E06" w:rsidRDefault="00933761">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3BF" w:rsidRDefault="005973BF" w:rsidP="00876D65">
      <w:r>
        <w:separator/>
      </w:r>
    </w:p>
  </w:endnote>
  <w:endnote w:type="continuationSeparator" w:id="1">
    <w:p w:rsidR="005973BF" w:rsidRDefault="005973BF"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C" w:rsidRPr="001D0DB0" w:rsidRDefault="004D340C" w:rsidP="004D340C">
    <w:pPr>
      <w:pStyle w:val="a6"/>
      <w:jc w:val="center"/>
    </w:pPr>
    <w:r>
      <w:rPr>
        <w:rFonts w:hint="eastAsia"/>
        <w:kern w:val="0"/>
        <w:szCs w:val="21"/>
      </w:rPr>
      <w:t>第</w:t>
    </w:r>
    <w:r w:rsidR="002D1232">
      <w:rPr>
        <w:kern w:val="0"/>
        <w:szCs w:val="21"/>
      </w:rPr>
      <w:fldChar w:fldCharType="begin"/>
    </w:r>
    <w:r>
      <w:rPr>
        <w:kern w:val="0"/>
        <w:szCs w:val="21"/>
      </w:rPr>
      <w:instrText xml:space="preserve"> PAGE </w:instrText>
    </w:r>
    <w:r w:rsidR="002D1232">
      <w:rPr>
        <w:kern w:val="0"/>
        <w:szCs w:val="21"/>
      </w:rPr>
      <w:fldChar w:fldCharType="separate"/>
    </w:r>
    <w:r w:rsidR="00BB7BE5">
      <w:rPr>
        <w:noProof/>
        <w:kern w:val="0"/>
        <w:szCs w:val="21"/>
      </w:rPr>
      <w:t>1</w:t>
    </w:r>
    <w:r w:rsidR="002D1232">
      <w:rPr>
        <w:kern w:val="0"/>
        <w:szCs w:val="21"/>
      </w:rPr>
      <w:fldChar w:fldCharType="end"/>
    </w:r>
    <w:r>
      <w:rPr>
        <w:rFonts w:hint="eastAsia"/>
        <w:kern w:val="0"/>
        <w:szCs w:val="21"/>
      </w:rPr>
      <w:t>页共</w:t>
    </w:r>
    <w:r w:rsidR="002D1232">
      <w:rPr>
        <w:kern w:val="0"/>
        <w:szCs w:val="21"/>
      </w:rPr>
      <w:fldChar w:fldCharType="begin"/>
    </w:r>
    <w:r>
      <w:rPr>
        <w:kern w:val="0"/>
        <w:szCs w:val="21"/>
      </w:rPr>
      <w:instrText xml:space="preserve"> NUMPAGES </w:instrText>
    </w:r>
    <w:r w:rsidR="002D1232">
      <w:rPr>
        <w:kern w:val="0"/>
        <w:szCs w:val="21"/>
      </w:rPr>
      <w:fldChar w:fldCharType="separate"/>
    </w:r>
    <w:r w:rsidR="00BB7BE5">
      <w:rPr>
        <w:noProof/>
        <w:kern w:val="0"/>
        <w:szCs w:val="21"/>
      </w:rPr>
      <w:t>1</w:t>
    </w:r>
    <w:r w:rsidR="002D1232">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3BF" w:rsidRDefault="005973BF" w:rsidP="00876D65">
      <w:r>
        <w:separator/>
      </w:r>
    </w:p>
  </w:footnote>
  <w:footnote w:type="continuationSeparator" w:id="1">
    <w:p w:rsidR="005973BF" w:rsidRDefault="005973BF" w:rsidP="0087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savePreviewPicture/>
  <w:hdrShapeDefaults>
    <o:shapedefaults v:ext="edit" spidmax="2560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25ED"/>
    <w:rsid w:val="00064D40"/>
    <w:rsid w:val="000815C0"/>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22245"/>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1232"/>
    <w:rsid w:val="002D6872"/>
    <w:rsid w:val="002D6FB6"/>
    <w:rsid w:val="002E3B09"/>
    <w:rsid w:val="002E52B3"/>
    <w:rsid w:val="002E74A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06"/>
    <w:rsid w:val="00336EAF"/>
    <w:rsid w:val="003470E2"/>
    <w:rsid w:val="00352719"/>
    <w:rsid w:val="0035383E"/>
    <w:rsid w:val="00355364"/>
    <w:rsid w:val="00363A27"/>
    <w:rsid w:val="00364CCB"/>
    <w:rsid w:val="00365798"/>
    <w:rsid w:val="00386609"/>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6096"/>
    <w:rsid w:val="00427F58"/>
    <w:rsid w:val="00433805"/>
    <w:rsid w:val="00443869"/>
    <w:rsid w:val="00460575"/>
    <w:rsid w:val="00463EC0"/>
    <w:rsid w:val="00471408"/>
    <w:rsid w:val="00480B35"/>
    <w:rsid w:val="004858E0"/>
    <w:rsid w:val="00491C81"/>
    <w:rsid w:val="004934E9"/>
    <w:rsid w:val="0049434F"/>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5521"/>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973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B0F"/>
    <w:rsid w:val="00636DB7"/>
    <w:rsid w:val="0063783A"/>
    <w:rsid w:val="006423B9"/>
    <w:rsid w:val="00642FA0"/>
    <w:rsid w:val="00654B0D"/>
    <w:rsid w:val="0065599B"/>
    <w:rsid w:val="00655CD8"/>
    <w:rsid w:val="00655E1C"/>
    <w:rsid w:val="006571DC"/>
    <w:rsid w:val="00660D4B"/>
    <w:rsid w:val="00664ECC"/>
    <w:rsid w:val="00670547"/>
    <w:rsid w:val="00670989"/>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305"/>
    <w:rsid w:val="007B035B"/>
    <w:rsid w:val="007B4C04"/>
    <w:rsid w:val="007B5AFB"/>
    <w:rsid w:val="007C395A"/>
    <w:rsid w:val="007C5862"/>
    <w:rsid w:val="007D0922"/>
    <w:rsid w:val="007D100C"/>
    <w:rsid w:val="007E2686"/>
    <w:rsid w:val="007E57C0"/>
    <w:rsid w:val="007F29B1"/>
    <w:rsid w:val="008014F9"/>
    <w:rsid w:val="0080358B"/>
    <w:rsid w:val="008059BD"/>
    <w:rsid w:val="0081286B"/>
    <w:rsid w:val="00812D46"/>
    <w:rsid w:val="008148E0"/>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7E6"/>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AC7"/>
    <w:rsid w:val="00924582"/>
    <w:rsid w:val="00931291"/>
    <w:rsid w:val="0093367D"/>
    <w:rsid w:val="00933761"/>
    <w:rsid w:val="009431FA"/>
    <w:rsid w:val="00945AF6"/>
    <w:rsid w:val="009550BE"/>
    <w:rsid w:val="00955531"/>
    <w:rsid w:val="00955BE8"/>
    <w:rsid w:val="00957594"/>
    <w:rsid w:val="0096337D"/>
    <w:rsid w:val="00963F40"/>
    <w:rsid w:val="00970DAB"/>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B7BE5"/>
    <w:rsid w:val="00BC14B3"/>
    <w:rsid w:val="00BC216C"/>
    <w:rsid w:val="00BC4585"/>
    <w:rsid w:val="00BC50F1"/>
    <w:rsid w:val="00BC73E5"/>
    <w:rsid w:val="00BD0031"/>
    <w:rsid w:val="00BD7473"/>
    <w:rsid w:val="00BD7703"/>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90F"/>
    <w:rsid w:val="00CA574C"/>
    <w:rsid w:val="00CA5FD5"/>
    <w:rsid w:val="00CA7703"/>
    <w:rsid w:val="00CB0F92"/>
    <w:rsid w:val="00CD4E6D"/>
    <w:rsid w:val="00CD4F19"/>
    <w:rsid w:val="00CD5707"/>
    <w:rsid w:val="00CD7702"/>
    <w:rsid w:val="00CE29EA"/>
    <w:rsid w:val="00CF04CF"/>
    <w:rsid w:val="00CF2D3E"/>
    <w:rsid w:val="00CF6572"/>
    <w:rsid w:val="00D01FE6"/>
    <w:rsid w:val="00D02347"/>
    <w:rsid w:val="00D046DB"/>
    <w:rsid w:val="00D04755"/>
    <w:rsid w:val="00D13737"/>
    <w:rsid w:val="00D1638E"/>
    <w:rsid w:val="00D2061C"/>
    <w:rsid w:val="00D21FFF"/>
    <w:rsid w:val="00D272A5"/>
    <w:rsid w:val="00D346D9"/>
    <w:rsid w:val="00D43AFB"/>
    <w:rsid w:val="00D44EE8"/>
    <w:rsid w:val="00D57B7C"/>
    <w:rsid w:val="00D65B44"/>
    <w:rsid w:val="00D75E69"/>
    <w:rsid w:val="00D8099B"/>
    <w:rsid w:val="00D866A8"/>
    <w:rsid w:val="00D94B8D"/>
    <w:rsid w:val="00D96C8D"/>
    <w:rsid w:val="00D974EF"/>
    <w:rsid w:val="00DA0C61"/>
    <w:rsid w:val="00DA14B0"/>
    <w:rsid w:val="00DA2876"/>
    <w:rsid w:val="00DC0B51"/>
    <w:rsid w:val="00DC6B55"/>
    <w:rsid w:val="00DE27F7"/>
    <w:rsid w:val="00DE4B43"/>
    <w:rsid w:val="00E02660"/>
    <w:rsid w:val="00E215BA"/>
    <w:rsid w:val="00E36549"/>
    <w:rsid w:val="00E40D31"/>
    <w:rsid w:val="00E41260"/>
    <w:rsid w:val="00E44E18"/>
    <w:rsid w:val="00E52DBC"/>
    <w:rsid w:val="00E54301"/>
    <w:rsid w:val="00E54BF5"/>
    <w:rsid w:val="00E55ABD"/>
    <w:rsid w:val="00E60817"/>
    <w:rsid w:val="00E62DE5"/>
    <w:rsid w:val="00E705CC"/>
    <w:rsid w:val="00E84C7E"/>
    <w:rsid w:val="00E85E4B"/>
    <w:rsid w:val="00E8670B"/>
    <w:rsid w:val="00E95881"/>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2499"/>
    <w:rsid w:val="00F22B0F"/>
    <w:rsid w:val="00F24B42"/>
    <w:rsid w:val="00F24F73"/>
    <w:rsid w:val="00F27299"/>
    <w:rsid w:val="00F31F6E"/>
    <w:rsid w:val="00F3389C"/>
    <w:rsid w:val="00F375F2"/>
    <w:rsid w:val="00F45C47"/>
    <w:rsid w:val="00F54EAE"/>
    <w:rsid w:val="00F66A51"/>
    <w:rsid w:val="00F71057"/>
    <w:rsid w:val="00F71A4B"/>
    <w:rsid w:val="00F728CF"/>
    <w:rsid w:val="00F743D4"/>
    <w:rsid w:val="00F80AC3"/>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7EF49-5B24-4BFE-B7C4-0AC76EA91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1084</Words>
  <Characters>6182</Characters>
  <Application>Microsoft Office Word</Application>
  <DocSecurity>0</DocSecurity>
  <Lines>51</Lines>
  <Paragraphs>14</Paragraphs>
  <ScaleCrop>false</ScaleCrop>
  <Company/>
  <LinksUpToDate>false</LinksUpToDate>
  <CharactersWithSpaces>7252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孙文婷</dc:creator>
  <cp:lastModifiedBy>孙文婷</cp:lastModifiedBy>
  <cp:revision>2</cp:revision>
  <dcterms:created xsi:type="dcterms:W3CDTF">2014-10-21T03:13:00Z</dcterms:created>
  <dcterms:modified xsi:type="dcterms:W3CDTF">2014-10-21T03:13:00Z</dcterms:modified>
</cp:coreProperties>
</file>