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w:t>
      </w:r>
      <w:proofErr w:type="gramStart"/>
      <w:r w:rsidRPr="006A23FB">
        <w:rPr>
          <w:b/>
          <w:sz w:val="36"/>
          <w:szCs w:val="36"/>
        </w:rPr>
        <w:t>银施罗德全球</w:t>
      </w:r>
      <w:proofErr w:type="gramEnd"/>
      <w:r w:rsidRPr="006A23FB">
        <w:rPr>
          <w:b/>
          <w:sz w:val="36"/>
          <w:szCs w:val="36"/>
        </w:rPr>
        <w:t>自然资源证券投资基金</w:t>
      </w:r>
    </w:p>
    <w:p w:rsidR="00F22F00" w:rsidRPr="006A23FB" w:rsidRDefault="00F22F00" w:rsidP="005546C0">
      <w:pPr>
        <w:spacing w:before="29" w:line="288" w:lineRule="auto"/>
        <w:jc w:val="center"/>
        <w:rPr>
          <w:b/>
          <w:sz w:val="36"/>
          <w:szCs w:val="36"/>
        </w:rPr>
      </w:pPr>
      <w:r w:rsidRPr="006A23FB">
        <w:rPr>
          <w:b/>
          <w:sz w:val="36"/>
          <w:szCs w:val="36"/>
        </w:rPr>
        <w:t>2014</w:t>
      </w:r>
      <w:r w:rsidRPr="006A23FB">
        <w:rPr>
          <w:b/>
          <w:sz w:val="36"/>
          <w:szCs w:val="36"/>
        </w:rPr>
        <w:t>年第</w:t>
      </w:r>
      <w:r w:rsidRPr="006A23FB">
        <w:rPr>
          <w:b/>
          <w:sz w:val="36"/>
          <w:szCs w:val="36"/>
        </w:rPr>
        <w:t>3</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2014</w:t>
      </w:r>
      <w:r w:rsidRPr="006A23FB">
        <w:rPr>
          <w:b/>
          <w:sz w:val="36"/>
          <w:szCs w:val="36"/>
        </w:rPr>
        <w:t>年</w:t>
      </w:r>
      <w:r w:rsidRPr="006A23FB">
        <w:rPr>
          <w:b/>
          <w:sz w:val="36"/>
          <w:szCs w:val="36"/>
        </w:rPr>
        <w:t>9</w:t>
      </w:r>
      <w:r w:rsidRPr="006A23FB">
        <w:rPr>
          <w:b/>
          <w:sz w:val="36"/>
          <w:szCs w:val="36"/>
        </w:rPr>
        <w:t>月</w:t>
      </w:r>
      <w:r w:rsidRPr="006A23FB">
        <w:rPr>
          <w:b/>
          <w:sz w:val="36"/>
          <w:szCs w:val="36"/>
        </w:rPr>
        <w:t>30</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基金托管人：中国建设银行股份有限公司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二〇一四年十月二十四日</w:t>
      </w:r>
      <w:bookmarkStart w:id="0" w:name="_GoBack"/>
      <w:bookmarkEnd w:id="0"/>
    </w:p>
    <w:p w:rsidR="00CC4CB4" w:rsidRPr="008640AE" w:rsidRDefault="00CC4CB4" w:rsidP="005546C0">
      <w:pPr>
        <w:spacing w:before="29" w:line="288" w:lineRule="auto"/>
        <w:ind w:firstLineChars="900" w:firstLine="2168"/>
        <w:rPr>
          <w:b/>
          <w:color w:val="000000"/>
          <w:sz w:val="24"/>
        </w:rPr>
        <w:sectPr w:rsidR="00CC4CB4" w:rsidRPr="008640AE" w:rsidSect="002537A4">
          <w:headerReference w:type="default" r:id="rId7"/>
          <w:footerReference w:type="default" r:id="rId8"/>
          <w:pgSz w:w="11926" w:h="15840"/>
          <w:pgMar w:top="1418" w:right="1440" w:bottom="851" w:left="1440" w:header="851" w:footer="992" w:gutter="0"/>
          <w:cols w:space="720"/>
          <w:noEndnote/>
        </w:sectPr>
      </w:pPr>
    </w:p>
    <w:p w:rsidR="0076518F" w:rsidRPr="008640AE" w:rsidRDefault="0076518F" w:rsidP="00577FA7">
      <w:pPr>
        <w:pStyle w:val="1"/>
        <w:spacing w:beforeLines="100" w:afterLines="100"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1731FB" w:rsidRDefault="00D97A8C">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1731FB" w:rsidRDefault="00D97A8C">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2014</w:t>
      </w:r>
      <w:r>
        <w:rPr>
          <w:color w:val="000000"/>
          <w:sz w:val="24"/>
        </w:rPr>
        <w:t>年</w:t>
      </w:r>
      <w:r>
        <w:rPr>
          <w:color w:val="000000"/>
          <w:sz w:val="24"/>
        </w:rPr>
        <w:t>10</w:t>
      </w:r>
      <w:r>
        <w:rPr>
          <w:color w:val="000000"/>
          <w:sz w:val="24"/>
        </w:rPr>
        <w:t>月</w:t>
      </w:r>
      <w:r>
        <w:rPr>
          <w:color w:val="000000"/>
          <w:sz w:val="24"/>
        </w:rPr>
        <w:t>23</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1731FB" w:rsidRDefault="00D97A8C">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1731FB" w:rsidRDefault="00D97A8C">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w:t>
      </w:r>
      <w:r>
        <w:rPr>
          <w:color w:val="000000"/>
          <w:sz w:val="24"/>
        </w:rPr>
        <w:t xml:space="preserve"> </w:t>
      </w:r>
    </w:p>
    <w:p w:rsidR="001731FB" w:rsidRDefault="00D97A8C">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2014</w:t>
      </w:r>
      <w:r w:rsidRPr="008640AE">
        <w:rPr>
          <w:color w:val="000000"/>
          <w:sz w:val="24"/>
        </w:rPr>
        <w:t>年</w:t>
      </w:r>
      <w:r w:rsidRPr="008640AE">
        <w:rPr>
          <w:color w:val="000000"/>
          <w:sz w:val="24"/>
        </w:rPr>
        <w:t>7</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9</w:t>
      </w:r>
      <w:r w:rsidRPr="008640AE">
        <w:rPr>
          <w:color w:val="000000"/>
          <w:sz w:val="24"/>
        </w:rPr>
        <w:t>月</w:t>
      </w:r>
      <w:r w:rsidRPr="008640AE">
        <w:rPr>
          <w:color w:val="000000"/>
          <w:sz w:val="24"/>
        </w:rPr>
        <w:t>30</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577FA7">
      <w:pPr>
        <w:pStyle w:val="1"/>
        <w:spacing w:beforeLines="100" w:afterLines="100"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35"/>
        <w:gridCol w:w="5733"/>
      </w:tblGrid>
      <w:tr w:rsidR="00363E15" w:rsidRPr="008640AE" w:rsidTr="00D6766B">
        <w:trPr>
          <w:jc w:val="center"/>
        </w:trPr>
        <w:tc>
          <w:tcPr>
            <w:tcW w:w="2977"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44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w:t>
            </w:r>
            <w:proofErr w:type="gramStart"/>
            <w:r w:rsidRPr="008640AE">
              <w:rPr>
                <w:color w:val="000000"/>
                <w:kern w:val="0"/>
                <w:sz w:val="24"/>
              </w:rPr>
              <w:t>银全球</w:t>
            </w:r>
            <w:proofErr w:type="gramEnd"/>
            <w:r w:rsidRPr="008640AE">
              <w:rPr>
                <w:color w:val="000000"/>
                <w:kern w:val="0"/>
                <w:sz w:val="24"/>
              </w:rPr>
              <w:t>资源股票</w:t>
            </w:r>
            <w:r w:rsidRPr="008640AE">
              <w:rPr>
                <w:color w:val="000000"/>
                <w:kern w:val="0"/>
                <w:sz w:val="24"/>
              </w:rPr>
              <w:t>(QDII)</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44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519709</w:t>
            </w:r>
          </w:p>
        </w:tc>
      </w:tr>
      <w:tr w:rsidR="005837E4" w:rsidRPr="008640AE" w:rsidTr="00D6766B">
        <w:trPr>
          <w:jc w:val="center"/>
        </w:trPr>
        <w:tc>
          <w:tcPr>
            <w:tcW w:w="2977"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44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519709</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44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2012</w:t>
            </w:r>
            <w:r w:rsidRPr="008640AE">
              <w:rPr>
                <w:color w:val="000000"/>
                <w:kern w:val="0"/>
                <w:sz w:val="24"/>
              </w:rPr>
              <w:t>年</w:t>
            </w:r>
            <w:r w:rsidRPr="008640AE">
              <w:rPr>
                <w:color w:val="000000"/>
                <w:kern w:val="0"/>
                <w:sz w:val="24"/>
              </w:rPr>
              <w:t>5</w:t>
            </w:r>
            <w:r w:rsidRPr="008640AE">
              <w:rPr>
                <w:color w:val="000000"/>
                <w:kern w:val="0"/>
                <w:sz w:val="24"/>
              </w:rPr>
              <w:t>月</w:t>
            </w:r>
            <w:r w:rsidRPr="008640AE">
              <w:rPr>
                <w:color w:val="000000"/>
                <w:kern w:val="0"/>
                <w:sz w:val="24"/>
              </w:rPr>
              <w:t>22</w:t>
            </w:r>
            <w:r w:rsidRPr="008640AE">
              <w:rPr>
                <w:color w:val="000000"/>
                <w:kern w:val="0"/>
                <w:sz w:val="24"/>
              </w:rPr>
              <w:t>日</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6,746,310.59</w:t>
            </w:r>
            <w:r w:rsidRPr="008640AE">
              <w:rPr>
                <w:color w:val="000000"/>
                <w:kern w:val="0"/>
                <w:sz w:val="24"/>
              </w:rPr>
              <w:t>份</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在全球范围内精选自然资源相关行业的上市公司，通过积极主动的资产配置和组合管理，在有效控制组合下行风险的前提下力争实现资本的长期保值增值。</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通过对全球宏观经济、大宗商品价格和自然资源相关行业上市公司基本面的分析，根据宏观经济运行特点对不同自然资源类别相关资产价格或其所对应的大宗商品（如能源、贵金属、基本金属、农产品等）价格所产生的不同影响，利用基金管理人在大宗商品、自然资源及其相关产业等领域的专业研究，自上而下的选择明显受益于宏观经济运行特征的自然资源类别进行投资，同时在该资源类别内自下而上精选证券，挖掘定价合理、具备持续竞争优势、明显受益于</w:t>
            </w:r>
            <w:r w:rsidRPr="008640AE">
              <w:rPr>
                <w:color w:val="000000"/>
                <w:kern w:val="0"/>
                <w:sz w:val="24"/>
              </w:rPr>
              <w:lastRenderedPageBreak/>
              <w:t>相关资源价格上涨的上市公司股票进行投资，在有效控制下行风险的前提下，优化组合收益，构建具有长期投资价值的投资组合，实现资产的保值增值。</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业绩比较基准</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MSCI</w:t>
            </w:r>
            <w:r w:rsidRPr="008640AE">
              <w:rPr>
                <w:color w:val="000000"/>
                <w:kern w:val="0"/>
                <w:sz w:val="24"/>
              </w:rPr>
              <w:t>全球原材料总收益指数收益率</w:t>
            </w:r>
            <w:r w:rsidRPr="008640AE">
              <w:rPr>
                <w:color w:val="000000"/>
                <w:kern w:val="0"/>
                <w:sz w:val="24"/>
              </w:rPr>
              <w:t>×65%</w:t>
            </w:r>
            <w:r w:rsidRPr="008640AE">
              <w:rPr>
                <w:color w:val="000000"/>
                <w:kern w:val="0"/>
                <w:sz w:val="24"/>
              </w:rPr>
              <w:t>＋</w:t>
            </w:r>
            <w:r w:rsidRPr="008640AE">
              <w:rPr>
                <w:color w:val="000000"/>
                <w:kern w:val="0"/>
                <w:sz w:val="24"/>
              </w:rPr>
              <w:t>MSCI</w:t>
            </w:r>
            <w:r w:rsidRPr="008640AE">
              <w:rPr>
                <w:color w:val="000000"/>
                <w:kern w:val="0"/>
                <w:sz w:val="24"/>
              </w:rPr>
              <w:t>全球能源总收益指数收益率</w:t>
            </w:r>
            <w:r w:rsidRPr="008640AE">
              <w:rPr>
                <w:color w:val="000000"/>
                <w:kern w:val="0"/>
                <w:sz w:val="24"/>
              </w:rPr>
              <w:t>×35%</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为主要投资全球范围内自然资源相关行业上市公司的主动股票型基金，基金所投之标的与全球经济景气度、大宗商品市场表现及各相关产业联动性相对较高，波动性较大，风险与预期收益高于混合基金和债券基金，在股票基金中亦属于承担较高风险、预期收益较高的证券投资基金品种。</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基金管理人</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境外投资顾问英文名称</w:t>
            </w:r>
          </w:p>
        </w:tc>
        <w:tc>
          <w:tcPr>
            <w:tcW w:w="544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境外投资顾问中文名称</w:t>
            </w:r>
          </w:p>
        </w:tc>
        <w:tc>
          <w:tcPr>
            <w:tcW w:w="544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44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w:t>
            </w:r>
            <w:r w:rsidRPr="008640AE">
              <w:rPr>
                <w:color w:val="000000"/>
                <w:kern w:val="0"/>
                <w:sz w:val="24"/>
              </w:rPr>
              <w:t>，</w:t>
            </w:r>
            <w:r w:rsidRPr="008640AE">
              <w:rPr>
                <w:color w:val="000000"/>
                <w:kern w:val="0"/>
                <w:sz w:val="24"/>
              </w:rPr>
              <w:t>National Association</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44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577FA7">
      <w:pPr>
        <w:pStyle w:val="1"/>
        <w:spacing w:beforeLines="100" w:afterLines="100"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5261"/>
      </w:tblGrid>
      <w:tr w:rsidR="00D97A8C" w:rsidRPr="008640AE" w:rsidTr="00D97A8C">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(2014</w:t>
            </w:r>
            <w:r w:rsidRPr="008640AE">
              <w:rPr>
                <w:color w:val="000000"/>
                <w:sz w:val="24"/>
              </w:rPr>
              <w:t>年</w:t>
            </w:r>
            <w:r w:rsidRPr="008640AE">
              <w:rPr>
                <w:color w:val="000000"/>
                <w:sz w:val="24"/>
              </w:rPr>
              <w:t>7</w:t>
            </w:r>
            <w:r w:rsidRPr="008640AE">
              <w:rPr>
                <w:color w:val="000000"/>
                <w:sz w:val="24"/>
              </w:rPr>
              <w:t>月</w:t>
            </w:r>
            <w:r w:rsidRPr="008640AE">
              <w:rPr>
                <w:color w:val="000000"/>
                <w:sz w:val="24"/>
              </w:rPr>
              <w:t>1</w:t>
            </w:r>
            <w:r w:rsidRPr="008640AE">
              <w:rPr>
                <w:color w:val="000000"/>
                <w:sz w:val="24"/>
              </w:rPr>
              <w:t>日</w:t>
            </w:r>
            <w:r w:rsidRPr="008640AE">
              <w:rPr>
                <w:color w:val="000000"/>
                <w:sz w:val="24"/>
              </w:rPr>
              <w:t>-2014</w:t>
            </w:r>
            <w:r w:rsidRPr="008640AE">
              <w:rPr>
                <w:color w:val="000000"/>
                <w:sz w:val="24"/>
              </w:rPr>
              <w:t>年</w:t>
            </w:r>
            <w:r w:rsidRPr="008640AE">
              <w:rPr>
                <w:color w:val="000000"/>
                <w:sz w:val="24"/>
              </w:rPr>
              <w:t>9</w:t>
            </w:r>
            <w:r w:rsidRPr="008640AE">
              <w:rPr>
                <w:color w:val="000000"/>
                <w:sz w:val="24"/>
              </w:rPr>
              <w:t>月</w:t>
            </w:r>
            <w:r w:rsidRPr="008640AE">
              <w:rPr>
                <w:color w:val="000000"/>
                <w:sz w:val="24"/>
              </w:rPr>
              <w:t>30</w:t>
            </w:r>
            <w:r w:rsidRPr="008640AE">
              <w:rPr>
                <w:color w:val="000000"/>
                <w:sz w:val="24"/>
              </w:rPr>
              <w:t>日</w:t>
            </w:r>
            <w:r w:rsidRPr="008640AE">
              <w:rPr>
                <w:color w:val="000000"/>
                <w:sz w:val="24"/>
              </w:rPr>
              <w:t>)</w:t>
            </w:r>
          </w:p>
        </w:tc>
      </w:tr>
      <w:tr w:rsidR="00D97A8C" w:rsidRPr="008640AE" w:rsidTr="00D97A8C">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-112,509.08</w:t>
            </w:r>
          </w:p>
        </w:tc>
      </w:tr>
      <w:tr w:rsidR="00D97A8C" w:rsidRPr="008640AE" w:rsidTr="00D97A8C">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60,201.01</w:t>
            </w:r>
          </w:p>
        </w:tc>
      </w:tr>
      <w:tr w:rsidR="00D97A8C" w:rsidRPr="008640AE" w:rsidTr="00D97A8C">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0.0085</w:t>
            </w:r>
          </w:p>
        </w:tc>
      </w:tr>
      <w:tr w:rsidR="00D97A8C" w:rsidRPr="008640AE" w:rsidTr="00D97A8C">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8,168,396.35</w:t>
            </w:r>
          </w:p>
        </w:tc>
      </w:tr>
      <w:tr w:rsidR="00D97A8C" w:rsidRPr="008640AE" w:rsidTr="00D97A8C">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1.211</w:t>
            </w:r>
          </w:p>
        </w:tc>
      </w:tr>
    </w:tbl>
    <w:p w:rsidR="001731FB" w:rsidRDefault="00D97A8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Default="007D1292" w:rsidP="00B0672B">
      <w:pPr>
        <w:autoSpaceDE w:val="0"/>
        <w:autoSpaceDN w:val="0"/>
        <w:adjustRightInd w:val="0"/>
        <w:spacing w:before="29" w:line="288" w:lineRule="auto"/>
        <w:ind w:firstLine="465"/>
        <w:jc w:val="left"/>
        <w:rPr>
          <w:color w:val="000000"/>
          <w:sz w:val="24"/>
        </w:rPr>
      </w:pPr>
      <w:r w:rsidRPr="008640AE">
        <w:rPr>
          <w:color w:val="000000"/>
          <w:sz w:val="24"/>
        </w:rPr>
        <w:t>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B0672B" w:rsidRPr="00414345" w:rsidRDefault="00B0672B" w:rsidP="00B0672B">
      <w:pPr>
        <w:autoSpaceDE w:val="0"/>
        <w:autoSpaceDN w:val="0"/>
        <w:adjustRightInd w:val="0"/>
        <w:spacing w:before="29" w:line="288" w:lineRule="auto"/>
        <w:jc w:val="left"/>
        <w:rPr>
          <w:color w:val="000000"/>
          <w:sz w:val="24"/>
        </w:rPr>
      </w:pPr>
      <w:r w:rsidRPr="00414345">
        <w:rPr>
          <w:color w:val="000000"/>
          <w:sz w:val="24"/>
        </w:rPr>
        <w:lastRenderedPageBreak/>
        <w:t xml:space="preserve">    3</w:t>
      </w:r>
      <w:r w:rsidRPr="00414345">
        <w:rPr>
          <w:color w:val="000000"/>
          <w:sz w:val="24"/>
        </w:rPr>
        <w:t>、自《公开募集证券投资基金运作管理办法》生效日（</w:t>
      </w:r>
      <w:r w:rsidRPr="00414345">
        <w:rPr>
          <w:color w:val="000000"/>
          <w:sz w:val="24"/>
        </w:rPr>
        <w:t>2014</w:t>
      </w:r>
      <w:r w:rsidRPr="00414345">
        <w:rPr>
          <w:color w:val="000000"/>
          <w:sz w:val="24"/>
        </w:rPr>
        <w:t>年</w:t>
      </w:r>
      <w:r w:rsidRPr="00414345">
        <w:rPr>
          <w:color w:val="000000"/>
          <w:sz w:val="24"/>
        </w:rPr>
        <w:t>8</w:t>
      </w:r>
      <w:r w:rsidRPr="00414345">
        <w:rPr>
          <w:color w:val="000000"/>
          <w:sz w:val="24"/>
        </w:rPr>
        <w:t>月</w:t>
      </w:r>
      <w:r w:rsidRPr="00414345">
        <w:rPr>
          <w:color w:val="000000"/>
          <w:sz w:val="24"/>
        </w:rPr>
        <w:t>8</w:t>
      </w:r>
      <w:r w:rsidRPr="00414345">
        <w:rPr>
          <w:color w:val="000000"/>
          <w:sz w:val="24"/>
        </w:rPr>
        <w:t>日）起至本报告期末，本基金连续</w:t>
      </w:r>
      <w:r w:rsidRPr="00414345">
        <w:rPr>
          <w:color w:val="000000"/>
          <w:sz w:val="24"/>
        </w:rPr>
        <w:t>37</w:t>
      </w:r>
      <w:r w:rsidRPr="00414345">
        <w:rPr>
          <w:color w:val="000000"/>
          <w:sz w:val="24"/>
        </w:rPr>
        <w:t>个工作日基金资产净值低于五千万元。</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b/>
            <w:color w:val="000000"/>
            <w:kern w:val="0"/>
            <w:sz w:val="24"/>
          </w:rPr>
          <w:t>3.2.1</w:t>
        </w:r>
      </w:smartTag>
      <w:r w:rsidR="004A36FD" w:rsidRPr="008640AE">
        <w:rPr>
          <w:b/>
          <w:color w:val="000000"/>
          <w:kern w:val="0"/>
          <w:sz w:val="24"/>
        </w:rPr>
        <w:t xml:space="preserve"> </w:t>
      </w:r>
      <w:r w:rsidRPr="008640AE">
        <w:rPr>
          <w:b/>
          <w:color w:val="000000"/>
          <w:kern w:val="0"/>
          <w:sz w:val="24"/>
        </w:rPr>
        <w:t>本报告</w:t>
      </w:r>
      <w:proofErr w:type="gramStart"/>
      <w:r w:rsidRPr="008640AE">
        <w:rPr>
          <w:b/>
          <w:color w:val="000000"/>
          <w:kern w:val="0"/>
          <w:sz w:val="24"/>
        </w:rPr>
        <w:t>期基金</w:t>
      </w:r>
      <w:proofErr w:type="gramEnd"/>
      <w:r w:rsidRPr="008640AE">
        <w:rPr>
          <w:b/>
          <w:color w:val="000000"/>
          <w:kern w:val="0"/>
          <w:sz w:val="24"/>
        </w:rPr>
        <w:t>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1731FB">
        <w:trPr>
          <w:jc w:val="center"/>
        </w:trPr>
        <w:tc>
          <w:tcPr>
            <w:tcW w:w="1701" w:type="dxa"/>
            <w:vAlign w:val="center"/>
          </w:tcPr>
          <w:p w:rsidR="001731FB" w:rsidRDefault="00D97A8C">
            <w:pPr>
              <w:jc w:val="left"/>
            </w:pPr>
            <w:r>
              <w:rPr>
                <w:color w:val="000000"/>
                <w:sz w:val="24"/>
              </w:rPr>
              <w:t>过去三个月</w:t>
            </w:r>
          </w:p>
        </w:tc>
        <w:tc>
          <w:tcPr>
            <w:tcW w:w="1194" w:type="dxa"/>
            <w:vAlign w:val="center"/>
          </w:tcPr>
          <w:p w:rsidR="001731FB" w:rsidRDefault="00D97A8C">
            <w:pPr>
              <w:jc w:val="right"/>
            </w:pPr>
            <w:r>
              <w:rPr>
                <w:color w:val="000000"/>
                <w:sz w:val="24"/>
              </w:rPr>
              <w:t>0.33%</w:t>
            </w:r>
          </w:p>
        </w:tc>
        <w:tc>
          <w:tcPr>
            <w:tcW w:w="1194" w:type="dxa"/>
            <w:vAlign w:val="center"/>
          </w:tcPr>
          <w:p w:rsidR="001731FB" w:rsidRDefault="00D97A8C">
            <w:pPr>
              <w:jc w:val="right"/>
            </w:pPr>
            <w:r>
              <w:rPr>
                <w:color w:val="000000"/>
                <w:sz w:val="24"/>
              </w:rPr>
              <w:t>0.67%</w:t>
            </w:r>
          </w:p>
        </w:tc>
        <w:tc>
          <w:tcPr>
            <w:tcW w:w="1194" w:type="dxa"/>
            <w:vAlign w:val="center"/>
          </w:tcPr>
          <w:p w:rsidR="001731FB" w:rsidRDefault="00D97A8C">
            <w:pPr>
              <w:jc w:val="right"/>
            </w:pPr>
            <w:r>
              <w:rPr>
                <w:color w:val="000000"/>
                <w:sz w:val="24"/>
              </w:rPr>
              <w:t>-8.19%</w:t>
            </w:r>
          </w:p>
        </w:tc>
        <w:tc>
          <w:tcPr>
            <w:tcW w:w="1343" w:type="dxa"/>
            <w:vAlign w:val="center"/>
          </w:tcPr>
          <w:p w:rsidR="001731FB" w:rsidRDefault="00D97A8C">
            <w:pPr>
              <w:jc w:val="right"/>
            </w:pPr>
            <w:r>
              <w:rPr>
                <w:color w:val="000000"/>
                <w:sz w:val="24"/>
              </w:rPr>
              <w:t>0.58%</w:t>
            </w:r>
          </w:p>
        </w:tc>
        <w:tc>
          <w:tcPr>
            <w:tcW w:w="1194" w:type="dxa"/>
            <w:vAlign w:val="center"/>
          </w:tcPr>
          <w:p w:rsidR="001731FB" w:rsidRDefault="00D97A8C">
            <w:pPr>
              <w:jc w:val="right"/>
            </w:pPr>
            <w:r>
              <w:rPr>
                <w:color w:val="000000"/>
                <w:sz w:val="24"/>
              </w:rPr>
              <w:t>8.52%</w:t>
            </w:r>
          </w:p>
        </w:tc>
        <w:tc>
          <w:tcPr>
            <w:tcW w:w="1048" w:type="dxa"/>
            <w:vAlign w:val="center"/>
          </w:tcPr>
          <w:p w:rsidR="001731FB" w:rsidRDefault="00D97A8C">
            <w:pPr>
              <w:jc w:val="right"/>
            </w:pPr>
            <w:r>
              <w:rPr>
                <w:color w:val="000000"/>
                <w:sz w:val="24"/>
              </w:rPr>
              <w:t>0.09%</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Pr="008640AE">
        <w:rPr>
          <w:b/>
          <w:color w:val="000000"/>
          <w:kern w:val="0"/>
          <w:sz w:val="24"/>
        </w:rPr>
        <w:t xml:space="preserve">　</w:t>
      </w:r>
      <w:r w:rsidR="006A3F7F" w:rsidRPr="008640AE">
        <w:rPr>
          <w:b/>
          <w:color w:val="000000"/>
          <w:kern w:val="0"/>
          <w:sz w:val="24"/>
        </w:rPr>
        <w:t>自基金合同生效以来基金份额累计净值增长率变动及其与同期业绩比较基准收益率变动的比较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交银施罗德全球自然资源证券投资基金</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2012</w:t>
      </w:r>
      <w:r w:rsidR="00623556" w:rsidRPr="008640AE">
        <w:rPr>
          <w:color w:val="000000"/>
          <w:kern w:val="0"/>
          <w:sz w:val="24"/>
        </w:rPr>
        <w:t>年</w:t>
      </w:r>
      <w:r w:rsidR="00623556" w:rsidRPr="008640AE">
        <w:rPr>
          <w:color w:val="000000"/>
          <w:kern w:val="0"/>
          <w:sz w:val="24"/>
        </w:rPr>
        <w:t>5</w:t>
      </w:r>
      <w:r w:rsidR="00623556" w:rsidRPr="008640AE">
        <w:rPr>
          <w:color w:val="000000"/>
          <w:kern w:val="0"/>
          <w:sz w:val="24"/>
        </w:rPr>
        <w:t>月</w:t>
      </w:r>
      <w:r w:rsidR="00623556" w:rsidRPr="008640AE">
        <w:rPr>
          <w:color w:val="000000"/>
          <w:kern w:val="0"/>
          <w:sz w:val="24"/>
        </w:rPr>
        <w:t>22</w:t>
      </w:r>
      <w:r w:rsidR="00623556" w:rsidRPr="008640AE">
        <w:rPr>
          <w:color w:val="000000"/>
          <w:kern w:val="0"/>
          <w:sz w:val="24"/>
        </w:rPr>
        <w:t>日</w:t>
      </w:r>
      <w:r w:rsidRPr="008640AE">
        <w:rPr>
          <w:color w:val="000000"/>
          <w:kern w:val="0"/>
          <w:sz w:val="24"/>
        </w:rPr>
        <w:t>至</w:t>
      </w:r>
      <w:r w:rsidRPr="008640AE">
        <w:rPr>
          <w:color w:val="000000"/>
          <w:kern w:val="0"/>
          <w:sz w:val="24"/>
        </w:rPr>
        <w:t>2014</w:t>
      </w:r>
      <w:r w:rsidRPr="008640AE">
        <w:rPr>
          <w:color w:val="000000"/>
          <w:kern w:val="0"/>
          <w:sz w:val="24"/>
        </w:rPr>
        <w:t>年</w:t>
      </w:r>
      <w:r w:rsidRPr="008640AE">
        <w:rPr>
          <w:color w:val="000000"/>
          <w:kern w:val="0"/>
          <w:sz w:val="24"/>
        </w:rPr>
        <w:t>9</w:t>
      </w:r>
      <w:r w:rsidRPr="008640AE">
        <w:rPr>
          <w:color w:val="000000"/>
          <w:kern w:val="0"/>
          <w:sz w:val="24"/>
        </w:rPr>
        <w:t>月</w:t>
      </w:r>
      <w:r w:rsidRPr="008640AE">
        <w:rPr>
          <w:color w:val="000000"/>
          <w:kern w:val="0"/>
          <w:sz w:val="24"/>
        </w:rPr>
        <w:t>30</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577FA7">
      <w:pPr>
        <w:pStyle w:val="1"/>
        <w:spacing w:beforeLines="100" w:afterLines="100" w:line="288" w:lineRule="auto"/>
        <w:jc w:val="center"/>
        <w:rPr>
          <w:color w:val="000000"/>
          <w:kern w:val="0"/>
          <w:sz w:val="24"/>
          <w:szCs w:val="24"/>
        </w:rPr>
      </w:pPr>
      <w:r w:rsidRPr="008640AE">
        <w:rPr>
          <w:color w:val="000000"/>
          <w:kern w:val="0"/>
          <w:sz w:val="24"/>
          <w:szCs w:val="24"/>
        </w:rPr>
        <w:lastRenderedPageBreak/>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proofErr w:type="gramStart"/>
            <w:r w:rsidRPr="008640AE">
              <w:rPr>
                <w:color w:val="000000"/>
                <w:kern w:val="0"/>
                <w:sz w:val="24"/>
              </w:rPr>
              <w:t>任本基金</w:t>
            </w:r>
            <w:proofErr w:type="gramEnd"/>
            <w:r w:rsidRPr="008640AE">
              <w:rPr>
                <w:color w:val="000000"/>
                <w:kern w:val="0"/>
                <w:sz w:val="24"/>
              </w:rPr>
              <w:t>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1731FB">
        <w:trPr>
          <w:jc w:val="center"/>
        </w:trPr>
        <w:tc>
          <w:tcPr>
            <w:tcW w:w="846" w:type="dxa"/>
            <w:vAlign w:val="center"/>
          </w:tcPr>
          <w:p w:rsidR="001731FB" w:rsidRDefault="00D97A8C">
            <w:pPr>
              <w:jc w:val="center"/>
            </w:pPr>
            <w:r>
              <w:rPr>
                <w:color w:val="000000"/>
                <w:sz w:val="24"/>
              </w:rPr>
              <w:t>晏青</w:t>
            </w:r>
          </w:p>
        </w:tc>
        <w:tc>
          <w:tcPr>
            <w:tcW w:w="845" w:type="dxa"/>
            <w:vAlign w:val="center"/>
          </w:tcPr>
          <w:p w:rsidR="001731FB" w:rsidRDefault="00D97A8C">
            <w:pPr>
              <w:jc w:val="center"/>
            </w:pPr>
            <w:r>
              <w:rPr>
                <w:color w:val="000000"/>
                <w:sz w:val="24"/>
              </w:rPr>
              <w:t>本基金、交银施罗德环球精选价值证券投资基金的基金经理</w:t>
            </w:r>
          </w:p>
        </w:tc>
        <w:tc>
          <w:tcPr>
            <w:tcW w:w="1549" w:type="dxa"/>
            <w:vAlign w:val="center"/>
          </w:tcPr>
          <w:p w:rsidR="001731FB" w:rsidRDefault="00D97A8C">
            <w:pPr>
              <w:jc w:val="center"/>
            </w:pPr>
            <w:r>
              <w:rPr>
                <w:color w:val="000000"/>
                <w:sz w:val="24"/>
              </w:rPr>
              <w:t>2014-01-10</w:t>
            </w:r>
          </w:p>
        </w:tc>
        <w:tc>
          <w:tcPr>
            <w:tcW w:w="1548" w:type="dxa"/>
            <w:vAlign w:val="center"/>
          </w:tcPr>
          <w:p w:rsidR="001731FB" w:rsidRDefault="00D97A8C">
            <w:pPr>
              <w:jc w:val="center"/>
            </w:pPr>
            <w:r>
              <w:rPr>
                <w:color w:val="000000"/>
                <w:sz w:val="24"/>
              </w:rPr>
              <w:t>-</w:t>
            </w:r>
          </w:p>
        </w:tc>
        <w:tc>
          <w:tcPr>
            <w:tcW w:w="1407" w:type="dxa"/>
            <w:vAlign w:val="center"/>
          </w:tcPr>
          <w:p w:rsidR="001731FB" w:rsidRDefault="00D97A8C">
            <w:pPr>
              <w:jc w:val="center"/>
            </w:pPr>
            <w:r>
              <w:rPr>
                <w:color w:val="000000"/>
                <w:sz w:val="24"/>
              </w:rPr>
              <w:t>8</w:t>
            </w:r>
            <w:r>
              <w:rPr>
                <w:color w:val="000000"/>
                <w:sz w:val="24"/>
              </w:rPr>
              <w:t>年</w:t>
            </w:r>
          </w:p>
        </w:tc>
        <w:tc>
          <w:tcPr>
            <w:tcW w:w="2673" w:type="dxa"/>
            <w:vAlign w:val="center"/>
          </w:tcPr>
          <w:p w:rsidR="001731FB" w:rsidRDefault="00D97A8C">
            <w:pPr>
              <w:jc w:val="left"/>
            </w:pPr>
            <w:r>
              <w:rPr>
                <w:color w:val="000000"/>
                <w:sz w:val="24"/>
              </w:rPr>
              <w:t>晏青先生，中国国籍。上海交通大学硕士。</w:t>
            </w:r>
            <w:r>
              <w:rPr>
                <w:color w:val="000000"/>
                <w:sz w:val="24"/>
              </w:rPr>
              <w:t>2006</w:t>
            </w:r>
            <w:r>
              <w:rPr>
                <w:color w:val="000000"/>
                <w:sz w:val="24"/>
              </w:rPr>
              <w:t>年加入交银施罗德基金管理有限公司，历任行业分析师、</w:t>
            </w:r>
            <w:r>
              <w:rPr>
                <w:color w:val="000000"/>
                <w:sz w:val="24"/>
              </w:rPr>
              <w:t>QDII</w:t>
            </w:r>
            <w:r>
              <w:rPr>
                <w:color w:val="000000"/>
                <w:sz w:val="24"/>
              </w:rPr>
              <w:t>高级分析师。</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F077D2" w:rsidRPr="008640AE">
        <w:rPr>
          <w:b/>
          <w:color w:val="000000"/>
          <w:kern w:val="0"/>
          <w:sz w:val="24"/>
        </w:rPr>
        <w:t>2</w:t>
      </w:r>
      <w:r w:rsidR="004A36FD" w:rsidRPr="008640AE">
        <w:rPr>
          <w:b/>
          <w:color w:val="000000"/>
          <w:kern w:val="0"/>
          <w:sz w:val="24"/>
        </w:rPr>
        <w:t xml:space="preserve"> </w:t>
      </w:r>
      <w:r w:rsidRPr="008640AE">
        <w:rPr>
          <w:b/>
          <w:color w:val="000000"/>
          <w:kern w:val="0"/>
          <w:sz w:val="24"/>
        </w:rPr>
        <w:t>境外投资顾问为本基金提供投资建议的主要成员简介</w:t>
      </w:r>
    </w:p>
    <w:tbl>
      <w:tblPr>
        <w:tblStyle w:val="af7"/>
        <w:tblW w:w="8868" w:type="dxa"/>
        <w:jc w:val="center"/>
        <w:tblLayout w:type="fixed"/>
        <w:tblCellMar>
          <w:top w:w="57" w:type="dxa"/>
          <w:bottom w:w="57" w:type="dxa"/>
        </w:tblCellMar>
        <w:tblLook w:val="04A0"/>
      </w:tblPr>
      <w:tblGrid>
        <w:gridCol w:w="2070"/>
        <w:gridCol w:w="2465"/>
        <w:gridCol w:w="2116"/>
        <w:gridCol w:w="2217"/>
      </w:tblGrid>
      <w:tr w:rsidR="004061D9" w:rsidRPr="008640AE" w:rsidTr="00811B44">
        <w:trPr>
          <w:jc w:val="center"/>
        </w:trPr>
        <w:tc>
          <w:tcPr>
            <w:tcW w:w="198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姓名</w:t>
            </w:r>
          </w:p>
        </w:tc>
        <w:tc>
          <w:tcPr>
            <w:tcW w:w="2366"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w="2031"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w="212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rsidR="001731FB">
        <w:trPr>
          <w:jc w:val="center"/>
        </w:trPr>
        <w:tc>
          <w:tcPr>
            <w:tcW w:w="2070" w:type="dxa"/>
            <w:vAlign w:val="center"/>
          </w:tcPr>
          <w:p w:rsidR="001731FB" w:rsidRDefault="00D97A8C">
            <w:pPr>
              <w:jc w:val="center"/>
            </w:pPr>
            <w:r>
              <w:rPr>
                <w:color w:val="000000"/>
                <w:sz w:val="24"/>
              </w:rPr>
              <w:t>Simon Webber</w:t>
            </w:r>
          </w:p>
        </w:tc>
        <w:tc>
          <w:tcPr>
            <w:tcW w:w="2465" w:type="dxa"/>
            <w:vAlign w:val="center"/>
          </w:tcPr>
          <w:p w:rsidR="001731FB" w:rsidRDefault="00D97A8C">
            <w:pPr>
              <w:jc w:val="center"/>
            </w:pPr>
            <w:r>
              <w:rPr>
                <w:color w:val="000000"/>
                <w:sz w:val="24"/>
              </w:rPr>
              <w:t>施罗德集团多区域（全球及国际）股票投资主管、全球和国际股票基金经理、全球气候变化股票基金经理</w:t>
            </w:r>
          </w:p>
        </w:tc>
        <w:tc>
          <w:tcPr>
            <w:tcW w:w="2116" w:type="dxa"/>
            <w:vAlign w:val="center"/>
          </w:tcPr>
          <w:p w:rsidR="001731FB" w:rsidRDefault="00D97A8C">
            <w:pPr>
              <w:jc w:val="center"/>
            </w:pPr>
            <w:r>
              <w:rPr>
                <w:color w:val="000000"/>
                <w:sz w:val="24"/>
              </w:rPr>
              <w:t>15</w:t>
            </w:r>
            <w:r>
              <w:rPr>
                <w:color w:val="000000"/>
                <w:sz w:val="24"/>
              </w:rPr>
              <w:t>年</w:t>
            </w:r>
          </w:p>
        </w:tc>
        <w:tc>
          <w:tcPr>
            <w:tcW w:w="2217" w:type="dxa"/>
            <w:vAlign w:val="center"/>
          </w:tcPr>
          <w:p w:rsidR="001731FB" w:rsidRDefault="00D97A8C">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FB47E0" w:rsidRPr="008640AE" w:rsidRDefault="00FB47E0"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0017526E" w:rsidRPr="008640AE">
        <w:rPr>
          <w:b/>
          <w:color w:val="000000"/>
          <w:kern w:val="0"/>
          <w:sz w:val="24"/>
        </w:rPr>
        <w:t xml:space="preserve"> </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0017526E" w:rsidRPr="008640AE">
        <w:rPr>
          <w:b/>
          <w:color w:val="000000"/>
          <w:kern w:val="0"/>
          <w:sz w:val="24"/>
        </w:rPr>
        <w:t xml:space="preserve"> </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4.1</w:t>
      </w:r>
      <w:r w:rsidRPr="008640AE">
        <w:rPr>
          <w:sz w:val="24"/>
        </w:rPr>
        <w:t>公平交易制度的执行情况</w:t>
      </w:r>
    </w:p>
    <w:p w:rsidR="001731FB" w:rsidRDefault="00D97A8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w:t>
      </w:r>
      <w:r>
        <w:rPr>
          <w:color w:val="000000"/>
          <w:sz w:val="24"/>
        </w:rPr>
        <w:lastRenderedPageBreak/>
        <w:t>平，旗下所管理的所有资产组合，包括证券投资基金和特定客户资产管理专户均严格遵循制度进行公平交易。</w:t>
      </w:r>
    </w:p>
    <w:p w:rsidR="001731FB" w:rsidRDefault="00D97A8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731FB" w:rsidRDefault="00D97A8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0017526E" w:rsidRPr="008640AE">
        <w:rPr>
          <w:sz w:val="24"/>
        </w:rPr>
        <w:t xml:space="preserve"> </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w:t>
      </w:r>
      <w:r w:rsidRPr="008640AE">
        <w:rPr>
          <w:color w:val="000000"/>
          <w:sz w:val="24"/>
        </w:rPr>
        <w:t>,</w:t>
      </w:r>
      <w:r w:rsidRPr="008640AE">
        <w:rPr>
          <w:color w:val="000000"/>
          <w:sz w:val="24"/>
        </w:rPr>
        <w:t>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4.5</w:t>
      </w:r>
      <w:r w:rsidR="00195D4D" w:rsidRPr="008640AE">
        <w:rPr>
          <w:b/>
          <w:color w:val="000000"/>
          <w:kern w:val="0"/>
          <w:sz w:val="24"/>
        </w:rPr>
        <w:t xml:space="preserve"> </w:t>
      </w:r>
      <w:r w:rsidRPr="008640AE">
        <w:rPr>
          <w:b/>
          <w:color w:val="000000"/>
          <w:kern w:val="0"/>
          <w:sz w:val="24"/>
        </w:rPr>
        <w:t>报告期内基金的投资策略和业绩表现说明</w:t>
      </w:r>
    </w:p>
    <w:p w:rsidR="001731FB" w:rsidRDefault="00D97A8C">
      <w:pPr>
        <w:spacing w:before="29" w:line="288" w:lineRule="auto"/>
        <w:ind w:firstLineChars="200" w:firstLine="480"/>
        <w:rPr>
          <w:color w:val="000000"/>
          <w:sz w:val="24"/>
        </w:rPr>
      </w:pPr>
      <w:r>
        <w:rPr>
          <w:color w:val="000000"/>
          <w:sz w:val="24"/>
        </w:rPr>
        <w:t>海外股票市场本季度表现出现分化，发达市场内部欧美走势迥异，日本受益于日元贬值，表现最好，美国表现优于欧洲，新兴市场除了俄罗斯暴跌，普遍走势强劲，</w:t>
      </w:r>
      <w:r>
        <w:rPr>
          <w:color w:val="000000"/>
          <w:sz w:val="24"/>
        </w:rPr>
        <w:t>A</w:t>
      </w:r>
      <w:r>
        <w:rPr>
          <w:color w:val="000000"/>
          <w:sz w:val="24"/>
        </w:rPr>
        <w:t>股涨幅最为抢眼。大宗商品未能延续上半年的强劲表现，普遍出现较大幅度下跌，</w:t>
      </w:r>
      <w:r>
        <w:rPr>
          <w:color w:val="000000"/>
          <w:sz w:val="24"/>
        </w:rPr>
        <w:t>MSCI</w:t>
      </w:r>
      <w:r>
        <w:rPr>
          <w:color w:val="000000"/>
          <w:sz w:val="24"/>
        </w:rPr>
        <w:t>全球能源分类指数跌幅超过材料指数。本基金重点投资了香港市场精选的个股，一定程度规避了这种大幅度的下挫。</w:t>
      </w:r>
    </w:p>
    <w:p w:rsidR="00B0116D" w:rsidRPr="008640AE" w:rsidRDefault="00B0116D" w:rsidP="005546C0">
      <w:pPr>
        <w:spacing w:before="29" w:line="288" w:lineRule="auto"/>
        <w:ind w:firstLineChars="200" w:firstLine="480"/>
        <w:rPr>
          <w:color w:val="000000"/>
          <w:sz w:val="24"/>
        </w:rPr>
      </w:pPr>
      <w:r w:rsidRPr="008640AE">
        <w:rPr>
          <w:color w:val="000000"/>
          <w:sz w:val="24"/>
        </w:rPr>
        <w:t>展望未来一个季度，影响资源类股票的主要因素依然是全球宏观经济基本面和货币政策，我们会持续关注这两大因素的变化。考虑到目前只有美国经济增长势头较好，中国经济在放松的政策背景下出现企稳态势，但是增幅依然不高，大宗商品价格有可能继续承压，但因为能源价格跌幅较大，不排除会出现一定程度的反弹。我们将坚持一贯的精选个股原则，努力为投资人获取持续回报。</w:t>
      </w:r>
    </w:p>
    <w:p w:rsidR="00FD7298" w:rsidRPr="008640AE" w:rsidRDefault="00B0116D" w:rsidP="005546C0">
      <w:pPr>
        <w:spacing w:before="29" w:line="288" w:lineRule="auto"/>
        <w:ind w:firstLineChars="200" w:firstLine="480"/>
        <w:rPr>
          <w:color w:val="000000"/>
          <w:sz w:val="24"/>
        </w:rPr>
      </w:pPr>
      <w:r w:rsidRPr="008640AE">
        <w:rPr>
          <w:color w:val="000000"/>
          <w:sz w:val="24"/>
        </w:rPr>
        <w:t>截至</w:t>
      </w:r>
      <w:r w:rsidRPr="008640AE">
        <w:rPr>
          <w:color w:val="000000"/>
          <w:sz w:val="24"/>
        </w:rPr>
        <w:t>2014</w:t>
      </w:r>
      <w:r w:rsidRPr="008640AE">
        <w:rPr>
          <w:color w:val="000000"/>
          <w:sz w:val="24"/>
        </w:rPr>
        <w:t>年</w:t>
      </w:r>
      <w:r w:rsidRPr="008640AE">
        <w:rPr>
          <w:color w:val="000000"/>
          <w:sz w:val="24"/>
        </w:rPr>
        <w:t>9</w:t>
      </w:r>
      <w:r w:rsidRPr="008640AE">
        <w:rPr>
          <w:color w:val="000000"/>
          <w:sz w:val="24"/>
        </w:rPr>
        <w:t>月</w:t>
      </w:r>
      <w:r w:rsidRPr="008640AE">
        <w:rPr>
          <w:color w:val="000000"/>
          <w:sz w:val="24"/>
        </w:rPr>
        <w:t>30</w:t>
      </w:r>
      <w:r w:rsidRPr="008640AE">
        <w:rPr>
          <w:color w:val="000000"/>
          <w:sz w:val="24"/>
        </w:rPr>
        <w:t>日，本基金份额净值为</w:t>
      </w:r>
      <w:r w:rsidRPr="008640AE">
        <w:rPr>
          <w:color w:val="000000"/>
          <w:sz w:val="24"/>
        </w:rPr>
        <w:t>1.211</w:t>
      </w:r>
      <w:r w:rsidRPr="008640AE">
        <w:rPr>
          <w:color w:val="000000"/>
          <w:sz w:val="24"/>
        </w:rPr>
        <w:t>元，本报告期份额净值增长率为</w:t>
      </w:r>
      <w:r w:rsidRPr="008640AE">
        <w:rPr>
          <w:color w:val="000000"/>
          <w:sz w:val="24"/>
        </w:rPr>
        <w:t>0.33%</w:t>
      </w:r>
      <w:r w:rsidRPr="008640AE">
        <w:rPr>
          <w:color w:val="000000"/>
          <w:sz w:val="24"/>
        </w:rPr>
        <w:t>，同期业绩比较基准增长率为</w:t>
      </w:r>
      <w:r w:rsidRPr="008640AE">
        <w:rPr>
          <w:color w:val="000000"/>
          <w:sz w:val="24"/>
        </w:rPr>
        <w:t>-8.19%</w:t>
      </w:r>
      <w:r w:rsidRPr="008640AE">
        <w:rPr>
          <w:color w:val="000000"/>
          <w:sz w:val="24"/>
        </w:rPr>
        <w:t>。</w:t>
      </w:r>
    </w:p>
    <w:p w:rsidR="00C736BB" w:rsidRPr="008640AE" w:rsidRDefault="00C736BB" w:rsidP="005546C0">
      <w:pPr>
        <w:spacing w:before="29" w:line="288" w:lineRule="auto"/>
        <w:ind w:firstLineChars="200" w:firstLine="480"/>
        <w:rPr>
          <w:color w:val="000000"/>
          <w:sz w:val="24"/>
        </w:rPr>
      </w:pPr>
    </w:p>
    <w:p w:rsidR="0076518F" w:rsidRPr="008640AE" w:rsidRDefault="0076518F" w:rsidP="00577FA7">
      <w:pPr>
        <w:pStyle w:val="1"/>
        <w:spacing w:beforeLines="100" w:afterLines="100" w:line="288" w:lineRule="auto"/>
        <w:jc w:val="center"/>
        <w:rPr>
          <w:color w:val="000000"/>
          <w:kern w:val="0"/>
          <w:sz w:val="24"/>
          <w:szCs w:val="24"/>
        </w:rPr>
      </w:pPr>
      <w:r w:rsidRPr="008640AE">
        <w:rPr>
          <w:color w:val="000000"/>
          <w:kern w:val="0"/>
          <w:sz w:val="24"/>
          <w:szCs w:val="24"/>
        </w:rPr>
        <w:lastRenderedPageBreak/>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7,708,679.37</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93.08</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7,575,785.37</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91.47</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132,894.00</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1.60</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w:t>
            </w:r>
            <w:proofErr w:type="gramStart"/>
            <w:r w:rsidRPr="008640AE">
              <w:rPr>
                <w:color w:val="000000"/>
                <w:sz w:val="24"/>
              </w:rPr>
              <w:t>品投资</w:t>
            </w:r>
            <w:proofErr w:type="gramEnd"/>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478,672.98</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5.78</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94,759.08</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1.14</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8,282,111.43</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1731FB">
        <w:trPr>
          <w:jc w:val="center"/>
        </w:trPr>
        <w:tc>
          <w:tcPr>
            <w:tcW w:w="2484" w:type="dxa"/>
            <w:vAlign w:val="center"/>
          </w:tcPr>
          <w:p w:rsidR="001731FB" w:rsidRDefault="00D97A8C">
            <w:pPr>
              <w:jc w:val="left"/>
            </w:pPr>
            <w:r>
              <w:rPr>
                <w:color w:val="000000"/>
                <w:sz w:val="24"/>
              </w:rPr>
              <w:t>香港</w:t>
            </w:r>
          </w:p>
        </w:tc>
        <w:tc>
          <w:tcPr>
            <w:tcW w:w="3214" w:type="dxa"/>
            <w:vAlign w:val="center"/>
          </w:tcPr>
          <w:p w:rsidR="001731FB" w:rsidRDefault="00D97A8C">
            <w:pPr>
              <w:jc w:val="right"/>
            </w:pPr>
            <w:r>
              <w:rPr>
                <w:color w:val="000000"/>
                <w:sz w:val="24"/>
              </w:rPr>
              <w:t>5,651,912.15</w:t>
            </w:r>
          </w:p>
        </w:tc>
        <w:tc>
          <w:tcPr>
            <w:tcW w:w="3170" w:type="dxa"/>
            <w:vAlign w:val="center"/>
          </w:tcPr>
          <w:p w:rsidR="001731FB" w:rsidRDefault="00D97A8C">
            <w:pPr>
              <w:jc w:val="right"/>
            </w:pPr>
            <w:r>
              <w:rPr>
                <w:color w:val="000000"/>
                <w:sz w:val="24"/>
              </w:rPr>
              <w:t>69.19</w:t>
            </w:r>
          </w:p>
        </w:tc>
      </w:tr>
      <w:tr w:rsidR="001731FB">
        <w:trPr>
          <w:jc w:val="center"/>
        </w:trPr>
        <w:tc>
          <w:tcPr>
            <w:tcW w:w="2484" w:type="dxa"/>
            <w:vAlign w:val="center"/>
          </w:tcPr>
          <w:p w:rsidR="001731FB" w:rsidRDefault="00D97A8C">
            <w:pPr>
              <w:jc w:val="left"/>
            </w:pPr>
            <w:r>
              <w:rPr>
                <w:color w:val="000000"/>
                <w:sz w:val="24"/>
              </w:rPr>
              <w:t>美国</w:t>
            </w:r>
          </w:p>
        </w:tc>
        <w:tc>
          <w:tcPr>
            <w:tcW w:w="3214" w:type="dxa"/>
            <w:vAlign w:val="center"/>
          </w:tcPr>
          <w:p w:rsidR="001731FB" w:rsidRDefault="00D97A8C">
            <w:pPr>
              <w:jc w:val="right"/>
            </w:pPr>
            <w:r>
              <w:rPr>
                <w:color w:val="000000"/>
                <w:sz w:val="24"/>
              </w:rPr>
              <w:t>2,056,767.22</w:t>
            </w:r>
          </w:p>
        </w:tc>
        <w:tc>
          <w:tcPr>
            <w:tcW w:w="3170" w:type="dxa"/>
            <w:vAlign w:val="center"/>
          </w:tcPr>
          <w:p w:rsidR="001731FB" w:rsidRDefault="00D97A8C">
            <w:pPr>
              <w:jc w:val="right"/>
            </w:pPr>
            <w:r>
              <w:rPr>
                <w:color w:val="000000"/>
                <w:sz w:val="24"/>
              </w:rPr>
              <w:t>25.18</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7,708,679.37</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94.37</w:t>
            </w:r>
          </w:p>
        </w:tc>
      </w:tr>
    </w:tbl>
    <w:p w:rsidR="001731FB" w:rsidRDefault="00D97A8C">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tbl>
      <w:tblPr>
        <w:tblStyle w:val="af7"/>
        <w:tblW w:w="8868" w:type="dxa"/>
        <w:jc w:val="center"/>
        <w:tblLayout w:type="fixed"/>
        <w:tblCellMar>
          <w:top w:w="57" w:type="dxa"/>
          <w:bottom w:w="57" w:type="dxa"/>
        </w:tblCellMar>
        <w:tblLook w:val="04A0"/>
      </w:tblPr>
      <w:tblGrid>
        <w:gridCol w:w="2904"/>
        <w:gridCol w:w="2657"/>
        <w:gridCol w:w="3307"/>
      </w:tblGrid>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p>
        </w:tc>
        <w:tc>
          <w:tcPr>
            <w:tcW w:w="2551"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公允价值（人民币元）</w:t>
            </w:r>
          </w:p>
        </w:tc>
        <w:tc>
          <w:tcPr>
            <w:tcW w:w="3175"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1731FB">
        <w:trPr>
          <w:jc w:val="center"/>
        </w:trPr>
        <w:tc>
          <w:tcPr>
            <w:tcW w:w="2904" w:type="dxa"/>
            <w:vAlign w:val="center"/>
          </w:tcPr>
          <w:p w:rsidR="001731FB" w:rsidRDefault="00D97A8C">
            <w:pPr>
              <w:jc w:val="left"/>
            </w:pPr>
            <w:r>
              <w:rPr>
                <w:color w:val="000000"/>
                <w:sz w:val="24"/>
              </w:rPr>
              <w:t>材料</w:t>
            </w:r>
          </w:p>
        </w:tc>
        <w:tc>
          <w:tcPr>
            <w:tcW w:w="2657" w:type="dxa"/>
            <w:vAlign w:val="center"/>
          </w:tcPr>
          <w:p w:rsidR="001731FB" w:rsidRDefault="00D97A8C">
            <w:pPr>
              <w:jc w:val="right"/>
            </w:pPr>
            <w:r>
              <w:rPr>
                <w:color w:val="000000"/>
                <w:sz w:val="24"/>
              </w:rPr>
              <w:t>2,549,927.79</w:t>
            </w:r>
          </w:p>
        </w:tc>
        <w:tc>
          <w:tcPr>
            <w:tcW w:w="3307" w:type="dxa"/>
            <w:vAlign w:val="center"/>
          </w:tcPr>
          <w:p w:rsidR="001731FB" w:rsidRDefault="00D97A8C">
            <w:pPr>
              <w:jc w:val="right"/>
            </w:pPr>
            <w:r>
              <w:rPr>
                <w:color w:val="000000"/>
                <w:sz w:val="24"/>
              </w:rPr>
              <w:t>31.22</w:t>
            </w:r>
          </w:p>
        </w:tc>
      </w:tr>
      <w:tr w:rsidR="001731FB">
        <w:trPr>
          <w:jc w:val="center"/>
        </w:trPr>
        <w:tc>
          <w:tcPr>
            <w:tcW w:w="2904" w:type="dxa"/>
            <w:vAlign w:val="center"/>
          </w:tcPr>
          <w:p w:rsidR="001731FB" w:rsidRDefault="00D97A8C">
            <w:pPr>
              <w:jc w:val="left"/>
            </w:pPr>
            <w:r>
              <w:rPr>
                <w:color w:val="000000"/>
                <w:sz w:val="24"/>
              </w:rPr>
              <w:t>能源</w:t>
            </w:r>
          </w:p>
        </w:tc>
        <w:tc>
          <w:tcPr>
            <w:tcW w:w="2657" w:type="dxa"/>
            <w:vAlign w:val="center"/>
          </w:tcPr>
          <w:p w:rsidR="001731FB" w:rsidRDefault="00D97A8C">
            <w:pPr>
              <w:jc w:val="right"/>
            </w:pPr>
            <w:r>
              <w:rPr>
                <w:color w:val="000000"/>
                <w:sz w:val="24"/>
              </w:rPr>
              <w:t>1,320,220.68</w:t>
            </w:r>
          </w:p>
        </w:tc>
        <w:tc>
          <w:tcPr>
            <w:tcW w:w="3307" w:type="dxa"/>
            <w:vAlign w:val="center"/>
          </w:tcPr>
          <w:p w:rsidR="001731FB" w:rsidRDefault="00D97A8C">
            <w:pPr>
              <w:jc w:val="right"/>
            </w:pPr>
            <w:r>
              <w:rPr>
                <w:color w:val="000000"/>
                <w:sz w:val="24"/>
              </w:rPr>
              <w:t>16.16</w:t>
            </w:r>
          </w:p>
        </w:tc>
      </w:tr>
      <w:tr w:rsidR="001731FB">
        <w:trPr>
          <w:jc w:val="center"/>
        </w:trPr>
        <w:tc>
          <w:tcPr>
            <w:tcW w:w="2904" w:type="dxa"/>
            <w:vAlign w:val="center"/>
          </w:tcPr>
          <w:p w:rsidR="001731FB" w:rsidRDefault="00D97A8C">
            <w:pPr>
              <w:jc w:val="left"/>
            </w:pPr>
            <w:r>
              <w:rPr>
                <w:color w:val="000000"/>
                <w:sz w:val="24"/>
              </w:rPr>
              <w:t>工业</w:t>
            </w:r>
          </w:p>
        </w:tc>
        <w:tc>
          <w:tcPr>
            <w:tcW w:w="2657" w:type="dxa"/>
            <w:vAlign w:val="center"/>
          </w:tcPr>
          <w:p w:rsidR="001731FB" w:rsidRDefault="00D97A8C">
            <w:pPr>
              <w:jc w:val="right"/>
            </w:pPr>
            <w:r>
              <w:rPr>
                <w:color w:val="000000"/>
                <w:sz w:val="24"/>
              </w:rPr>
              <w:t>1,067,253.63</w:t>
            </w:r>
          </w:p>
        </w:tc>
        <w:tc>
          <w:tcPr>
            <w:tcW w:w="3307" w:type="dxa"/>
            <w:vAlign w:val="center"/>
          </w:tcPr>
          <w:p w:rsidR="001731FB" w:rsidRDefault="00D97A8C">
            <w:pPr>
              <w:jc w:val="right"/>
            </w:pPr>
            <w:r>
              <w:rPr>
                <w:color w:val="000000"/>
                <w:sz w:val="24"/>
              </w:rPr>
              <w:t>13.07</w:t>
            </w:r>
          </w:p>
        </w:tc>
      </w:tr>
      <w:tr w:rsidR="001731FB">
        <w:trPr>
          <w:jc w:val="center"/>
        </w:trPr>
        <w:tc>
          <w:tcPr>
            <w:tcW w:w="2904" w:type="dxa"/>
            <w:vAlign w:val="center"/>
          </w:tcPr>
          <w:p w:rsidR="001731FB" w:rsidRDefault="00D97A8C">
            <w:pPr>
              <w:jc w:val="left"/>
            </w:pPr>
            <w:r>
              <w:rPr>
                <w:color w:val="000000"/>
                <w:sz w:val="24"/>
              </w:rPr>
              <w:t>信息技术</w:t>
            </w:r>
          </w:p>
        </w:tc>
        <w:tc>
          <w:tcPr>
            <w:tcW w:w="2657" w:type="dxa"/>
            <w:vAlign w:val="center"/>
          </w:tcPr>
          <w:p w:rsidR="001731FB" w:rsidRDefault="00D97A8C">
            <w:pPr>
              <w:jc w:val="right"/>
            </w:pPr>
            <w:r>
              <w:rPr>
                <w:color w:val="000000"/>
                <w:sz w:val="24"/>
              </w:rPr>
              <w:t>898,948.37</w:t>
            </w:r>
          </w:p>
        </w:tc>
        <w:tc>
          <w:tcPr>
            <w:tcW w:w="3307" w:type="dxa"/>
            <w:vAlign w:val="center"/>
          </w:tcPr>
          <w:p w:rsidR="001731FB" w:rsidRDefault="00D97A8C">
            <w:pPr>
              <w:jc w:val="right"/>
            </w:pPr>
            <w:r>
              <w:rPr>
                <w:color w:val="000000"/>
                <w:sz w:val="24"/>
              </w:rPr>
              <w:t>11.01</w:t>
            </w:r>
          </w:p>
        </w:tc>
      </w:tr>
      <w:tr w:rsidR="001731FB">
        <w:trPr>
          <w:jc w:val="center"/>
        </w:trPr>
        <w:tc>
          <w:tcPr>
            <w:tcW w:w="2904" w:type="dxa"/>
            <w:vAlign w:val="center"/>
          </w:tcPr>
          <w:p w:rsidR="001731FB" w:rsidRDefault="00D97A8C">
            <w:pPr>
              <w:jc w:val="left"/>
            </w:pPr>
            <w:r>
              <w:rPr>
                <w:color w:val="000000"/>
                <w:sz w:val="24"/>
              </w:rPr>
              <w:t>公共事业</w:t>
            </w:r>
          </w:p>
        </w:tc>
        <w:tc>
          <w:tcPr>
            <w:tcW w:w="2657" w:type="dxa"/>
            <w:vAlign w:val="center"/>
          </w:tcPr>
          <w:p w:rsidR="001731FB" w:rsidRDefault="00D97A8C">
            <w:pPr>
              <w:jc w:val="right"/>
            </w:pPr>
            <w:r>
              <w:rPr>
                <w:color w:val="000000"/>
                <w:sz w:val="24"/>
              </w:rPr>
              <w:t>653,663.13</w:t>
            </w:r>
          </w:p>
        </w:tc>
        <w:tc>
          <w:tcPr>
            <w:tcW w:w="3307" w:type="dxa"/>
            <w:vAlign w:val="center"/>
          </w:tcPr>
          <w:p w:rsidR="001731FB" w:rsidRDefault="00D97A8C">
            <w:pPr>
              <w:jc w:val="right"/>
            </w:pPr>
            <w:r>
              <w:rPr>
                <w:color w:val="000000"/>
                <w:sz w:val="24"/>
              </w:rPr>
              <w:t>8.00</w:t>
            </w:r>
          </w:p>
        </w:tc>
      </w:tr>
      <w:tr w:rsidR="001731FB">
        <w:trPr>
          <w:jc w:val="center"/>
        </w:trPr>
        <w:tc>
          <w:tcPr>
            <w:tcW w:w="2904" w:type="dxa"/>
            <w:vAlign w:val="center"/>
          </w:tcPr>
          <w:p w:rsidR="001731FB" w:rsidRDefault="00577FA7">
            <w:pPr>
              <w:jc w:val="left"/>
            </w:pPr>
            <w:r>
              <w:rPr>
                <w:color w:val="000000"/>
                <w:sz w:val="24"/>
              </w:rPr>
              <w:t>非</w:t>
            </w:r>
            <w:r>
              <w:rPr>
                <w:rFonts w:hint="eastAsia"/>
                <w:color w:val="000000"/>
                <w:sz w:val="24"/>
              </w:rPr>
              <w:t>必需</w:t>
            </w:r>
            <w:r w:rsidR="00D97A8C">
              <w:rPr>
                <w:color w:val="000000"/>
                <w:sz w:val="24"/>
              </w:rPr>
              <w:t>消费品</w:t>
            </w:r>
          </w:p>
        </w:tc>
        <w:tc>
          <w:tcPr>
            <w:tcW w:w="2657" w:type="dxa"/>
            <w:vAlign w:val="center"/>
          </w:tcPr>
          <w:p w:rsidR="001731FB" w:rsidRDefault="00D97A8C">
            <w:pPr>
              <w:jc w:val="right"/>
            </w:pPr>
            <w:r>
              <w:rPr>
                <w:color w:val="000000"/>
                <w:sz w:val="24"/>
              </w:rPr>
              <w:t>535,766.07</w:t>
            </w:r>
          </w:p>
        </w:tc>
        <w:tc>
          <w:tcPr>
            <w:tcW w:w="3307" w:type="dxa"/>
            <w:vAlign w:val="center"/>
          </w:tcPr>
          <w:p w:rsidR="001731FB" w:rsidRDefault="00D97A8C">
            <w:pPr>
              <w:jc w:val="right"/>
            </w:pPr>
            <w:r>
              <w:rPr>
                <w:color w:val="000000"/>
                <w:sz w:val="24"/>
              </w:rPr>
              <w:t>6.56</w:t>
            </w:r>
          </w:p>
        </w:tc>
      </w:tr>
      <w:tr w:rsidR="001731FB">
        <w:trPr>
          <w:jc w:val="center"/>
        </w:trPr>
        <w:tc>
          <w:tcPr>
            <w:tcW w:w="2904" w:type="dxa"/>
            <w:vAlign w:val="center"/>
          </w:tcPr>
          <w:p w:rsidR="001731FB" w:rsidRDefault="00D97A8C">
            <w:pPr>
              <w:jc w:val="left"/>
            </w:pPr>
            <w:r>
              <w:rPr>
                <w:color w:val="000000"/>
                <w:sz w:val="24"/>
              </w:rPr>
              <w:t>金融</w:t>
            </w:r>
          </w:p>
        </w:tc>
        <w:tc>
          <w:tcPr>
            <w:tcW w:w="2657" w:type="dxa"/>
            <w:vAlign w:val="center"/>
          </w:tcPr>
          <w:p w:rsidR="001731FB" w:rsidRDefault="00D97A8C">
            <w:pPr>
              <w:jc w:val="right"/>
            </w:pPr>
            <w:r>
              <w:rPr>
                <w:color w:val="000000"/>
                <w:sz w:val="24"/>
              </w:rPr>
              <w:t>397,189.49</w:t>
            </w:r>
          </w:p>
        </w:tc>
        <w:tc>
          <w:tcPr>
            <w:tcW w:w="3307" w:type="dxa"/>
            <w:vAlign w:val="center"/>
          </w:tcPr>
          <w:p w:rsidR="001731FB" w:rsidRDefault="00D97A8C">
            <w:pPr>
              <w:jc w:val="right"/>
            </w:pPr>
            <w:r>
              <w:rPr>
                <w:color w:val="000000"/>
                <w:sz w:val="24"/>
              </w:rPr>
              <w:t>4.86</w:t>
            </w:r>
          </w:p>
        </w:tc>
      </w:tr>
      <w:tr w:rsidR="001731FB">
        <w:trPr>
          <w:jc w:val="center"/>
        </w:trPr>
        <w:tc>
          <w:tcPr>
            <w:tcW w:w="2904" w:type="dxa"/>
            <w:vAlign w:val="center"/>
          </w:tcPr>
          <w:p w:rsidR="001731FB" w:rsidRDefault="00D97A8C">
            <w:pPr>
              <w:jc w:val="left"/>
            </w:pPr>
            <w:r>
              <w:rPr>
                <w:color w:val="000000"/>
                <w:sz w:val="24"/>
              </w:rPr>
              <w:t>保健</w:t>
            </w:r>
          </w:p>
        </w:tc>
        <w:tc>
          <w:tcPr>
            <w:tcW w:w="2657" w:type="dxa"/>
            <w:vAlign w:val="center"/>
          </w:tcPr>
          <w:p w:rsidR="001731FB" w:rsidRDefault="00D97A8C">
            <w:pPr>
              <w:jc w:val="right"/>
            </w:pPr>
            <w:r>
              <w:rPr>
                <w:color w:val="000000"/>
                <w:sz w:val="24"/>
              </w:rPr>
              <w:t>285,710.21</w:t>
            </w:r>
          </w:p>
        </w:tc>
        <w:tc>
          <w:tcPr>
            <w:tcW w:w="3307" w:type="dxa"/>
            <w:vAlign w:val="center"/>
          </w:tcPr>
          <w:p w:rsidR="001731FB" w:rsidRDefault="00D97A8C">
            <w:pPr>
              <w:jc w:val="right"/>
            </w:pPr>
            <w:r>
              <w:rPr>
                <w:color w:val="000000"/>
                <w:sz w:val="24"/>
              </w:rPr>
              <w:t>3.50</w:t>
            </w:r>
          </w:p>
        </w:tc>
      </w:tr>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left"/>
              <w:rPr>
                <w:color w:val="000000"/>
                <w:sz w:val="24"/>
              </w:rPr>
            </w:pPr>
            <w:r w:rsidRPr="008640AE">
              <w:rPr>
                <w:color w:val="000000"/>
                <w:sz w:val="24"/>
              </w:rPr>
              <w:t>合计</w:t>
            </w:r>
          </w:p>
        </w:tc>
        <w:tc>
          <w:tcPr>
            <w:tcW w:w="2551"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7,708,679.37</w:t>
            </w:r>
          </w:p>
        </w:tc>
        <w:tc>
          <w:tcPr>
            <w:tcW w:w="3175"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94.37</w:t>
            </w:r>
          </w:p>
        </w:tc>
      </w:tr>
    </w:tbl>
    <w:p w:rsidR="005B6AC7" w:rsidRPr="008640AE"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0A521D" w:rsidRPr="008640AE" w:rsidRDefault="000A521D" w:rsidP="005546C0">
      <w:pPr>
        <w:autoSpaceDE w:val="0"/>
        <w:autoSpaceDN w:val="0"/>
        <w:adjustRightInd w:val="0"/>
        <w:spacing w:before="29" w:line="288" w:lineRule="auto"/>
        <w:jc w:val="left"/>
        <w:rPr>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w="0" w:type="auto"/>
        <w:jc w:val="center"/>
        <w:tblLayout w:type="fixed"/>
        <w:tblCellMar>
          <w:top w:w="57" w:type="dxa"/>
          <w:bottom w:w="57" w:type="dxa"/>
        </w:tblCellMar>
        <w:tblLook w:val="04A0"/>
      </w:tblPr>
      <w:tblGrid>
        <w:gridCol w:w="1243"/>
        <w:gridCol w:w="971"/>
        <w:gridCol w:w="993"/>
        <w:gridCol w:w="725"/>
        <w:gridCol w:w="747"/>
        <w:gridCol w:w="975"/>
        <w:gridCol w:w="1175"/>
        <w:gridCol w:w="975"/>
        <w:gridCol w:w="1175"/>
      </w:tblGrid>
      <w:tr w:rsidR="001C7D5D" w:rsidRPr="00293A87" w:rsidTr="00811B44">
        <w:trPr>
          <w:jc w:val="center"/>
        </w:trPr>
        <w:tc>
          <w:tcPr>
            <w:tcW w:w="1243"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w="971"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公司名称（英文）</w:t>
            </w:r>
          </w:p>
        </w:tc>
        <w:tc>
          <w:tcPr>
            <w:tcW w:w="993"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公司名称（中文）</w:t>
            </w:r>
          </w:p>
        </w:tc>
        <w:tc>
          <w:tcPr>
            <w:tcW w:w="725"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证券代码</w:t>
            </w:r>
          </w:p>
        </w:tc>
        <w:tc>
          <w:tcPr>
            <w:tcW w:w="747" w:type="dxa"/>
            <w:vAlign w:val="center"/>
          </w:tcPr>
          <w:p w:rsidR="001C7D5D" w:rsidRPr="00293A87" w:rsidRDefault="009B6E8F"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rsidR="001731FB">
        <w:trPr>
          <w:jc w:val="center"/>
        </w:trPr>
        <w:tc>
          <w:tcPr>
            <w:tcW w:w="1243" w:type="dxa"/>
            <w:vAlign w:val="center"/>
          </w:tcPr>
          <w:p w:rsidR="001731FB" w:rsidRDefault="00D97A8C">
            <w:pPr>
              <w:jc w:val="center"/>
            </w:pPr>
            <w:r>
              <w:rPr>
                <w:color w:val="000000"/>
                <w:sz w:val="24"/>
              </w:rPr>
              <w:t>1</w:t>
            </w:r>
          </w:p>
        </w:tc>
        <w:tc>
          <w:tcPr>
            <w:tcW w:w="971" w:type="dxa"/>
            <w:vAlign w:val="center"/>
          </w:tcPr>
          <w:p w:rsidR="001731FB" w:rsidRDefault="00D97A8C">
            <w:pPr>
              <w:jc w:val="center"/>
            </w:pPr>
            <w:r>
              <w:rPr>
                <w:color w:val="000000"/>
                <w:sz w:val="24"/>
              </w:rPr>
              <w:t>FUFENG GROUP LTD</w:t>
            </w:r>
          </w:p>
        </w:tc>
        <w:tc>
          <w:tcPr>
            <w:tcW w:w="993" w:type="dxa"/>
            <w:vAlign w:val="center"/>
          </w:tcPr>
          <w:p w:rsidR="001731FB" w:rsidRDefault="00D97A8C">
            <w:pPr>
              <w:jc w:val="center"/>
            </w:pPr>
            <w:proofErr w:type="gramStart"/>
            <w:r>
              <w:rPr>
                <w:color w:val="000000"/>
                <w:sz w:val="24"/>
              </w:rPr>
              <w:t>阜</w:t>
            </w:r>
            <w:proofErr w:type="gramEnd"/>
            <w:r>
              <w:rPr>
                <w:color w:val="000000"/>
                <w:sz w:val="24"/>
              </w:rPr>
              <w:t>丰集团有限公司</w:t>
            </w:r>
          </w:p>
        </w:tc>
        <w:tc>
          <w:tcPr>
            <w:tcW w:w="725" w:type="dxa"/>
            <w:vAlign w:val="center"/>
          </w:tcPr>
          <w:p w:rsidR="001731FB" w:rsidRDefault="00D97A8C">
            <w:pPr>
              <w:jc w:val="center"/>
            </w:pPr>
            <w:r>
              <w:rPr>
                <w:color w:val="000000"/>
                <w:sz w:val="24"/>
              </w:rPr>
              <w:t>546 HK</w:t>
            </w:r>
          </w:p>
        </w:tc>
        <w:tc>
          <w:tcPr>
            <w:tcW w:w="747" w:type="dxa"/>
            <w:vAlign w:val="center"/>
          </w:tcPr>
          <w:p w:rsidR="001731FB" w:rsidRDefault="00D97A8C">
            <w:pPr>
              <w:jc w:val="center"/>
            </w:pPr>
            <w:r>
              <w:rPr>
                <w:color w:val="000000"/>
                <w:sz w:val="24"/>
              </w:rPr>
              <w:t>香港证券交易所</w:t>
            </w:r>
          </w:p>
        </w:tc>
        <w:tc>
          <w:tcPr>
            <w:tcW w:w="975" w:type="dxa"/>
            <w:vAlign w:val="center"/>
          </w:tcPr>
          <w:p w:rsidR="001731FB" w:rsidRDefault="00D97A8C">
            <w:pPr>
              <w:jc w:val="center"/>
            </w:pPr>
            <w:r>
              <w:rPr>
                <w:color w:val="000000"/>
                <w:sz w:val="24"/>
              </w:rPr>
              <w:t>香港</w:t>
            </w:r>
          </w:p>
        </w:tc>
        <w:tc>
          <w:tcPr>
            <w:tcW w:w="1175" w:type="dxa"/>
            <w:vAlign w:val="center"/>
          </w:tcPr>
          <w:p w:rsidR="001731FB" w:rsidRDefault="00D97A8C">
            <w:pPr>
              <w:jc w:val="right"/>
            </w:pPr>
            <w:r>
              <w:rPr>
                <w:color w:val="000000"/>
                <w:sz w:val="24"/>
              </w:rPr>
              <w:t>180,000</w:t>
            </w:r>
          </w:p>
        </w:tc>
        <w:tc>
          <w:tcPr>
            <w:tcW w:w="975" w:type="dxa"/>
            <w:vAlign w:val="center"/>
          </w:tcPr>
          <w:p w:rsidR="001731FB" w:rsidRDefault="00D97A8C">
            <w:pPr>
              <w:jc w:val="right"/>
            </w:pPr>
            <w:r>
              <w:rPr>
                <w:color w:val="000000"/>
                <w:sz w:val="24"/>
              </w:rPr>
              <w:t>547,650.86</w:t>
            </w:r>
          </w:p>
        </w:tc>
        <w:tc>
          <w:tcPr>
            <w:tcW w:w="1175" w:type="dxa"/>
            <w:vAlign w:val="center"/>
          </w:tcPr>
          <w:p w:rsidR="001731FB" w:rsidRDefault="00D97A8C">
            <w:pPr>
              <w:jc w:val="right"/>
            </w:pPr>
            <w:r>
              <w:rPr>
                <w:color w:val="000000"/>
                <w:sz w:val="24"/>
              </w:rPr>
              <w:t>6.70</w:t>
            </w:r>
          </w:p>
        </w:tc>
      </w:tr>
      <w:tr w:rsidR="001731FB">
        <w:trPr>
          <w:jc w:val="center"/>
        </w:trPr>
        <w:tc>
          <w:tcPr>
            <w:tcW w:w="1243" w:type="dxa"/>
            <w:vAlign w:val="center"/>
          </w:tcPr>
          <w:p w:rsidR="001731FB" w:rsidRDefault="00D97A8C">
            <w:pPr>
              <w:jc w:val="center"/>
            </w:pPr>
            <w:r>
              <w:rPr>
                <w:color w:val="000000"/>
                <w:sz w:val="24"/>
              </w:rPr>
              <w:t>2</w:t>
            </w:r>
          </w:p>
        </w:tc>
        <w:tc>
          <w:tcPr>
            <w:tcW w:w="971" w:type="dxa"/>
            <w:vAlign w:val="center"/>
          </w:tcPr>
          <w:p w:rsidR="001731FB" w:rsidRDefault="00D97A8C">
            <w:pPr>
              <w:jc w:val="center"/>
            </w:pPr>
            <w:r>
              <w:rPr>
                <w:color w:val="000000"/>
                <w:sz w:val="24"/>
              </w:rPr>
              <w:t>PHILLIPS 66</w:t>
            </w:r>
          </w:p>
        </w:tc>
        <w:tc>
          <w:tcPr>
            <w:tcW w:w="993" w:type="dxa"/>
            <w:vAlign w:val="center"/>
          </w:tcPr>
          <w:p w:rsidR="001731FB" w:rsidRDefault="00D97A8C">
            <w:pPr>
              <w:jc w:val="center"/>
            </w:pPr>
            <w:r>
              <w:rPr>
                <w:color w:val="000000"/>
                <w:sz w:val="24"/>
              </w:rPr>
              <w:t>-</w:t>
            </w:r>
          </w:p>
        </w:tc>
        <w:tc>
          <w:tcPr>
            <w:tcW w:w="725" w:type="dxa"/>
            <w:vAlign w:val="center"/>
          </w:tcPr>
          <w:p w:rsidR="001731FB" w:rsidRDefault="00D97A8C">
            <w:pPr>
              <w:jc w:val="center"/>
            </w:pPr>
            <w:r>
              <w:rPr>
                <w:color w:val="000000"/>
                <w:sz w:val="24"/>
              </w:rPr>
              <w:t>PSX US</w:t>
            </w:r>
          </w:p>
        </w:tc>
        <w:tc>
          <w:tcPr>
            <w:tcW w:w="747" w:type="dxa"/>
            <w:vAlign w:val="center"/>
          </w:tcPr>
          <w:p w:rsidR="001731FB" w:rsidRDefault="00D97A8C">
            <w:pPr>
              <w:jc w:val="center"/>
            </w:pPr>
            <w:r>
              <w:rPr>
                <w:color w:val="000000"/>
                <w:sz w:val="24"/>
              </w:rPr>
              <w:t>美国证券交易所</w:t>
            </w:r>
          </w:p>
        </w:tc>
        <w:tc>
          <w:tcPr>
            <w:tcW w:w="975" w:type="dxa"/>
            <w:vAlign w:val="center"/>
          </w:tcPr>
          <w:p w:rsidR="001731FB" w:rsidRDefault="00D97A8C">
            <w:pPr>
              <w:jc w:val="center"/>
            </w:pPr>
            <w:r>
              <w:rPr>
                <w:color w:val="000000"/>
                <w:sz w:val="24"/>
              </w:rPr>
              <w:t>美国</w:t>
            </w:r>
          </w:p>
        </w:tc>
        <w:tc>
          <w:tcPr>
            <w:tcW w:w="1175" w:type="dxa"/>
            <w:vAlign w:val="center"/>
          </w:tcPr>
          <w:p w:rsidR="001731FB" w:rsidRDefault="00D97A8C">
            <w:pPr>
              <w:jc w:val="right"/>
            </w:pPr>
            <w:r>
              <w:rPr>
                <w:color w:val="000000"/>
                <w:sz w:val="24"/>
              </w:rPr>
              <w:t>1,000</w:t>
            </w:r>
          </w:p>
        </w:tc>
        <w:tc>
          <w:tcPr>
            <w:tcW w:w="975" w:type="dxa"/>
            <w:vAlign w:val="center"/>
          </w:tcPr>
          <w:p w:rsidR="001731FB" w:rsidRDefault="00D97A8C">
            <w:pPr>
              <w:jc w:val="right"/>
            </w:pPr>
            <w:r>
              <w:rPr>
                <w:color w:val="000000"/>
                <w:sz w:val="24"/>
              </w:rPr>
              <w:t>500,259.78</w:t>
            </w:r>
          </w:p>
        </w:tc>
        <w:tc>
          <w:tcPr>
            <w:tcW w:w="1175" w:type="dxa"/>
            <w:vAlign w:val="center"/>
          </w:tcPr>
          <w:p w:rsidR="001731FB" w:rsidRDefault="00D97A8C">
            <w:pPr>
              <w:jc w:val="right"/>
            </w:pPr>
            <w:r>
              <w:rPr>
                <w:color w:val="000000"/>
                <w:sz w:val="24"/>
              </w:rPr>
              <w:t>6.12</w:t>
            </w:r>
          </w:p>
        </w:tc>
      </w:tr>
      <w:tr w:rsidR="001731FB">
        <w:trPr>
          <w:jc w:val="center"/>
        </w:trPr>
        <w:tc>
          <w:tcPr>
            <w:tcW w:w="1243" w:type="dxa"/>
            <w:vAlign w:val="center"/>
          </w:tcPr>
          <w:p w:rsidR="001731FB" w:rsidRDefault="00D97A8C">
            <w:pPr>
              <w:jc w:val="center"/>
            </w:pPr>
            <w:r>
              <w:rPr>
                <w:color w:val="000000"/>
                <w:sz w:val="24"/>
              </w:rPr>
              <w:t>3</w:t>
            </w:r>
          </w:p>
        </w:tc>
        <w:tc>
          <w:tcPr>
            <w:tcW w:w="971" w:type="dxa"/>
            <w:vAlign w:val="center"/>
          </w:tcPr>
          <w:p w:rsidR="001731FB" w:rsidRDefault="00D97A8C">
            <w:pPr>
              <w:jc w:val="center"/>
            </w:pPr>
            <w:r>
              <w:rPr>
                <w:color w:val="000000"/>
                <w:sz w:val="24"/>
              </w:rPr>
              <w:t xml:space="preserve">DONGJIANG ENVIRONMENTAL </w:t>
            </w:r>
            <w:r>
              <w:rPr>
                <w:color w:val="000000"/>
                <w:sz w:val="24"/>
              </w:rPr>
              <w:lastRenderedPageBreak/>
              <w:t>COMPANY LIMITED</w:t>
            </w:r>
          </w:p>
        </w:tc>
        <w:tc>
          <w:tcPr>
            <w:tcW w:w="993" w:type="dxa"/>
            <w:vAlign w:val="center"/>
          </w:tcPr>
          <w:p w:rsidR="001731FB" w:rsidRDefault="00D97A8C">
            <w:pPr>
              <w:jc w:val="center"/>
            </w:pPr>
            <w:r>
              <w:rPr>
                <w:color w:val="000000"/>
                <w:sz w:val="24"/>
              </w:rPr>
              <w:lastRenderedPageBreak/>
              <w:t>东江环保股份有限公司</w:t>
            </w:r>
            <w:r>
              <w:rPr>
                <w:color w:val="000000"/>
                <w:sz w:val="24"/>
              </w:rPr>
              <w:t xml:space="preserve"> </w:t>
            </w:r>
          </w:p>
        </w:tc>
        <w:tc>
          <w:tcPr>
            <w:tcW w:w="725" w:type="dxa"/>
            <w:vAlign w:val="center"/>
          </w:tcPr>
          <w:p w:rsidR="001731FB" w:rsidRDefault="00D97A8C">
            <w:pPr>
              <w:jc w:val="center"/>
            </w:pPr>
            <w:r>
              <w:rPr>
                <w:color w:val="000000"/>
                <w:sz w:val="24"/>
              </w:rPr>
              <w:t>895 HK</w:t>
            </w:r>
          </w:p>
        </w:tc>
        <w:tc>
          <w:tcPr>
            <w:tcW w:w="747" w:type="dxa"/>
            <w:vAlign w:val="center"/>
          </w:tcPr>
          <w:p w:rsidR="001731FB" w:rsidRDefault="00D97A8C">
            <w:pPr>
              <w:jc w:val="center"/>
            </w:pPr>
            <w:r>
              <w:rPr>
                <w:color w:val="000000"/>
                <w:sz w:val="24"/>
              </w:rPr>
              <w:t>香港证券交易所</w:t>
            </w:r>
          </w:p>
        </w:tc>
        <w:tc>
          <w:tcPr>
            <w:tcW w:w="975" w:type="dxa"/>
            <w:vAlign w:val="center"/>
          </w:tcPr>
          <w:p w:rsidR="001731FB" w:rsidRDefault="00D97A8C">
            <w:pPr>
              <w:jc w:val="center"/>
            </w:pPr>
            <w:r>
              <w:rPr>
                <w:color w:val="000000"/>
                <w:sz w:val="24"/>
              </w:rPr>
              <w:t>香港</w:t>
            </w:r>
          </w:p>
        </w:tc>
        <w:tc>
          <w:tcPr>
            <w:tcW w:w="1175" w:type="dxa"/>
            <w:vAlign w:val="center"/>
          </w:tcPr>
          <w:p w:rsidR="001731FB" w:rsidRDefault="00D97A8C">
            <w:pPr>
              <w:jc w:val="right"/>
            </w:pPr>
            <w:r>
              <w:rPr>
                <w:color w:val="000000"/>
                <w:sz w:val="24"/>
              </w:rPr>
              <w:t>20,000</w:t>
            </w:r>
          </w:p>
        </w:tc>
        <w:tc>
          <w:tcPr>
            <w:tcW w:w="975" w:type="dxa"/>
            <w:vAlign w:val="center"/>
          </w:tcPr>
          <w:p w:rsidR="001731FB" w:rsidRDefault="00D97A8C">
            <w:pPr>
              <w:jc w:val="right"/>
            </w:pPr>
            <w:r>
              <w:rPr>
                <w:color w:val="000000"/>
                <w:sz w:val="24"/>
              </w:rPr>
              <w:t>499,160.94</w:t>
            </w:r>
          </w:p>
        </w:tc>
        <w:tc>
          <w:tcPr>
            <w:tcW w:w="1175" w:type="dxa"/>
            <w:vAlign w:val="center"/>
          </w:tcPr>
          <w:p w:rsidR="001731FB" w:rsidRDefault="00D97A8C">
            <w:pPr>
              <w:jc w:val="right"/>
            </w:pPr>
            <w:r>
              <w:rPr>
                <w:color w:val="000000"/>
                <w:sz w:val="24"/>
              </w:rPr>
              <w:t>6.11</w:t>
            </w:r>
          </w:p>
        </w:tc>
      </w:tr>
      <w:tr w:rsidR="001731FB">
        <w:trPr>
          <w:jc w:val="center"/>
        </w:trPr>
        <w:tc>
          <w:tcPr>
            <w:tcW w:w="1243" w:type="dxa"/>
            <w:vAlign w:val="center"/>
          </w:tcPr>
          <w:p w:rsidR="001731FB" w:rsidRDefault="00D97A8C">
            <w:pPr>
              <w:jc w:val="center"/>
            </w:pPr>
            <w:r>
              <w:rPr>
                <w:color w:val="000000"/>
                <w:sz w:val="24"/>
              </w:rPr>
              <w:lastRenderedPageBreak/>
              <w:t>4</w:t>
            </w:r>
          </w:p>
        </w:tc>
        <w:tc>
          <w:tcPr>
            <w:tcW w:w="971" w:type="dxa"/>
            <w:vAlign w:val="center"/>
          </w:tcPr>
          <w:p w:rsidR="001731FB" w:rsidRDefault="00D97A8C">
            <w:pPr>
              <w:jc w:val="center"/>
            </w:pPr>
            <w:r>
              <w:rPr>
                <w:color w:val="000000"/>
                <w:sz w:val="24"/>
              </w:rPr>
              <w:t>CHINA SANJIANG FINE CHEMICALS COMPANY LIMITED</w:t>
            </w:r>
          </w:p>
        </w:tc>
        <w:tc>
          <w:tcPr>
            <w:tcW w:w="993" w:type="dxa"/>
            <w:vAlign w:val="center"/>
          </w:tcPr>
          <w:p w:rsidR="001731FB" w:rsidRDefault="00D97A8C">
            <w:pPr>
              <w:jc w:val="center"/>
            </w:pPr>
            <w:r>
              <w:rPr>
                <w:color w:val="000000"/>
                <w:sz w:val="24"/>
              </w:rPr>
              <w:t>中国三江精细化工有限公司</w:t>
            </w:r>
            <w:r>
              <w:rPr>
                <w:color w:val="000000"/>
                <w:sz w:val="24"/>
              </w:rPr>
              <w:t xml:space="preserve"> </w:t>
            </w:r>
          </w:p>
        </w:tc>
        <w:tc>
          <w:tcPr>
            <w:tcW w:w="725" w:type="dxa"/>
            <w:vAlign w:val="center"/>
          </w:tcPr>
          <w:p w:rsidR="001731FB" w:rsidRDefault="00D97A8C">
            <w:pPr>
              <w:jc w:val="center"/>
            </w:pPr>
            <w:r>
              <w:rPr>
                <w:color w:val="000000"/>
                <w:sz w:val="24"/>
              </w:rPr>
              <w:t>2198 HK</w:t>
            </w:r>
          </w:p>
        </w:tc>
        <w:tc>
          <w:tcPr>
            <w:tcW w:w="747" w:type="dxa"/>
            <w:vAlign w:val="center"/>
          </w:tcPr>
          <w:p w:rsidR="001731FB" w:rsidRDefault="00D97A8C">
            <w:pPr>
              <w:jc w:val="center"/>
            </w:pPr>
            <w:r>
              <w:rPr>
                <w:color w:val="000000"/>
                <w:sz w:val="24"/>
              </w:rPr>
              <w:t>香港证券交易所</w:t>
            </w:r>
          </w:p>
        </w:tc>
        <w:tc>
          <w:tcPr>
            <w:tcW w:w="975" w:type="dxa"/>
            <w:vAlign w:val="center"/>
          </w:tcPr>
          <w:p w:rsidR="001731FB" w:rsidRDefault="00D97A8C">
            <w:pPr>
              <w:jc w:val="center"/>
            </w:pPr>
            <w:r>
              <w:rPr>
                <w:color w:val="000000"/>
                <w:sz w:val="24"/>
              </w:rPr>
              <w:t>香港</w:t>
            </w:r>
          </w:p>
        </w:tc>
        <w:tc>
          <w:tcPr>
            <w:tcW w:w="1175" w:type="dxa"/>
            <w:vAlign w:val="center"/>
          </w:tcPr>
          <w:p w:rsidR="001731FB" w:rsidRDefault="00D97A8C">
            <w:pPr>
              <w:jc w:val="right"/>
            </w:pPr>
            <w:r>
              <w:rPr>
                <w:color w:val="000000"/>
                <w:sz w:val="24"/>
              </w:rPr>
              <w:t>140,000</w:t>
            </w:r>
          </w:p>
        </w:tc>
        <w:tc>
          <w:tcPr>
            <w:tcW w:w="975" w:type="dxa"/>
            <w:vAlign w:val="center"/>
          </w:tcPr>
          <w:p w:rsidR="001731FB" w:rsidRDefault="00D97A8C">
            <w:pPr>
              <w:jc w:val="right"/>
            </w:pPr>
            <w:r>
              <w:rPr>
                <w:color w:val="000000"/>
                <w:sz w:val="24"/>
              </w:rPr>
              <w:t>444,807.86</w:t>
            </w:r>
          </w:p>
        </w:tc>
        <w:tc>
          <w:tcPr>
            <w:tcW w:w="1175" w:type="dxa"/>
            <w:vAlign w:val="center"/>
          </w:tcPr>
          <w:p w:rsidR="001731FB" w:rsidRDefault="00D97A8C">
            <w:pPr>
              <w:jc w:val="right"/>
            </w:pPr>
            <w:r>
              <w:rPr>
                <w:color w:val="000000"/>
                <w:sz w:val="24"/>
              </w:rPr>
              <w:t>5.45</w:t>
            </w:r>
          </w:p>
        </w:tc>
      </w:tr>
      <w:tr w:rsidR="001731FB">
        <w:trPr>
          <w:jc w:val="center"/>
        </w:trPr>
        <w:tc>
          <w:tcPr>
            <w:tcW w:w="1243" w:type="dxa"/>
            <w:vAlign w:val="center"/>
          </w:tcPr>
          <w:p w:rsidR="001731FB" w:rsidRDefault="00D97A8C">
            <w:pPr>
              <w:jc w:val="center"/>
            </w:pPr>
            <w:r>
              <w:rPr>
                <w:color w:val="000000"/>
                <w:sz w:val="24"/>
              </w:rPr>
              <w:t>5</w:t>
            </w:r>
          </w:p>
        </w:tc>
        <w:tc>
          <w:tcPr>
            <w:tcW w:w="971" w:type="dxa"/>
            <w:vAlign w:val="center"/>
          </w:tcPr>
          <w:p w:rsidR="001731FB" w:rsidRDefault="00D97A8C">
            <w:pPr>
              <w:jc w:val="center"/>
            </w:pPr>
            <w:r>
              <w:rPr>
                <w:color w:val="000000"/>
                <w:sz w:val="24"/>
              </w:rPr>
              <w:t>SOUTHWESTERN ENERGY COMPANY</w:t>
            </w:r>
          </w:p>
        </w:tc>
        <w:tc>
          <w:tcPr>
            <w:tcW w:w="993" w:type="dxa"/>
            <w:vAlign w:val="center"/>
          </w:tcPr>
          <w:p w:rsidR="001731FB" w:rsidRDefault="00D97A8C">
            <w:pPr>
              <w:jc w:val="center"/>
            </w:pPr>
            <w:r>
              <w:rPr>
                <w:color w:val="000000"/>
                <w:sz w:val="24"/>
              </w:rPr>
              <w:t>-</w:t>
            </w:r>
          </w:p>
        </w:tc>
        <w:tc>
          <w:tcPr>
            <w:tcW w:w="725" w:type="dxa"/>
            <w:vAlign w:val="center"/>
          </w:tcPr>
          <w:p w:rsidR="001731FB" w:rsidRDefault="00D97A8C">
            <w:pPr>
              <w:jc w:val="center"/>
            </w:pPr>
            <w:r>
              <w:rPr>
                <w:color w:val="000000"/>
                <w:sz w:val="24"/>
              </w:rPr>
              <w:t>SWN US</w:t>
            </w:r>
          </w:p>
        </w:tc>
        <w:tc>
          <w:tcPr>
            <w:tcW w:w="747" w:type="dxa"/>
            <w:vAlign w:val="center"/>
          </w:tcPr>
          <w:p w:rsidR="001731FB" w:rsidRDefault="00D97A8C">
            <w:pPr>
              <w:jc w:val="center"/>
            </w:pPr>
            <w:r>
              <w:rPr>
                <w:color w:val="000000"/>
                <w:sz w:val="24"/>
              </w:rPr>
              <w:t>美国证券交易所</w:t>
            </w:r>
          </w:p>
        </w:tc>
        <w:tc>
          <w:tcPr>
            <w:tcW w:w="975" w:type="dxa"/>
            <w:vAlign w:val="center"/>
          </w:tcPr>
          <w:p w:rsidR="001731FB" w:rsidRDefault="00D97A8C">
            <w:pPr>
              <w:jc w:val="center"/>
            </w:pPr>
            <w:r>
              <w:rPr>
                <w:color w:val="000000"/>
                <w:sz w:val="24"/>
              </w:rPr>
              <w:t>美国</w:t>
            </w:r>
          </w:p>
        </w:tc>
        <w:tc>
          <w:tcPr>
            <w:tcW w:w="1175" w:type="dxa"/>
            <w:vAlign w:val="center"/>
          </w:tcPr>
          <w:p w:rsidR="001731FB" w:rsidRDefault="00D97A8C">
            <w:pPr>
              <w:jc w:val="right"/>
            </w:pPr>
            <w:r>
              <w:rPr>
                <w:color w:val="000000"/>
                <w:sz w:val="24"/>
              </w:rPr>
              <w:t>2,000</w:t>
            </w:r>
          </w:p>
        </w:tc>
        <w:tc>
          <w:tcPr>
            <w:tcW w:w="975" w:type="dxa"/>
            <w:vAlign w:val="center"/>
          </w:tcPr>
          <w:p w:rsidR="001731FB" w:rsidRDefault="00D97A8C">
            <w:pPr>
              <w:jc w:val="right"/>
            </w:pPr>
            <w:r>
              <w:rPr>
                <w:color w:val="000000"/>
                <w:sz w:val="24"/>
              </w:rPr>
              <w:t>430,059.75</w:t>
            </w:r>
          </w:p>
        </w:tc>
        <w:tc>
          <w:tcPr>
            <w:tcW w:w="1175" w:type="dxa"/>
            <w:vAlign w:val="center"/>
          </w:tcPr>
          <w:p w:rsidR="001731FB" w:rsidRDefault="00D97A8C">
            <w:pPr>
              <w:jc w:val="right"/>
            </w:pPr>
            <w:r>
              <w:rPr>
                <w:color w:val="000000"/>
                <w:sz w:val="24"/>
              </w:rPr>
              <w:t>5.26</w:t>
            </w:r>
          </w:p>
        </w:tc>
      </w:tr>
      <w:tr w:rsidR="001731FB">
        <w:trPr>
          <w:jc w:val="center"/>
        </w:trPr>
        <w:tc>
          <w:tcPr>
            <w:tcW w:w="1243" w:type="dxa"/>
            <w:vAlign w:val="center"/>
          </w:tcPr>
          <w:p w:rsidR="001731FB" w:rsidRDefault="00D97A8C">
            <w:pPr>
              <w:jc w:val="center"/>
            </w:pPr>
            <w:r>
              <w:rPr>
                <w:color w:val="000000"/>
                <w:sz w:val="24"/>
              </w:rPr>
              <w:t>6</w:t>
            </w:r>
          </w:p>
        </w:tc>
        <w:tc>
          <w:tcPr>
            <w:tcW w:w="971" w:type="dxa"/>
            <w:vAlign w:val="center"/>
          </w:tcPr>
          <w:p w:rsidR="001731FB" w:rsidRDefault="00D97A8C">
            <w:pPr>
              <w:jc w:val="center"/>
            </w:pPr>
            <w:r>
              <w:rPr>
                <w:color w:val="000000"/>
                <w:sz w:val="24"/>
              </w:rPr>
              <w:t>SINOPEC SHANGHAI PETROCHEMICAL COMPANY LIMITED</w:t>
            </w:r>
          </w:p>
        </w:tc>
        <w:tc>
          <w:tcPr>
            <w:tcW w:w="993" w:type="dxa"/>
            <w:vAlign w:val="center"/>
          </w:tcPr>
          <w:p w:rsidR="001731FB" w:rsidRDefault="00D97A8C">
            <w:pPr>
              <w:jc w:val="center"/>
            </w:pPr>
            <w:r>
              <w:rPr>
                <w:color w:val="000000"/>
                <w:sz w:val="24"/>
              </w:rPr>
              <w:t>中国石化上海石油化工股份有限公司</w:t>
            </w:r>
            <w:r>
              <w:rPr>
                <w:color w:val="000000"/>
                <w:sz w:val="24"/>
              </w:rPr>
              <w:t xml:space="preserve"> </w:t>
            </w:r>
          </w:p>
        </w:tc>
        <w:tc>
          <w:tcPr>
            <w:tcW w:w="725" w:type="dxa"/>
            <w:vAlign w:val="center"/>
          </w:tcPr>
          <w:p w:rsidR="001731FB" w:rsidRDefault="00D97A8C">
            <w:pPr>
              <w:jc w:val="center"/>
            </w:pPr>
            <w:r>
              <w:rPr>
                <w:color w:val="000000"/>
                <w:sz w:val="24"/>
              </w:rPr>
              <w:t>338 HK</w:t>
            </w:r>
          </w:p>
        </w:tc>
        <w:tc>
          <w:tcPr>
            <w:tcW w:w="747" w:type="dxa"/>
            <w:vAlign w:val="center"/>
          </w:tcPr>
          <w:p w:rsidR="001731FB" w:rsidRDefault="00D97A8C">
            <w:pPr>
              <w:jc w:val="center"/>
            </w:pPr>
            <w:r>
              <w:rPr>
                <w:color w:val="000000"/>
                <w:sz w:val="24"/>
              </w:rPr>
              <w:t>香港证券交易所</w:t>
            </w:r>
          </w:p>
        </w:tc>
        <w:tc>
          <w:tcPr>
            <w:tcW w:w="975" w:type="dxa"/>
            <w:vAlign w:val="center"/>
          </w:tcPr>
          <w:p w:rsidR="001731FB" w:rsidRDefault="00D97A8C">
            <w:pPr>
              <w:jc w:val="center"/>
            </w:pPr>
            <w:r>
              <w:rPr>
                <w:color w:val="000000"/>
                <w:sz w:val="24"/>
              </w:rPr>
              <w:t>香港</w:t>
            </w:r>
          </w:p>
        </w:tc>
        <w:tc>
          <w:tcPr>
            <w:tcW w:w="1175" w:type="dxa"/>
            <w:vAlign w:val="center"/>
          </w:tcPr>
          <w:p w:rsidR="001731FB" w:rsidRDefault="00D97A8C">
            <w:pPr>
              <w:jc w:val="right"/>
            </w:pPr>
            <w:r>
              <w:rPr>
                <w:color w:val="000000"/>
                <w:sz w:val="24"/>
              </w:rPr>
              <w:t>200,000</w:t>
            </w:r>
          </w:p>
        </w:tc>
        <w:tc>
          <w:tcPr>
            <w:tcW w:w="975" w:type="dxa"/>
            <w:vAlign w:val="center"/>
          </w:tcPr>
          <w:p w:rsidR="001731FB" w:rsidRDefault="00D97A8C">
            <w:pPr>
              <w:jc w:val="right"/>
            </w:pPr>
            <w:r>
              <w:rPr>
                <w:color w:val="000000"/>
                <w:sz w:val="24"/>
              </w:rPr>
              <w:t>405,667.30</w:t>
            </w:r>
          </w:p>
        </w:tc>
        <w:tc>
          <w:tcPr>
            <w:tcW w:w="1175" w:type="dxa"/>
            <w:vAlign w:val="center"/>
          </w:tcPr>
          <w:p w:rsidR="001731FB" w:rsidRDefault="00D97A8C">
            <w:pPr>
              <w:jc w:val="right"/>
            </w:pPr>
            <w:r>
              <w:rPr>
                <w:color w:val="000000"/>
                <w:sz w:val="24"/>
              </w:rPr>
              <w:t>4.97</w:t>
            </w:r>
          </w:p>
        </w:tc>
      </w:tr>
      <w:tr w:rsidR="001731FB">
        <w:trPr>
          <w:jc w:val="center"/>
        </w:trPr>
        <w:tc>
          <w:tcPr>
            <w:tcW w:w="1243" w:type="dxa"/>
            <w:vAlign w:val="center"/>
          </w:tcPr>
          <w:p w:rsidR="001731FB" w:rsidRDefault="00D97A8C">
            <w:pPr>
              <w:jc w:val="center"/>
            </w:pPr>
            <w:r>
              <w:rPr>
                <w:color w:val="000000"/>
                <w:sz w:val="24"/>
              </w:rPr>
              <w:t>7</w:t>
            </w:r>
          </w:p>
        </w:tc>
        <w:tc>
          <w:tcPr>
            <w:tcW w:w="971" w:type="dxa"/>
            <w:vAlign w:val="center"/>
          </w:tcPr>
          <w:p w:rsidR="001731FB" w:rsidRDefault="00D97A8C">
            <w:pPr>
              <w:jc w:val="center"/>
            </w:pPr>
            <w:r>
              <w:rPr>
                <w:color w:val="000000"/>
                <w:sz w:val="24"/>
              </w:rPr>
              <w:t>HONG KONG EXCHANGES AND CLEARING LIMITED</w:t>
            </w:r>
          </w:p>
        </w:tc>
        <w:tc>
          <w:tcPr>
            <w:tcW w:w="993" w:type="dxa"/>
            <w:vAlign w:val="center"/>
          </w:tcPr>
          <w:p w:rsidR="001731FB" w:rsidRDefault="00D97A8C">
            <w:pPr>
              <w:jc w:val="center"/>
            </w:pPr>
            <w:r>
              <w:rPr>
                <w:color w:val="000000"/>
                <w:sz w:val="24"/>
              </w:rPr>
              <w:t>香港交易及结算所有限公司</w:t>
            </w:r>
            <w:r>
              <w:rPr>
                <w:color w:val="000000"/>
                <w:sz w:val="24"/>
              </w:rPr>
              <w:t xml:space="preserve"> </w:t>
            </w:r>
          </w:p>
        </w:tc>
        <w:tc>
          <w:tcPr>
            <w:tcW w:w="725" w:type="dxa"/>
            <w:vAlign w:val="center"/>
          </w:tcPr>
          <w:p w:rsidR="001731FB" w:rsidRDefault="00D97A8C">
            <w:pPr>
              <w:jc w:val="center"/>
            </w:pPr>
            <w:r>
              <w:rPr>
                <w:color w:val="000000"/>
                <w:sz w:val="24"/>
              </w:rPr>
              <w:t>388 HK</w:t>
            </w:r>
          </w:p>
        </w:tc>
        <w:tc>
          <w:tcPr>
            <w:tcW w:w="747" w:type="dxa"/>
            <w:vAlign w:val="center"/>
          </w:tcPr>
          <w:p w:rsidR="001731FB" w:rsidRDefault="00D97A8C">
            <w:pPr>
              <w:jc w:val="center"/>
            </w:pPr>
            <w:r>
              <w:rPr>
                <w:color w:val="000000"/>
                <w:sz w:val="24"/>
              </w:rPr>
              <w:t>香港证券交易所</w:t>
            </w:r>
          </w:p>
        </w:tc>
        <w:tc>
          <w:tcPr>
            <w:tcW w:w="975" w:type="dxa"/>
            <w:vAlign w:val="center"/>
          </w:tcPr>
          <w:p w:rsidR="001731FB" w:rsidRDefault="00D97A8C">
            <w:pPr>
              <w:jc w:val="center"/>
            </w:pPr>
            <w:r>
              <w:rPr>
                <w:color w:val="000000"/>
                <w:sz w:val="24"/>
              </w:rPr>
              <w:t>香港</w:t>
            </w:r>
          </w:p>
        </w:tc>
        <w:tc>
          <w:tcPr>
            <w:tcW w:w="1175" w:type="dxa"/>
            <w:vAlign w:val="center"/>
          </w:tcPr>
          <w:p w:rsidR="001731FB" w:rsidRDefault="00D97A8C">
            <w:pPr>
              <w:jc w:val="right"/>
            </w:pPr>
            <w:r>
              <w:rPr>
                <w:color w:val="000000"/>
                <w:sz w:val="24"/>
              </w:rPr>
              <w:t>3,000</w:t>
            </w:r>
          </w:p>
        </w:tc>
        <w:tc>
          <w:tcPr>
            <w:tcW w:w="975" w:type="dxa"/>
            <w:vAlign w:val="center"/>
          </w:tcPr>
          <w:p w:rsidR="001731FB" w:rsidRDefault="00D97A8C">
            <w:pPr>
              <w:jc w:val="right"/>
            </w:pPr>
            <w:r>
              <w:rPr>
                <w:color w:val="000000"/>
                <w:sz w:val="24"/>
              </w:rPr>
              <w:t>397,189.49</w:t>
            </w:r>
          </w:p>
        </w:tc>
        <w:tc>
          <w:tcPr>
            <w:tcW w:w="1175" w:type="dxa"/>
            <w:vAlign w:val="center"/>
          </w:tcPr>
          <w:p w:rsidR="001731FB" w:rsidRDefault="00D97A8C">
            <w:pPr>
              <w:jc w:val="right"/>
            </w:pPr>
            <w:r>
              <w:rPr>
                <w:color w:val="000000"/>
                <w:sz w:val="24"/>
              </w:rPr>
              <w:t>4.86</w:t>
            </w:r>
          </w:p>
        </w:tc>
      </w:tr>
      <w:tr w:rsidR="001731FB">
        <w:trPr>
          <w:jc w:val="center"/>
        </w:trPr>
        <w:tc>
          <w:tcPr>
            <w:tcW w:w="1243" w:type="dxa"/>
            <w:vAlign w:val="center"/>
          </w:tcPr>
          <w:p w:rsidR="001731FB" w:rsidRDefault="00D97A8C">
            <w:pPr>
              <w:jc w:val="center"/>
            </w:pPr>
            <w:r>
              <w:rPr>
                <w:color w:val="000000"/>
                <w:sz w:val="24"/>
              </w:rPr>
              <w:lastRenderedPageBreak/>
              <w:t>8</w:t>
            </w:r>
          </w:p>
        </w:tc>
        <w:tc>
          <w:tcPr>
            <w:tcW w:w="971" w:type="dxa"/>
            <w:vAlign w:val="center"/>
          </w:tcPr>
          <w:p w:rsidR="001731FB" w:rsidRDefault="00D97A8C">
            <w:pPr>
              <w:jc w:val="center"/>
            </w:pPr>
            <w:r>
              <w:rPr>
                <w:color w:val="000000"/>
                <w:sz w:val="24"/>
              </w:rPr>
              <w:t>EOG RESOURCES INC</w:t>
            </w:r>
          </w:p>
        </w:tc>
        <w:tc>
          <w:tcPr>
            <w:tcW w:w="993" w:type="dxa"/>
            <w:vAlign w:val="center"/>
          </w:tcPr>
          <w:p w:rsidR="001731FB" w:rsidRDefault="00D97A8C">
            <w:pPr>
              <w:jc w:val="center"/>
            </w:pPr>
            <w:r>
              <w:rPr>
                <w:color w:val="000000"/>
                <w:sz w:val="24"/>
              </w:rPr>
              <w:t>-</w:t>
            </w:r>
          </w:p>
        </w:tc>
        <w:tc>
          <w:tcPr>
            <w:tcW w:w="725" w:type="dxa"/>
            <w:vAlign w:val="center"/>
          </w:tcPr>
          <w:p w:rsidR="001731FB" w:rsidRDefault="00D97A8C">
            <w:pPr>
              <w:jc w:val="center"/>
            </w:pPr>
            <w:r>
              <w:rPr>
                <w:color w:val="000000"/>
                <w:sz w:val="24"/>
              </w:rPr>
              <w:t>EOG US</w:t>
            </w:r>
          </w:p>
        </w:tc>
        <w:tc>
          <w:tcPr>
            <w:tcW w:w="747" w:type="dxa"/>
            <w:vAlign w:val="center"/>
          </w:tcPr>
          <w:p w:rsidR="001731FB" w:rsidRDefault="00D97A8C">
            <w:pPr>
              <w:jc w:val="center"/>
            </w:pPr>
            <w:r>
              <w:rPr>
                <w:color w:val="000000"/>
                <w:sz w:val="24"/>
              </w:rPr>
              <w:t>美国证券交易所</w:t>
            </w:r>
          </w:p>
        </w:tc>
        <w:tc>
          <w:tcPr>
            <w:tcW w:w="975" w:type="dxa"/>
            <w:vAlign w:val="center"/>
          </w:tcPr>
          <w:p w:rsidR="001731FB" w:rsidRDefault="00D97A8C">
            <w:pPr>
              <w:jc w:val="center"/>
            </w:pPr>
            <w:r>
              <w:rPr>
                <w:color w:val="000000"/>
                <w:sz w:val="24"/>
              </w:rPr>
              <w:t>美国</w:t>
            </w:r>
          </w:p>
        </w:tc>
        <w:tc>
          <w:tcPr>
            <w:tcW w:w="1175" w:type="dxa"/>
            <w:vAlign w:val="center"/>
          </w:tcPr>
          <w:p w:rsidR="001731FB" w:rsidRDefault="00D97A8C">
            <w:pPr>
              <w:jc w:val="right"/>
            </w:pPr>
            <w:r>
              <w:rPr>
                <w:color w:val="000000"/>
                <w:sz w:val="24"/>
              </w:rPr>
              <w:t>640</w:t>
            </w:r>
          </w:p>
        </w:tc>
        <w:tc>
          <w:tcPr>
            <w:tcW w:w="975" w:type="dxa"/>
            <w:vAlign w:val="center"/>
          </w:tcPr>
          <w:p w:rsidR="001731FB" w:rsidRDefault="00D97A8C">
            <w:pPr>
              <w:jc w:val="right"/>
            </w:pPr>
            <w:r>
              <w:rPr>
                <w:color w:val="000000"/>
                <w:sz w:val="24"/>
              </w:rPr>
              <w:t>389,901.15</w:t>
            </w:r>
          </w:p>
        </w:tc>
        <w:tc>
          <w:tcPr>
            <w:tcW w:w="1175" w:type="dxa"/>
            <w:vAlign w:val="center"/>
          </w:tcPr>
          <w:p w:rsidR="001731FB" w:rsidRDefault="00D97A8C">
            <w:pPr>
              <w:jc w:val="right"/>
            </w:pPr>
            <w:r>
              <w:rPr>
                <w:color w:val="000000"/>
                <w:sz w:val="24"/>
              </w:rPr>
              <w:t>4.77</w:t>
            </w:r>
          </w:p>
        </w:tc>
      </w:tr>
      <w:tr w:rsidR="001731FB">
        <w:trPr>
          <w:jc w:val="center"/>
        </w:trPr>
        <w:tc>
          <w:tcPr>
            <w:tcW w:w="1243" w:type="dxa"/>
            <w:vAlign w:val="center"/>
          </w:tcPr>
          <w:p w:rsidR="001731FB" w:rsidRDefault="00D97A8C">
            <w:pPr>
              <w:jc w:val="center"/>
            </w:pPr>
            <w:r>
              <w:rPr>
                <w:color w:val="000000"/>
                <w:sz w:val="24"/>
              </w:rPr>
              <w:t>9</w:t>
            </w:r>
          </w:p>
        </w:tc>
        <w:tc>
          <w:tcPr>
            <w:tcW w:w="971" w:type="dxa"/>
            <w:vAlign w:val="center"/>
          </w:tcPr>
          <w:p w:rsidR="001731FB" w:rsidRDefault="00D97A8C">
            <w:pPr>
              <w:jc w:val="center"/>
            </w:pPr>
            <w:r>
              <w:rPr>
                <w:color w:val="000000"/>
                <w:sz w:val="24"/>
              </w:rPr>
              <w:t>DA MING INTERNATIONAL HOLDINGS LIMITED</w:t>
            </w:r>
          </w:p>
        </w:tc>
        <w:tc>
          <w:tcPr>
            <w:tcW w:w="993" w:type="dxa"/>
            <w:vAlign w:val="center"/>
          </w:tcPr>
          <w:p w:rsidR="001731FB" w:rsidRDefault="00D97A8C">
            <w:pPr>
              <w:jc w:val="center"/>
            </w:pPr>
            <w:r>
              <w:rPr>
                <w:color w:val="000000"/>
                <w:sz w:val="24"/>
              </w:rPr>
              <w:t>大明国际控股有限公司</w:t>
            </w:r>
            <w:r>
              <w:rPr>
                <w:color w:val="000000"/>
                <w:sz w:val="24"/>
              </w:rPr>
              <w:t xml:space="preserve"> </w:t>
            </w:r>
          </w:p>
        </w:tc>
        <w:tc>
          <w:tcPr>
            <w:tcW w:w="725" w:type="dxa"/>
            <w:vAlign w:val="center"/>
          </w:tcPr>
          <w:p w:rsidR="001731FB" w:rsidRDefault="00D97A8C">
            <w:pPr>
              <w:jc w:val="center"/>
            </w:pPr>
            <w:r>
              <w:rPr>
                <w:color w:val="000000"/>
                <w:sz w:val="24"/>
              </w:rPr>
              <w:t>1090 HK</w:t>
            </w:r>
          </w:p>
        </w:tc>
        <w:tc>
          <w:tcPr>
            <w:tcW w:w="747" w:type="dxa"/>
            <w:vAlign w:val="center"/>
          </w:tcPr>
          <w:p w:rsidR="001731FB" w:rsidRDefault="00D97A8C">
            <w:pPr>
              <w:jc w:val="center"/>
            </w:pPr>
            <w:r>
              <w:rPr>
                <w:color w:val="000000"/>
                <w:sz w:val="24"/>
              </w:rPr>
              <w:t>香港证券交易所</w:t>
            </w:r>
          </w:p>
        </w:tc>
        <w:tc>
          <w:tcPr>
            <w:tcW w:w="975" w:type="dxa"/>
            <w:vAlign w:val="center"/>
          </w:tcPr>
          <w:p w:rsidR="001731FB" w:rsidRDefault="00D97A8C">
            <w:pPr>
              <w:jc w:val="center"/>
            </w:pPr>
            <w:r>
              <w:rPr>
                <w:color w:val="000000"/>
                <w:sz w:val="24"/>
              </w:rPr>
              <w:t>香港</w:t>
            </w:r>
          </w:p>
        </w:tc>
        <w:tc>
          <w:tcPr>
            <w:tcW w:w="1175" w:type="dxa"/>
            <w:vAlign w:val="center"/>
          </w:tcPr>
          <w:p w:rsidR="001731FB" w:rsidRDefault="00D97A8C">
            <w:pPr>
              <w:jc w:val="right"/>
            </w:pPr>
            <w:r>
              <w:rPr>
                <w:color w:val="000000"/>
                <w:sz w:val="24"/>
              </w:rPr>
              <w:t>150,000</w:t>
            </w:r>
          </w:p>
        </w:tc>
        <w:tc>
          <w:tcPr>
            <w:tcW w:w="975" w:type="dxa"/>
            <w:vAlign w:val="center"/>
          </w:tcPr>
          <w:p w:rsidR="001731FB" w:rsidRDefault="00D97A8C">
            <w:pPr>
              <w:jc w:val="right"/>
            </w:pPr>
            <w:r>
              <w:rPr>
                <w:color w:val="000000"/>
                <w:sz w:val="24"/>
              </w:rPr>
              <w:t>336,339.39</w:t>
            </w:r>
          </w:p>
        </w:tc>
        <w:tc>
          <w:tcPr>
            <w:tcW w:w="1175" w:type="dxa"/>
            <w:vAlign w:val="center"/>
          </w:tcPr>
          <w:p w:rsidR="001731FB" w:rsidRDefault="00D97A8C">
            <w:pPr>
              <w:jc w:val="right"/>
            </w:pPr>
            <w:r>
              <w:rPr>
                <w:color w:val="000000"/>
                <w:sz w:val="24"/>
              </w:rPr>
              <w:t>4.12</w:t>
            </w:r>
          </w:p>
        </w:tc>
      </w:tr>
      <w:tr w:rsidR="001731FB">
        <w:trPr>
          <w:jc w:val="center"/>
        </w:trPr>
        <w:tc>
          <w:tcPr>
            <w:tcW w:w="1243" w:type="dxa"/>
            <w:vAlign w:val="center"/>
          </w:tcPr>
          <w:p w:rsidR="001731FB" w:rsidRDefault="00D97A8C">
            <w:pPr>
              <w:jc w:val="center"/>
            </w:pPr>
            <w:r>
              <w:rPr>
                <w:color w:val="000000"/>
                <w:sz w:val="24"/>
              </w:rPr>
              <w:t>10</w:t>
            </w:r>
          </w:p>
        </w:tc>
        <w:tc>
          <w:tcPr>
            <w:tcW w:w="971" w:type="dxa"/>
            <w:vAlign w:val="center"/>
          </w:tcPr>
          <w:p w:rsidR="001731FB" w:rsidRDefault="00D97A8C">
            <w:pPr>
              <w:jc w:val="center"/>
            </w:pPr>
            <w:r>
              <w:rPr>
                <w:color w:val="000000"/>
                <w:sz w:val="24"/>
              </w:rPr>
              <w:t>BEIJING ENTERPRISES WATER GROUP LIMITED</w:t>
            </w:r>
          </w:p>
        </w:tc>
        <w:tc>
          <w:tcPr>
            <w:tcW w:w="993" w:type="dxa"/>
            <w:vAlign w:val="center"/>
          </w:tcPr>
          <w:p w:rsidR="001731FB" w:rsidRDefault="00D97A8C">
            <w:pPr>
              <w:jc w:val="center"/>
            </w:pPr>
            <w:r>
              <w:rPr>
                <w:color w:val="000000"/>
                <w:sz w:val="24"/>
              </w:rPr>
              <w:t>北控水</w:t>
            </w:r>
            <w:proofErr w:type="gramStart"/>
            <w:r>
              <w:rPr>
                <w:color w:val="000000"/>
                <w:sz w:val="24"/>
              </w:rPr>
              <w:t>务</w:t>
            </w:r>
            <w:proofErr w:type="gramEnd"/>
            <w:r>
              <w:rPr>
                <w:color w:val="000000"/>
                <w:sz w:val="24"/>
              </w:rPr>
              <w:t>集团有限公司</w:t>
            </w:r>
            <w:r>
              <w:rPr>
                <w:color w:val="000000"/>
                <w:sz w:val="24"/>
              </w:rPr>
              <w:t xml:space="preserve"> </w:t>
            </w:r>
          </w:p>
        </w:tc>
        <w:tc>
          <w:tcPr>
            <w:tcW w:w="725" w:type="dxa"/>
            <w:vAlign w:val="center"/>
          </w:tcPr>
          <w:p w:rsidR="001731FB" w:rsidRDefault="00D97A8C">
            <w:pPr>
              <w:jc w:val="center"/>
            </w:pPr>
            <w:r>
              <w:rPr>
                <w:color w:val="000000"/>
                <w:sz w:val="24"/>
              </w:rPr>
              <w:t>371 HK</w:t>
            </w:r>
          </w:p>
        </w:tc>
        <w:tc>
          <w:tcPr>
            <w:tcW w:w="747" w:type="dxa"/>
            <w:vAlign w:val="center"/>
          </w:tcPr>
          <w:p w:rsidR="001731FB" w:rsidRDefault="00D97A8C">
            <w:pPr>
              <w:jc w:val="center"/>
            </w:pPr>
            <w:r>
              <w:rPr>
                <w:color w:val="000000"/>
                <w:sz w:val="24"/>
              </w:rPr>
              <w:t>香港证券交易所</w:t>
            </w:r>
          </w:p>
        </w:tc>
        <w:tc>
          <w:tcPr>
            <w:tcW w:w="975" w:type="dxa"/>
            <w:vAlign w:val="center"/>
          </w:tcPr>
          <w:p w:rsidR="001731FB" w:rsidRDefault="00D97A8C">
            <w:pPr>
              <w:jc w:val="center"/>
            </w:pPr>
            <w:r>
              <w:rPr>
                <w:color w:val="000000"/>
                <w:sz w:val="24"/>
              </w:rPr>
              <w:t>香港</w:t>
            </w:r>
          </w:p>
        </w:tc>
        <w:tc>
          <w:tcPr>
            <w:tcW w:w="1175" w:type="dxa"/>
            <w:vAlign w:val="center"/>
          </w:tcPr>
          <w:p w:rsidR="001731FB" w:rsidRDefault="00D97A8C">
            <w:pPr>
              <w:jc w:val="right"/>
            </w:pPr>
            <w:r>
              <w:rPr>
                <w:color w:val="000000"/>
                <w:sz w:val="24"/>
              </w:rPr>
              <w:t>80,000</w:t>
            </w:r>
          </w:p>
        </w:tc>
        <w:tc>
          <w:tcPr>
            <w:tcW w:w="975" w:type="dxa"/>
            <w:vAlign w:val="center"/>
          </w:tcPr>
          <w:p w:rsidR="001731FB" w:rsidRDefault="00D97A8C">
            <w:pPr>
              <w:jc w:val="right"/>
            </w:pPr>
            <w:r>
              <w:rPr>
                <w:color w:val="000000"/>
                <w:sz w:val="24"/>
              </w:rPr>
              <w:t>332,773.96</w:t>
            </w:r>
          </w:p>
        </w:tc>
        <w:tc>
          <w:tcPr>
            <w:tcW w:w="1175" w:type="dxa"/>
            <w:vAlign w:val="center"/>
          </w:tcPr>
          <w:p w:rsidR="001731FB" w:rsidRDefault="00D97A8C">
            <w:pPr>
              <w:jc w:val="right"/>
            </w:pPr>
            <w:r>
              <w:rPr>
                <w:color w:val="000000"/>
                <w:sz w:val="24"/>
              </w:rPr>
              <w:t>4.07</w:t>
            </w:r>
          </w:p>
        </w:tc>
      </w:tr>
    </w:tbl>
    <w:p w:rsidR="00B62914" w:rsidRPr="008640AE" w:rsidRDefault="00E73C41" w:rsidP="005546C0">
      <w:pPr>
        <w:autoSpaceDE w:val="0"/>
        <w:autoSpaceDN w:val="0"/>
        <w:adjustRightInd w:val="0"/>
        <w:spacing w:before="29" w:line="288" w:lineRule="auto"/>
        <w:jc w:val="left"/>
        <w:rPr>
          <w:color w:val="000000"/>
          <w:sz w:val="24"/>
        </w:rPr>
      </w:pPr>
      <w:r w:rsidRPr="008640AE">
        <w:rPr>
          <w:color w:val="000000"/>
          <w:sz w:val="24"/>
        </w:rPr>
        <w:t>注：前十名股票及存托凭证的排名是按照上市公司不同的上市交易所合并计算排列所得。</w:t>
      </w:r>
    </w:p>
    <w:p w:rsidR="00521EDE" w:rsidRPr="008640AE" w:rsidRDefault="00521EDE"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0D4219" w:rsidRPr="008640AE">
        <w:rPr>
          <w:b/>
          <w:color w:val="000000"/>
          <w:kern w:val="0"/>
          <w:sz w:val="24"/>
        </w:rPr>
        <w:t xml:space="preserve"> </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000D4219" w:rsidRPr="008640AE">
        <w:rPr>
          <w:b/>
          <w:color w:val="000000"/>
          <w:kern w:val="0"/>
          <w:sz w:val="24"/>
        </w:rPr>
        <w:t xml:space="preserve">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w:t>
      </w:r>
      <w:proofErr w:type="gramStart"/>
      <w:r w:rsidRPr="008640AE">
        <w:rPr>
          <w:b/>
          <w:color w:val="000000"/>
          <w:kern w:val="0"/>
          <w:sz w:val="24"/>
        </w:rPr>
        <w:t>品投资</w:t>
      </w:r>
      <w:proofErr w:type="gramEnd"/>
      <w:r w:rsidRPr="008640AE">
        <w:rPr>
          <w:b/>
          <w:color w:val="000000"/>
          <w:kern w:val="0"/>
          <w:sz w:val="24"/>
        </w:rPr>
        <w:t>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lastRenderedPageBreak/>
        <w:t>5</w:t>
      </w:r>
      <w:r>
        <w:rPr>
          <w:rFonts w:hint="eastAsia"/>
          <w:b/>
          <w:color w:val="000000"/>
          <w:kern w:val="0"/>
          <w:sz w:val="24"/>
        </w:rPr>
        <w:t>.</w:t>
      </w:r>
      <w:r w:rsidRPr="008640AE">
        <w:rPr>
          <w:b/>
          <w:color w:val="000000"/>
          <w:kern w:val="0"/>
          <w:sz w:val="24"/>
        </w:rPr>
        <w:t>9</w:t>
      </w:r>
      <w:r w:rsidR="000D4219" w:rsidRPr="008640AE">
        <w:rPr>
          <w:b/>
          <w:color w:val="000000"/>
          <w:kern w:val="0"/>
          <w:sz w:val="24"/>
        </w:rPr>
        <w:t xml:space="preserve"> </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Pr>
          <w:rFonts w:hint="eastAsia"/>
          <w:b/>
          <w:color w:val="000000"/>
          <w:kern w:val="0"/>
          <w:sz w:val="24"/>
        </w:rPr>
        <w:t xml:space="preserve"> </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5.10.3</w:t>
        </w:r>
      </w:smartTag>
      <w:r w:rsidR="000D4219" w:rsidRPr="008640AE">
        <w:rPr>
          <w:color w:val="000000"/>
          <w:kern w:val="0"/>
          <w:sz w:val="24"/>
        </w:rPr>
        <w:t xml:space="preserve"> </w:t>
      </w:r>
      <w:r w:rsidRPr="008640AE">
        <w:rPr>
          <w:color w:val="000000"/>
          <w:kern w:val="0"/>
          <w:sz w:val="24"/>
        </w:rPr>
        <w:t>其他资产构成</w:t>
      </w:r>
    </w:p>
    <w:tbl>
      <w:tblPr>
        <w:tblStyle w:val="af7"/>
        <w:tblW w:w="8868" w:type="dxa"/>
        <w:jc w:val="center"/>
        <w:tblInd w:w="15" w:type="dxa"/>
        <w:tblLayout w:type="fixed"/>
        <w:tblLook w:val="04A0"/>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84,747.00</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4,278.52</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29.98</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3,802.01</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1,901.57</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94,759.08</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000D4219" w:rsidRPr="008640AE">
        <w:rPr>
          <w:color w:val="000000"/>
          <w:kern w:val="0"/>
          <w:sz w:val="24"/>
        </w:rPr>
        <w:t xml:space="preserve"> </w:t>
      </w:r>
      <w:r w:rsidRPr="008640AE">
        <w:rPr>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5.10.5</w:t>
        </w:r>
      </w:smartTag>
      <w:r w:rsidR="000D4219" w:rsidRPr="008640AE">
        <w:rPr>
          <w:color w:val="000000"/>
          <w:kern w:val="0"/>
          <w:sz w:val="24"/>
        </w:rPr>
        <w:t xml:space="preserve"> </w:t>
      </w:r>
      <w:r w:rsidRPr="008640AE">
        <w:rPr>
          <w:color w:val="000000"/>
          <w:kern w:val="0"/>
          <w:sz w:val="24"/>
        </w:rPr>
        <w:t>报告</w:t>
      </w:r>
      <w:proofErr w:type="gramStart"/>
      <w:r w:rsidRPr="008640AE">
        <w:rPr>
          <w:color w:val="000000"/>
          <w:kern w:val="0"/>
          <w:sz w:val="24"/>
        </w:rPr>
        <w:t>期末前</w:t>
      </w:r>
      <w:proofErr w:type="gramEnd"/>
      <w:r w:rsidRPr="008640AE">
        <w:rPr>
          <w:color w:val="000000"/>
          <w:kern w:val="0"/>
          <w:sz w:val="24"/>
        </w:rPr>
        <w:t>十名股票中存在流通受限情况的说明</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w:t>
      </w:r>
      <w:proofErr w:type="gramStart"/>
      <w:r w:rsidRPr="008640AE">
        <w:rPr>
          <w:color w:val="000000"/>
          <w:sz w:val="24"/>
        </w:rPr>
        <w:t>期末前</w:t>
      </w:r>
      <w:proofErr w:type="gramEnd"/>
      <w:r w:rsidRPr="008640AE">
        <w:rPr>
          <w:color w:val="000000"/>
          <w:sz w:val="24"/>
        </w:rPr>
        <w:t>十名股票中不存在流通受限的情况。</w:t>
      </w:r>
    </w:p>
    <w:p w:rsidR="000E3B88" w:rsidRPr="008640AE" w:rsidRDefault="000E3B88"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0D4219" w:rsidRPr="008640AE">
        <w:rPr>
          <w:color w:val="000000"/>
          <w:kern w:val="0"/>
          <w:sz w:val="24"/>
        </w:rPr>
        <w:t xml:space="preserve"> </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577FA7">
      <w:pPr>
        <w:pStyle w:val="1"/>
        <w:spacing w:beforeLines="100" w:afterLines="100"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本</w:t>
            </w:r>
            <w:r w:rsidR="008975BC" w:rsidRPr="008640AE">
              <w:rPr>
                <w:color w:val="000000"/>
                <w:kern w:val="0"/>
                <w:sz w:val="24"/>
              </w:rPr>
              <w:t>报告期期</w:t>
            </w:r>
            <w:proofErr w:type="gramStart"/>
            <w:r w:rsidR="008975BC" w:rsidRPr="008640AE">
              <w:rPr>
                <w:color w:val="000000"/>
                <w:kern w:val="0"/>
                <w:sz w:val="24"/>
              </w:rPr>
              <w:t>初基金</w:t>
            </w:r>
            <w:proofErr w:type="gramEnd"/>
            <w:r w:rsidR="008975BC" w:rsidRPr="008640AE">
              <w:rPr>
                <w:color w:val="000000"/>
                <w:kern w:val="0"/>
                <w:sz w:val="24"/>
              </w:rPr>
              <w:t>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7,756,745.11</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本报告</w:t>
            </w:r>
            <w:proofErr w:type="gramStart"/>
            <w:r w:rsidRPr="008640AE">
              <w:rPr>
                <w:color w:val="000000"/>
                <w:kern w:val="0"/>
                <w:sz w:val="24"/>
              </w:rPr>
              <w:t>期基金</w:t>
            </w:r>
            <w:proofErr w:type="gramEnd"/>
            <w:r w:rsidRPr="008640AE">
              <w:rPr>
                <w:color w:val="000000"/>
                <w:kern w:val="0"/>
                <w:sz w:val="24"/>
              </w:rPr>
              <w:t>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286,436.87</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5546C0">
            <w:pPr>
              <w:autoSpaceDE w:val="0"/>
              <w:autoSpaceDN w:val="0"/>
              <w:adjustRightInd w:val="0"/>
              <w:spacing w:before="29" w:line="288" w:lineRule="auto"/>
              <w:ind w:left="17"/>
              <w:jc w:val="left"/>
              <w:rPr>
                <w:color w:val="000000"/>
                <w:kern w:val="0"/>
                <w:sz w:val="24"/>
              </w:rPr>
            </w:pPr>
            <w:r w:rsidRPr="008640AE">
              <w:rPr>
                <w:color w:val="000000"/>
                <w:kern w:val="0"/>
                <w:sz w:val="24"/>
              </w:rPr>
              <w:lastRenderedPageBreak/>
              <w:t>减：本报告</w:t>
            </w:r>
            <w:proofErr w:type="gramStart"/>
            <w:r w:rsidRPr="008640AE">
              <w:rPr>
                <w:color w:val="000000"/>
                <w:kern w:val="0"/>
                <w:sz w:val="24"/>
              </w:rPr>
              <w:t>期基金</w:t>
            </w:r>
            <w:proofErr w:type="gramEnd"/>
            <w:r w:rsidRPr="008640AE">
              <w:rPr>
                <w:color w:val="000000"/>
                <w:kern w:val="0"/>
                <w:sz w:val="24"/>
              </w:rPr>
              <w:t>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1,296,871.39</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5546C0">
            <w:pPr>
              <w:autoSpaceDE w:val="0"/>
              <w:autoSpaceDN w:val="0"/>
              <w:adjustRightInd w:val="0"/>
              <w:spacing w:before="29" w:line="288" w:lineRule="auto"/>
              <w:ind w:left="17"/>
              <w:jc w:val="left"/>
              <w:rPr>
                <w:color w:val="000000"/>
                <w:kern w:val="0"/>
                <w:sz w:val="24"/>
              </w:rPr>
            </w:pPr>
            <w:r w:rsidRPr="008640AE">
              <w:rPr>
                <w:color w:val="000000"/>
                <w:kern w:val="0"/>
                <w:sz w:val="24"/>
              </w:rPr>
              <w:t>本报告</w:t>
            </w:r>
            <w:proofErr w:type="gramStart"/>
            <w:r w:rsidRPr="008640AE">
              <w:rPr>
                <w:color w:val="000000"/>
                <w:kern w:val="0"/>
                <w:sz w:val="24"/>
              </w:rPr>
              <w:t>期基金</w:t>
            </w:r>
            <w:proofErr w:type="gramEnd"/>
            <w:r w:rsidRPr="008640AE">
              <w:rPr>
                <w:color w:val="000000"/>
                <w:kern w:val="0"/>
                <w:sz w:val="24"/>
              </w:rPr>
              <w:t>拆分变动份额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本报告期期末基金份额总额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6,746,310.59</w:t>
            </w:r>
          </w:p>
        </w:tc>
      </w:tr>
    </w:tbl>
    <w:p w:rsidR="001731FB" w:rsidRDefault="00D97A8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577FA7">
      <w:pPr>
        <w:pStyle w:val="1"/>
        <w:spacing w:beforeLines="100" w:afterLines="100"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w:t>
      </w:r>
      <w:proofErr w:type="gramStart"/>
      <w:r w:rsidRPr="008640AE">
        <w:rPr>
          <w:color w:val="000000"/>
          <w:kern w:val="0"/>
          <w:sz w:val="24"/>
          <w:szCs w:val="24"/>
        </w:rPr>
        <w:t>固有资金</w:t>
      </w:r>
      <w:proofErr w:type="gramEnd"/>
      <w:r w:rsidRPr="008640AE">
        <w:rPr>
          <w:color w:val="000000"/>
          <w:kern w:val="0"/>
          <w:sz w:val="24"/>
          <w:szCs w:val="24"/>
        </w:rPr>
        <w:t>投资本基金交易明细</w:t>
      </w:r>
    </w:p>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本基金管理人本报告期内未进行本基金的申购、赎回、红利再投等；本基金管理人本报告期末持有本基金份额</w:t>
      </w:r>
      <w:r w:rsidRPr="008640AE">
        <w:rPr>
          <w:color w:val="000000"/>
          <w:sz w:val="24"/>
        </w:rPr>
        <w:t>0.00</w:t>
      </w:r>
      <w:r w:rsidRPr="008640AE">
        <w:rPr>
          <w:color w:val="000000"/>
          <w:sz w:val="24"/>
        </w:rPr>
        <w:t>份，占本基金期末总份额的</w:t>
      </w:r>
      <w:r w:rsidRPr="008640AE">
        <w:rPr>
          <w:color w:val="000000"/>
          <w:sz w:val="24"/>
        </w:rPr>
        <w:t>0.00%</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76518F" w:rsidRPr="008640AE" w:rsidRDefault="0076518F" w:rsidP="00577FA7">
      <w:pPr>
        <w:pStyle w:val="1"/>
        <w:spacing w:beforeLines="100" w:afterLines="100"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8</w:t>
      </w:r>
      <w:r w:rsidR="00B11BC8" w:rsidRPr="008640AE">
        <w:rPr>
          <w:color w:val="000000"/>
          <w:kern w:val="0"/>
          <w:sz w:val="24"/>
          <w:szCs w:val="24"/>
        </w:rPr>
        <w:t xml:space="preserve"> </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1</w:t>
      </w:r>
      <w:r w:rsidR="00B11BC8" w:rsidRPr="008640AE">
        <w:rPr>
          <w:b/>
          <w:bCs/>
          <w:color w:val="000000"/>
          <w:kern w:val="0"/>
          <w:sz w:val="24"/>
        </w:rPr>
        <w:t xml:space="preserve"> </w:t>
      </w:r>
      <w:r w:rsidR="008975BC" w:rsidRPr="008640AE">
        <w:rPr>
          <w:b/>
          <w:bCs/>
          <w:color w:val="000000"/>
          <w:kern w:val="0"/>
          <w:sz w:val="24"/>
        </w:rPr>
        <w:t>备查文件目录</w:t>
      </w:r>
    </w:p>
    <w:p w:rsidR="001731FB" w:rsidRDefault="00D97A8C">
      <w:pPr>
        <w:spacing w:before="29" w:line="288" w:lineRule="auto"/>
        <w:ind w:firstLineChars="200" w:firstLine="480"/>
        <w:rPr>
          <w:color w:val="000000"/>
          <w:sz w:val="24"/>
        </w:rPr>
      </w:pPr>
      <w:r>
        <w:rPr>
          <w:color w:val="000000"/>
          <w:sz w:val="24"/>
        </w:rPr>
        <w:t>1</w:t>
      </w:r>
      <w:r>
        <w:rPr>
          <w:color w:val="000000"/>
          <w:sz w:val="24"/>
        </w:rPr>
        <w:t>、中国证监会批准交银施罗德全球自然资源证券投资基金募集的文件；</w:t>
      </w:r>
      <w:r>
        <w:rPr>
          <w:color w:val="000000"/>
          <w:sz w:val="24"/>
        </w:rPr>
        <w:t xml:space="preserve"> </w:t>
      </w:r>
    </w:p>
    <w:p w:rsidR="001731FB" w:rsidRDefault="00D97A8C">
      <w:pPr>
        <w:spacing w:before="29" w:line="288" w:lineRule="auto"/>
        <w:ind w:firstLineChars="200" w:firstLine="480"/>
        <w:rPr>
          <w:color w:val="000000"/>
          <w:sz w:val="24"/>
        </w:rPr>
      </w:pPr>
      <w:r>
        <w:rPr>
          <w:color w:val="000000"/>
          <w:sz w:val="24"/>
        </w:rPr>
        <w:t>2</w:t>
      </w:r>
      <w:r>
        <w:rPr>
          <w:color w:val="000000"/>
          <w:sz w:val="24"/>
        </w:rPr>
        <w:t>、《交银施罗德全球自然资源证券投资基金基金合同》；</w:t>
      </w:r>
      <w:r>
        <w:rPr>
          <w:color w:val="000000"/>
          <w:sz w:val="24"/>
        </w:rPr>
        <w:t xml:space="preserve"> </w:t>
      </w:r>
    </w:p>
    <w:p w:rsidR="001731FB" w:rsidRDefault="00D97A8C">
      <w:pPr>
        <w:spacing w:before="29" w:line="288" w:lineRule="auto"/>
        <w:ind w:firstLineChars="200" w:firstLine="480"/>
        <w:rPr>
          <w:color w:val="000000"/>
          <w:sz w:val="24"/>
        </w:rPr>
      </w:pPr>
      <w:r>
        <w:rPr>
          <w:color w:val="000000"/>
          <w:sz w:val="24"/>
        </w:rPr>
        <w:t>3</w:t>
      </w:r>
      <w:r>
        <w:rPr>
          <w:color w:val="000000"/>
          <w:sz w:val="24"/>
        </w:rPr>
        <w:t>、《交银施罗德全球自然资源证券投资基金招募说明书》；</w:t>
      </w:r>
    </w:p>
    <w:p w:rsidR="001731FB" w:rsidRDefault="00D97A8C">
      <w:pPr>
        <w:spacing w:before="29" w:line="288" w:lineRule="auto"/>
        <w:ind w:firstLineChars="200" w:firstLine="480"/>
        <w:rPr>
          <w:color w:val="000000"/>
          <w:sz w:val="24"/>
        </w:rPr>
      </w:pPr>
      <w:r>
        <w:rPr>
          <w:color w:val="000000"/>
          <w:sz w:val="24"/>
        </w:rPr>
        <w:t>4</w:t>
      </w:r>
      <w:r>
        <w:rPr>
          <w:color w:val="000000"/>
          <w:sz w:val="24"/>
        </w:rPr>
        <w:t>、《交银施罗德全球自然资源证券投资基金托管协议》；</w:t>
      </w:r>
      <w:r>
        <w:rPr>
          <w:color w:val="000000"/>
          <w:sz w:val="24"/>
        </w:rPr>
        <w:t xml:space="preserve"> </w:t>
      </w:r>
    </w:p>
    <w:p w:rsidR="001731FB" w:rsidRDefault="00D97A8C">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1731FB" w:rsidRDefault="00D97A8C">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1731FB" w:rsidRDefault="00D97A8C">
      <w:pPr>
        <w:spacing w:before="29" w:line="288" w:lineRule="auto"/>
        <w:ind w:firstLineChars="200" w:firstLine="480"/>
        <w:rPr>
          <w:color w:val="000000"/>
          <w:sz w:val="24"/>
        </w:rPr>
      </w:pPr>
      <w:r>
        <w:rPr>
          <w:color w:val="000000"/>
          <w:sz w:val="24"/>
        </w:rPr>
        <w:t>7</w:t>
      </w:r>
      <w:r>
        <w:rPr>
          <w:color w:val="000000"/>
          <w:sz w:val="24"/>
        </w:rPr>
        <w:t>、关于申请募集交银施罗德全球自然资源证券投资基金之法律意见书；</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、报告期内交银施罗德全球自然资源证券投资基金在指定报刊上各项公告的原稿。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2</w:t>
      </w:r>
      <w:r w:rsidR="00B11BC8" w:rsidRPr="008640AE">
        <w:rPr>
          <w:b/>
          <w:bCs/>
          <w:color w:val="000000"/>
          <w:kern w:val="0"/>
          <w:sz w:val="24"/>
        </w:rPr>
        <w:t xml:space="preserve"> </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3</w:t>
      </w:r>
      <w:r w:rsidR="00B11BC8" w:rsidRPr="008640AE">
        <w:rPr>
          <w:b/>
          <w:bCs/>
          <w:color w:val="000000"/>
          <w:kern w:val="0"/>
          <w:sz w:val="24"/>
        </w:rPr>
        <w:t xml:space="preserve"> </w:t>
      </w:r>
      <w:r w:rsidR="008975BC" w:rsidRPr="008640AE">
        <w:rPr>
          <w:b/>
          <w:bCs/>
          <w:color w:val="000000"/>
          <w:kern w:val="0"/>
          <w:sz w:val="24"/>
        </w:rPr>
        <w:t>查阅方式</w:t>
      </w:r>
    </w:p>
    <w:p w:rsidR="001731FB" w:rsidRDefault="00D97A8C">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0"/>
      <w:footerReference w:type="even" r:id="rId11"/>
      <w:headerReference w:type="first" r:id="rId12"/>
      <w:footerReference w:type="first" r:id="rId13"/>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BF8" w:rsidRDefault="00BA4BF8">
      <w:r>
        <w:separator/>
      </w:r>
    </w:p>
  </w:endnote>
  <w:endnote w:type="continuationSeparator" w:id="0">
    <w:p w:rsidR="00BA4BF8" w:rsidRDefault="00BA4B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292" w:rsidRPr="001D0DB0" w:rsidRDefault="007D1292" w:rsidP="00B918B8">
    <w:pPr>
      <w:pStyle w:val="a6"/>
      <w:jc w:val="center"/>
    </w:pPr>
    <w:r>
      <w:rPr>
        <w:rFonts w:hint="eastAsia"/>
        <w:kern w:val="0"/>
        <w:szCs w:val="21"/>
      </w:rPr>
      <w:t>第</w:t>
    </w:r>
    <w:r w:rsidR="00316FCA">
      <w:rPr>
        <w:kern w:val="0"/>
        <w:szCs w:val="21"/>
      </w:rPr>
      <w:fldChar w:fldCharType="begin"/>
    </w:r>
    <w:r>
      <w:rPr>
        <w:kern w:val="0"/>
        <w:szCs w:val="21"/>
      </w:rPr>
      <w:instrText xml:space="preserve"> PAGE </w:instrText>
    </w:r>
    <w:r w:rsidR="00316FCA">
      <w:rPr>
        <w:kern w:val="0"/>
        <w:szCs w:val="21"/>
      </w:rPr>
      <w:fldChar w:fldCharType="separate"/>
    </w:r>
    <w:r w:rsidR="00577FA7">
      <w:rPr>
        <w:noProof/>
        <w:kern w:val="0"/>
        <w:szCs w:val="21"/>
      </w:rPr>
      <w:t>8</w:t>
    </w:r>
    <w:r w:rsidR="00316FCA">
      <w:rPr>
        <w:kern w:val="0"/>
        <w:szCs w:val="21"/>
      </w:rPr>
      <w:fldChar w:fldCharType="end"/>
    </w:r>
    <w:proofErr w:type="gramStart"/>
    <w:r>
      <w:rPr>
        <w:rFonts w:hint="eastAsia"/>
        <w:kern w:val="0"/>
        <w:szCs w:val="21"/>
      </w:rPr>
      <w:t>页共</w:t>
    </w:r>
    <w:proofErr w:type="gramEnd"/>
    <w:r w:rsidR="00316FCA">
      <w:rPr>
        <w:kern w:val="0"/>
        <w:szCs w:val="21"/>
      </w:rPr>
      <w:fldChar w:fldCharType="begin"/>
    </w:r>
    <w:r>
      <w:rPr>
        <w:kern w:val="0"/>
        <w:szCs w:val="21"/>
      </w:rPr>
      <w:instrText xml:space="preserve"> NUMPAGES </w:instrText>
    </w:r>
    <w:r w:rsidR="00316FCA">
      <w:rPr>
        <w:kern w:val="0"/>
        <w:szCs w:val="21"/>
      </w:rPr>
      <w:fldChar w:fldCharType="separate"/>
    </w:r>
    <w:r w:rsidR="00577FA7">
      <w:rPr>
        <w:noProof/>
        <w:kern w:val="0"/>
        <w:szCs w:val="21"/>
      </w:rPr>
      <w:t>12</w:t>
    </w:r>
    <w:r w:rsidR="00316FCA">
      <w:rPr>
        <w:kern w:val="0"/>
        <w:szCs w:val="21"/>
      </w:rPr>
      <w:fldChar w:fldCharType="end"/>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D9C" w:rsidRDefault="00316FCA">
    <w:pPr>
      <w:pStyle w:val="a6"/>
      <w:framePr w:wrap="around" w:vAnchor="text" w:hAnchor="margin"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358" w:rsidRDefault="0075035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BF8" w:rsidRDefault="00BA4BF8">
      <w:r>
        <w:separator/>
      </w:r>
    </w:p>
  </w:footnote>
  <w:footnote w:type="continuationSeparator" w:id="0">
    <w:p w:rsidR="00BA4BF8" w:rsidRDefault="00BA4B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356" w:rsidRPr="00207EBF" w:rsidRDefault="00121B69" w:rsidP="001D1356">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-43180</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358" w:rsidRDefault="00750358">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358" w:rsidRDefault="0075035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proofState w:spelling="clean" w:grammar="clean"/>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1116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80ECC"/>
    <w:rsid w:val="00081D05"/>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31FB"/>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A21A9"/>
    <w:rsid w:val="001A3475"/>
    <w:rsid w:val="001A4A63"/>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16FC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77FA7"/>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9AC"/>
    <w:rsid w:val="005C722E"/>
    <w:rsid w:val="005C73C2"/>
    <w:rsid w:val="005C7FD4"/>
    <w:rsid w:val="005D01A4"/>
    <w:rsid w:val="005D45B3"/>
    <w:rsid w:val="005D4CEB"/>
    <w:rsid w:val="005E0EAB"/>
    <w:rsid w:val="005E250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61974"/>
    <w:rsid w:val="00662D4B"/>
    <w:rsid w:val="00664551"/>
    <w:rsid w:val="00664F49"/>
    <w:rsid w:val="006658FA"/>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6034"/>
    <w:rsid w:val="00736479"/>
    <w:rsid w:val="0073681C"/>
    <w:rsid w:val="00741EBE"/>
    <w:rsid w:val="00746130"/>
    <w:rsid w:val="00746A40"/>
    <w:rsid w:val="00750358"/>
    <w:rsid w:val="007513AC"/>
    <w:rsid w:val="00751763"/>
    <w:rsid w:val="0075255E"/>
    <w:rsid w:val="00755CDF"/>
    <w:rsid w:val="00757A4C"/>
    <w:rsid w:val="00757F12"/>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6EC9"/>
    <w:rsid w:val="00797637"/>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4EB"/>
    <w:rsid w:val="00997813"/>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E0F1A"/>
    <w:rsid w:val="009E140D"/>
    <w:rsid w:val="009E1E55"/>
    <w:rsid w:val="009E4465"/>
    <w:rsid w:val="009E6401"/>
    <w:rsid w:val="009E6C54"/>
    <w:rsid w:val="009E6D44"/>
    <w:rsid w:val="009F2A25"/>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672B"/>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2AF2"/>
    <w:rsid w:val="00C33204"/>
    <w:rsid w:val="00C338EB"/>
    <w:rsid w:val="00C33E2E"/>
    <w:rsid w:val="00C3465D"/>
    <w:rsid w:val="00C379E9"/>
    <w:rsid w:val="00C37E98"/>
    <w:rsid w:val="00C42431"/>
    <w:rsid w:val="00C43215"/>
    <w:rsid w:val="00C439FB"/>
    <w:rsid w:val="00C43F23"/>
    <w:rsid w:val="00C4675D"/>
    <w:rsid w:val="00C467F0"/>
    <w:rsid w:val="00C50011"/>
    <w:rsid w:val="00C503D3"/>
    <w:rsid w:val="00C5444F"/>
    <w:rsid w:val="00C56857"/>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97A8C"/>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7A7"/>
    <w:rsid w:val="00E87C2F"/>
    <w:rsid w:val="00E906B4"/>
    <w:rsid w:val="00E9095B"/>
    <w:rsid w:val="00E90CF1"/>
    <w:rsid w:val="00E9399B"/>
    <w:rsid w:val="00E94008"/>
    <w:rsid w:val="00E94762"/>
    <w:rsid w:val="00E96B52"/>
    <w:rsid w:val="00EA2244"/>
    <w:rsid w:val="00EA2934"/>
    <w:rsid w:val="00EA3F21"/>
    <w:rsid w:val="00EA411E"/>
    <w:rsid w:val="00EA5FC0"/>
    <w:rsid w:val="00EA6FA7"/>
    <w:rsid w:val="00EB067F"/>
    <w:rsid w:val="00EB1F02"/>
    <w:rsid w:val="00EB51FD"/>
    <w:rsid w:val="00EB5BC5"/>
    <w:rsid w:val="00EB72C1"/>
    <w:rsid w:val="00EC086C"/>
    <w:rsid w:val="00EC0963"/>
    <w:rsid w:val="00EC42D0"/>
    <w:rsid w:val="00EC4BA3"/>
    <w:rsid w:val="00EC5CE6"/>
    <w:rsid w:val="00EC638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A55"/>
    <w:rsid w:val="00FA4D4F"/>
    <w:rsid w:val="00FA54E8"/>
    <w:rsid w:val="00FA5CA2"/>
    <w:rsid w:val="00FB2D17"/>
    <w:rsid w:val="00FB2F69"/>
    <w:rsid w:val="00FB39F7"/>
    <w:rsid w:val="00FB3BCA"/>
    <w:rsid w:val="00FB45FF"/>
    <w:rsid w:val="00FB47E0"/>
    <w:rsid w:val="00FB5D97"/>
    <w:rsid w:val="00FB7363"/>
    <w:rsid w:val="00FB757E"/>
    <w:rsid w:val="00FC1CA5"/>
    <w:rsid w:val="00FC2979"/>
    <w:rsid w:val="00FC45F4"/>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116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Pr>
      <w:rFonts w:ascii="宋体" w:hAnsi="Courier New"/>
      <w:szCs w:val="21"/>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1"/>
  </w:style>
  <w:style w:type="character" w:styleId="a8">
    <w:name w:val="Hyperlink"/>
    <w:rPr>
      <w:color w:val="0000FF"/>
      <w:u w:val="single"/>
    </w:rPr>
  </w:style>
  <w:style w:type="paragraph" w:styleId="3">
    <w:name w:val="Body Text Indent 3"/>
    <w:basedOn w:val="a"/>
    <w:pPr>
      <w:spacing w:line="560" w:lineRule="exact"/>
      <w:ind w:firstLineChars="200" w:firstLine="420"/>
    </w:pPr>
    <w:rPr>
      <w:rFonts w:ascii="Arial" w:hAnsi="Arial" w:cs="Arial"/>
      <w:color w:val="FF0000"/>
    </w:rPr>
  </w:style>
  <w:style w:type="paragraph" w:styleId="a9">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styleId="aa">
    <w:name w:val="FollowedHyperlink"/>
    <w:rPr>
      <w:color w:val="800080"/>
      <w:u w:val="single"/>
    </w:rPr>
  </w:style>
  <w:style w:type="paragraph" w:styleId="ab">
    <w:name w:val="List"/>
    <w:basedOn w:val="ac"/>
    <w:pPr>
      <w:spacing w:after="220" w:line="220" w:lineRule="atLeast"/>
      <w:ind w:left="1440" w:hanging="360"/>
    </w:pPr>
    <w:rPr>
      <w:szCs w:val="20"/>
    </w:rPr>
  </w:style>
  <w:style w:type="paragraph" w:styleId="ac">
    <w:name w:val="Body Text"/>
    <w:basedOn w:val="a"/>
    <w:pPr>
      <w:spacing w:after="120"/>
    </w:pPr>
  </w:style>
  <w:style w:type="paragraph" w:styleId="ad">
    <w:name w:val="Date"/>
    <w:basedOn w:val="a"/>
    <w:next w:val="a"/>
    <w:link w:val="Char1"/>
    <w:rPr>
      <w:sz w:val="24"/>
      <w:szCs w:val="20"/>
    </w:rPr>
  </w:style>
  <w:style w:type="character" w:customStyle="1" w:styleId="c1">
    <w:name w:val="c1"/>
    <w:rPr>
      <w:color w:val="000000"/>
      <w:sz w:val="18"/>
      <w:szCs w:val="18"/>
    </w:rPr>
  </w:style>
  <w:style w:type="paragraph" w:styleId="10">
    <w:name w:val="index 1"/>
    <w:basedOn w:val="a"/>
    <w:next w:val="a"/>
    <w:autoRedefine/>
    <w:semiHidden/>
    <w:pPr>
      <w:jc w:val="right"/>
    </w:pPr>
    <w:rPr>
      <w:color w:val="008000"/>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Pr>
      <w:sz w:val="18"/>
      <w:szCs w:val="18"/>
    </w:rPr>
  </w:style>
  <w:style w:type="character" w:styleId="af">
    <w:name w:val="annotation reference"/>
    <w:semiHidden/>
    <w:rPr>
      <w:sz w:val="21"/>
      <w:szCs w:val="21"/>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customStyle="1" w:styleId="Char2">
    <w:name w:val="Char"/>
    <w:basedOn w:val="a"/>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s>
</file>

<file path=word/webSettings.xml><?xml version="1.0" encoding="utf-8"?>
<w:webSettings xmlns:r="http://schemas.openxmlformats.org/officeDocument/2006/relationships" xmlns:w="http://schemas.openxmlformats.org/wordprocessingml/2006/main">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101</TotalTime>
  <Pages>12</Pages>
  <Words>5086</Words>
  <Characters>1945</Characters>
  <Application>Microsoft Office Word</Application>
  <DocSecurity>0</DocSecurity>
  <Lines>16</Lines>
  <Paragraphs>14</Paragraphs>
  <ScaleCrop>false</ScaleCrop>
  <Company>TRT. Ltd. Co.</Company>
  <LinksUpToDate>false</LinksUpToDate>
  <CharactersWithSpaces>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黄莹</cp:lastModifiedBy>
  <cp:revision>218</cp:revision>
  <cp:lastPrinted>2007-07-19T00:46:00Z</cp:lastPrinted>
  <dcterms:created xsi:type="dcterms:W3CDTF">2013-08-01T05:26:00Z</dcterms:created>
  <dcterms:modified xsi:type="dcterms:W3CDTF">2014-10-17T02:05:00Z</dcterms:modified>
</cp:coreProperties>
</file>