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7D" w:rsidRPr="00035D71" w:rsidRDefault="006A387D" w:rsidP="0048308E">
      <w:pPr>
        <w:autoSpaceDE w:val="0"/>
        <w:autoSpaceDN w:val="0"/>
        <w:adjustRightInd w:val="0"/>
        <w:spacing w:before="29" w:line="288" w:lineRule="auto"/>
        <w:jc w:val="left"/>
        <w:rPr>
          <w:color w:val="000000"/>
          <w:kern w:val="0"/>
          <w:sz w:val="24"/>
        </w:rPr>
      </w:pPr>
      <w:bookmarkStart w:id="0" w:name="_GoBack"/>
      <w:bookmarkEnd w:id="0"/>
    </w:p>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autoSpaceDE w:val="0"/>
        <w:autoSpaceDN w:val="0"/>
        <w:adjustRightInd w:val="0"/>
        <w:spacing w:before="29" w:line="288" w:lineRule="auto"/>
        <w:jc w:val="left"/>
        <w:rPr>
          <w:color w:val="000000"/>
          <w:kern w:val="0"/>
          <w:sz w:val="24"/>
        </w:rPr>
      </w:pPr>
    </w:p>
    <w:p w:rsidR="006A387D" w:rsidRPr="00035D71" w:rsidRDefault="006A387D" w:rsidP="0048308E">
      <w:pPr>
        <w:spacing w:before="29" w:line="288" w:lineRule="auto"/>
        <w:jc w:val="center"/>
        <w:rPr>
          <w:b/>
          <w:sz w:val="36"/>
          <w:szCs w:val="36"/>
        </w:rPr>
      </w:pPr>
      <w:proofErr w:type="gramStart"/>
      <w:r w:rsidRPr="00035D71">
        <w:rPr>
          <w:rFonts w:hint="eastAsia"/>
          <w:b/>
          <w:sz w:val="36"/>
          <w:szCs w:val="36"/>
        </w:rPr>
        <w:t>交银施罗</w:t>
      </w:r>
      <w:proofErr w:type="gramEnd"/>
      <w:r w:rsidRPr="00035D71">
        <w:rPr>
          <w:rFonts w:hint="eastAsia"/>
          <w:b/>
          <w:sz w:val="36"/>
          <w:szCs w:val="36"/>
        </w:rPr>
        <w:t>德成长股票证券投资基金</w:t>
      </w:r>
    </w:p>
    <w:p w:rsidR="006A387D" w:rsidRPr="00035D71" w:rsidRDefault="006A387D"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r w:rsidR="00A27D99">
        <w:rPr>
          <w:rFonts w:hint="eastAsia"/>
          <w:b/>
          <w:sz w:val="36"/>
          <w:szCs w:val="36"/>
        </w:rPr>
        <w:t>摘要</w:t>
      </w:r>
    </w:p>
    <w:p w:rsidR="006A387D" w:rsidRPr="00035D71" w:rsidRDefault="006A387D"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6A387D" w:rsidRPr="00450FD9"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4826B2"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jc w:val="center"/>
        <w:rPr>
          <w:b/>
          <w:color w:val="000000"/>
          <w:sz w:val="24"/>
        </w:rPr>
      </w:pPr>
    </w:p>
    <w:p w:rsidR="006A387D" w:rsidRPr="00035D71" w:rsidRDefault="006A387D" w:rsidP="0048308E">
      <w:pPr>
        <w:spacing w:before="29" w:line="288" w:lineRule="auto"/>
        <w:rPr>
          <w:b/>
          <w:color w:val="000000"/>
          <w:sz w:val="24"/>
        </w:rPr>
      </w:pPr>
    </w:p>
    <w:p w:rsidR="006A387D" w:rsidRPr="00035D71" w:rsidRDefault="006A387D" w:rsidP="00D21BDE">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6A387D" w:rsidRPr="00035D71" w:rsidRDefault="006A387D" w:rsidP="00D21BDE">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6A387D" w:rsidRPr="00035D71" w:rsidRDefault="006A387D" w:rsidP="00D21BDE">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6A387D" w:rsidRPr="00035D71" w:rsidRDefault="006A387D" w:rsidP="0048308E">
      <w:pPr>
        <w:widowControl/>
        <w:spacing w:before="29" w:line="288" w:lineRule="auto"/>
        <w:jc w:val="left"/>
        <w:rPr>
          <w:color w:val="000000"/>
          <w:sz w:val="24"/>
        </w:rPr>
        <w:sectPr w:rsidR="006A387D" w:rsidRPr="00035D71">
          <w:headerReference w:type="default" r:id="rId8"/>
          <w:pgSz w:w="11926" w:h="15840"/>
          <w:pgMar w:top="1418" w:right="1418" w:bottom="851" w:left="1418" w:header="851" w:footer="992" w:gutter="0"/>
          <w:cols w:space="720"/>
        </w:sectPr>
      </w:pPr>
    </w:p>
    <w:p w:rsidR="006A387D" w:rsidRPr="00035D71" w:rsidRDefault="006A387D" w:rsidP="008B1865">
      <w:pPr>
        <w:pStyle w:val="1"/>
        <w:keepNext/>
        <w:keepLines/>
        <w:widowControl w:val="0"/>
        <w:spacing w:beforeLines="100" w:afterLines="100" w:line="288" w:lineRule="auto"/>
        <w:jc w:val="center"/>
        <w:rPr>
          <w:b/>
          <w:bCs/>
          <w:szCs w:val="24"/>
          <w:lang w:val="en-US"/>
        </w:rPr>
      </w:pPr>
      <w:bookmarkStart w:id="1" w:name="_Toc225498243"/>
      <w:bookmarkStart w:id="2" w:name="_Toc396152344"/>
      <w:r w:rsidRPr="00035D71">
        <w:rPr>
          <w:b/>
          <w:bCs/>
          <w:szCs w:val="24"/>
          <w:lang w:val="en-US"/>
        </w:rPr>
        <w:t xml:space="preserve">§1  </w:t>
      </w:r>
      <w:r w:rsidRPr="00035D71">
        <w:rPr>
          <w:rFonts w:hint="eastAsia"/>
          <w:b/>
          <w:bCs/>
          <w:szCs w:val="24"/>
          <w:lang w:val="en-US"/>
        </w:rPr>
        <w:t>重要提示</w:t>
      </w:r>
      <w:bookmarkEnd w:id="1"/>
      <w:bookmarkEnd w:id="2"/>
    </w:p>
    <w:p w:rsidR="006A387D" w:rsidRPr="00035D71" w:rsidRDefault="006A387D" w:rsidP="0048308E">
      <w:pPr>
        <w:pStyle w:val="20"/>
        <w:spacing w:before="29" w:after="0" w:line="288" w:lineRule="auto"/>
        <w:rPr>
          <w:rFonts w:ascii="Times New Roman" w:hAnsi="Times New Roman"/>
          <w:kern w:val="0"/>
          <w:szCs w:val="24"/>
        </w:rPr>
      </w:pPr>
      <w:bookmarkStart w:id="3" w:name="_Toc396152345"/>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3"/>
    </w:p>
    <w:p w:rsidR="006A387D" w:rsidRDefault="006A387D" w:rsidP="00D21BDE">
      <w:pPr>
        <w:spacing w:before="29" w:line="288" w:lineRule="auto"/>
        <w:ind w:firstLineChars="200" w:firstLine="480"/>
        <w:rPr>
          <w:sz w:val="24"/>
        </w:rPr>
      </w:pPr>
      <w:r>
        <w:rPr>
          <w:color w:val="000000"/>
          <w:sz w:val="24"/>
        </w:rPr>
        <w:t xml:space="preserve"> </w:t>
      </w: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D0192A">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6A387D" w:rsidRDefault="006A387D" w:rsidP="00D21BDE">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6A387D" w:rsidRDefault="006A387D" w:rsidP="00D21BDE">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6A387D" w:rsidRDefault="006A387D" w:rsidP="00D21BDE">
      <w:pPr>
        <w:spacing w:before="29" w:line="288" w:lineRule="auto"/>
        <w:ind w:firstLineChars="200" w:firstLine="480"/>
        <w:rPr>
          <w:color w:val="000000"/>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A27D99" w:rsidRDefault="00A27D99" w:rsidP="00D21BDE">
      <w:pPr>
        <w:spacing w:before="29" w:line="288" w:lineRule="auto"/>
        <w:ind w:firstLineChars="200" w:firstLine="480"/>
        <w:rPr>
          <w:sz w:val="24"/>
        </w:rPr>
      </w:pPr>
      <w:proofErr w:type="gramStart"/>
      <w:r>
        <w:rPr>
          <w:rFonts w:hint="eastAsia"/>
          <w:sz w:val="24"/>
        </w:rPr>
        <w:t>本半年</w:t>
      </w:r>
      <w:r>
        <w:rPr>
          <w:sz w:val="24"/>
        </w:rPr>
        <w:t>度</w:t>
      </w:r>
      <w:proofErr w:type="gramEnd"/>
      <w:r>
        <w:rPr>
          <w:sz w:val="24"/>
        </w:rPr>
        <w:t>报告摘要摘自半年度报告正文，投资者欲了解</w:t>
      </w:r>
      <w:r>
        <w:rPr>
          <w:rFonts w:hint="eastAsia"/>
          <w:sz w:val="24"/>
        </w:rPr>
        <w:t>详细</w:t>
      </w:r>
      <w:r>
        <w:rPr>
          <w:sz w:val="24"/>
        </w:rPr>
        <w:t>内容，应阅读半年度报告正文</w:t>
      </w:r>
      <w:r>
        <w:rPr>
          <w:rFonts w:hint="eastAsia"/>
          <w:sz w:val="24"/>
        </w:rPr>
        <w:t>。</w:t>
      </w:r>
    </w:p>
    <w:p w:rsidR="006A387D" w:rsidRDefault="006A387D" w:rsidP="00D21BDE">
      <w:pPr>
        <w:spacing w:before="29" w:line="288" w:lineRule="auto"/>
        <w:ind w:firstLineChars="200" w:firstLine="480"/>
        <w:rPr>
          <w:sz w:val="24"/>
        </w:rPr>
      </w:pPr>
      <w:r>
        <w:rPr>
          <w:rFonts w:hint="eastAsia"/>
          <w:color w:val="000000"/>
          <w:sz w:val="24"/>
        </w:rPr>
        <w:t>本报告中财务资料未经审计。</w:t>
      </w:r>
    </w:p>
    <w:p w:rsidR="006A387D" w:rsidRPr="00035D71" w:rsidRDefault="006A387D" w:rsidP="00D21BDE">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927B31" w:rsidRPr="00BC69A5" w:rsidRDefault="006A387D" w:rsidP="008B1865">
      <w:pPr>
        <w:pStyle w:val="1"/>
        <w:keepNext/>
        <w:keepLines/>
        <w:widowControl w:val="0"/>
        <w:spacing w:beforeLines="100" w:afterLines="100" w:line="288" w:lineRule="auto"/>
        <w:jc w:val="center"/>
        <w:rPr>
          <w:b/>
          <w:bCs/>
          <w:szCs w:val="24"/>
          <w:lang w:val="en-US"/>
        </w:rPr>
      </w:pPr>
      <w:r w:rsidRPr="00035D71">
        <w:br w:type="page"/>
      </w:r>
      <w:bookmarkStart w:id="4" w:name="_Toc225498244"/>
      <w:bookmarkStart w:id="5" w:name="_Toc396152346"/>
      <w:r w:rsidRPr="00BC69A5">
        <w:rPr>
          <w:b/>
          <w:bCs/>
          <w:szCs w:val="24"/>
          <w:lang w:val="en-US"/>
        </w:rPr>
        <w:t xml:space="preserve">§2  </w:t>
      </w:r>
      <w:r w:rsidRPr="00BC69A5">
        <w:rPr>
          <w:rFonts w:hint="eastAsia"/>
          <w:b/>
          <w:bCs/>
          <w:szCs w:val="24"/>
          <w:lang w:val="en-US"/>
        </w:rPr>
        <w:t>基金简介</w:t>
      </w:r>
      <w:bookmarkEnd w:id="4"/>
      <w:bookmarkEnd w:id="5"/>
    </w:p>
    <w:p w:rsidR="006A387D" w:rsidRPr="00035D71" w:rsidRDefault="006A387D" w:rsidP="0048308E">
      <w:pPr>
        <w:pStyle w:val="20"/>
        <w:spacing w:before="29" w:after="0" w:line="288" w:lineRule="auto"/>
        <w:rPr>
          <w:rFonts w:ascii="Times New Roman" w:hAnsi="Times New Roman"/>
          <w:color w:val="000000"/>
          <w:szCs w:val="24"/>
        </w:rPr>
      </w:pPr>
      <w:bookmarkStart w:id="6" w:name="_Toc39615234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2675"/>
        <w:gridCol w:w="2676"/>
      </w:tblGrid>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交</w:t>
            </w:r>
            <w:proofErr w:type="gramStart"/>
            <w:r w:rsidRPr="00035D71">
              <w:rPr>
                <w:rFonts w:hint="eastAsia"/>
                <w:sz w:val="24"/>
              </w:rPr>
              <w:t>银成长</w:t>
            </w:r>
            <w:proofErr w:type="gramEnd"/>
            <w:r w:rsidRPr="00035D71">
              <w:rPr>
                <w:rFonts w:hint="eastAsia"/>
                <w:sz w:val="24"/>
              </w:rPr>
              <w:t>股票</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6A387D" w:rsidRPr="00035D71" w:rsidRDefault="006A387D" w:rsidP="0048308E">
            <w:pPr>
              <w:spacing w:before="29" w:line="288" w:lineRule="auto"/>
              <w:jc w:val="center"/>
              <w:rPr>
                <w:sz w:val="24"/>
              </w:rPr>
            </w:pPr>
            <w:r w:rsidRPr="00035D71">
              <w:rPr>
                <w:sz w:val="24"/>
              </w:rPr>
              <w:t>519692</w:t>
            </w:r>
          </w:p>
        </w:tc>
      </w:tr>
      <w:tr w:rsidR="006A387D" w:rsidRPr="00035D71" w:rsidTr="00C30378">
        <w:tc>
          <w:tcPr>
            <w:tcW w:w="3647" w:type="dxa"/>
            <w:vAlign w:val="center"/>
          </w:tcPr>
          <w:p w:rsidR="006A387D" w:rsidRPr="00035D71" w:rsidRDefault="006A387D" w:rsidP="0048308E">
            <w:pPr>
              <w:spacing w:before="29" w:line="288" w:lineRule="auto"/>
              <w:rPr>
                <w:sz w:val="24"/>
              </w:rPr>
            </w:pPr>
            <w:r w:rsidRPr="00035D71">
              <w:rPr>
                <w:rFonts w:hint="eastAsia"/>
                <w:color w:val="000000"/>
                <w:kern w:val="0"/>
                <w:sz w:val="24"/>
              </w:rPr>
              <w:t>交易代码</w:t>
            </w:r>
          </w:p>
        </w:tc>
        <w:tc>
          <w:tcPr>
            <w:tcW w:w="2675" w:type="dxa"/>
            <w:vAlign w:val="center"/>
          </w:tcPr>
          <w:p w:rsidR="006A387D" w:rsidRPr="00035D71" w:rsidRDefault="006A387D" w:rsidP="0048308E">
            <w:pPr>
              <w:spacing w:before="29" w:line="288" w:lineRule="auto"/>
              <w:jc w:val="center"/>
              <w:rPr>
                <w:sz w:val="24"/>
              </w:rPr>
            </w:pPr>
            <w:r w:rsidRPr="00035D71">
              <w:rPr>
                <w:sz w:val="24"/>
              </w:rPr>
              <w:t xml:space="preserve"> 519692(</w:t>
            </w:r>
            <w:r w:rsidRPr="00035D71">
              <w:rPr>
                <w:rFonts w:hint="eastAsia"/>
                <w:sz w:val="24"/>
              </w:rPr>
              <w:t>前端</w:t>
            </w:r>
            <w:r w:rsidRPr="00035D71">
              <w:rPr>
                <w:sz w:val="24"/>
              </w:rPr>
              <w:t>)</w:t>
            </w:r>
          </w:p>
        </w:tc>
        <w:tc>
          <w:tcPr>
            <w:tcW w:w="2676" w:type="dxa"/>
            <w:vAlign w:val="center"/>
          </w:tcPr>
          <w:p w:rsidR="006A387D" w:rsidRPr="00035D71" w:rsidRDefault="006A387D" w:rsidP="0048308E">
            <w:pPr>
              <w:spacing w:before="29" w:line="288" w:lineRule="auto"/>
              <w:jc w:val="center"/>
              <w:rPr>
                <w:sz w:val="24"/>
              </w:rPr>
            </w:pPr>
            <w:r w:rsidRPr="00035D71">
              <w:rPr>
                <w:sz w:val="24"/>
              </w:rPr>
              <w:t xml:space="preserve"> 519693(</w:t>
            </w:r>
            <w:r w:rsidRPr="00035D71">
              <w:rPr>
                <w:rFonts w:hint="eastAsia"/>
                <w:sz w:val="24"/>
              </w:rPr>
              <w:t>后端</w:t>
            </w:r>
            <w:r w:rsidRPr="00035D71">
              <w:rPr>
                <w:sz w:val="24"/>
              </w:rPr>
              <w:t>)</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契约型开放式</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6A387D" w:rsidRPr="00035D71" w:rsidRDefault="006A387D" w:rsidP="0048308E">
            <w:pPr>
              <w:spacing w:before="29" w:line="288" w:lineRule="auto"/>
              <w:jc w:val="center"/>
              <w:rPr>
                <w:sz w:val="24"/>
              </w:rPr>
            </w:pPr>
            <w:r w:rsidRPr="00035D71">
              <w:rPr>
                <w:sz w:val="24"/>
              </w:rPr>
              <w:t>2006</w:t>
            </w:r>
            <w:r w:rsidRPr="00035D71">
              <w:rPr>
                <w:rFonts w:hint="eastAsia"/>
                <w:sz w:val="24"/>
              </w:rPr>
              <w:t>年</w:t>
            </w:r>
            <w:r w:rsidRPr="00035D71">
              <w:rPr>
                <w:sz w:val="24"/>
              </w:rPr>
              <w:t>10</w:t>
            </w:r>
            <w:r w:rsidRPr="00035D71">
              <w:rPr>
                <w:rFonts w:hint="eastAsia"/>
                <w:sz w:val="24"/>
              </w:rPr>
              <w:t>月</w:t>
            </w:r>
            <w:r w:rsidRPr="00035D71">
              <w:rPr>
                <w:sz w:val="24"/>
              </w:rPr>
              <w:t>23</w:t>
            </w:r>
            <w:r w:rsidRPr="00035D71">
              <w:rPr>
                <w:rFonts w:hint="eastAsia"/>
                <w:sz w:val="24"/>
              </w:rPr>
              <w:t>日</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交银施罗德基金管理有限公司</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中国农业银行股份有限公司</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6A387D" w:rsidRPr="00035D71" w:rsidRDefault="006A387D" w:rsidP="0048308E">
            <w:pPr>
              <w:spacing w:before="29" w:line="288" w:lineRule="auto"/>
              <w:jc w:val="center"/>
              <w:rPr>
                <w:sz w:val="24"/>
              </w:rPr>
            </w:pPr>
            <w:r w:rsidRPr="00035D71">
              <w:rPr>
                <w:sz w:val="24"/>
              </w:rPr>
              <w:t>2,652,342,623.85</w:t>
            </w:r>
            <w:r w:rsidRPr="00035D71">
              <w:rPr>
                <w:rFonts w:hint="eastAsia"/>
                <w:sz w:val="24"/>
              </w:rPr>
              <w:t>份</w:t>
            </w:r>
          </w:p>
        </w:tc>
      </w:tr>
      <w:tr w:rsidR="006A387D" w:rsidRPr="00035D71" w:rsidTr="00C30378">
        <w:tc>
          <w:tcPr>
            <w:tcW w:w="3647" w:type="dxa"/>
            <w:vAlign w:val="center"/>
          </w:tcPr>
          <w:p w:rsidR="006A387D" w:rsidRPr="00035D71" w:rsidRDefault="006A387D"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6A387D" w:rsidRPr="00035D71" w:rsidRDefault="006A387D" w:rsidP="0048308E">
            <w:pPr>
              <w:spacing w:before="29" w:line="288" w:lineRule="auto"/>
              <w:jc w:val="center"/>
              <w:rPr>
                <w:sz w:val="24"/>
              </w:rPr>
            </w:pPr>
            <w:r w:rsidRPr="00035D71">
              <w:rPr>
                <w:rFonts w:hint="eastAsia"/>
                <w:sz w:val="24"/>
              </w:rPr>
              <w:t>不定期</w:t>
            </w:r>
          </w:p>
        </w:tc>
      </w:tr>
    </w:tbl>
    <w:p w:rsidR="006A387D" w:rsidRPr="00035D71" w:rsidRDefault="006A387D" w:rsidP="0048308E">
      <w:pPr>
        <w:tabs>
          <w:tab w:val="left" w:pos="426"/>
        </w:tabs>
        <w:spacing w:before="29" w:line="288" w:lineRule="auto"/>
        <w:jc w:val="left"/>
        <w:rPr>
          <w:color w:val="000000"/>
          <w:sz w:val="24"/>
        </w:rPr>
      </w:pPr>
    </w:p>
    <w:p w:rsidR="006A387D" w:rsidRPr="00035D71" w:rsidRDefault="006A387D" w:rsidP="0048308E">
      <w:pPr>
        <w:pStyle w:val="20"/>
        <w:spacing w:before="29" w:after="0" w:line="288" w:lineRule="auto"/>
        <w:jc w:val="left"/>
        <w:rPr>
          <w:rFonts w:ascii="Times New Roman" w:hAnsi="Times New Roman"/>
          <w:color w:val="000000"/>
          <w:szCs w:val="24"/>
        </w:rPr>
      </w:pPr>
      <w:bookmarkStart w:id="7" w:name="_Toc396152348"/>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2"/>
        <w:gridCol w:w="6906"/>
      </w:tblGrid>
      <w:tr w:rsidR="006A387D" w:rsidRPr="00035D71" w:rsidTr="00AC51A7">
        <w:tc>
          <w:tcPr>
            <w:tcW w:w="2092" w:type="dxa"/>
            <w:vAlign w:val="center"/>
          </w:tcPr>
          <w:p w:rsidR="006A387D" w:rsidRPr="00035D71" w:rsidRDefault="006A387D" w:rsidP="0048308E">
            <w:pPr>
              <w:spacing w:before="29" w:line="288" w:lineRule="auto"/>
              <w:rPr>
                <w:sz w:val="24"/>
              </w:rPr>
            </w:pPr>
            <w:r w:rsidRPr="00035D71">
              <w:rPr>
                <w:rFonts w:hint="eastAsia"/>
                <w:sz w:val="24"/>
              </w:rPr>
              <w:t>投资目标</w:t>
            </w:r>
          </w:p>
        </w:tc>
        <w:tc>
          <w:tcPr>
            <w:tcW w:w="6908" w:type="dxa"/>
            <w:vAlign w:val="center"/>
          </w:tcPr>
          <w:p w:rsidR="006A387D" w:rsidRPr="00035D71" w:rsidRDefault="006A387D" w:rsidP="0048308E">
            <w:pPr>
              <w:spacing w:before="29" w:line="288" w:lineRule="auto"/>
              <w:rPr>
                <w:sz w:val="24"/>
              </w:rPr>
            </w:pPr>
            <w:r w:rsidRPr="00035D71">
              <w:rPr>
                <w:rFonts w:hint="eastAsia"/>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6A387D" w:rsidRPr="00035D71" w:rsidTr="00AC51A7">
        <w:tc>
          <w:tcPr>
            <w:tcW w:w="2092" w:type="dxa"/>
            <w:vAlign w:val="center"/>
          </w:tcPr>
          <w:p w:rsidR="006A387D" w:rsidRPr="00035D71" w:rsidRDefault="006A387D" w:rsidP="0048308E">
            <w:pPr>
              <w:spacing w:before="29" w:line="288" w:lineRule="auto"/>
              <w:rPr>
                <w:sz w:val="24"/>
              </w:rPr>
            </w:pPr>
            <w:r w:rsidRPr="00035D71">
              <w:rPr>
                <w:rFonts w:hint="eastAsia"/>
                <w:sz w:val="24"/>
              </w:rPr>
              <w:t>投资策略</w:t>
            </w:r>
          </w:p>
        </w:tc>
        <w:tc>
          <w:tcPr>
            <w:tcW w:w="6908" w:type="dxa"/>
            <w:vAlign w:val="center"/>
          </w:tcPr>
          <w:p w:rsidR="006A387D" w:rsidRPr="00035D71" w:rsidRDefault="006A387D" w:rsidP="0048308E">
            <w:pPr>
              <w:spacing w:before="29" w:line="288" w:lineRule="auto"/>
              <w:rPr>
                <w:sz w:val="24"/>
              </w:rPr>
            </w:pPr>
            <w:r w:rsidRPr="00035D71">
              <w:rPr>
                <w:rFonts w:hint="eastAsia"/>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6A387D" w:rsidRPr="00035D71" w:rsidTr="00AC51A7">
        <w:tc>
          <w:tcPr>
            <w:tcW w:w="2092" w:type="dxa"/>
            <w:vAlign w:val="center"/>
          </w:tcPr>
          <w:p w:rsidR="006A387D" w:rsidRPr="00035D71" w:rsidRDefault="006A387D" w:rsidP="0048308E">
            <w:pPr>
              <w:spacing w:before="29" w:line="288" w:lineRule="auto"/>
              <w:rPr>
                <w:sz w:val="24"/>
              </w:rPr>
            </w:pPr>
            <w:r w:rsidRPr="00035D71">
              <w:rPr>
                <w:rFonts w:hint="eastAsia"/>
                <w:sz w:val="24"/>
              </w:rPr>
              <w:t>业绩比较基准</w:t>
            </w:r>
          </w:p>
        </w:tc>
        <w:tc>
          <w:tcPr>
            <w:tcW w:w="6908" w:type="dxa"/>
            <w:vAlign w:val="center"/>
          </w:tcPr>
          <w:p w:rsidR="006A387D" w:rsidRPr="00035D71" w:rsidRDefault="006A387D" w:rsidP="0048308E">
            <w:pPr>
              <w:spacing w:before="29" w:line="288" w:lineRule="auto"/>
              <w:rPr>
                <w:sz w:val="24"/>
              </w:rPr>
            </w:pPr>
            <w:r w:rsidRPr="00035D71">
              <w:rPr>
                <w:sz w:val="24"/>
              </w:rPr>
              <w:t>75%×</w:t>
            </w:r>
            <w:r w:rsidRPr="00035D71">
              <w:rPr>
                <w:rFonts w:hint="eastAsia"/>
                <w:sz w:val="24"/>
              </w:rPr>
              <w:t>富时中国</w:t>
            </w:r>
            <w:r w:rsidRPr="00035D71">
              <w:rPr>
                <w:sz w:val="24"/>
              </w:rPr>
              <w:t>A600</w:t>
            </w:r>
            <w:r w:rsidRPr="00035D71">
              <w:rPr>
                <w:rFonts w:hint="eastAsia"/>
                <w:sz w:val="24"/>
              </w:rPr>
              <w:t>成长指数</w:t>
            </w:r>
            <w:r w:rsidRPr="00035D71">
              <w:rPr>
                <w:sz w:val="24"/>
              </w:rPr>
              <w:t>+25%×</w:t>
            </w:r>
            <w:r w:rsidRPr="00035D71">
              <w:rPr>
                <w:rFonts w:hint="eastAsia"/>
                <w:sz w:val="24"/>
              </w:rPr>
              <w:t>富时中国国债指数</w:t>
            </w:r>
          </w:p>
        </w:tc>
      </w:tr>
      <w:tr w:rsidR="006A387D" w:rsidRPr="00035D71" w:rsidTr="00AC51A7">
        <w:tc>
          <w:tcPr>
            <w:tcW w:w="2092" w:type="dxa"/>
            <w:vAlign w:val="center"/>
          </w:tcPr>
          <w:p w:rsidR="006A387D" w:rsidRPr="00035D71" w:rsidRDefault="006A387D" w:rsidP="0048308E">
            <w:pPr>
              <w:spacing w:before="29" w:line="288" w:lineRule="auto"/>
              <w:rPr>
                <w:sz w:val="24"/>
              </w:rPr>
            </w:pPr>
            <w:r w:rsidRPr="00035D71">
              <w:rPr>
                <w:rFonts w:hint="eastAsia"/>
                <w:sz w:val="24"/>
              </w:rPr>
              <w:t>风险收益特征</w:t>
            </w:r>
          </w:p>
        </w:tc>
        <w:tc>
          <w:tcPr>
            <w:tcW w:w="6908" w:type="dxa"/>
            <w:vAlign w:val="center"/>
          </w:tcPr>
          <w:p w:rsidR="006A387D" w:rsidRPr="00035D71" w:rsidRDefault="006A387D" w:rsidP="0048308E">
            <w:pPr>
              <w:spacing w:before="29" w:line="288" w:lineRule="auto"/>
              <w:rPr>
                <w:sz w:val="24"/>
              </w:rPr>
            </w:pPr>
            <w:r w:rsidRPr="00035D71">
              <w:rPr>
                <w:rFonts w:hint="eastAsia"/>
                <w:sz w:val="24"/>
              </w:rPr>
              <w:t>本基金是一只股票型基金，以具有良好成长性的公司为主要投资对象，追求超额收益，属于证券投资基金中较高预期收益和较高风险的品种。</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pStyle w:val="20"/>
        <w:spacing w:before="29" w:after="0" w:line="288" w:lineRule="auto"/>
        <w:jc w:val="left"/>
        <w:rPr>
          <w:rFonts w:ascii="Times New Roman" w:hAnsi="Times New Roman"/>
          <w:kern w:val="0"/>
          <w:szCs w:val="24"/>
        </w:rPr>
      </w:pPr>
      <w:bookmarkStart w:id="8" w:name="_Toc225498247"/>
      <w:bookmarkStart w:id="9" w:name="_Toc396152349"/>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6A387D" w:rsidRPr="00035D71" w:rsidTr="00BC69A5">
        <w:tc>
          <w:tcPr>
            <w:tcW w:w="2706" w:type="dxa"/>
            <w:gridSpan w:val="2"/>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146"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基金管理人</w:t>
            </w:r>
          </w:p>
        </w:tc>
        <w:tc>
          <w:tcPr>
            <w:tcW w:w="3146"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基金托管人</w:t>
            </w:r>
          </w:p>
        </w:tc>
      </w:tr>
      <w:tr w:rsidR="006A387D" w:rsidRPr="00035D71" w:rsidTr="00BC69A5">
        <w:tc>
          <w:tcPr>
            <w:tcW w:w="2706" w:type="dxa"/>
            <w:gridSpan w:val="2"/>
            <w:vAlign w:val="center"/>
          </w:tcPr>
          <w:p w:rsidR="006A387D" w:rsidRPr="00035D71" w:rsidRDefault="006A387D"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中国农业银行股份有限公司</w:t>
            </w:r>
          </w:p>
        </w:tc>
      </w:tr>
      <w:tr w:rsidR="006A387D" w:rsidRPr="00035D71" w:rsidTr="00BC69A5">
        <w:tc>
          <w:tcPr>
            <w:tcW w:w="1296" w:type="dxa"/>
            <w:vMerge w:val="restart"/>
            <w:vAlign w:val="center"/>
          </w:tcPr>
          <w:p w:rsidR="006A387D" w:rsidRPr="00035D71" w:rsidRDefault="006A387D"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41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姓名</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李芳菲</w:t>
            </w:r>
          </w:p>
        </w:tc>
      </w:tr>
      <w:tr w:rsidR="006A387D" w:rsidRPr="00035D71" w:rsidTr="00BC69A5">
        <w:tc>
          <w:tcPr>
            <w:tcW w:w="1296" w:type="dxa"/>
            <w:vMerge/>
            <w:vAlign w:val="center"/>
          </w:tcPr>
          <w:p w:rsidR="006A387D" w:rsidRPr="00035D71" w:rsidRDefault="006A387D" w:rsidP="0048308E">
            <w:pPr>
              <w:widowControl/>
              <w:spacing w:before="29" w:line="288" w:lineRule="auto"/>
              <w:jc w:val="left"/>
              <w:rPr>
                <w:color w:val="000000"/>
                <w:kern w:val="0"/>
                <w:sz w:val="24"/>
              </w:rPr>
            </w:pPr>
          </w:p>
        </w:tc>
        <w:tc>
          <w:tcPr>
            <w:tcW w:w="141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6A387D" w:rsidRPr="00035D71" w:rsidTr="00BC69A5">
        <w:tc>
          <w:tcPr>
            <w:tcW w:w="1296" w:type="dxa"/>
            <w:vMerge/>
            <w:vAlign w:val="center"/>
          </w:tcPr>
          <w:p w:rsidR="006A387D" w:rsidRPr="00035D71" w:rsidRDefault="006A387D" w:rsidP="0048308E">
            <w:pPr>
              <w:widowControl/>
              <w:spacing w:before="29" w:line="288" w:lineRule="auto"/>
              <w:jc w:val="left"/>
              <w:rPr>
                <w:color w:val="000000"/>
                <w:kern w:val="0"/>
                <w:sz w:val="24"/>
              </w:rPr>
            </w:pPr>
          </w:p>
        </w:tc>
        <w:tc>
          <w:tcPr>
            <w:tcW w:w="1410"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lifangfei@abchina.com</w:t>
            </w:r>
          </w:p>
        </w:tc>
      </w:tr>
      <w:tr w:rsidR="006A387D" w:rsidRPr="00035D71" w:rsidTr="00BC69A5">
        <w:tc>
          <w:tcPr>
            <w:tcW w:w="2706" w:type="dxa"/>
            <w:gridSpan w:val="2"/>
            <w:vAlign w:val="center"/>
          </w:tcPr>
          <w:p w:rsidR="006A387D" w:rsidRPr="00035D71" w:rsidRDefault="006A387D" w:rsidP="0048308E">
            <w:pPr>
              <w:spacing w:before="29" w:line="288" w:lineRule="auto"/>
              <w:rPr>
                <w:color w:val="000000"/>
                <w:sz w:val="24"/>
              </w:rPr>
            </w:pPr>
            <w:r w:rsidRPr="00035D71">
              <w:rPr>
                <w:rFonts w:hint="eastAsia"/>
                <w:color w:val="000000"/>
                <w:sz w:val="24"/>
              </w:rPr>
              <w:t>客户服务电话</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6A387D" w:rsidRPr="00035D71" w:rsidTr="00BC69A5">
        <w:tc>
          <w:tcPr>
            <w:tcW w:w="2706" w:type="dxa"/>
            <w:gridSpan w:val="2"/>
            <w:vAlign w:val="center"/>
          </w:tcPr>
          <w:p w:rsidR="006A387D" w:rsidRPr="00035D71" w:rsidRDefault="006A387D" w:rsidP="0048308E">
            <w:pPr>
              <w:spacing w:before="29" w:line="288" w:lineRule="auto"/>
              <w:rPr>
                <w:color w:val="000000"/>
                <w:sz w:val="24"/>
              </w:rPr>
            </w:pPr>
            <w:r w:rsidRPr="00035D71">
              <w:rPr>
                <w:rFonts w:hint="eastAsia"/>
                <w:color w:val="000000"/>
                <w:sz w:val="24"/>
              </w:rPr>
              <w:t>传真</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146" w:type="dxa"/>
            <w:vAlign w:val="center"/>
          </w:tcPr>
          <w:p w:rsidR="006A387D" w:rsidRPr="00035D71" w:rsidRDefault="006A387D"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bl>
    <w:p w:rsidR="006A387D" w:rsidRPr="00035D71" w:rsidRDefault="006A387D" w:rsidP="0048308E">
      <w:pPr>
        <w:tabs>
          <w:tab w:val="left" w:pos="1740"/>
        </w:tabs>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10" w:name="_Toc225498248"/>
      <w:bookmarkStart w:id="11" w:name="_Toc396152350"/>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6A387D" w:rsidRPr="00035D71" w:rsidTr="00BC69A5">
        <w:tc>
          <w:tcPr>
            <w:tcW w:w="4819"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79" w:type="dxa"/>
            <w:vAlign w:val="center"/>
          </w:tcPr>
          <w:p w:rsidR="006A387D" w:rsidRPr="00035D71" w:rsidRDefault="006A387D"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6A387D" w:rsidRPr="00035D71" w:rsidTr="00BC69A5">
        <w:tc>
          <w:tcPr>
            <w:tcW w:w="4819" w:type="dxa"/>
            <w:vAlign w:val="center"/>
          </w:tcPr>
          <w:p w:rsidR="006A387D" w:rsidRPr="00035D71" w:rsidRDefault="006A387D"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79" w:type="dxa"/>
            <w:vAlign w:val="center"/>
          </w:tcPr>
          <w:p w:rsidR="006A387D" w:rsidRPr="00035D71" w:rsidRDefault="006A387D"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8B1865">
      <w:pPr>
        <w:pStyle w:val="1"/>
        <w:keepNext/>
        <w:keepLines/>
        <w:widowControl w:val="0"/>
        <w:spacing w:beforeLines="100" w:afterLines="100" w:line="288" w:lineRule="auto"/>
        <w:jc w:val="center"/>
        <w:rPr>
          <w:b/>
          <w:bCs/>
          <w:szCs w:val="24"/>
          <w:lang w:val="en-US"/>
        </w:rPr>
      </w:pPr>
      <w:bookmarkStart w:id="12" w:name="_Toc225498250"/>
      <w:bookmarkStart w:id="13" w:name="_Toc396152352"/>
      <w:bookmarkStart w:id="14" w:name="_Toc194312019"/>
      <w:bookmarkStart w:id="15" w:name="_Toc193947512"/>
      <w:r w:rsidRPr="00035D71">
        <w:rPr>
          <w:b/>
          <w:bCs/>
          <w:szCs w:val="24"/>
          <w:lang w:val="en-US"/>
        </w:rPr>
        <w:t xml:space="preserve">§3  </w:t>
      </w:r>
      <w:r w:rsidRPr="00035D71">
        <w:rPr>
          <w:rFonts w:hint="eastAsia"/>
          <w:b/>
          <w:bCs/>
          <w:szCs w:val="24"/>
          <w:lang w:val="en-US"/>
        </w:rPr>
        <w:t>主要财务指标和基金净值表现</w:t>
      </w:r>
      <w:bookmarkEnd w:id="12"/>
      <w:bookmarkEnd w:id="13"/>
    </w:p>
    <w:p w:rsidR="006A387D" w:rsidRPr="00035D71" w:rsidRDefault="006A387D" w:rsidP="0048308E">
      <w:pPr>
        <w:pStyle w:val="20"/>
        <w:spacing w:before="29" w:after="0" w:line="288" w:lineRule="auto"/>
        <w:rPr>
          <w:rFonts w:ascii="Times New Roman" w:hAnsi="Times New Roman"/>
          <w:kern w:val="0"/>
          <w:szCs w:val="24"/>
        </w:rPr>
      </w:pPr>
      <w:bookmarkStart w:id="16" w:name="_Toc286996129"/>
      <w:bookmarkStart w:id="17" w:name="_Toc396152353"/>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6"/>
      <w:bookmarkEnd w:id="17"/>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6A387D" w:rsidRPr="00035D71" w:rsidTr="00BC69A5">
        <w:trPr>
          <w:trHeight w:val="487"/>
        </w:trPr>
        <w:tc>
          <w:tcPr>
            <w:tcW w:w="4385" w:type="dxa"/>
            <w:vAlign w:val="center"/>
          </w:tcPr>
          <w:p w:rsidR="006A387D" w:rsidRPr="00035D71" w:rsidRDefault="006A387D"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613" w:type="dxa"/>
            <w:vAlign w:val="center"/>
          </w:tcPr>
          <w:p w:rsidR="006A387D" w:rsidRPr="00035D71" w:rsidRDefault="006A387D"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6A387D" w:rsidRPr="00035D71" w:rsidTr="00BC69A5">
        <w:tc>
          <w:tcPr>
            <w:tcW w:w="4385" w:type="dxa"/>
            <w:vAlign w:val="center"/>
          </w:tcPr>
          <w:p w:rsidR="006A387D" w:rsidRPr="00035D71" w:rsidRDefault="006A387D" w:rsidP="0048308E">
            <w:pPr>
              <w:spacing w:before="29" w:line="288" w:lineRule="auto"/>
              <w:rPr>
                <w:sz w:val="24"/>
              </w:rPr>
            </w:pPr>
            <w:r w:rsidRPr="00035D71">
              <w:rPr>
                <w:rFonts w:hint="eastAsia"/>
                <w:sz w:val="24"/>
              </w:rPr>
              <w:t>本期已实现收益</w:t>
            </w:r>
          </w:p>
        </w:tc>
        <w:tc>
          <w:tcPr>
            <w:tcW w:w="4613" w:type="dxa"/>
            <w:vAlign w:val="center"/>
          </w:tcPr>
          <w:p w:rsidR="006A387D" w:rsidRPr="00035D71" w:rsidRDefault="006A387D" w:rsidP="0048308E">
            <w:pPr>
              <w:spacing w:before="29" w:line="288" w:lineRule="auto"/>
              <w:jc w:val="right"/>
              <w:rPr>
                <w:sz w:val="24"/>
              </w:rPr>
            </w:pPr>
            <w:r w:rsidRPr="00035D71">
              <w:rPr>
                <w:sz w:val="24"/>
              </w:rPr>
              <w:t>273,391,240.65</w:t>
            </w:r>
          </w:p>
        </w:tc>
      </w:tr>
      <w:tr w:rsidR="006A387D" w:rsidRPr="00035D71" w:rsidTr="00BC69A5">
        <w:tc>
          <w:tcPr>
            <w:tcW w:w="4385" w:type="dxa"/>
            <w:vAlign w:val="center"/>
          </w:tcPr>
          <w:p w:rsidR="006A387D" w:rsidRPr="00035D71" w:rsidRDefault="006A387D" w:rsidP="0048308E">
            <w:pPr>
              <w:spacing w:before="29" w:line="288" w:lineRule="auto"/>
              <w:rPr>
                <w:sz w:val="24"/>
              </w:rPr>
            </w:pPr>
            <w:r w:rsidRPr="00035D71">
              <w:rPr>
                <w:rFonts w:hint="eastAsia"/>
                <w:sz w:val="24"/>
              </w:rPr>
              <w:t>本期利润</w:t>
            </w:r>
          </w:p>
        </w:tc>
        <w:tc>
          <w:tcPr>
            <w:tcW w:w="4613" w:type="dxa"/>
            <w:vAlign w:val="center"/>
          </w:tcPr>
          <w:p w:rsidR="006A387D" w:rsidRPr="00035D71" w:rsidRDefault="006A387D" w:rsidP="0048308E">
            <w:pPr>
              <w:spacing w:before="29" w:line="288" w:lineRule="auto"/>
              <w:jc w:val="right"/>
              <w:rPr>
                <w:sz w:val="24"/>
              </w:rPr>
            </w:pPr>
            <w:r w:rsidRPr="00035D71">
              <w:rPr>
                <w:sz w:val="24"/>
              </w:rPr>
              <w:t>-534,854,065.70</w:t>
            </w:r>
          </w:p>
        </w:tc>
      </w:tr>
      <w:tr w:rsidR="006A387D" w:rsidRPr="00035D71" w:rsidTr="00BC69A5">
        <w:tc>
          <w:tcPr>
            <w:tcW w:w="4385" w:type="dxa"/>
            <w:vAlign w:val="center"/>
          </w:tcPr>
          <w:p w:rsidR="006A387D" w:rsidRPr="00035D71" w:rsidRDefault="006A387D" w:rsidP="0048308E">
            <w:pPr>
              <w:spacing w:before="29" w:line="288" w:lineRule="auto"/>
              <w:rPr>
                <w:sz w:val="24"/>
              </w:rPr>
            </w:pPr>
            <w:r w:rsidRPr="00035D71">
              <w:rPr>
                <w:rFonts w:hint="eastAsia"/>
                <w:sz w:val="24"/>
              </w:rPr>
              <w:t>加权平均基金份额本期利润</w:t>
            </w:r>
          </w:p>
        </w:tc>
        <w:tc>
          <w:tcPr>
            <w:tcW w:w="4613" w:type="dxa"/>
            <w:vAlign w:val="center"/>
          </w:tcPr>
          <w:p w:rsidR="006A387D" w:rsidRPr="00035D71" w:rsidRDefault="006A387D" w:rsidP="0048308E">
            <w:pPr>
              <w:spacing w:before="29" w:line="288" w:lineRule="auto"/>
              <w:jc w:val="right"/>
              <w:rPr>
                <w:sz w:val="24"/>
              </w:rPr>
            </w:pPr>
            <w:r w:rsidRPr="00035D71">
              <w:rPr>
                <w:sz w:val="24"/>
              </w:rPr>
              <w:t>-0.1834</w:t>
            </w:r>
          </w:p>
        </w:tc>
      </w:tr>
      <w:tr w:rsidR="006A387D" w:rsidRPr="00035D71" w:rsidTr="00BC69A5">
        <w:tc>
          <w:tcPr>
            <w:tcW w:w="4385" w:type="dxa"/>
            <w:vAlign w:val="center"/>
          </w:tcPr>
          <w:p w:rsidR="006A387D" w:rsidRPr="00035D71" w:rsidRDefault="006A387D" w:rsidP="0048308E">
            <w:pPr>
              <w:spacing w:before="29" w:line="288" w:lineRule="auto"/>
              <w:rPr>
                <w:sz w:val="24"/>
              </w:rPr>
            </w:pPr>
            <w:r w:rsidRPr="00035D71">
              <w:rPr>
                <w:rFonts w:hint="eastAsia"/>
                <w:sz w:val="24"/>
              </w:rPr>
              <w:t>本期基金份额净值增长率</w:t>
            </w:r>
          </w:p>
        </w:tc>
        <w:tc>
          <w:tcPr>
            <w:tcW w:w="4613" w:type="dxa"/>
            <w:vAlign w:val="center"/>
          </w:tcPr>
          <w:p w:rsidR="006A387D" w:rsidRPr="00035D71" w:rsidRDefault="006A387D" w:rsidP="0048308E">
            <w:pPr>
              <w:spacing w:before="29" w:line="288" w:lineRule="auto"/>
              <w:jc w:val="right"/>
              <w:rPr>
                <w:sz w:val="24"/>
              </w:rPr>
            </w:pPr>
            <w:r w:rsidRPr="00035D71">
              <w:rPr>
                <w:sz w:val="24"/>
              </w:rPr>
              <w:t>-6.02%</w:t>
            </w:r>
          </w:p>
        </w:tc>
      </w:tr>
      <w:tr w:rsidR="006A387D" w:rsidRPr="00035D71" w:rsidTr="00BC69A5">
        <w:tc>
          <w:tcPr>
            <w:tcW w:w="4385" w:type="dxa"/>
            <w:vAlign w:val="center"/>
          </w:tcPr>
          <w:p w:rsidR="006A387D" w:rsidRPr="00035D71" w:rsidRDefault="006A387D"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613" w:type="dxa"/>
            <w:vAlign w:val="center"/>
          </w:tcPr>
          <w:p w:rsidR="006A387D" w:rsidRPr="00035D71" w:rsidRDefault="006A387D"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6A387D" w:rsidRPr="00035D71" w:rsidTr="00BC69A5">
        <w:tc>
          <w:tcPr>
            <w:tcW w:w="4385" w:type="dxa"/>
            <w:vAlign w:val="center"/>
          </w:tcPr>
          <w:p w:rsidR="006A387D" w:rsidRPr="00035D71" w:rsidRDefault="006A387D" w:rsidP="0048308E">
            <w:pPr>
              <w:spacing w:before="29" w:line="288" w:lineRule="auto"/>
              <w:rPr>
                <w:sz w:val="24"/>
              </w:rPr>
            </w:pPr>
            <w:r w:rsidRPr="00035D71">
              <w:rPr>
                <w:rFonts w:hint="eastAsia"/>
                <w:sz w:val="24"/>
              </w:rPr>
              <w:t>期末可供分配基金份额利润</w:t>
            </w:r>
          </w:p>
        </w:tc>
        <w:tc>
          <w:tcPr>
            <w:tcW w:w="4613" w:type="dxa"/>
            <w:vAlign w:val="center"/>
          </w:tcPr>
          <w:p w:rsidR="006A387D" w:rsidRPr="00035D71" w:rsidRDefault="006A387D" w:rsidP="0048308E">
            <w:pPr>
              <w:spacing w:before="29" w:line="288" w:lineRule="auto"/>
              <w:jc w:val="right"/>
              <w:rPr>
                <w:sz w:val="24"/>
              </w:rPr>
            </w:pPr>
            <w:r w:rsidRPr="00035D71">
              <w:rPr>
                <w:sz w:val="24"/>
              </w:rPr>
              <w:t>1.8345</w:t>
            </w:r>
          </w:p>
        </w:tc>
      </w:tr>
      <w:tr w:rsidR="006A387D" w:rsidRPr="00035D71" w:rsidTr="00BC69A5">
        <w:tc>
          <w:tcPr>
            <w:tcW w:w="4385" w:type="dxa"/>
            <w:vAlign w:val="center"/>
          </w:tcPr>
          <w:p w:rsidR="006A387D" w:rsidRPr="00035D71" w:rsidRDefault="006A387D" w:rsidP="0048308E">
            <w:pPr>
              <w:spacing w:before="29" w:line="288" w:lineRule="auto"/>
              <w:rPr>
                <w:sz w:val="24"/>
              </w:rPr>
            </w:pPr>
            <w:r w:rsidRPr="00035D71">
              <w:rPr>
                <w:rFonts w:hint="eastAsia"/>
                <w:sz w:val="24"/>
              </w:rPr>
              <w:t>期末基金资产净值</w:t>
            </w:r>
          </w:p>
        </w:tc>
        <w:tc>
          <w:tcPr>
            <w:tcW w:w="4613" w:type="dxa"/>
            <w:vAlign w:val="center"/>
          </w:tcPr>
          <w:p w:rsidR="006A387D" w:rsidRPr="00035D71" w:rsidRDefault="006A387D" w:rsidP="0048308E">
            <w:pPr>
              <w:spacing w:before="29" w:line="288" w:lineRule="auto"/>
              <w:jc w:val="right"/>
              <w:rPr>
                <w:sz w:val="24"/>
              </w:rPr>
            </w:pPr>
            <w:r w:rsidRPr="00035D71">
              <w:rPr>
                <w:sz w:val="24"/>
              </w:rPr>
              <w:t>7,647,150,502.32</w:t>
            </w:r>
          </w:p>
        </w:tc>
      </w:tr>
      <w:tr w:rsidR="006A387D" w:rsidRPr="00035D71" w:rsidTr="00BC69A5">
        <w:tc>
          <w:tcPr>
            <w:tcW w:w="4385" w:type="dxa"/>
            <w:vAlign w:val="center"/>
          </w:tcPr>
          <w:p w:rsidR="006A387D" w:rsidRPr="00035D71" w:rsidRDefault="006A387D" w:rsidP="0048308E">
            <w:pPr>
              <w:spacing w:before="29" w:line="288" w:lineRule="auto"/>
              <w:rPr>
                <w:sz w:val="24"/>
              </w:rPr>
            </w:pPr>
            <w:r w:rsidRPr="00035D71">
              <w:rPr>
                <w:rFonts w:hint="eastAsia"/>
                <w:sz w:val="24"/>
              </w:rPr>
              <w:t>期末基金份额净值</w:t>
            </w:r>
          </w:p>
        </w:tc>
        <w:tc>
          <w:tcPr>
            <w:tcW w:w="4613" w:type="dxa"/>
            <w:vAlign w:val="center"/>
          </w:tcPr>
          <w:p w:rsidR="006A387D" w:rsidRPr="00035D71" w:rsidRDefault="006A387D" w:rsidP="0048308E">
            <w:pPr>
              <w:spacing w:before="29" w:line="288" w:lineRule="auto"/>
              <w:jc w:val="right"/>
              <w:rPr>
                <w:sz w:val="24"/>
              </w:rPr>
            </w:pPr>
            <w:r w:rsidRPr="00035D71">
              <w:rPr>
                <w:sz w:val="24"/>
              </w:rPr>
              <w:t>2.8832</w:t>
            </w:r>
          </w:p>
        </w:tc>
      </w:tr>
    </w:tbl>
    <w:bookmarkEnd w:id="14"/>
    <w:bookmarkEnd w:id="15"/>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6A387D" w:rsidRPr="00035D71" w:rsidRDefault="006A387D"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18" w:name="_Toc225498252"/>
      <w:bookmarkStart w:id="19" w:name="_Toc396152354"/>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18"/>
      <w:bookmarkEnd w:id="19"/>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6A387D" w:rsidRPr="00035D71" w:rsidTr="004A54E9">
        <w:tc>
          <w:tcPr>
            <w:tcW w:w="162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6A387D" w:rsidRPr="00035D71" w:rsidRDefault="006A387D"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6A387D">
        <w:tc>
          <w:tcPr>
            <w:tcW w:w="1497" w:type="dxa"/>
            <w:vAlign w:val="center"/>
          </w:tcPr>
          <w:p w:rsidR="006A387D" w:rsidRDefault="006A387D">
            <w:pPr>
              <w:jc w:val="left"/>
            </w:pPr>
            <w:r>
              <w:rPr>
                <w:rFonts w:hint="eastAsia"/>
                <w:color w:val="000000"/>
                <w:sz w:val="24"/>
              </w:rPr>
              <w:t>过去一个月</w:t>
            </w:r>
          </w:p>
        </w:tc>
        <w:tc>
          <w:tcPr>
            <w:tcW w:w="1251" w:type="dxa"/>
            <w:vAlign w:val="center"/>
          </w:tcPr>
          <w:p w:rsidR="006A387D" w:rsidRDefault="006A387D">
            <w:pPr>
              <w:jc w:val="center"/>
            </w:pPr>
            <w:r>
              <w:rPr>
                <w:color w:val="000000"/>
                <w:sz w:val="24"/>
              </w:rPr>
              <w:t>2.11%</w:t>
            </w:r>
          </w:p>
        </w:tc>
        <w:tc>
          <w:tcPr>
            <w:tcW w:w="1250" w:type="dxa"/>
            <w:vAlign w:val="center"/>
          </w:tcPr>
          <w:p w:rsidR="006A387D" w:rsidRDefault="006A387D">
            <w:pPr>
              <w:jc w:val="center"/>
            </w:pPr>
            <w:r>
              <w:rPr>
                <w:color w:val="000000"/>
                <w:sz w:val="24"/>
              </w:rPr>
              <w:t>1.01%</w:t>
            </w:r>
          </w:p>
        </w:tc>
        <w:tc>
          <w:tcPr>
            <w:tcW w:w="1250" w:type="dxa"/>
            <w:vAlign w:val="center"/>
          </w:tcPr>
          <w:p w:rsidR="006A387D" w:rsidRDefault="006A387D">
            <w:pPr>
              <w:jc w:val="center"/>
            </w:pPr>
            <w:r>
              <w:rPr>
                <w:color w:val="000000"/>
                <w:sz w:val="24"/>
              </w:rPr>
              <w:t>0.97%</w:t>
            </w:r>
          </w:p>
        </w:tc>
        <w:tc>
          <w:tcPr>
            <w:tcW w:w="1250" w:type="dxa"/>
            <w:vAlign w:val="center"/>
          </w:tcPr>
          <w:p w:rsidR="006A387D" w:rsidRDefault="006A387D">
            <w:pPr>
              <w:jc w:val="center"/>
            </w:pPr>
            <w:r>
              <w:rPr>
                <w:color w:val="000000"/>
                <w:sz w:val="24"/>
              </w:rPr>
              <w:t>0.62%</w:t>
            </w:r>
          </w:p>
        </w:tc>
        <w:tc>
          <w:tcPr>
            <w:tcW w:w="1250" w:type="dxa"/>
            <w:vAlign w:val="center"/>
          </w:tcPr>
          <w:p w:rsidR="006A387D" w:rsidRDefault="006A387D">
            <w:pPr>
              <w:jc w:val="center"/>
            </w:pPr>
            <w:r>
              <w:rPr>
                <w:color w:val="000000"/>
                <w:sz w:val="24"/>
              </w:rPr>
              <w:t>1.14%</w:t>
            </w:r>
          </w:p>
        </w:tc>
        <w:tc>
          <w:tcPr>
            <w:tcW w:w="1250" w:type="dxa"/>
            <w:vAlign w:val="center"/>
          </w:tcPr>
          <w:p w:rsidR="006A387D" w:rsidRDefault="006A387D">
            <w:pPr>
              <w:jc w:val="center"/>
            </w:pPr>
            <w:r>
              <w:rPr>
                <w:color w:val="000000"/>
                <w:sz w:val="24"/>
              </w:rPr>
              <w:t>0.39%</w:t>
            </w:r>
          </w:p>
        </w:tc>
      </w:tr>
      <w:tr w:rsidR="006A387D">
        <w:tc>
          <w:tcPr>
            <w:tcW w:w="1497" w:type="dxa"/>
            <w:vAlign w:val="center"/>
          </w:tcPr>
          <w:p w:rsidR="006A387D" w:rsidRDefault="006A387D">
            <w:pPr>
              <w:jc w:val="left"/>
            </w:pPr>
            <w:r>
              <w:rPr>
                <w:rFonts w:hint="eastAsia"/>
                <w:color w:val="000000"/>
                <w:sz w:val="24"/>
              </w:rPr>
              <w:t>过去三个月</w:t>
            </w:r>
          </w:p>
        </w:tc>
        <w:tc>
          <w:tcPr>
            <w:tcW w:w="1251" w:type="dxa"/>
            <w:vAlign w:val="center"/>
          </w:tcPr>
          <w:p w:rsidR="006A387D" w:rsidRDefault="006A387D">
            <w:pPr>
              <w:jc w:val="center"/>
            </w:pPr>
            <w:r>
              <w:rPr>
                <w:color w:val="000000"/>
                <w:sz w:val="24"/>
              </w:rPr>
              <w:t>3.67%</w:t>
            </w:r>
          </w:p>
        </w:tc>
        <w:tc>
          <w:tcPr>
            <w:tcW w:w="1250" w:type="dxa"/>
            <w:vAlign w:val="center"/>
          </w:tcPr>
          <w:p w:rsidR="006A387D" w:rsidRDefault="006A387D">
            <w:pPr>
              <w:jc w:val="center"/>
            </w:pPr>
            <w:r>
              <w:rPr>
                <w:color w:val="000000"/>
                <w:sz w:val="24"/>
              </w:rPr>
              <w:t>1.05%</w:t>
            </w:r>
          </w:p>
        </w:tc>
        <w:tc>
          <w:tcPr>
            <w:tcW w:w="1250" w:type="dxa"/>
            <w:vAlign w:val="center"/>
          </w:tcPr>
          <w:p w:rsidR="006A387D" w:rsidRDefault="006A387D">
            <w:pPr>
              <w:jc w:val="center"/>
            </w:pPr>
            <w:r>
              <w:rPr>
                <w:color w:val="000000"/>
                <w:sz w:val="24"/>
              </w:rPr>
              <w:t>0.77%</w:t>
            </w:r>
          </w:p>
        </w:tc>
        <w:tc>
          <w:tcPr>
            <w:tcW w:w="1250" w:type="dxa"/>
            <w:vAlign w:val="center"/>
          </w:tcPr>
          <w:p w:rsidR="006A387D" w:rsidRDefault="006A387D">
            <w:pPr>
              <w:jc w:val="center"/>
            </w:pPr>
            <w:r>
              <w:rPr>
                <w:color w:val="000000"/>
                <w:sz w:val="24"/>
              </w:rPr>
              <w:t>0.70%</w:t>
            </w:r>
          </w:p>
        </w:tc>
        <w:tc>
          <w:tcPr>
            <w:tcW w:w="1250" w:type="dxa"/>
            <w:vAlign w:val="center"/>
          </w:tcPr>
          <w:p w:rsidR="006A387D" w:rsidRDefault="006A387D">
            <w:pPr>
              <w:jc w:val="center"/>
            </w:pPr>
            <w:r>
              <w:rPr>
                <w:color w:val="000000"/>
                <w:sz w:val="24"/>
              </w:rPr>
              <w:t>2.90%</w:t>
            </w:r>
          </w:p>
        </w:tc>
        <w:tc>
          <w:tcPr>
            <w:tcW w:w="1250" w:type="dxa"/>
            <w:vAlign w:val="center"/>
          </w:tcPr>
          <w:p w:rsidR="006A387D" w:rsidRDefault="006A387D">
            <w:pPr>
              <w:jc w:val="center"/>
            </w:pPr>
            <w:r>
              <w:rPr>
                <w:color w:val="000000"/>
                <w:sz w:val="24"/>
              </w:rPr>
              <w:t>0.35%</w:t>
            </w:r>
          </w:p>
        </w:tc>
      </w:tr>
      <w:tr w:rsidR="006A387D">
        <w:tc>
          <w:tcPr>
            <w:tcW w:w="1497" w:type="dxa"/>
            <w:vAlign w:val="center"/>
          </w:tcPr>
          <w:p w:rsidR="006A387D" w:rsidRDefault="006A387D">
            <w:pPr>
              <w:jc w:val="left"/>
            </w:pPr>
            <w:r>
              <w:rPr>
                <w:rFonts w:hint="eastAsia"/>
                <w:color w:val="000000"/>
                <w:sz w:val="24"/>
              </w:rPr>
              <w:t>过去六个月</w:t>
            </w:r>
          </w:p>
        </w:tc>
        <w:tc>
          <w:tcPr>
            <w:tcW w:w="1251" w:type="dxa"/>
            <w:vAlign w:val="center"/>
          </w:tcPr>
          <w:p w:rsidR="006A387D" w:rsidRDefault="006A387D">
            <w:pPr>
              <w:jc w:val="center"/>
            </w:pPr>
            <w:r>
              <w:rPr>
                <w:color w:val="000000"/>
                <w:sz w:val="24"/>
              </w:rPr>
              <w:t>-6.02%</w:t>
            </w:r>
          </w:p>
        </w:tc>
        <w:tc>
          <w:tcPr>
            <w:tcW w:w="1250" w:type="dxa"/>
            <w:vAlign w:val="center"/>
          </w:tcPr>
          <w:p w:rsidR="006A387D" w:rsidRDefault="006A387D">
            <w:pPr>
              <w:jc w:val="center"/>
            </w:pPr>
            <w:r>
              <w:rPr>
                <w:color w:val="000000"/>
                <w:sz w:val="24"/>
              </w:rPr>
              <w:t>1.20%</w:t>
            </w:r>
          </w:p>
        </w:tc>
        <w:tc>
          <w:tcPr>
            <w:tcW w:w="1250" w:type="dxa"/>
            <w:vAlign w:val="center"/>
          </w:tcPr>
          <w:p w:rsidR="006A387D" w:rsidRDefault="006A387D">
            <w:pPr>
              <w:jc w:val="center"/>
            </w:pPr>
            <w:r>
              <w:rPr>
                <w:color w:val="000000"/>
                <w:sz w:val="24"/>
              </w:rPr>
              <w:t>-4.50%</w:t>
            </w:r>
          </w:p>
        </w:tc>
        <w:tc>
          <w:tcPr>
            <w:tcW w:w="1250" w:type="dxa"/>
            <w:vAlign w:val="center"/>
          </w:tcPr>
          <w:p w:rsidR="006A387D" w:rsidRDefault="006A387D">
            <w:pPr>
              <w:jc w:val="center"/>
            </w:pPr>
            <w:r>
              <w:rPr>
                <w:color w:val="000000"/>
                <w:sz w:val="24"/>
              </w:rPr>
              <w:t>0.85%</w:t>
            </w:r>
          </w:p>
        </w:tc>
        <w:tc>
          <w:tcPr>
            <w:tcW w:w="1250" w:type="dxa"/>
            <w:vAlign w:val="center"/>
          </w:tcPr>
          <w:p w:rsidR="006A387D" w:rsidRDefault="006A387D">
            <w:pPr>
              <w:jc w:val="center"/>
            </w:pPr>
            <w:r>
              <w:rPr>
                <w:color w:val="000000"/>
                <w:sz w:val="24"/>
              </w:rPr>
              <w:t>-1.52%</w:t>
            </w:r>
          </w:p>
        </w:tc>
        <w:tc>
          <w:tcPr>
            <w:tcW w:w="1250" w:type="dxa"/>
            <w:vAlign w:val="center"/>
          </w:tcPr>
          <w:p w:rsidR="006A387D" w:rsidRDefault="006A387D">
            <w:pPr>
              <w:jc w:val="center"/>
            </w:pPr>
            <w:r>
              <w:rPr>
                <w:color w:val="000000"/>
                <w:sz w:val="24"/>
              </w:rPr>
              <w:t>0.35%</w:t>
            </w:r>
          </w:p>
        </w:tc>
      </w:tr>
      <w:tr w:rsidR="006A387D">
        <w:tc>
          <w:tcPr>
            <w:tcW w:w="1497" w:type="dxa"/>
            <w:vAlign w:val="center"/>
          </w:tcPr>
          <w:p w:rsidR="006A387D" w:rsidRDefault="006A387D">
            <w:pPr>
              <w:jc w:val="left"/>
            </w:pPr>
            <w:r>
              <w:rPr>
                <w:rFonts w:hint="eastAsia"/>
                <w:color w:val="000000"/>
                <w:sz w:val="24"/>
              </w:rPr>
              <w:t>过去一年</w:t>
            </w:r>
          </w:p>
        </w:tc>
        <w:tc>
          <w:tcPr>
            <w:tcW w:w="1251" w:type="dxa"/>
            <w:vAlign w:val="center"/>
          </w:tcPr>
          <w:p w:rsidR="006A387D" w:rsidRDefault="006A387D">
            <w:pPr>
              <w:jc w:val="center"/>
            </w:pPr>
            <w:r>
              <w:rPr>
                <w:color w:val="000000"/>
                <w:sz w:val="24"/>
              </w:rPr>
              <w:t>3.29%</w:t>
            </w:r>
          </w:p>
        </w:tc>
        <w:tc>
          <w:tcPr>
            <w:tcW w:w="1250" w:type="dxa"/>
            <w:vAlign w:val="center"/>
          </w:tcPr>
          <w:p w:rsidR="006A387D" w:rsidRDefault="006A387D">
            <w:pPr>
              <w:jc w:val="center"/>
            </w:pPr>
            <w:r>
              <w:rPr>
                <w:color w:val="000000"/>
                <w:sz w:val="24"/>
              </w:rPr>
              <w:t>1.24%</w:t>
            </w:r>
          </w:p>
        </w:tc>
        <w:tc>
          <w:tcPr>
            <w:tcW w:w="1250" w:type="dxa"/>
            <w:vAlign w:val="center"/>
          </w:tcPr>
          <w:p w:rsidR="006A387D" w:rsidRDefault="006A387D">
            <w:pPr>
              <w:jc w:val="center"/>
            </w:pPr>
            <w:r>
              <w:rPr>
                <w:color w:val="000000"/>
                <w:sz w:val="24"/>
              </w:rPr>
              <w:t>-0.99%</w:t>
            </w:r>
          </w:p>
        </w:tc>
        <w:tc>
          <w:tcPr>
            <w:tcW w:w="1250" w:type="dxa"/>
            <w:vAlign w:val="center"/>
          </w:tcPr>
          <w:p w:rsidR="006A387D" w:rsidRDefault="006A387D">
            <w:pPr>
              <w:jc w:val="center"/>
            </w:pPr>
            <w:r>
              <w:rPr>
                <w:color w:val="000000"/>
                <w:sz w:val="24"/>
              </w:rPr>
              <w:t>0.92%</w:t>
            </w:r>
          </w:p>
        </w:tc>
        <w:tc>
          <w:tcPr>
            <w:tcW w:w="1250" w:type="dxa"/>
            <w:vAlign w:val="center"/>
          </w:tcPr>
          <w:p w:rsidR="006A387D" w:rsidRDefault="006A387D">
            <w:pPr>
              <w:jc w:val="center"/>
            </w:pPr>
            <w:r>
              <w:rPr>
                <w:color w:val="000000"/>
                <w:sz w:val="24"/>
              </w:rPr>
              <w:t>4.28%</w:t>
            </w:r>
          </w:p>
        </w:tc>
        <w:tc>
          <w:tcPr>
            <w:tcW w:w="1250" w:type="dxa"/>
            <w:vAlign w:val="center"/>
          </w:tcPr>
          <w:p w:rsidR="006A387D" w:rsidRDefault="006A387D">
            <w:pPr>
              <w:jc w:val="center"/>
            </w:pPr>
            <w:r>
              <w:rPr>
                <w:color w:val="000000"/>
                <w:sz w:val="24"/>
              </w:rPr>
              <w:t>0.32%</w:t>
            </w:r>
          </w:p>
        </w:tc>
      </w:tr>
      <w:tr w:rsidR="006A387D">
        <w:tc>
          <w:tcPr>
            <w:tcW w:w="1497" w:type="dxa"/>
            <w:vAlign w:val="center"/>
          </w:tcPr>
          <w:p w:rsidR="006A387D" w:rsidRDefault="006A387D">
            <w:pPr>
              <w:jc w:val="left"/>
            </w:pPr>
            <w:r>
              <w:rPr>
                <w:rFonts w:hint="eastAsia"/>
                <w:color w:val="000000"/>
                <w:sz w:val="24"/>
              </w:rPr>
              <w:t>过去三年</w:t>
            </w:r>
          </w:p>
        </w:tc>
        <w:tc>
          <w:tcPr>
            <w:tcW w:w="1251" w:type="dxa"/>
            <w:vAlign w:val="center"/>
          </w:tcPr>
          <w:p w:rsidR="006A387D" w:rsidRDefault="006A387D">
            <w:pPr>
              <w:jc w:val="center"/>
            </w:pPr>
            <w:r>
              <w:rPr>
                <w:color w:val="000000"/>
                <w:sz w:val="24"/>
              </w:rPr>
              <w:t>13.29%</w:t>
            </w:r>
          </w:p>
        </w:tc>
        <w:tc>
          <w:tcPr>
            <w:tcW w:w="1250" w:type="dxa"/>
            <w:vAlign w:val="center"/>
          </w:tcPr>
          <w:p w:rsidR="006A387D" w:rsidRDefault="006A387D">
            <w:pPr>
              <w:jc w:val="center"/>
            </w:pPr>
            <w:r>
              <w:rPr>
                <w:color w:val="000000"/>
                <w:sz w:val="24"/>
              </w:rPr>
              <w:t>1.24%</w:t>
            </w:r>
          </w:p>
        </w:tc>
        <w:tc>
          <w:tcPr>
            <w:tcW w:w="1250" w:type="dxa"/>
            <w:vAlign w:val="center"/>
          </w:tcPr>
          <w:p w:rsidR="006A387D" w:rsidRDefault="006A387D">
            <w:pPr>
              <w:jc w:val="center"/>
            </w:pPr>
            <w:r>
              <w:rPr>
                <w:color w:val="000000"/>
                <w:sz w:val="24"/>
              </w:rPr>
              <w:t>-20.26%</w:t>
            </w:r>
          </w:p>
        </w:tc>
        <w:tc>
          <w:tcPr>
            <w:tcW w:w="1250" w:type="dxa"/>
            <w:vAlign w:val="center"/>
          </w:tcPr>
          <w:p w:rsidR="006A387D" w:rsidRDefault="006A387D">
            <w:pPr>
              <w:jc w:val="center"/>
            </w:pPr>
            <w:r>
              <w:rPr>
                <w:color w:val="000000"/>
                <w:sz w:val="24"/>
              </w:rPr>
              <w:t>1.02%</w:t>
            </w:r>
          </w:p>
        </w:tc>
        <w:tc>
          <w:tcPr>
            <w:tcW w:w="1250" w:type="dxa"/>
            <w:vAlign w:val="center"/>
          </w:tcPr>
          <w:p w:rsidR="006A387D" w:rsidRDefault="006A387D">
            <w:pPr>
              <w:jc w:val="center"/>
            </w:pPr>
            <w:r>
              <w:rPr>
                <w:color w:val="000000"/>
                <w:sz w:val="24"/>
              </w:rPr>
              <w:t>33.55%</w:t>
            </w:r>
          </w:p>
        </w:tc>
        <w:tc>
          <w:tcPr>
            <w:tcW w:w="1250" w:type="dxa"/>
            <w:vAlign w:val="center"/>
          </w:tcPr>
          <w:p w:rsidR="006A387D" w:rsidRDefault="006A387D">
            <w:pPr>
              <w:jc w:val="center"/>
            </w:pPr>
            <w:r>
              <w:rPr>
                <w:color w:val="000000"/>
                <w:sz w:val="24"/>
              </w:rPr>
              <w:t>0.22%</w:t>
            </w:r>
          </w:p>
        </w:tc>
      </w:tr>
      <w:tr w:rsidR="006A387D">
        <w:tc>
          <w:tcPr>
            <w:tcW w:w="1497" w:type="dxa"/>
            <w:vAlign w:val="center"/>
          </w:tcPr>
          <w:p w:rsidR="006A387D" w:rsidRDefault="006A387D">
            <w:pPr>
              <w:jc w:val="left"/>
            </w:pPr>
            <w:r>
              <w:rPr>
                <w:rFonts w:hint="eastAsia"/>
                <w:color w:val="000000"/>
                <w:sz w:val="24"/>
              </w:rPr>
              <w:t>自基金合同生效起至今</w:t>
            </w:r>
          </w:p>
        </w:tc>
        <w:tc>
          <w:tcPr>
            <w:tcW w:w="1251" w:type="dxa"/>
            <w:vAlign w:val="center"/>
          </w:tcPr>
          <w:p w:rsidR="006A387D" w:rsidRDefault="006A387D">
            <w:pPr>
              <w:jc w:val="center"/>
            </w:pPr>
            <w:r>
              <w:rPr>
                <w:color w:val="000000"/>
                <w:sz w:val="24"/>
              </w:rPr>
              <w:t>231.97%</w:t>
            </w:r>
          </w:p>
        </w:tc>
        <w:tc>
          <w:tcPr>
            <w:tcW w:w="1250" w:type="dxa"/>
            <w:vAlign w:val="center"/>
          </w:tcPr>
          <w:p w:rsidR="006A387D" w:rsidRDefault="006A387D">
            <w:pPr>
              <w:jc w:val="center"/>
            </w:pPr>
            <w:r>
              <w:rPr>
                <w:color w:val="000000"/>
                <w:sz w:val="24"/>
              </w:rPr>
              <w:t>1.59%</w:t>
            </w:r>
          </w:p>
        </w:tc>
        <w:tc>
          <w:tcPr>
            <w:tcW w:w="1250" w:type="dxa"/>
            <w:vAlign w:val="center"/>
          </w:tcPr>
          <w:p w:rsidR="006A387D" w:rsidRDefault="006A387D">
            <w:pPr>
              <w:jc w:val="center"/>
            </w:pPr>
            <w:r>
              <w:rPr>
                <w:color w:val="000000"/>
                <w:sz w:val="24"/>
              </w:rPr>
              <w:t>38.99%</w:t>
            </w:r>
          </w:p>
        </w:tc>
        <w:tc>
          <w:tcPr>
            <w:tcW w:w="1250" w:type="dxa"/>
            <w:vAlign w:val="center"/>
          </w:tcPr>
          <w:p w:rsidR="006A387D" w:rsidRDefault="006A387D">
            <w:pPr>
              <w:jc w:val="center"/>
            </w:pPr>
            <w:r>
              <w:rPr>
                <w:color w:val="000000"/>
                <w:sz w:val="24"/>
              </w:rPr>
              <w:t>1.44%</w:t>
            </w:r>
          </w:p>
        </w:tc>
        <w:tc>
          <w:tcPr>
            <w:tcW w:w="1250" w:type="dxa"/>
            <w:vAlign w:val="center"/>
          </w:tcPr>
          <w:p w:rsidR="006A387D" w:rsidRDefault="006A387D">
            <w:pPr>
              <w:jc w:val="center"/>
            </w:pPr>
            <w:r>
              <w:rPr>
                <w:color w:val="000000"/>
                <w:sz w:val="24"/>
              </w:rPr>
              <w:t>192.98%</w:t>
            </w:r>
          </w:p>
        </w:tc>
        <w:tc>
          <w:tcPr>
            <w:tcW w:w="1250" w:type="dxa"/>
            <w:vAlign w:val="center"/>
          </w:tcPr>
          <w:p w:rsidR="006A387D" w:rsidRDefault="006A387D">
            <w:pPr>
              <w:jc w:val="center"/>
            </w:pPr>
            <w:r>
              <w:rPr>
                <w:color w:val="000000"/>
                <w:sz w:val="24"/>
              </w:rPr>
              <w:t>0.15%</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75%×</w:t>
      </w:r>
      <w:r w:rsidRPr="00035D71">
        <w:rPr>
          <w:rFonts w:hint="eastAsia"/>
          <w:kern w:val="0"/>
          <w:sz w:val="24"/>
        </w:rPr>
        <w:t>富时中国</w:t>
      </w:r>
      <w:r w:rsidRPr="00035D71">
        <w:rPr>
          <w:kern w:val="0"/>
          <w:sz w:val="24"/>
        </w:rPr>
        <w:t>A600</w:t>
      </w:r>
      <w:r w:rsidRPr="00035D71">
        <w:rPr>
          <w:rFonts w:hint="eastAsia"/>
          <w:kern w:val="0"/>
          <w:sz w:val="24"/>
        </w:rPr>
        <w:t>成长指数</w:t>
      </w:r>
      <w:r w:rsidRPr="00035D71">
        <w:rPr>
          <w:kern w:val="0"/>
          <w:sz w:val="24"/>
        </w:rPr>
        <w:t>+25%×</w:t>
      </w:r>
      <w:r w:rsidRPr="00035D71">
        <w:rPr>
          <w:rFonts w:hint="eastAsia"/>
          <w:kern w:val="0"/>
          <w:sz w:val="24"/>
        </w:rPr>
        <w:t>富时中国国债指数，每日进行再平衡过程。</w:t>
      </w:r>
    </w:p>
    <w:p w:rsidR="006A387D" w:rsidRPr="00035D71" w:rsidRDefault="006A387D" w:rsidP="0048308E">
      <w:pPr>
        <w:pStyle w:val="21"/>
        <w:adjustRightInd w:val="0"/>
        <w:snapToGrid w:val="0"/>
        <w:spacing w:before="29" w:line="288" w:lineRule="auto"/>
        <w:ind w:firstLineChars="0" w:firstLine="0"/>
        <w:rPr>
          <w:rFonts w:ascii="Times New Roman"/>
          <w:color w:val="auto"/>
        </w:rPr>
      </w:pPr>
    </w:p>
    <w:p w:rsidR="006A387D" w:rsidRPr="00035D71" w:rsidRDefault="006A387D"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6A387D" w:rsidRPr="00035D71" w:rsidRDefault="006A387D" w:rsidP="0048308E">
      <w:pPr>
        <w:spacing w:before="29" w:line="288" w:lineRule="auto"/>
        <w:jc w:val="center"/>
        <w:rPr>
          <w:kern w:val="0"/>
          <w:sz w:val="24"/>
        </w:rPr>
      </w:pPr>
      <w:r w:rsidRPr="00035D71">
        <w:rPr>
          <w:rFonts w:hint="eastAsia"/>
          <w:kern w:val="0"/>
          <w:sz w:val="24"/>
        </w:rPr>
        <w:t>交银施罗德成长股票证券投资基金</w:t>
      </w:r>
    </w:p>
    <w:p w:rsidR="006A387D" w:rsidRPr="00035D71" w:rsidRDefault="006A387D"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6A387D" w:rsidRPr="00035D71" w:rsidRDefault="006A387D"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2006</w:t>
      </w:r>
      <w:r w:rsidRPr="00035D71">
        <w:rPr>
          <w:rFonts w:ascii="Times New Roman" w:hAnsi="Times New Roman" w:hint="eastAsia"/>
          <w:sz w:val="24"/>
          <w:szCs w:val="24"/>
        </w:rPr>
        <w:t>年</w:t>
      </w:r>
      <w:r w:rsidRPr="00035D71">
        <w:rPr>
          <w:rFonts w:ascii="Times New Roman" w:hAnsi="Times New Roman"/>
          <w:sz w:val="24"/>
          <w:szCs w:val="24"/>
        </w:rPr>
        <w:t>10</w:t>
      </w:r>
      <w:r w:rsidRPr="00035D71">
        <w:rPr>
          <w:rFonts w:ascii="Times New Roman" w:hAnsi="Times New Roman" w:hint="eastAsia"/>
          <w:sz w:val="24"/>
          <w:szCs w:val="24"/>
        </w:rPr>
        <w:t>月</w:t>
      </w:r>
      <w:r w:rsidRPr="00035D71">
        <w:rPr>
          <w:rFonts w:ascii="Times New Roman" w:hAnsi="Times New Roman"/>
          <w:sz w:val="24"/>
          <w:szCs w:val="24"/>
        </w:rPr>
        <w:t>23</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6A387D" w:rsidRPr="00035D71" w:rsidRDefault="008B1865" w:rsidP="0048308E">
      <w:pPr>
        <w:spacing w:before="29" w:line="288" w:lineRule="auto"/>
        <w:jc w:val="center"/>
        <w:rPr>
          <w:color w:val="000000"/>
          <w:sz w:val="24"/>
        </w:rPr>
      </w:pPr>
      <w:r w:rsidRPr="004B3690">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38.75pt;height:263.25pt;visibility:visible">
            <v:imagedata r:id="rId9" o:title=""/>
          </v:shape>
        </w:pic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6A387D" w:rsidRPr="00035D71" w:rsidRDefault="006A387D" w:rsidP="0048308E">
      <w:pPr>
        <w:spacing w:before="29" w:line="288" w:lineRule="auto"/>
        <w:rPr>
          <w:color w:val="000000"/>
          <w:sz w:val="24"/>
        </w:rPr>
      </w:pPr>
    </w:p>
    <w:p w:rsidR="006A387D" w:rsidRPr="00DA7878" w:rsidRDefault="006A387D" w:rsidP="008B1865">
      <w:pPr>
        <w:pStyle w:val="1"/>
        <w:keepNext/>
        <w:keepLines/>
        <w:widowControl w:val="0"/>
        <w:spacing w:beforeLines="100" w:afterLines="100" w:line="288" w:lineRule="auto"/>
        <w:jc w:val="center"/>
        <w:rPr>
          <w:b/>
          <w:bCs/>
          <w:szCs w:val="24"/>
          <w:lang w:val="en-US"/>
        </w:rPr>
      </w:pPr>
      <w:bookmarkStart w:id="20" w:name="_Toc225498254"/>
      <w:bookmarkStart w:id="21" w:name="_Toc396152355"/>
      <w:r w:rsidRPr="00035D71">
        <w:rPr>
          <w:b/>
          <w:bCs/>
          <w:szCs w:val="24"/>
          <w:lang w:val="en-US"/>
        </w:rPr>
        <w:t xml:space="preserve">§4  </w:t>
      </w:r>
      <w:r w:rsidRPr="00035D71">
        <w:rPr>
          <w:rFonts w:hint="eastAsia"/>
          <w:b/>
          <w:bCs/>
          <w:szCs w:val="24"/>
          <w:lang w:val="en-US"/>
        </w:rPr>
        <w:t>管理人报告</w:t>
      </w:r>
      <w:bookmarkEnd w:id="20"/>
      <w:bookmarkEnd w:id="21"/>
    </w:p>
    <w:p w:rsidR="006A387D" w:rsidRPr="00035D71" w:rsidRDefault="006A387D" w:rsidP="0048308E">
      <w:pPr>
        <w:pStyle w:val="20"/>
        <w:spacing w:before="29" w:after="0" w:line="288" w:lineRule="auto"/>
        <w:rPr>
          <w:rFonts w:ascii="Times New Roman" w:hAnsi="Times New Roman"/>
          <w:kern w:val="0"/>
          <w:szCs w:val="24"/>
        </w:rPr>
      </w:pPr>
      <w:bookmarkStart w:id="22" w:name="_Toc396152356"/>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2"/>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6A387D" w:rsidRDefault="006A387D" w:rsidP="00D21BDE">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7"/>
        <w:gridCol w:w="1418"/>
        <w:gridCol w:w="1417"/>
        <w:gridCol w:w="833"/>
        <w:gridCol w:w="3062"/>
      </w:tblGrid>
      <w:tr w:rsidR="006A387D" w:rsidRPr="00035D71" w:rsidTr="00951342">
        <w:tc>
          <w:tcPr>
            <w:tcW w:w="851"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6A387D" w:rsidRPr="00035D71" w:rsidRDefault="006A387D" w:rsidP="0048308E">
            <w:pPr>
              <w:spacing w:before="29" w:line="288" w:lineRule="auto"/>
              <w:jc w:val="center"/>
              <w:rPr>
                <w:color w:val="000000"/>
                <w:sz w:val="24"/>
              </w:rPr>
            </w:pPr>
            <w:proofErr w:type="gramStart"/>
            <w:r w:rsidRPr="00035D71">
              <w:rPr>
                <w:rFonts w:hint="eastAsia"/>
                <w:color w:val="000000"/>
                <w:sz w:val="24"/>
              </w:rPr>
              <w:t>任本基金</w:t>
            </w:r>
            <w:proofErr w:type="gramEnd"/>
            <w:r w:rsidRPr="00035D71">
              <w:rPr>
                <w:rFonts w:hint="eastAsia"/>
                <w:color w:val="000000"/>
                <w:sz w:val="24"/>
              </w:rPr>
              <w:t>的基金经理</w:t>
            </w:r>
          </w:p>
          <w:p w:rsidR="006A387D" w:rsidRPr="00035D71" w:rsidRDefault="006A387D"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说明</w:t>
            </w:r>
          </w:p>
        </w:tc>
      </w:tr>
      <w:tr w:rsidR="006A387D" w:rsidRPr="00035D71" w:rsidTr="00951342">
        <w:tc>
          <w:tcPr>
            <w:tcW w:w="851" w:type="dxa"/>
            <w:vMerge/>
            <w:vAlign w:val="center"/>
          </w:tcPr>
          <w:p w:rsidR="006A387D" w:rsidRPr="00035D71" w:rsidRDefault="006A387D" w:rsidP="0048308E">
            <w:pPr>
              <w:widowControl/>
              <w:spacing w:before="29" w:line="288" w:lineRule="auto"/>
              <w:jc w:val="left"/>
              <w:rPr>
                <w:color w:val="000000"/>
                <w:sz w:val="24"/>
              </w:rPr>
            </w:pPr>
          </w:p>
        </w:tc>
        <w:tc>
          <w:tcPr>
            <w:tcW w:w="1417" w:type="dxa"/>
            <w:vMerge/>
            <w:vAlign w:val="center"/>
          </w:tcPr>
          <w:p w:rsidR="006A387D" w:rsidRPr="00035D71" w:rsidRDefault="006A387D" w:rsidP="0048308E">
            <w:pPr>
              <w:widowControl/>
              <w:spacing w:before="29" w:line="288" w:lineRule="auto"/>
              <w:jc w:val="left"/>
              <w:rPr>
                <w:color w:val="000000"/>
                <w:sz w:val="24"/>
              </w:rPr>
            </w:pPr>
          </w:p>
        </w:tc>
        <w:tc>
          <w:tcPr>
            <w:tcW w:w="1418"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6A387D" w:rsidRPr="00035D71" w:rsidRDefault="006A387D" w:rsidP="0048308E">
            <w:pPr>
              <w:widowControl/>
              <w:spacing w:before="29" w:line="288" w:lineRule="auto"/>
              <w:jc w:val="left"/>
              <w:rPr>
                <w:color w:val="000000"/>
                <w:sz w:val="24"/>
              </w:rPr>
            </w:pPr>
          </w:p>
        </w:tc>
        <w:tc>
          <w:tcPr>
            <w:tcW w:w="3062" w:type="dxa"/>
            <w:vMerge/>
            <w:vAlign w:val="center"/>
          </w:tcPr>
          <w:p w:rsidR="006A387D" w:rsidRPr="00035D71" w:rsidRDefault="006A387D" w:rsidP="0048308E">
            <w:pPr>
              <w:widowControl/>
              <w:spacing w:before="29" w:line="288" w:lineRule="auto"/>
              <w:jc w:val="left"/>
              <w:rPr>
                <w:color w:val="000000"/>
                <w:sz w:val="24"/>
              </w:rPr>
            </w:pPr>
          </w:p>
        </w:tc>
      </w:tr>
      <w:tr w:rsidR="006A387D">
        <w:tc>
          <w:tcPr>
            <w:tcW w:w="851" w:type="dxa"/>
            <w:vAlign w:val="center"/>
          </w:tcPr>
          <w:p w:rsidR="006A387D" w:rsidRDefault="006A387D">
            <w:pPr>
              <w:jc w:val="center"/>
            </w:pPr>
            <w:proofErr w:type="gramStart"/>
            <w:r>
              <w:rPr>
                <w:rFonts w:hint="eastAsia"/>
                <w:color w:val="000000"/>
                <w:sz w:val="24"/>
              </w:rPr>
              <w:t>管华雨</w:t>
            </w:r>
            <w:proofErr w:type="gramEnd"/>
          </w:p>
        </w:tc>
        <w:tc>
          <w:tcPr>
            <w:tcW w:w="1417" w:type="dxa"/>
            <w:vAlign w:val="center"/>
          </w:tcPr>
          <w:p w:rsidR="006A387D" w:rsidRDefault="006A387D">
            <w:pPr>
              <w:jc w:val="center"/>
            </w:pPr>
            <w:r>
              <w:rPr>
                <w:rFonts w:hint="eastAsia"/>
                <w:color w:val="000000"/>
                <w:sz w:val="24"/>
              </w:rPr>
              <w:t>本基金、交</w:t>
            </w:r>
            <w:proofErr w:type="gramStart"/>
            <w:r>
              <w:rPr>
                <w:rFonts w:hint="eastAsia"/>
                <w:color w:val="000000"/>
                <w:sz w:val="24"/>
              </w:rPr>
              <w:t>银趋势</w:t>
            </w:r>
            <w:proofErr w:type="gramEnd"/>
            <w:r>
              <w:rPr>
                <w:rFonts w:hint="eastAsia"/>
                <w:color w:val="000000"/>
                <w:sz w:val="24"/>
              </w:rPr>
              <w:t>股票、交</w:t>
            </w:r>
            <w:proofErr w:type="gramStart"/>
            <w:r>
              <w:rPr>
                <w:rFonts w:hint="eastAsia"/>
                <w:color w:val="000000"/>
                <w:sz w:val="24"/>
              </w:rPr>
              <w:t>银成长</w:t>
            </w:r>
            <w:proofErr w:type="gramEnd"/>
            <w:r>
              <w:rPr>
                <w:color w:val="000000"/>
                <w:sz w:val="24"/>
              </w:rPr>
              <w:t>30</w:t>
            </w:r>
            <w:r>
              <w:rPr>
                <w:rFonts w:hint="eastAsia"/>
                <w:color w:val="000000"/>
                <w:sz w:val="24"/>
              </w:rPr>
              <w:t>股票、交银新成长股票的基金经理，公司权益投资总监</w:t>
            </w:r>
          </w:p>
        </w:tc>
        <w:tc>
          <w:tcPr>
            <w:tcW w:w="1418" w:type="dxa"/>
            <w:vAlign w:val="center"/>
          </w:tcPr>
          <w:p w:rsidR="006A387D" w:rsidRDefault="006A387D">
            <w:pPr>
              <w:jc w:val="center"/>
            </w:pPr>
            <w:r>
              <w:rPr>
                <w:color w:val="000000"/>
                <w:sz w:val="24"/>
              </w:rPr>
              <w:t>2010-10-08</w:t>
            </w:r>
          </w:p>
        </w:tc>
        <w:tc>
          <w:tcPr>
            <w:tcW w:w="1417" w:type="dxa"/>
            <w:vAlign w:val="center"/>
          </w:tcPr>
          <w:p w:rsidR="006A387D" w:rsidRDefault="006A387D">
            <w:pPr>
              <w:jc w:val="center"/>
            </w:pPr>
            <w:r>
              <w:rPr>
                <w:color w:val="000000"/>
                <w:sz w:val="24"/>
              </w:rPr>
              <w:t>-</w:t>
            </w:r>
          </w:p>
        </w:tc>
        <w:tc>
          <w:tcPr>
            <w:tcW w:w="833" w:type="dxa"/>
            <w:vAlign w:val="center"/>
          </w:tcPr>
          <w:p w:rsidR="006A387D" w:rsidRDefault="006A387D">
            <w:pPr>
              <w:jc w:val="center"/>
            </w:pPr>
            <w:r>
              <w:rPr>
                <w:color w:val="000000"/>
                <w:sz w:val="24"/>
              </w:rPr>
              <w:t>12</w:t>
            </w:r>
            <w:r>
              <w:rPr>
                <w:rFonts w:hint="eastAsia"/>
                <w:color w:val="000000"/>
                <w:sz w:val="24"/>
              </w:rPr>
              <w:t>年</w:t>
            </w:r>
          </w:p>
        </w:tc>
        <w:tc>
          <w:tcPr>
            <w:tcW w:w="3062" w:type="dxa"/>
            <w:vAlign w:val="center"/>
          </w:tcPr>
          <w:p w:rsidR="006A387D" w:rsidRDefault="006A387D">
            <w:r>
              <w:rPr>
                <w:rFonts w:hint="eastAsia"/>
                <w:color w:val="000000"/>
                <w:sz w:val="24"/>
              </w:rPr>
              <w:t>管华雨先生，</w:t>
            </w:r>
            <w:r>
              <w:rPr>
                <w:color w:val="000000"/>
                <w:sz w:val="24"/>
              </w:rPr>
              <w:t>CFA</w:t>
            </w:r>
            <w:r>
              <w:rPr>
                <w:rFonts w:hint="eastAsia"/>
                <w:color w:val="000000"/>
                <w:sz w:val="24"/>
              </w:rPr>
              <w:t>，博士学历。历任申银万国证券股份有限公司投资部投资经理、高级投资经理，信</w:t>
            </w:r>
            <w:proofErr w:type="gramStart"/>
            <w:r>
              <w:rPr>
                <w:rFonts w:hint="eastAsia"/>
                <w:color w:val="000000"/>
                <w:sz w:val="24"/>
              </w:rPr>
              <w:t>诚基金</w:t>
            </w:r>
            <w:proofErr w:type="gramEnd"/>
            <w:r>
              <w:rPr>
                <w:rFonts w:hint="eastAsia"/>
                <w:color w:val="000000"/>
                <w:sz w:val="24"/>
              </w:rPr>
              <w:t>管理有限公司分析师、基金经理助理和基金经理。其中</w:t>
            </w:r>
            <w:r>
              <w:rPr>
                <w:color w:val="000000"/>
                <w:sz w:val="24"/>
              </w:rPr>
              <w:t>2007</w:t>
            </w:r>
            <w:r>
              <w:rPr>
                <w:rFonts w:hint="eastAsia"/>
                <w:color w:val="000000"/>
                <w:sz w:val="24"/>
              </w:rPr>
              <w:t>年</w:t>
            </w:r>
            <w:r>
              <w:rPr>
                <w:color w:val="000000"/>
                <w:sz w:val="24"/>
              </w:rPr>
              <w:t>5</w:t>
            </w:r>
            <w:r>
              <w:rPr>
                <w:rFonts w:hint="eastAsia"/>
                <w:color w:val="000000"/>
                <w:sz w:val="24"/>
              </w:rPr>
              <w:t>月至</w:t>
            </w:r>
            <w:r>
              <w:rPr>
                <w:color w:val="000000"/>
                <w:sz w:val="24"/>
              </w:rPr>
              <w:t>2010</w:t>
            </w:r>
            <w:r>
              <w:rPr>
                <w:rFonts w:hint="eastAsia"/>
                <w:color w:val="000000"/>
                <w:sz w:val="24"/>
              </w:rPr>
              <w:t>年</w:t>
            </w:r>
            <w:r>
              <w:rPr>
                <w:color w:val="000000"/>
                <w:sz w:val="24"/>
              </w:rPr>
              <w:t>5</w:t>
            </w:r>
            <w:r>
              <w:rPr>
                <w:rFonts w:hint="eastAsia"/>
                <w:color w:val="000000"/>
                <w:sz w:val="24"/>
              </w:rPr>
              <w:t>月</w:t>
            </w:r>
            <w:proofErr w:type="gramStart"/>
            <w:r>
              <w:rPr>
                <w:rFonts w:hint="eastAsia"/>
                <w:color w:val="000000"/>
                <w:sz w:val="24"/>
              </w:rPr>
              <w:t>担任信</w:t>
            </w:r>
            <w:proofErr w:type="gramEnd"/>
            <w:r>
              <w:rPr>
                <w:rFonts w:hint="eastAsia"/>
                <w:color w:val="000000"/>
                <w:sz w:val="24"/>
              </w:rPr>
              <w:t>诚四季红混合型证券投资</w:t>
            </w:r>
            <w:proofErr w:type="gramStart"/>
            <w:r>
              <w:rPr>
                <w:rFonts w:hint="eastAsia"/>
                <w:color w:val="000000"/>
                <w:sz w:val="24"/>
              </w:rPr>
              <w:t>基金基金</w:t>
            </w:r>
            <w:proofErr w:type="gramEnd"/>
            <w:r>
              <w:rPr>
                <w:rFonts w:hint="eastAsia"/>
                <w:color w:val="000000"/>
                <w:sz w:val="24"/>
              </w:rPr>
              <w:t>经理。</w:t>
            </w:r>
            <w:r>
              <w:rPr>
                <w:color w:val="000000"/>
                <w:sz w:val="24"/>
              </w:rPr>
              <w:t>2010</w:t>
            </w:r>
            <w:r>
              <w:rPr>
                <w:rFonts w:hint="eastAsia"/>
                <w:color w:val="000000"/>
                <w:sz w:val="24"/>
              </w:rPr>
              <w:t>年加入交银施罗德基金管理有限公司，历任权益部总经理助理、副总经理、总经理，</w:t>
            </w:r>
            <w:r>
              <w:rPr>
                <w:color w:val="000000"/>
                <w:sz w:val="24"/>
              </w:rPr>
              <w:t>2010</w:t>
            </w:r>
            <w:r>
              <w:rPr>
                <w:rFonts w:hint="eastAsia"/>
                <w:color w:val="000000"/>
                <w:sz w:val="24"/>
              </w:rPr>
              <w:t>年</w:t>
            </w:r>
            <w:r>
              <w:rPr>
                <w:color w:val="000000"/>
                <w:sz w:val="24"/>
              </w:rPr>
              <w:t>12</w:t>
            </w:r>
            <w:r>
              <w:rPr>
                <w:rFonts w:hint="eastAsia"/>
                <w:color w:val="000000"/>
                <w:sz w:val="24"/>
              </w:rPr>
              <w:t>月</w:t>
            </w:r>
            <w:r>
              <w:rPr>
                <w:color w:val="000000"/>
                <w:sz w:val="24"/>
              </w:rPr>
              <w:t>22</w:t>
            </w:r>
            <w:r>
              <w:rPr>
                <w:rFonts w:hint="eastAsia"/>
                <w:color w:val="000000"/>
                <w:sz w:val="24"/>
              </w:rPr>
              <w:t>日至</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12</w:t>
            </w:r>
            <w:r>
              <w:rPr>
                <w:rFonts w:hint="eastAsia"/>
                <w:color w:val="000000"/>
                <w:sz w:val="24"/>
              </w:rPr>
              <w:t>日担任交银施罗德趋势优先股票证券投资</w:t>
            </w:r>
            <w:proofErr w:type="gramStart"/>
            <w:r>
              <w:rPr>
                <w:rFonts w:hint="eastAsia"/>
                <w:color w:val="000000"/>
                <w:sz w:val="24"/>
              </w:rPr>
              <w:t>基金基金</w:t>
            </w:r>
            <w:proofErr w:type="gramEnd"/>
            <w:r>
              <w:rPr>
                <w:rFonts w:hint="eastAsia"/>
                <w:color w:val="000000"/>
                <w:sz w:val="24"/>
              </w:rPr>
              <w:t>经理，</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13</w:t>
            </w:r>
            <w:r>
              <w:rPr>
                <w:rFonts w:hint="eastAsia"/>
                <w:color w:val="000000"/>
                <w:sz w:val="24"/>
              </w:rPr>
              <w:t>日至</w:t>
            </w: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25</w:t>
            </w:r>
            <w:r>
              <w:rPr>
                <w:rFonts w:hint="eastAsia"/>
                <w:color w:val="000000"/>
                <w:sz w:val="24"/>
              </w:rPr>
              <w:t>日担任交银施罗德精选股票证券投资</w:t>
            </w:r>
            <w:proofErr w:type="gramStart"/>
            <w:r>
              <w:rPr>
                <w:rFonts w:hint="eastAsia"/>
                <w:color w:val="000000"/>
                <w:sz w:val="24"/>
              </w:rPr>
              <w:t>基金基金</w:t>
            </w:r>
            <w:proofErr w:type="gramEnd"/>
            <w:r>
              <w:rPr>
                <w:rFonts w:hint="eastAsia"/>
                <w:color w:val="000000"/>
                <w:sz w:val="24"/>
              </w:rPr>
              <w:t>经理。</w:t>
            </w:r>
          </w:p>
        </w:tc>
      </w:tr>
    </w:tbl>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决定并公告（如适用）之日为准。</w:t>
      </w:r>
    </w:p>
    <w:p w:rsidR="006A387D" w:rsidRPr="00035D71" w:rsidRDefault="006A387D"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23" w:name="_Toc225498256"/>
      <w:bookmarkStart w:id="24" w:name="_Toc396152357"/>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3"/>
      <w:bookmarkEnd w:id="24"/>
    </w:p>
    <w:p w:rsidR="006A387D" w:rsidRDefault="006A387D" w:rsidP="00D21BDE">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本报告期内，本基金整体运作合</w:t>
      </w:r>
      <w:proofErr w:type="gramStart"/>
      <w:r w:rsidRPr="00035D71">
        <w:rPr>
          <w:rFonts w:hint="eastAsia"/>
          <w:color w:val="000000"/>
          <w:sz w:val="24"/>
        </w:rPr>
        <w:t>规</w:t>
      </w:r>
      <w:proofErr w:type="gramEnd"/>
      <w:r w:rsidRPr="00035D71">
        <w:rPr>
          <w:rFonts w:hint="eastAsia"/>
          <w:color w:val="000000"/>
          <w:sz w:val="24"/>
        </w:rPr>
        <w:t>合法，无不当内幕交易和关联交易，基金投资范围、投资比例及投资组合符合有关法律法规及基金合同的约定，未发生损害基金持有人利益的行为。</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25" w:name="_Toc225498257"/>
      <w:bookmarkStart w:id="26" w:name="_Toc396152358"/>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5"/>
      <w:bookmarkEnd w:id="26"/>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6A387D" w:rsidRDefault="006A387D" w:rsidP="00D21BDE">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A387D" w:rsidRDefault="006A387D" w:rsidP="00D21BDE">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6A387D" w:rsidRDefault="006A387D" w:rsidP="00D21BDE">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6A387D" w:rsidRPr="00035D71" w:rsidRDefault="006A387D" w:rsidP="0048308E">
      <w:pPr>
        <w:spacing w:before="29" w:line="288" w:lineRule="auto"/>
        <w:jc w:val="left"/>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27" w:name="_Toc225498258"/>
      <w:bookmarkStart w:id="28" w:name="_Toc396152359"/>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7"/>
      <w:bookmarkEnd w:id="28"/>
    </w:p>
    <w:p w:rsidR="006A387D" w:rsidRPr="00035D71" w:rsidRDefault="006A387D"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6A387D" w:rsidRPr="00035D71" w:rsidRDefault="006A387D" w:rsidP="00D21BDE">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年上半年，宏观经济低位运行，传统行业基本面疲弱，整体市场低位震荡。而改革政策密集出台，加之货币环境逐渐趋松，市场炒作新兴行业的热情持续高涨，创业</w:t>
      </w:r>
      <w:proofErr w:type="gramStart"/>
      <w:r w:rsidRPr="00035D71">
        <w:rPr>
          <w:rFonts w:hint="eastAsia"/>
          <w:color w:val="000000"/>
          <w:sz w:val="24"/>
        </w:rPr>
        <w:t>板走势</w:t>
      </w:r>
      <w:proofErr w:type="gramEnd"/>
      <w:r w:rsidRPr="00035D71">
        <w:rPr>
          <w:rFonts w:hint="eastAsia"/>
          <w:color w:val="000000"/>
          <w:sz w:val="24"/>
        </w:rPr>
        <w:t>较强。</w:t>
      </w:r>
      <w:r w:rsidRPr="00035D71">
        <w:rPr>
          <w:color w:val="000000"/>
          <w:sz w:val="24"/>
        </w:rPr>
        <w:t>5</w:t>
      </w:r>
      <w:r w:rsidRPr="00035D71">
        <w:rPr>
          <w:rFonts w:hint="eastAsia"/>
          <w:color w:val="000000"/>
          <w:sz w:val="24"/>
        </w:rPr>
        <w:t>月份起，经济托底政策持续出台，周期性行业有企稳迹象，相应的大盘蓝筹股也逐渐走稳。本基金一直持有白马成长股较多，今年普遍表现不佳，因此基金业绩不太理想。</w:t>
      </w:r>
    </w:p>
    <w:p w:rsidR="006A387D" w:rsidRPr="00035D71" w:rsidRDefault="006A387D" w:rsidP="00D21BDE">
      <w:pPr>
        <w:spacing w:before="29" w:line="288" w:lineRule="auto"/>
        <w:ind w:firstLineChars="200" w:firstLine="480"/>
        <w:rPr>
          <w:kern w:val="0"/>
          <w:sz w:val="24"/>
        </w:rPr>
      </w:pPr>
    </w:p>
    <w:p w:rsidR="006A387D" w:rsidRPr="00035D71" w:rsidRDefault="006A387D"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2.8832</w:t>
      </w:r>
      <w:r w:rsidRPr="00035D71">
        <w:rPr>
          <w:rFonts w:hint="eastAsia"/>
          <w:color w:val="000000"/>
          <w:sz w:val="24"/>
        </w:rPr>
        <w:t>元，本报告期份额净值增长率为</w:t>
      </w:r>
      <w:r w:rsidRPr="00035D71">
        <w:rPr>
          <w:color w:val="000000"/>
          <w:sz w:val="24"/>
        </w:rPr>
        <w:t>-6.02%</w:t>
      </w:r>
      <w:r w:rsidRPr="00035D71">
        <w:rPr>
          <w:rFonts w:hint="eastAsia"/>
          <w:color w:val="000000"/>
          <w:sz w:val="24"/>
        </w:rPr>
        <w:t>，同期业绩比较基准增长率为</w:t>
      </w:r>
      <w:r w:rsidRPr="00035D71">
        <w:rPr>
          <w:color w:val="000000"/>
          <w:sz w:val="24"/>
        </w:rPr>
        <w:t>-4.50%</w:t>
      </w:r>
      <w:r w:rsidRPr="00035D71">
        <w:rPr>
          <w:rFonts w:hint="eastAsia"/>
          <w:color w:val="000000"/>
          <w:sz w:val="24"/>
        </w:rPr>
        <w:t>。</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29" w:name="_Toc225498259"/>
      <w:bookmarkStart w:id="30" w:name="_Toc396152360"/>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29"/>
      <w:bookmarkEnd w:id="30"/>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展望下半年，本基金认为整体市场依然处于休整期。主动性的宏观政策降低了经济崩塌的风险，有利于市场企稳反弹；但是积累的结构性问题需要较长时间去解决，抑制了市场的短期反弹空间。同时，不同行业估值分化极为严重，也加大了获取主动收益的难度。下半年，我们将阶段性密切关注保增长受益行业，期待其可能的估值修复；另一方面，经济转型依然是中长期的主基调，医药、环保、自动化、替代能源等新兴行业值得持续跟踪。本基金将一如既往做好深入、前瞻性的研究工作，勤勉尽责，力争为持有人创造好的回报。</w:t>
      </w:r>
    </w:p>
    <w:p w:rsidR="006A387D" w:rsidRPr="00035D71" w:rsidRDefault="006A387D" w:rsidP="0048308E">
      <w:pPr>
        <w:autoSpaceDE w:val="0"/>
        <w:autoSpaceDN w:val="0"/>
        <w:adjustRightInd w:val="0"/>
        <w:spacing w:before="29" w:line="288" w:lineRule="auto"/>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31" w:name="_Toc247959457"/>
      <w:bookmarkStart w:id="32" w:name="_Toc225570083"/>
      <w:bookmarkStart w:id="33" w:name="_Toc396152361"/>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1"/>
      <w:bookmarkEnd w:id="32"/>
      <w:bookmarkEnd w:id="33"/>
    </w:p>
    <w:p w:rsidR="006A387D" w:rsidRDefault="006A387D" w:rsidP="00D21BDE">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6A387D" w:rsidRDefault="006A387D" w:rsidP="00D21BDE">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r>
        <w:rPr>
          <w:color w:val="000000"/>
          <w:sz w:val="24"/>
        </w:rPr>
        <w:t xml:space="preserve"> </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6A387D" w:rsidRPr="00035D71" w:rsidRDefault="006A387D" w:rsidP="0048308E">
      <w:pPr>
        <w:autoSpaceDE w:val="0"/>
        <w:autoSpaceDN w:val="0"/>
        <w:adjustRightInd w:val="0"/>
        <w:spacing w:before="29" w:line="288" w:lineRule="auto"/>
        <w:ind w:firstLine="482"/>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34" w:name="_Toc247959458"/>
      <w:bookmarkStart w:id="35" w:name="_Toc225570084"/>
      <w:bookmarkStart w:id="36" w:name="_Toc396152362"/>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4"/>
      <w:bookmarkEnd w:id="35"/>
      <w:bookmarkEnd w:id="36"/>
    </w:p>
    <w:p w:rsidR="006A387D" w:rsidRDefault="006A387D" w:rsidP="00D21BDE">
      <w:pPr>
        <w:spacing w:before="29" w:line="288" w:lineRule="auto"/>
        <w:ind w:firstLineChars="200" w:firstLine="480"/>
        <w:rPr>
          <w:color w:val="000000"/>
          <w:sz w:val="24"/>
        </w:rPr>
      </w:pPr>
      <w:r>
        <w:rPr>
          <w:rFonts w:hint="eastAsia"/>
          <w:color w:val="000000"/>
          <w:sz w:val="24"/>
        </w:rPr>
        <w:t>根据相关法律法规和基金合同要求，本基金本报告期内对上一年度应分配的可分配利润进行了收益分配，具体情况参见</w:t>
      </w:r>
      <w:r w:rsidR="00A27D99">
        <w:rPr>
          <w:rFonts w:hint="eastAsia"/>
          <w:color w:val="000000"/>
          <w:sz w:val="24"/>
        </w:rPr>
        <w:t>半年度</w:t>
      </w:r>
      <w:r w:rsidR="00A27D99">
        <w:rPr>
          <w:color w:val="000000"/>
          <w:sz w:val="24"/>
        </w:rPr>
        <w:t>报告正文</w:t>
      </w:r>
      <w:r>
        <w:rPr>
          <w:color w:val="000000"/>
          <w:sz w:val="24"/>
        </w:rPr>
        <w:t>6.4.11</w:t>
      </w:r>
      <w:r>
        <w:rPr>
          <w:rFonts w:hint="eastAsia"/>
          <w:color w:val="000000"/>
          <w:sz w:val="24"/>
        </w:rPr>
        <w:t>利润分配情况。</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本基金未对本报告期</w:t>
      </w:r>
      <w:proofErr w:type="gramStart"/>
      <w:r w:rsidRPr="00035D71">
        <w:rPr>
          <w:rFonts w:hint="eastAsia"/>
          <w:color w:val="000000"/>
          <w:sz w:val="24"/>
        </w:rPr>
        <w:t>内利润</w:t>
      </w:r>
      <w:proofErr w:type="gramEnd"/>
      <w:r w:rsidRPr="00035D71">
        <w:rPr>
          <w:rFonts w:hint="eastAsia"/>
          <w:color w:val="000000"/>
          <w:sz w:val="24"/>
        </w:rPr>
        <w:t>进行分配。</w:t>
      </w:r>
    </w:p>
    <w:p w:rsidR="006A387D" w:rsidRPr="00035D71" w:rsidRDefault="006A387D" w:rsidP="00D21BDE">
      <w:pPr>
        <w:spacing w:before="29" w:line="288" w:lineRule="auto"/>
        <w:ind w:firstLineChars="200" w:firstLine="480"/>
        <w:rPr>
          <w:color w:val="000000"/>
          <w:sz w:val="24"/>
        </w:rPr>
      </w:pPr>
    </w:p>
    <w:p w:rsidR="006A387D" w:rsidRPr="00DA7878" w:rsidRDefault="006A387D" w:rsidP="008B1865">
      <w:pPr>
        <w:pStyle w:val="1"/>
        <w:keepNext/>
        <w:keepLines/>
        <w:widowControl w:val="0"/>
        <w:spacing w:beforeLines="100" w:afterLines="100" w:line="288" w:lineRule="auto"/>
        <w:jc w:val="center"/>
        <w:rPr>
          <w:b/>
          <w:bCs/>
          <w:szCs w:val="24"/>
          <w:lang w:val="en-US"/>
        </w:rPr>
      </w:pPr>
      <w:bookmarkStart w:id="37" w:name="_Toc225498263"/>
      <w:bookmarkStart w:id="38" w:name="_Toc396152363"/>
      <w:r w:rsidRPr="00035D71">
        <w:rPr>
          <w:b/>
          <w:bCs/>
          <w:szCs w:val="24"/>
          <w:lang w:val="en-US"/>
        </w:rPr>
        <w:t xml:space="preserve">§5  </w:t>
      </w:r>
      <w:r w:rsidRPr="00035D71">
        <w:rPr>
          <w:rFonts w:hint="eastAsia"/>
          <w:b/>
          <w:bCs/>
          <w:szCs w:val="24"/>
          <w:lang w:val="en-US"/>
        </w:rPr>
        <w:t>托管人报告</w:t>
      </w:r>
      <w:bookmarkEnd w:id="37"/>
      <w:bookmarkEnd w:id="38"/>
    </w:p>
    <w:p w:rsidR="006A387D" w:rsidRPr="00035D71" w:rsidRDefault="006A387D" w:rsidP="0048308E">
      <w:pPr>
        <w:pStyle w:val="20"/>
        <w:spacing w:before="29" w:after="0" w:line="288" w:lineRule="auto"/>
        <w:rPr>
          <w:rFonts w:ascii="Times New Roman" w:hAnsi="Times New Roman"/>
          <w:kern w:val="0"/>
          <w:szCs w:val="24"/>
        </w:rPr>
      </w:pPr>
      <w:bookmarkStart w:id="39" w:name="_Toc225498264"/>
      <w:bookmarkStart w:id="40" w:name="_Toc396152364"/>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39"/>
      <w:bookmarkEnd w:id="40"/>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rFonts w:hint="eastAsia"/>
          <w:color w:val="000000"/>
          <w:sz w:val="24"/>
        </w:rPr>
        <w:t>交银施罗德基金管理有限公司本报告</w:t>
      </w:r>
      <w:proofErr w:type="gramStart"/>
      <w:r w:rsidRPr="00035D71">
        <w:rPr>
          <w:rFonts w:hint="eastAsia"/>
          <w:color w:val="000000"/>
          <w:sz w:val="24"/>
        </w:rPr>
        <w:t>期基金</w:t>
      </w:r>
      <w:proofErr w:type="gramEnd"/>
      <w:r w:rsidRPr="00035D71">
        <w:rPr>
          <w:rFonts w:hint="eastAsia"/>
          <w:color w:val="000000"/>
          <w:sz w:val="24"/>
        </w:rPr>
        <w:t>的投资运作，进行了认真、独立的会计核算和必要的投资监督，认真履行了托管人的义务，没有从事任何损害基金份额持有人利益的行为。</w:t>
      </w:r>
    </w:p>
    <w:p w:rsidR="006A387D" w:rsidRPr="00035D71" w:rsidRDefault="006A387D"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41" w:name="_Toc225498265"/>
      <w:bookmarkStart w:id="42" w:name="_Toc396152365"/>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1"/>
      <w:r w:rsidRPr="00035D71">
        <w:rPr>
          <w:rFonts w:ascii="Times New Roman" w:hAnsi="Times New Roman" w:hint="eastAsia"/>
          <w:kern w:val="0"/>
          <w:szCs w:val="24"/>
        </w:rPr>
        <w:t>说明</w:t>
      </w:r>
      <w:bookmarkEnd w:id="42"/>
    </w:p>
    <w:p w:rsidR="006A387D" w:rsidRDefault="006F6B48" w:rsidP="00D21BDE">
      <w:pPr>
        <w:spacing w:before="29" w:line="288" w:lineRule="auto"/>
        <w:ind w:firstLineChars="200" w:firstLine="480"/>
        <w:rPr>
          <w:color w:val="000000"/>
          <w:sz w:val="24"/>
        </w:rPr>
      </w:pPr>
      <w:r w:rsidRPr="006F6B48">
        <w:rPr>
          <w:rFonts w:hint="eastAsia"/>
          <w:color w:val="000000"/>
          <w:sz w:val="24"/>
        </w:rPr>
        <w:t>本托管人认为</w:t>
      </w:r>
      <w:r w:rsidRPr="006F6B48">
        <w:rPr>
          <w:rFonts w:hint="eastAsia"/>
          <w:color w:val="000000"/>
          <w:sz w:val="24"/>
        </w:rPr>
        <w:t xml:space="preserve">, </w:t>
      </w:r>
      <w:r w:rsidRPr="006F6B48">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EC1B0E" w:rsidRPr="00035D71" w:rsidRDefault="00EC1B0E" w:rsidP="00D21BDE">
      <w:pPr>
        <w:spacing w:before="29" w:line="288" w:lineRule="auto"/>
        <w:ind w:firstLineChars="200" w:firstLine="480"/>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43" w:name="_Toc225498266"/>
      <w:bookmarkStart w:id="44" w:name="_Toc396152366"/>
      <w:r w:rsidRPr="00035D71">
        <w:rPr>
          <w:rFonts w:ascii="Times New Roman" w:hAnsi="Times New Roman"/>
          <w:kern w:val="0"/>
          <w:szCs w:val="24"/>
        </w:rPr>
        <w:t xml:space="preserve">5.3 </w:t>
      </w:r>
      <w:r w:rsidRPr="00035D71">
        <w:rPr>
          <w:rFonts w:ascii="Times New Roman" w:hAnsi="Times New Roman" w:hint="eastAsia"/>
          <w:kern w:val="0"/>
          <w:szCs w:val="24"/>
        </w:rPr>
        <w:t>托管人</w:t>
      </w:r>
      <w:proofErr w:type="gramStart"/>
      <w:r w:rsidRPr="00035D71">
        <w:rPr>
          <w:rFonts w:ascii="Times New Roman" w:hAnsi="Times New Roman" w:hint="eastAsia"/>
          <w:kern w:val="0"/>
          <w:szCs w:val="24"/>
        </w:rPr>
        <w:t>对本半年度</w:t>
      </w:r>
      <w:proofErr w:type="gramEnd"/>
      <w:r w:rsidRPr="00035D71">
        <w:rPr>
          <w:rFonts w:ascii="Times New Roman" w:hAnsi="Times New Roman" w:hint="eastAsia"/>
          <w:kern w:val="0"/>
          <w:szCs w:val="24"/>
        </w:rPr>
        <w:t>报告中财务信息等内容的真实、准确和完整发表意见</w:t>
      </w:r>
      <w:bookmarkEnd w:id="43"/>
      <w:bookmarkEnd w:id="44"/>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A387D" w:rsidRPr="00035D71" w:rsidRDefault="006A387D" w:rsidP="00D21BDE">
      <w:pPr>
        <w:spacing w:before="29" w:line="288" w:lineRule="auto"/>
        <w:ind w:firstLineChars="200" w:firstLine="480"/>
        <w:rPr>
          <w:color w:val="000000"/>
          <w:sz w:val="24"/>
        </w:rPr>
      </w:pPr>
    </w:p>
    <w:p w:rsidR="006A387D" w:rsidRPr="00DA7878" w:rsidRDefault="006A387D" w:rsidP="008B1865">
      <w:pPr>
        <w:pStyle w:val="1"/>
        <w:keepNext/>
        <w:keepLines/>
        <w:widowControl w:val="0"/>
        <w:spacing w:beforeLines="100" w:afterLines="100" w:line="288" w:lineRule="auto"/>
        <w:jc w:val="center"/>
        <w:rPr>
          <w:b/>
          <w:bCs/>
          <w:szCs w:val="24"/>
          <w:lang w:val="en-US"/>
        </w:rPr>
      </w:pPr>
      <w:bookmarkStart w:id="45" w:name="_Toc396152367"/>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5"/>
    </w:p>
    <w:p w:rsidR="006A387D" w:rsidRPr="00035D71" w:rsidRDefault="006A387D" w:rsidP="0048308E">
      <w:pPr>
        <w:pStyle w:val="20"/>
        <w:spacing w:before="29" w:after="0" w:line="288" w:lineRule="auto"/>
        <w:rPr>
          <w:rFonts w:ascii="Times New Roman" w:hAnsi="Times New Roman"/>
          <w:kern w:val="0"/>
          <w:szCs w:val="24"/>
        </w:rPr>
      </w:pPr>
      <w:bookmarkStart w:id="46" w:name="_Toc225498268"/>
      <w:bookmarkStart w:id="47" w:name="_Toc396152368"/>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6"/>
      <w:bookmarkEnd w:id="47"/>
    </w:p>
    <w:p w:rsidR="006A387D" w:rsidRPr="00035D71" w:rsidRDefault="006A387D" w:rsidP="0048308E">
      <w:pPr>
        <w:spacing w:before="29" w:line="288" w:lineRule="auto"/>
        <w:rPr>
          <w:color w:val="000000"/>
          <w:sz w:val="24"/>
        </w:rPr>
      </w:pPr>
      <w:r w:rsidRPr="00035D71">
        <w:rPr>
          <w:rFonts w:hint="eastAsia"/>
          <w:color w:val="000000"/>
          <w:sz w:val="24"/>
        </w:rPr>
        <w:t>会计主体：交银施罗德成长股票证券投资基金</w:t>
      </w:r>
    </w:p>
    <w:p w:rsidR="006A387D" w:rsidRPr="00035D71" w:rsidRDefault="006A387D"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6A387D" w:rsidRPr="00035D71" w:rsidTr="00C16CCF">
        <w:tc>
          <w:tcPr>
            <w:tcW w:w="28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资产：</w:t>
            </w:r>
          </w:p>
        </w:tc>
        <w:tc>
          <w:tcPr>
            <w:tcW w:w="1080" w:type="dxa"/>
            <w:vAlign w:val="center"/>
          </w:tcPr>
          <w:p w:rsidR="006A387D" w:rsidRPr="00FA19BB" w:rsidRDefault="006A387D" w:rsidP="00D24AB8">
            <w:pPr>
              <w:widowControl/>
              <w:autoSpaceDE w:val="0"/>
              <w:autoSpaceDN w:val="0"/>
              <w:ind w:right="-15"/>
              <w:jc w:val="center"/>
              <w:textAlignment w:val="bottom"/>
              <w:rPr>
                <w:color w:val="000000"/>
                <w:szCs w:val="21"/>
              </w:rPr>
            </w:pPr>
          </w:p>
        </w:tc>
        <w:tc>
          <w:tcPr>
            <w:tcW w:w="2520" w:type="dxa"/>
            <w:vAlign w:val="center"/>
          </w:tcPr>
          <w:p w:rsidR="006A387D" w:rsidRPr="00035D71" w:rsidRDefault="006A387D" w:rsidP="0048308E">
            <w:pPr>
              <w:spacing w:before="29" w:line="288" w:lineRule="auto"/>
              <w:jc w:val="right"/>
              <w:rPr>
                <w:color w:val="000000"/>
                <w:sz w:val="24"/>
              </w:rPr>
            </w:pPr>
          </w:p>
        </w:tc>
        <w:tc>
          <w:tcPr>
            <w:tcW w:w="2520" w:type="dxa"/>
            <w:vAlign w:val="center"/>
          </w:tcPr>
          <w:p w:rsidR="006A387D" w:rsidRPr="00035D71" w:rsidRDefault="006A387D" w:rsidP="0048308E">
            <w:pPr>
              <w:spacing w:before="29" w:line="288" w:lineRule="auto"/>
              <w:jc w:val="right"/>
              <w:rPr>
                <w:color w:val="000000"/>
                <w:sz w:val="24"/>
              </w:rPr>
            </w:pP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6A387D" w:rsidRPr="00FA19BB" w:rsidRDefault="006A387D"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333,641,048.85</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642,493,299.79</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6,296,887.92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5,442,612.98</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2,461,213.19</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2,554,557.88</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7,126,308,331.42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8,964,047,836.49</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6,787,958,856.62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8,811,765,696.47</w:t>
            </w:r>
          </w:p>
        </w:tc>
      </w:tr>
      <w:tr w:rsidR="006A387D" w:rsidRPr="00035D71" w:rsidTr="00C16CCF">
        <w:tc>
          <w:tcPr>
            <w:tcW w:w="2880" w:type="dxa"/>
            <w:vAlign w:val="center"/>
          </w:tcPr>
          <w:p w:rsidR="006A387D" w:rsidRPr="00035D71" w:rsidRDefault="006A387D" w:rsidP="006A387D">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338,349,474.80</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152,282,140.02</w:t>
            </w:r>
          </w:p>
        </w:tc>
      </w:tr>
      <w:tr w:rsidR="006A387D" w:rsidRPr="00035D71" w:rsidTr="00C16CCF">
        <w:tc>
          <w:tcPr>
            <w:tcW w:w="288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6A387D" w:rsidRPr="00FA19BB" w:rsidRDefault="006A387D" w:rsidP="00D24AB8">
            <w:pPr>
              <w:pStyle w:val="af6"/>
              <w:spacing w:line="360" w:lineRule="auto"/>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249,851,034.78</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866,964,261.25</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5,341,749.79</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3,820,825.18</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656,861.29</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247,953,268.36</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7,724,557,127.24</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10,733,276,661.93</w:t>
            </w:r>
          </w:p>
        </w:tc>
      </w:tr>
      <w:tr w:rsidR="006A387D" w:rsidRPr="00035D71" w:rsidTr="00C16CCF">
        <w:tc>
          <w:tcPr>
            <w:tcW w:w="28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p>
        </w:tc>
        <w:tc>
          <w:tcPr>
            <w:tcW w:w="2520" w:type="dxa"/>
            <w:vAlign w:val="center"/>
          </w:tcPr>
          <w:p w:rsidR="006A387D" w:rsidRPr="00035D71" w:rsidRDefault="006A387D" w:rsidP="0048308E">
            <w:pPr>
              <w:spacing w:before="29" w:line="288" w:lineRule="auto"/>
              <w:jc w:val="right"/>
              <w:rPr>
                <w:color w:val="000000"/>
                <w:sz w:val="24"/>
              </w:rPr>
            </w:pP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55,978,155.41</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162,686,097.39</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w:t>
            </w:r>
            <w:proofErr w:type="gramStart"/>
            <w:r w:rsidRPr="00035D71">
              <w:rPr>
                <w:rFonts w:hint="eastAsia"/>
                <w:color w:val="000000"/>
                <w:sz w:val="24"/>
              </w:rPr>
              <w:t>赎回款</w:t>
            </w:r>
            <w:proofErr w:type="gramEnd"/>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6,445,475.12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6,376,919.85</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9,258,473.44</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12,598,069.24</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1,543,078.90</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2,099,678.22</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3,937,588.15</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7,620,364.36</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243,853.90</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475,597.98</w:t>
            </w:r>
          </w:p>
        </w:tc>
      </w:tr>
      <w:tr w:rsidR="006A387D" w:rsidRPr="00035D71" w:rsidTr="00C16CCF">
        <w:tc>
          <w:tcPr>
            <w:tcW w:w="2880" w:type="dxa"/>
            <w:vAlign w:val="center"/>
          </w:tcPr>
          <w:p w:rsidR="006A387D" w:rsidRPr="00035D71" w:rsidRDefault="006A387D"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77,406,624.92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191,856,727.04</w:t>
            </w:r>
          </w:p>
        </w:tc>
      </w:tr>
      <w:tr w:rsidR="006A387D" w:rsidRPr="00035D71" w:rsidTr="00C16CCF">
        <w:tc>
          <w:tcPr>
            <w:tcW w:w="288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b/>
                <w:color w:val="000000"/>
                <w:sz w:val="24"/>
              </w:rPr>
            </w:pPr>
          </w:p>
        </w:tc>
        <w:tc>
          <w:tcPr>
            <w:tcW w:w="2520" w:type="dxa"/>
            <w:vAlign w:val="center"/>
          </w:tcPr>
          <w:p w:rsidR="006A387D" w:rsidRPr="00035D71" w:rsidRDefault="006A387D" w:rsidP="0048308E">
            <w:pPr>
              <w:spacing w:before="29" w:line="288" w:lineRule="auto"/>
              <w:jc w:val="right"/>
              <w:rPr>
                <w:b/>
                <w:color w:val="000000"/>
                <w:sz w:val="24"/>
              </w:rPr>
            </w:pP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2,652,342,623.85</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3,266,566,829.93</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4,994,807,878.47</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7,274,853,104.96</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7,647,150,502.32</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10,541,419,934.89</w:t>
            </w:r>
          </w:p>
        </w:tc>
      </w:tr>
      <w:tr w:rsidR="006A387D" w:rsidRPr="00035D71" w:rsidTr="00C16CCF">
        <w:tc>
          <w:tcPr>
            <w:tcW w:w="288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7,724,557,127.24</w:t>
            </w:r>
          </w:p>
        </w:tc>
        <w:tc>
          <w:tcPr>
            <w:tcW w:w="2520" w:type="dxa"/>
            <w:vAlign w:val="center"/>
          </w:tcPr>
          <w:p w:rsidR="006A387D" w:rsidRPr="00035D71" w:rsidRDefault="006A387D" w:rsidP="0048308E">
            <w:pPr>
              <w:spacing w:before="29" w:line="288" w:lineRule="auto"/>
              <w:jc w:val="right"/>
              <w:rPr>
                <w:color w:val="000000"/>
                <w:sz w:val="24"/>
              </w:rPr>
            </w:pPr>
            <w:r w:rsidRPr="00035D71">
              <w:rPr>
                <w:color w:val="000000"/>
                <w:sz w:val="24"/>
              </w:rPr>
              <w:t>10,733,276,661.93</w:t>
            </w:r>
          </w:p>
        </w:tc>
      </w:tr>
    </w:tbl>
    <w:p w:rsidR="006A387D" w:rsidRDefault="006A387D" w:rsidP="0048308E">
      <w:pPr>
        <w:tabs>
          <w:tab w:val="left" w:pos="426"/>
        </w:tabs>
        <w:spacing w:before="29" w:line="288" w:lineRule="auto"/>
        <w:jc w:val="left"/>
        <w:rPr>
          <w:kern w:val="0"/>
          <w:sz w:val="24"/>
        </w:rPr>
      </w:pPr>
      <w:r w:rsidRPr="00035D71">
        <w:rPr>
          <w:rFonts w:hint="eastAsia"/>
          <w:kern w:val="0"/>
          <w:sz w:val="24"/>
        </w:rPr>
        <w:t>注：</w:t>
      </w:r>
      <w:r w:rsidR="00A27D99">
        <w:rPr>
          <w:rFonts w:hint="eastAsia"/>
          <w:kern w:val="0"/>
          <w:sz w:val="24"/>
        </w:rPr>
        <w:t>1</w:t>
      </w:r>
      <w:r w:rsidR="00A27D99">
        <w:rPr>
          <w:rFonts w:hint="eastAsia"/>
          <w:kern w:val="0"/>
          <w:sz w:val="24"/>
        </w:rPr>
        <w:t>、</w:t>
      </w:r>
      <w:r w:rsidRPr="00035D71">
        <w:rPr>
          <w:rFonts w:hint="eastAsia"/>
          <w:kern w:val="0"/>
          <w:sz w:val="24"/>
        </w:rPr>
        <w:t>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2.8832</w:t>
      </w:r>
      <w:r w:rsidRPr="00035D71">
        <w:rPr>
          <w:rFonts w:hint="eastAsia"/>
          <w:kern w:val="0"/>
          <w:sz w:val="24"/>
        </w:rPr>
        <w:t>元，基金份额总额</w:t>
      </w:r>
      <w:r w:rsidRPr="00035D71">
        <w:rPr>
          <w:kern w:val="0"/>
          <w:sz w:val="24"/>
        </w:rPr>
        <w:t>2,652,342,623.85</w:t>
      </w:r>
      <w:r w:rsidRPr="00035D71">
        <w:rPr>
          <w:rFonts w:hint="eastAsia"/>
          <w:kern w:val="0"/>
          <w:sz w:val="24"/>
        </w:rPr>
        <w:t>份。</w:t>
      </w:r>
    </w:p>
    <w:p w:rsidR="00927B31" w:rsidRDefault="00A27D99" w:rsidP="00BC69A5">
      <w:pPr>
        <w:tabs>
          <w:tab w:val="left" w:pos="426"/>
        </w:tabs>
        <w:spacing w:before="29" w:line="288" w:lineRule="auto"/>
        <w:ind w:firstLineChars="200" w:firstLine="480"/>
        <w:jc w:val="left"/>
        <w:rPr>
          <w:kern w:val="0"/>
          <w:sz w:val="24"/>
        </w:rPr>
      </w:pPr>
      <w:r>
        <w:rPr>
          <w:rFonts w:hint="eastAsia"/>
          <w:kern w:val="0"/>
          <w:sz w:val="24"/>
        </w:rPr>
        <w:t>2</w:t>
      </w:r>
      <w:r>
        <w:rPr>
          <w:rFonts w:hint="eastAsia"/>
          <w:kern w:val="0"/>
          <w:sz w:val="24"/>
        </w:rPr>
        <w:t>、</w:t>
      </w:r>
      <w:r>
        <w:rPr>
          <w:kern w:val="0"/>
          <w:sz w:val="24"/>
        </w:rPr>
        <w:t>本摘要中资产负债表和</w:t>
      </w:r>
      <w:r>
        <w:rPr>
          <w:rFonts w:hint="eastAsia"/>
          <w:kern w:val="0"/>
          <w:sz w:val="24"/>
        </w:rPr>
        <w:t>利润</w:t>
      </w:r>
      <w:r>
        <w:rPr>
          <w:kern w:val="0"/>
          <w:sz w:val="24"/>
        </w:rPr>
        <w:t>表所列附注号为半年度报告正文中对应的附注号，投资者欲了解相应</w:t>
      </w:r>
      <w:r>
        <w:rPr>
          <w:rFonts w:hint="eastAsia"/>
          <w:kern w:val="0"/>
          <w:sz w:val="24"/>
        </w:rPr>
        <w:t>附注</w:t>
      </w:r>
      <w:r>
        <w:rPr>
          <w:kern w:val="0"/>
          <w:sz w:val="24"/>
        </w:rPr>
        <w:t>的内容，应阅读登载于基金管理人网站的半年度报告正文。</w:t>
      </w:r>
    </w:p>
    <w:p w:rsidR="006A387D" w:rsidRPr="00035D71" w:rsidRDefault="006A387D" w:rsidP="0048308E">
      <w:pPr>
        <w:spacing w:before="29" w:line="288" w:lineRule="auto"/>
        <w:rPr>
          <w:color w:val="000000"/>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48" w:name="_Toc225498269"/>
      <w:bookmarkStart w:id="49" w:name="_Toc396152369"/>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48"/>
      <w:bookmarkEnd w:id="49"/>
    </w:p>
    <w:p w:rsidR="006A387D" w:rsidRPr="00035D71" w:rsidRDefault="006A387D"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交银施罗德成长股票证券投资基金</w:t>
      </w:r>
    </w:p>
    <w:p w:rsidR="006A387D" w:rsidRPr="00035D71" w:rsidRDefault="006A387D"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6A387D" w:rsidRPr="00035D71" w:rsidTr="00AB6C76">
        <w:tc>
          <w:tcPr>
            <w:tcW w:w="3420" w:type="dxa"/>
            <w:vAlign w:val="center"/>
          </w:tcPr>
          <w:p w:rsidR="006A387D" w:rsidRDefault="006A387D"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6A387D" w:rsidRPr="00035D71" w:rsidRDefault="006A387D" w:rsidP="00FB2BB0">
            <w:pPr>
              <w:pStyle w:val="af6"/>
              <w:spacing w:before="29" w:beforeAutospacing="0" w:line="288" w:lineRule="auto"/>
              <w:jc w:val="center"/>
              <w:rPr>
                <w:rFonts w:ascii="Times New Roman" w:hAnsi="Times New Roman"/>
                <w:b/>
                <w:color w:val="000000"/>
              </w:rPr>
            </w:pPr>
          </w:p>
        </w:tc>
        <w:tc>
          <w:tcPr>
            <w:tcW w:w="108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6A387D" w:rsidRPr="00C80251" w:rsidRDefault="006A387D"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6A387D" w:rsidRPr="00D42BE5" w:rsidRDefault="006A387D"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250" w:type="dxa"/>
            <w:vAlign w:val="center"/>
          </w:tcPr>
          <w:p w:rsidR="006A387D" w:rsidRPr="00035D71" w:rsidRDefault="006A387D" w:rsidP="0048308E">
            <w:pPr>
              <w:spacing w:before="29" w:line="288" w:lineRule="auto"/>
              <w:jc w:val="right"/>
              <w:rPr>
                <w:b/>
                <w:color w:val="000000"/>
                <w:sz w:val="24"/>
              </w:rPr>
            </w:pPr>
            <w:r w:rsidRPr="00035D71">
              <w:rPr>
                <w:b/>
                <w:color w:val="000000"/>
                <w:sz w:val="24"/>
              </w:rPr>
              <w:t>-439,587,114.53</w:t>
            </w:r>
          </w:p>
        </w:tc>
        <w:tc>
          <w:tcPr>
            <w:tcW w:w="2250" w:type="dxa"/>
            <w:vAlign w:val="bottom"/>
          </w:tcPr>
          <w:p w:rsidR="006A387D" w:rsidRPr="00D42BE5" w:rsidRDefault="006A387D" w:rsidP="00D11653">
            <w:pPr>
              <w:spacing w:before="29" w:line="288" w:lineRule="auto"/>
              <w:jc w:val="right"/>
              <w:rPr>
                <w:b/>
                <w:color w:val="000000"/>
                <w:szCs w:val="21"/>
              </w:rPr>
            </w:pPr>
            <w:r w:rsidRPr="00C80251">
              <w:rPr>
                <w:b/>
                <w:color w:val="000000"/>
                <w:sz w:val="24"/>
              </w:rPr>
              <w:t>978,493,893.06</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7,164,695.75</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7,936,741.32</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2,846,339.45</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3,548,088.69</w:t>
            </w:r>
          </w:p>
        </w:tc>
      </w:tr>
      <w:tr w:rsidR="006A387D" w:rsidRPr="00035D71" w:rsidTr="00AB6C76">
        <w:tc>
          <w:tcPr>
            <w:tcW w:w="3420" w:type="dxa"/>
            <w:vAlign w:val="center"/>
          </w:tcPr>
          <w:p w:rsidR="006A387D" w:rsidRPr="00035D71" w:rsidRDefault="006A387D" w:rsidP="006A387D">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2,986,575.54</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413,520.01</w:t>
            </w:r>
          </w:p>
        </w:tc>
      </w:tr>
      <w:tr w:rsidR="006A387D" w:rsidRPr="00035D71" w:rsidTr="00AB6C76">
        <w:tc>
          <w:tcPr>
            <w:tcW w:w="3420" w:type="dxa"/>
            <w:vAlign w:val="center"/>
          </w:tcPr>
          <w:p w:rsidR="006A387D" w:rsidRPr="00035D71" w:rsidRDefault="006A387D" w:rsidP="006A387D">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1,331,780.76</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3,975,132.62</w:t>
            </w:r>
          </w:p>
        </w:tc>
      </w:tr>
      <w:tr w:rsidR="006A387D" w:rsidRPr="00035D71" w:rsidTr="00AB6C76">
        <w:tc>
          <w:tcPr>
            <w:tcW w:w="3420" w:type="dxa"/>
            <w:vAlign w:val="center"/>
          </w:tcPr>
          <w:p w:rsidR="006A387D" w:rsidRPr="00035D71" w:rsidRDefault="006A387D" w:rsidP="006A387D">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359,455,177.97</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753,809,395.56</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319,896,634.83</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699,291,150.42</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587,563.30</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4,087,436.56</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6A387D" w:rsidRPr="00FA19BB" w:rsidRDefault="006A387D" w:rsidP="00D24AB8">
            <w:pPr>
              <w:pStyle w:val="af6"/>
              <w:spacing w:line="360" w:lineRule="auto"/>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center"/>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6A387D">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38,970,979.84</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50,430,808.58</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-808,245,306.35</w:t>
            </w:r>
          </w:p>
        </w:tc>
        <w:tc>
          <w:tcPr>
            <w:tcW w:w="2250" w:type="dxa"/>
            <w:vAlign w:val="center"/>
          </w:tcPr>
          <w:p w:rsidR="006A387D" w:rsidRPr="00915F45" w:rsidRDefault="006A387D" w:rsidP="002C26F2">
            <w:pPr>
              <w:spacing w:before="29" w:line="288" w:lineRule="auto"/>
              <w:jc w:val="right"/>
              <w:rPr>
                <w:color w:val="000000"/>
                <w:sz w:val="24"/>
              </w:rPr>
            </w:pPr>
            <w:r w:rsidRPr="00915F45">
              <w:rPr>
                <w:color w:val="000000"/>
                <w:sz w:val="24"/>
              </w:rPr>
              <w:t>215,017,094.03</w:t>
            </w:r>
          </w:p>
        </w:tc>
      </w:tr>
      <w:tr w:rsidR="006A387D" w:rsidRPr="00035D71" w:rsidTr="00AB6C76">
        <w:tc>
          <w:tcPr>
            <w:tcW w:w="3420" w:type="dxa"/>
            <w:vAlign w:val="center"/>
          </w:tcPr>
          <w:p w:rsidR="006A387D" w:rsidRPr="00035D71" w:rsidRDefault="006A387D"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2,038,318.10</w:t>
            </w:r>
          </w:p>
        </w:tc>
        <w:tc>
          <w:tcPr>
            <w:tcW w:w="2250" w:type="dxa"/>
            <w:vAlign w:val="bottom"/>
          </w:tcPr>
          <w:p w:rsidR="006A387D" w:rsidRPr="00915F45" w:rsidRDefault="006A387D" w:rsidP="002C26F2">
            <w:pPr>
              <w:spacing w:before="29" w:line="288" w:lineRule="auto"/>
              <w:jc w:val="right"/>
              <w:rPr>
                <w:color w:val="000000"/>
                <w:sz w:val="24"/>
              </w:rPr>
            </w:pPr>
            <w:r w:rsidRPr="00915F45">
              <w:rPr>
                <w:color w:val="000000"/>
                <w:sz w:val="24"/>
              </w:rPr>
              <w:t>1,730,662.15</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250" w:type="dxa"/>
            <w:vAlign w:val="center"/>
          </w:tcPr>
          <w:p w:rsidR="006A387D" w:rsidRPr="00035D71" w:rsidRDefault="006A387D" w:rsidP="0048308E">
            <w:pPr>
              <w:spacing w:before="29" w:line="288" w:lineRule="auto"/>
              <w:jc w:val="right"/>
              <w:rPr>
                <w:b/>
                <w:color w:val="000000"/>
                <w:sz w:val="24"/>
              </w:rPr>
            </w:pPr>
            <w:r w:rsidRPr="00035D71">
              <w:rPr>
                <w:b/>
                <w:color w:val="000000"/>
                <w:sz w:val="24"/>
              </w:rPr>
              <w:t>95,266,951.17</w:t>
            </w:r>
          </w:p>
        </w:tc>
        <w:tc>
          <w:tcPr>
            <w:tcW w:w="2250" w:type="dxa"/>
            <w:vAlign w:val="bottom"/>
          </w:tcPr>
          <w:p w:rsidR="006A387D" w:rsidRPr="00D42BE5" w:rsidRDefault="006A387D" w:rsidP="002C26F2">
            <w:pPr>
              <w:spacing w:before="29" w:line="288" w:lineRule="auto"/>
              <w:jc w:val="right"/>
              <w:rPr>
                <w:b/>
                <w:color w:val="000000"/>
                <w:szCs w:val="21"/>
              </w:rPr>
            </w:pPr>
            <w:r w:rsidRPr="00915F45">
              <w:rPr>
                <w:b/>
                <w:color w:val="000000"/>
                <w:sz w:val="24"/>
              </w:rPr>
              <w:t>90,022,629.53</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64,619,100.67</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61,820,589.50</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10,769,850.10</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10,303,431.62</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19,624,684.85</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17,667,239.33</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6A387D" w:rsidRPr="00FA19BB" w:rsidRDefault="006A387D"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253,315.55</w:t>
            </w:r>
          </w:p>
        </w:tc>
        <w:tc>
          <w:tcPr>
            <w:tcW w:w="2250" w:type="dxa"/>
            <w:vAlign w:val="bottom"/>
          </w:tcPr>
          <w:p w:rsidR="006A387D" w:rsidRPr="00F23F0C" w:rsidRDefault="006A387D" w:rsidP="002C26F2">
            <w:pPr>
              <w:spacing w:before="29" w:line="288" w:lineRule="auto"/>
              <w:jc w:val="right"/>
              <w:rPr>
                <w:color w:val="000000"/>
                <w:sz w:val="24"/>
              </w:rPr>
            </w:pPr>
            <w:r w:rsidRPr="00F23F0C">
              <w:rPr>
                <w:color w:val="000000"/>
                <w:sz w:val="24"/>
              </w:rPr>
              <w:t>231,369.08</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250" w:type="dxa"/>
            <w:vAlign w:val="center"/>
          </w:tcPr>
          <w:p w:rsidR="006A387D" w:rsidRPr="00035D71" w:rsidRDefault="006A387D" w:rsidP="0048308E">
            <w:pPr>
              <w:spacing w:before="29" w:line="288" w:lineRule="auto"/>
              <w:jc w:val="right"/>
              <w:rPr>
                <w:b/>
                <w:color w:val="000000"/>
                <w:sz w:val="24"/>
              </w:rPr>
            </w:pPr>
            <w:r w:rsidRPr="00035D71">
              <w:rPr>
                <w:b/>
                <w:color w:val="000000"/>
                <w:sz w:val="24"/>
              </w:rPr>
              <w:t>-534,854,065.70</w:t>
            </w:r>
          </w:p>
        </w:tc>
        <w:tc>
          <w:tcPr>
            <w:tcW w:w="2250" w:type="dxa"/>
            <w:vAlign w:val="center"/>
          </w:tcPr>
          <w:p w:rsidR="006A387D" w:rsidRPr="00AE6626" w:rsidRDefault="006A387D" w:rsidP="002C26F2">
            <w:pPr>
              <w:spacing w:before="29" w:line="288" w:lineRule="auto"/>
              <w:jc w:val="right"/>
              <w:rPr>
                <w:b/>
                <w:color w:val="000000"/>
                <w:sz w:val="24"/>
              </w:rPr>
            </w:pPr>
            <w:r w:rsidRPr="00AE6626">
              <w:rPr>
                <w:b/>
                <w:color w:val="000000"/>
                <w:sz w:val="24"/>
              </w:rPr>
              <w:t>888,471,263.53</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sz w:val="24"/>
              </w:rPr>
              <w:t>减：所得税费用</w:t>
            </w:r>
          </w:p>
        </w:tc>
        <w:tc>
          <w:tcPr>
            <w:tcW w:w="1080" w:type="dxa"/>
            <w:vAlign w:val="center"/>
          </w:tcPr>
          <w:p w:rsidR="006A387D" w:rsidRPr="00FA19BB" w:rsidRDefault="006A387D" w:rsidP="00D24AB8">
            <w:pPr>
              <w:pStyle w:val="af6"/>
              <w:jc w:val="center"/>
              <w:rPr>
                <w:rFonts w:ascii="Times New Roman" w:hAnsi="Times New Roman"/>
                <w:b/>
                <w:color w:val="000000"/>
                <w:sz w:val="21"/>
                <w:szCs w:val="21"/>
              </w:rPr>
            </w:pPr>
          </w:p>
        </w:tc>
        <w:tc>
          <w:tcPr>
            <w:tcW w:w="22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250" w:type="dxa"/>
            <w:vAlign w:val="bottom"/>
          </w:tcPr>
          <w:p w:rsidR="006A387D" w:rsidRPr="00D42BE5" w:rsidRDefault="006A387D" w:rsidP="002C26F2">
            <w:pPr>
              <w:spacing w:before="29" w:line="288" w:lineRule="auto"/>
              <w:jc w:val="right"/>
              <w:rPr>
                <w:color w:val="000000"/>
                <w:szCs w:val="21"/>
              </w:rPr>
            </w:pPr>
            <w:r w:rsidRPr="00F23F0C">
              <w:rPr>
                <w:color w:val="000000"/>
                <w:sz w:val="24"/>
              </w:rPr>
              <w:t>-</w:t>
            </w:r>
          </w:p>
        </w:tc>
      </w:tr>
      <w:tr w:rsidR="006A387D" w:rsidRPr="00035D71" w:rsidTr="00AB6C76">
        <w:tc>
          <w:tcPr>
            <w:tcW w:w="3420" w:type="dxa"/>
            <w:vAlign w:val="center"/>
          </w:tcPr>
          <w:p w:rsidR="006A387D" w:rsidRPr="00035D71" w:rsidRDefault="006A387D"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6A387D" w:rsidRPr="00035D71" w:rsidRDefault="006A387D" w:rsidP="0048308E">
            <w:pPr>
              <w:pStyle w:val="af6"/>
              <w:spacing w:before="29" w:beforeAutospacing="0" w:line="288" w:lineRule="auto"/>
              <w:jc w:val="center"/>
              <w:rPr>
                <w:rFonts w:ascii="Times New Roman" w:hAnsi="Times New Roman"/>
                <w:b/>
                <w:color w:val="000000"/>
              </w:rPr>
            </w:pPr>
          </w:p>
        </w:tc>
        <w:tc>
          <w:tcPr>
            <w:tcW w:w="2250" w:type="dxa"/>
            <w:vAlign w:val="center"/>
          </w:tcPr>
          <w:p w:rsidR="006A387D" w:rsidRPr="00035D71" w:rsidRDefault="006A387D" w:rsidP="0048308E">
            <w:pPr>
              <w:spacing w:before="29" w:line="288" w:lineRule="auto"/>
              <w:jc w:val="right"/>
              <w:rPr>
                <w:b/>
                <w:color w:val="000000"/>
                <w:sz w:val="24"/>
              </w:rPr>
            </w:pPr>
            <w:r w:rsidRPr="00035D71">
              <w:rPr>
                <w:b/>
                <w:color w:val="000000"/>
                <w:sz w:val="24"/>
              </w:rPr>
              <w:t>-534,854,065.70</w:t>
            </w:r>
          </w:p>
        </w:tc>
        <w:tc>
          <w:tcPr>
            <w:tcW w:w="2250" w:type="dxa"/>
            <w:vAlign w:val="bottom"/>
          </w:tcPr>
          <w:p w:rsidR="006A387D" w:rsidRPr="00D42BE5" w:rsidRDefault="006A387D" w:rsidP="00F329FA">
            <w:pPr>
              <w:jc w:val="right"/>
              <w:rPr>
                <w:b/>
                <w:color w:val="000000"/>
                <w:szCs w:val="21"/>
              </w:rPr>
            </w:pPr>
            <w:r w:rsidRPr="00AE6626">
              <w:rPr>
                <w:b/>
                <w:color w:val="000000"/>
                <w:sz w:val="24"/>
              </w:rPr>
              <w:t>888,471,263.53</w:t>
            </w:r>
          </w:p>
        </w:tc>
      </w:tr>
    </w:tbl>
    <w:p w:rsidR="006A387D" w:rsidRDefault="006A387D" w:rsidP="00C82A91">
      <w:pPr>
        <w:spacing w:before="29" w:line="288" w:lineRule="auto"/>
        <w:rPr>
          <w:sz w:val="24"/>
        </w:rPr>
      </w:pPr>
    </w:p>
    <w:p w:rsidR="006A387D" w:rsidRPr="00035D71" w:rsidRDefault="006A387D" w:rsidP="0048308E">
      <w:pPr>
        <w:pStyle w:val="20"/>
        <w:spacing w:before="29" w:after="0" w:line="288" w:lineRule="auto"/>
        <w:rPr>
          <w:rFonts w:ascii="Times New Roman" w:hAnsi="Times New Roman"/>
          <w:kern w:val="0"/>
          <w:szCs w:val="24"/>
        </w:rPr>
      </w:pPr>
      <w:bookmarkStart w:id="50" w:name="_Toc225498270"/>
      <w:bookmarkStart w:id="51" w:name="_Toc396152370"/>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0"/>
      <w:bookmarkEnd w:id="51"/>
    </w:p>
    <w:p w:rsidR="006A387D" w:rsidRPr="00035D71" w:rsidRDefault="006A387D"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交银施罗德成长股票证券投资基金</w:t>
      </w:r>
    </w:p>
    <w:p w:rsidR="006A387D" w:rsidRPr="00035D71" w:rsidRDefault="006A387D"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6A387D" w:rsidRPr="00035D71" w:rsidTr="00C16CCF">
        <w:tc>
          <w:tcPr>
            <w:tcW w:w="2552" w:type="dxa"/>
            <w:vMerge w:val="restart"/>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本期</w:t>
            </w:r>
          </w:p>
          <w:p w:rsidR="006A387D" w:rsidRPr="00035D71" w:rsidRDefault="006A387D"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6A387D" w:rsidRPr="00035D71" w:rsidTr="00C16CCF">
        <w:tc>
          <w:tcPr>
            <w:tcW w:w="2552" w:type="dxa"/>
            <w:vMerge/>
            <w:vAlign w:val="center"/>
          </w:tcPr>
          <w:p w:rsidR="006A387D" w:rsidRPr="00035D71" w:rsidRDefault="006A387D" w:rsidP="0048308E">
            <w:pPr>
              <w:widowControl/>
              <w:spacing w:before="29" w:line="288" w:lineRule="auto"/>
              <w:jc w:val="left"/>
              <w:rPr>
                <w:b/>
                <w:color w:val="000000"/>
                <w:sz w:val="24"/>
              </w:rPr>
            </w:pPr>
          </w:p>
        </w:tc>
        <w:tc>
          <w:tcPr>
            <w:tcW w:w="2149" w:type="dxa"/>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6A387D" w:rsidRPr="00035D71" w:rsidRDefault="006A387D" w:rsidP="0048308E">
            <w:pPr>
              <w:spacing w:before="29" w:line="288" w:lineRule="auto"/>
              <w:jc w:val="center"/>
              <w:rPr>
                <w:color w:val="000000"/>
                <w:sz w:val="24"/>
              </w:rPr>
            </w:pPr>
            <w:r w:rsidRPr="00035D71">
              <w:rPr>
                <w:rFonts w:hint="eastAsia"/>
                <w:b/>
                <w:color w:val="000000"/>
                <w:sz w:val="24"/>
              </w:rPr>
              <w:t>所有者权益合计</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3,266,566,829.93</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7,274,853,104.96</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10,541,419,934.89</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-534,854,065.70</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-534,854,065.70</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-614,224,206.08</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-1,227,461,091.32</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-1,841,685,297.40</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252,080,430.91</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485,552,482.79</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737,632,913.70</w:t>
            </w:r>
          </w:p>
        </w:tc>
      </w:tr>
      <w:tr w:rsidR="006A387D" w:rsidRPr="00035D71" w:rsidTr="00C16CCF">
        <w:tc>
          <w:tcPr>
            <w:tcW w:w="2552" w:type="dxa"/>
            <w:vAlign w:val="center"/>
          </w:tcPr>
          <w:p w:rsidR="006A387D" w:rsidRPr="00035D71" w:rsidRDefault="006A387D" w:rsidP="006A387D">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-866,304,636.99</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-1,713,013,574.11</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-2,579,318,211.10</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-517,730,069.47</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-517,730,069.47</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2,652,342,623.85</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4,994,807,878.47</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7,647,150,502.32</w:t>
            </w:r>
          </w:p>
        </w:tc>
      </w:tr>
      <w:tr w:rsidR="006A387D" w:rsidRPr="00035D71" w:rsidTr="00C16CCF">
        <w:tc>
          <w:tcPr>
            <w:tcW w:w="2552"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上年度可比期间</w:t>
            </w:r>
          </w:p>
          <w:p w:rsidR="006A387D" w:rsidRPr="00035D71" w:rsidRDefault="006A387D"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6A387D" w:rsidRPr="00035D71" w:rsidTr="00C16CCF">
        <w:tc>
          <w:tcPr>
            <w:tcW w:w="2552" w:type="dxa"/>
            <w:vMerge/>
            <w:vAlign w:val="center"/>
          </w:tcPr>
          <w:p w:rsidR="006A387D" w:rsidRPr="00035D71" w:rsidRDefault="006A387D" w:rsidP="0048308E">
            <w:pPr>
              <w:widowControl/>
              <w:spacing w:before="29" w:line="288" w:lineRule="auto"/>
              <w:jc w:val="left"/>
              <w:rPr>
                <w:color w:val="000000"/>
                <w:sz w:val="24"/>
              </w:rPr>
            </w:pPr>
          </w:p>
        </w:tc>
        <w:tc>
          <w:tcPr>
            <w:tcW w:w="2149" w:type="dxa"/>
            <w:vAlign w:val="center"/>
          </w:tcPr>
          <w:p w:rsidR="006A387D" w:rsidRPr="00035D71" w:rsidRDefault="006A387D"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6A387D" w:rsidRPr="00035D71" w:rsidRDefault="006A387D"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6A387D" w:rsidRPr="00035D71" w:rsidRDefault="006A387D" w:rsidP="0048308E">
            <w:pPr>
              <w:spacing w:before="29" w:line="288" w:lineRule="auto"/>
              <w:jc w:val="center"/>
              <w:rPr>
                <w:b/>
                <w:color w:val="000000"/>
                <w:sz w:val="24"/>
              </w:rPr>
            </w:pPr>
            <w:r w:rsidRPr="00035D71">
              <w:rPr>
                <w:rFonts w:hint="eastAsia"/>
                <w:b/>
                <w:color w:val="000000"/>
                <w:sz w:val="24"/>
              </w:rPr>
              <w:t>所有者权益合计</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2,748,375,697.71</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4,443,589,837.17</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7,191,965,534.88</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888,471,263.53</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888,471,263.53</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277,097,071.93</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526,300,673.58</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803,397,745.51</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1,087,315,758.79</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2,089,841,883.04</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3,177,157,641.83</w:t>
            </w:r>
          </w:p>
        </w:tc>
      </w:tr>
      <w:tr w:rsidR="006A387D" w:rsidRPr="00035D71" w:rsidTr="00C16CCF">
        <w:tc>
          <w:tcPr>
            <w:tcW w:w="2552" w:type="dxa"/>
            <w:vAlign w:val="center"/>
          </w:tcPr>
          <w:p w:rsidR="006A387D" w:rsidRPr="00035D71" w:rsidRDefault="006A387D" w:rsidP="006A387D">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-810,218,686.86</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-1,563,541,209.46</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-2,373,759,896.32</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w:t>
            </w:r>
          </w:p>
        </w:tc>
      </w:tr>
      <w:tr w:rsidR="006A387D" w:rsidRPr="00035D71" w:rsidTr="00C16CCF">
        <w:tc>
          <w:tcPr>
            <w:tcW w:w="2552"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3,025,472,769.64</w:t>
            </w:r>
          </w:p>
        </w:tc>
        <w:tc>
          <w:tcPr>
            <w:tcW w:w="2149" w:type="dxa"/>
            <w:vAlign w:val="center"/>
          </w:tcPr>
          <w:p w:rsidR="006A387D" w:rsidRPr="00035D71" w:rsidRDefault="006A387D" w:rsidP="0048308E">
            <w:pPr>
              <w:spacing w:before="29" w:line="288" w:lineRule="auto"/>
              <w:jc w:val="right"/>
              <w:rPr>
                <w:color w:val="000000"/>
                <w:sz w:val="24"/>
              </w:rPr>
            </w:pPr>
            <w:r w:rsidRPr="00035D71">
              <w:rPr>
                <w:color w:val="000000"/>
                <w:sz w:val="24"/>
              </w:rPr>
              <w:t>5,858,361,774.28</w:t>
            </w:r>
          </w:p>
        </w:tc>
        <w:tc>
          <w:tcPr>
            <w:tcW w:w="2150" w:type="dxa"/>
            <w:vAlign w:val="center"/>
          </w:tcPr>
          <w:p w:rsidR="006A387D" w:rsidRPr="00035D71" w:rsidRDefault="006A387D" w:rsidP="0048308E">
            <w:pPr>
              <w:spacing w:before="29" w:line="288" w:lineRule="auto"/>
              <w:jc w:val="right"/>
              <w:rPr>
                <w:color w:val="000000"/>
                <w:sz w:val="24"/>
              </w:rPr>
            </w:pPr>
            <w:r w:rsidRPr="00035D71">
              <w:rPr>
                <w:color w:val="000000"/>
                <w:sz w:val="24"/>
              </w:rPr>
              <w:t>8,883,834,543.92</w:t>
            </w:r>
          </w:p>
        </w:tc>
      </w:tr>
    </w:tbl>
    <w:p w:rsidR="006A387D" w:rsidRPr="00035D71" w:rsidRDefault="006A387D" w:rsidP="00DA12A3">
      <w:pPr>
        <w:tabs>
          <w:tab w:val="left" w:pos="426"/>
        </w:tabs>
        <w:spacing w:before="29" w:line="288" w:lineRule="auto"/>
        <w:jc w:val="left"/>
        <w:rPr>
          <w:kern w:val="0"/>
          <w:sz w:val="24"/>
        </w:rPr>
      </w:pPr>
    </w:p>
    <w:p w:rsidR="006A387D" w:rsidRPr="00035D71" w:rsidRDefault="006A387D" w:rsidP="0048308E">
      <w:pPr>
        <w:spacing w:before="29" w:line="288" w:lineRule="auto"/>
        <w:rPr>
          <w:sz w:val="24"/>
        </w:rPr>
      </w:pPr>
      <w:r w:rsidRPr="00035D71">
        <w:rPr>
          <w:rFonts w:hint="eastAsia"/>
          <w:sz w:val="24"/>
        </w:rPr>
        <w:t>报表附注为财务报表的组成部分。</w:t>
      </w:r>
    </w:p>
    <w:p w:rsidR="006A387D" w:rsidRPr="00035D71" w:rsidRDefault="006A387D"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6A387D" w:rsidRPr="00035D71" w:rsidRDefault="006A387D" w:rsidP="0048308E">
      <w:pPr>
        <w:spacing w:before="29" w:line="288" w:lineRule="auto"/>
        <w:rPr>
          <w:sz w:val="24"/>
        </w:rPr>
      </w:pPr>
      <w:r w:rsidRPr="00035D71">
        <w:rPr>
          <w:rFonts w:hint="eastAsia"/>
          <w:sz w:val="24"/>
        </w:rPr>
        <w:t>基金管理人负责人：战龙，主管会计工作负责人：许珊燕，会计机构负责人：朱鸣</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52" w:name="_Toc225498271"/>
      <w:bookmarkStart w:id="53" w:name="_Toc396152371"/>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2"/>
      <w:bookmarkEnd w:id="53"/>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6A387D" w:rsidRDefault="006A387D" w:rsidP="00D21BDE">
      <w:pPr>
        <w:spacing w:before="29" w:line="288" w:lineRule="auto"/>
        <w:ind w:firstLineChars="200" w:firstLine="480"/>
        <w:rPr>
          <w:color w:val="000000"/>
          <w:sz w:val="24"/>
        </w:rPr>
      </w:pPr>
      <w:r>
        <w:rPr>
          <w:rFonts w:hint="eastAsia"/>
          <w:color w:val="000000"/>
          <w:sz w:val="24"/>
        </w:rPr>
        <w:t>交银施罗德成长股票证券投资基金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w:t>
      </w:r>
      <w:proofErr w:type="gramStart"/>
      <w:r>
        <w:rPr>
          <w:rFonts w:hint="eastAsia"/>
          <w:color w:val="000000"/>
          <w:sz w:val="24"/>
        </w:rPr>
        <w:t>监基金字</w:t>
      </w:r>
      <w:proofErr w:type="gramEnd"/>
      <w:r>
        <w:rPr>
          <w:color w:val="000000"/>
          <w:sz w:val="24"/>
        </w:rPr>
        <w:t>[2006]</w:t>
      </w:r>
      <w:r>
        <w:rPr>
          <w:rFonts w:hint="eastAsia"/>
          <w:color w:val="000000"/>
          <w:sz w:val="24"/>
        </w:rPr>
        <w:t>第</w:t>
      </w:r>
      <w:r>
        <w:rPr>
          <w:color w:val="000000"/>
          <w:sz w:val="24"/>
        </w:rPr>
        <w:t>197</w:t>
      </w:r>
      <w:r>
        <w:rPr>
          <w:rFonts w:hint="eastAsia"/>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rFonts w:hint="eastAsia"/>
          <w:color w:val="000000"/>
          <w:sz w:val="24"/>
        </w:rPr>
        <w:t>元，业经普华永道中天会计师事务所有限公司普华永道</w:t>
      </w:r>
      <w:proofErr w:type="gramStart"/>
      <w:r>
        <w:rPr>
          <w:rFonts w:hint="eastAsia"/>
          <w:color w:val="000000"/>
          <w:sz w:val="24"/>
        </w:rPr>
        <w:t>中天验字</w:t>
      </w:r>
      <w:proofErr w:type="gramEnd"/>
      <w:r>
        <w:rPr>
          <w:color w:val="000000"/>
          <w:sz w:val="24"/>
        </w:rPr>
        <w:t>(2006)</w:t>
      </w:r>
      <w:r>
        <w:rPr>
          <w:rFonts w:hint="eastAsia"/>
          <w:color w:val="000000"/>
          <w:sz w:val="24"/>
        </w:rPr>
        <w:t>第</w:t>
      </w:r>
      <w:r>
        <w:rPr>
          <w:color w:val="000000"/>
          <w:sz w:val="24"/>
        </w:rPr>
        <w:t>154</w:t>
      </w:r>
      <w:r>
        <w:rPr>
          <w:rFonts w:hint="eastAsia"/>
          <w:color w:val="000000"/>
          <w:sz w:val="24"/>
        </w:rPr>
        <w:t>号验资报告予以验证。经向中国证监会备案，《交银施罗德成长股票证券投资基金基金合同》于</w:t>
      </w:r>
      <w:r>
        <w:rPr>
          <w:color w:val="000000"/>
          <w:sz w:val="24"/>
        </w:rPr>
        <w:t>2006</w:t>
      </w:r>
      <w:r>
        <w:rPr>
          <w:rFonts w:hint="eastAsia"/>
          <w:color w:val="000000"/>
          <w:sz w:val="24"/>
        </w:rPr>
        <w:t>年</w:t>
      </w:r>
      <w:r>
        <w:rPr>
          <w:color w:val="000000"/>
          <w:sz w:val="24"/>
        </w:rPr>
        <w:t>10</w:t>
      </w:r>
      <w:r>
        <w:rPr>
          <w:rFonts w:hint="eastAsia"/>
          <w:color w:val="000000"/>
          <w:sz w:val="24"/>
        </w:rPr>
        <w:t>月</w:t>
      </w:r>
      <w:r>
        <w:rPr>
          <w:color w:val="000000"/>
          <w:sz w:val="24"/>
        </w:rPr>
        <w:t>23</w:t>
      </w:r>
      <w:r>
        <w:rPr>
          <w:rFonts w:hint="eastAsia"/>
          <w:color w:val="000000"/>
          <w:sz w:val="24"/>
        </w:rPr>
        <w:t>日正式生效，基金合同生效日的基金份额总额为</w:t>
      </w:r>
      <w:r>
        <w:rPr>
          <w:color w:val="000000"/>
          <w:sz w:val="24"/>
        </w:rPr>
        <w:t>6,936,363,979.00</w:t>
      </w:r>
      <w:r>
        <w:rPr>
          <w:rFonts w:hint="eastAsia"/>
          <w:color w:val="000000"/>
          <w:sz w:val="24"/>
        </w:rPr>
        <w:t>份基金份额，其中认购资金利息折合</w:t>
      </w:r>
      <w:r>
        <w:rPr>
          <w:color w:val="000000"/>
          <w:sz w:val="24"/>
        </w:rPr>
        <w:t>452,560.27</w:t>
      </w:r>
      <w:r>
        <w:rPr>
          <w:rFonts w:hint="eastAsia"/>
          <w:color w:val="000000"/>
          <w:sz w:val="24"/>
        </w:rPr>
        <w:t>份基金份额。本基金的基金管理人为交银施罗德基金管理有限公司，基金托管人为中国农业银行股份有限公司。</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根据《中华人民共和国证券投资基金法》和《交银施罗德成长股票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sidRPr="00035D71">
        <w:rPr>
          <w:color w:val="000000"/>
          <w:sz w:val="24"/>
        </w:rPr>
        <w:t>60%-95%</w:t>
      </w:r>
      <w:r w:rsidRPr="00035D71">
        <w:rPr>
          <w:rFonts w:hint="eastAsia"/>
          <w:color w:val="000000"/>
          <w:sz w:val="24"/>
        </w:rPr>
        <w:t>；债券、货币市场工具、权证、资产支持证券以及法律法规或中国证监会允许基金投资的其他证券品种占基金资产的</w:t>
      </w:r>
      <w:r w:rsidRPr="00035D71">
        <w:rPr>
          <w:color w:val="000000"/>
          <w:sz w:val="24"/>
        </w:rPr>
        <w:t>5%-40%</w:t>
      </w:r>
      <w:r w:rsidRPr="00035D71">
        <w:rPr>
          <w:rFonts w:hint="eastAsia"/>
          <w:color w:val="000000"/>
          <w:sz w:val="24"/>
        </w:rPr>
        <w:t>，其中基金保留的现金以及投资于一年期以内的政府债券的比例合计不低于基金资产净值的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75%×</w:t>
      </w:r>
      <w:r w:rsidRPr="00035D71">
        <w:rPr>
          <w:rFonts w:hint="eastAsia"/>
          <w:color w:val="000000"/>
          <w:sz w:val="24"/>
        </w:rPr>
        <w:t>富时中国</w:t>
      </w:r>
      <w:r w:rsidRPr="00035D71">
        <w:rPr>
          <w:color w:val="000000"/>
          <w:sz w:val="24"/>
        </w:rPr>
        <w:t>A600</w:t>
      </w:r>
      <w:r w:rsidRPr="00035D71">
        <w:rPr>
          <w:rFonts w:hint="eastAsia"/>
          <w:color w:val="000000"/>
          <w:sz w:val="24"/>
        </w:rPr>
        <w:t>成长指数</w:t>
      </w:r>
      <w:r w:rsidRPr="00035D71">
        <w:rPr>
          <w:color w:val="000000"/>
          <w:sz w:val="24"/>
        </w:rPr>
        <w:t>+25%×</w:t>
      </w:r>
      <w:r w:rsidRPr="00035D71">
        <w:rPr>
          <w:rFonts w:hint="eastAsia"/>
          <w:color w:val="000000"/>
          <w:sz w:val="24"/>
        </w:rPr>
        <w:t>富时中国国债指数</w:t>
      </w:r>
      <w:r w:rsidRPr="00035D71">
        <w:rPr>
          <w:color w:val="000000"/>
          <w:sz w:val="24"/>
        </w:rPr>
        <w:t>(</w:t>
      </w:r>
      <w:r w:rsidRPr="00035D71">
        <w:rPr>
          <w:rFonts w:hint="eastAsia"/>
          <w:color w:val="000000"/>
          <w:sz w:val="24"/>
        </w:rPr>
        <w:t>根据</w:t>
      </w:r>
      <w:r w:rsidRPr="00035D71">
        <w:rPr>
          <w:color w:val="000000"/>
          <w:sz w:val="24"/>
        </w:rPr>
        <w:t>2010</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16</w:t>
      </w:r>
      <w:r w:rsidRPr="00035D71">
        <w:rPr>
          <w:rFonts w:hint="eastAsia"/>
          <w:color w:val="000000"/>
          <w:sz w:val="24"/>
        </w:rPr>
        <w:t>日的《关于交银施罗德成长股票证券投资基金业绩比较基准更名的提示性公告》，因富时集团成为新华富时指数有限公司的全资股东，新华富时指数系列于</w:t>
      </w:r>
      <w:r w:rsidRPr="00035D71">
        <w:rPr>
          <w:color w:val="000000"/>
          <w:sz w:val="24"/>
        </w:rPr>
        <w:t>2010</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16</w:t>
      </w:r>
      <w:r w:rsidRPr="00035D71">
        <w:rPr>
          <w:rFonts w:hint="eastAsia"/>
          <w:color w:val="000000"/>
          <w:sz w:val="24"/>
        </w:rPr>
        <w:t>日正式更改名称为富时中国指数系列</w:t>
      </w:r>
      <w:r w:rsidRPr="00035D71">
        <w:rPr>
          <w:color w:val="000000"/>
          <w:sz w:val="24"/>
        </w:rPr>
        <w:t>)</w:t>
      </w:r>
      <w:r w:rsidRPr="00035D71">
        <w:rPr>
          <w:rFonts w:hint="eastAsia"/>
          <w:color w:val="000000"/>
          <w:sz w:val="24"/>
        </w:rPr>
        <w:t>。</w:t>
      </w:r>
    </w:p>
    <w:p w:rsidR="006A387D" w:rsidRPr="00035D71" w:rsidRDefault="006A387D" w:rsidP="00D21BDE">
      <w:pPr>
        <w:tabs>
          <w:tab w:val="left" w:pos="2265"/>
        </w:tabs>
        <w:spacing w:before="29" w:line="288" w:lineRule="auto"/>
        <w:ind w:firstLineChars="200" w:firstLine="480"/>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A87AAE">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》、中国证券投资基金业协会颁布的《证券投资基金会计核算业务指引》、《交银施罗德成长股票证券投资基金基金合同》和中国证监会发布的有关规定及允许的基金行业实务操作编制。</w:t>
      </w:r>
    </w:p>
    <w:p w:rsidR="006A387D" w:rsidRPr="00035D71" w:rsidRDefault="006A387D" w:rsidP="00D21BDE">
      <w:pPr>
        <w:spacing w:before="29" w:line="288" w:lineRule="auto"/>
        <w:ind w:firstLineChars="200" w:firstLine="482"/>
        <w:rPr>
          <w:b/>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30446D" w:rsidRDefault="0030446D" w:rsidP="0030446D">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年上</w:t>
      </w:r>
      <w:r w:rsidRPr="0030446D">
        <w:rPr>
          <w:rFonts w:hint="eastAsia"/>
          <w:color w:val="000000"/>
          <w:sz w:val="24"/>
        </w:rPr>
        <w:t>半年</w:t>
      </w:r>
      <w:r w:rsidR="00296599" w:rsidRPr="002279F0">
        <w:rPr>
          <w:rFonts w:hint="eastAsia"/>
          <w:color w:val="000000"/>
          <w:sz w:val="24"/>
        </w:rPr>
        <w:t>度</w:t>
      </w:r>
      <w:r w:rsidRPr="0030446D">
        <w:rPr>
          <w:rFonts w:hint="eastAsia"/>
          <w:color w:val="000000"/>
          <w:sz w:val="24"/>
        </w:rPr>
        <w:t>财</w:t>
      </w:r>
      <w:r>
        <w:rPr>
          <w:rFonts w:hint="eastAsia"/>
          <w:color w:val="000000"/>
          <w:sz w:val="24"/>
        </w:rPr>
        <w:t>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年上半年度的经营成果和基金净值变动情况等有关信息。</w:t>
      </w:r>
    </w:p>
    <w:p w:rsidR="006A387D" w:rsidRPr="00035D71" w:rsidRDefault="006A387D" w:rsidP="00D21BDE">
      <w:pPr>
        <w:spacing w:before="29" w:line="288" w:lineRule="auto"/>
        <w:ind w:firstLineChars="200" w:firstLine="482"/>
        <w:rPr>
          <w:b/>
          <w:color w:val="000000"/>
          <w:sz w:val="24"/>
        </w:rPr>
      </w:pPr>
    </w:p>
    <w:p w:rsidR="006A387D" w:rsidRPr="00035D71" w:rsidRDefault="006A387D"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w:t>
      </w:r>
      <w:proofErr w:type="gramStart"/>
      <w:r w:rsidRPr="00035D71">
        <w:rPr>
          <w:rFonts w:hint="eastAsia"/>
          <w:b/>
          <w:kern w:val="0"/>
          <w:sz w:val="24"/>
        </w:rPr>
        <w:t>度报告</w:t>
      </w:r>
      <w:proofErr w:type="gramEnd"/>
      <w:r w:rsidRPr="00035D71">
        <w:rPr>
          <w:rFonts w:hint="eastAsia"/>
          <w:b/>
          <w:kern w:val="0"/>
          <w:sz w:val="24"/>
        </w:rPr>
        <w:t>相一致的说明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本报告期所采用的会计政策、会计估计与最近一期年</w:t>
      </w:r>
      <w:proofErr w:type="gramStart"/>
      <w:r w:rsidRPr="00035D71">
        <w:rPr>
          <w:rFonts w:hint="eastAsia"/>
          <w:color w:val="000000"/>
          <w:sz w:val="24"/>
        </w:rPr>
        <w:t>度报告</w:t>
      </w:r>
      <w:proofErr w:type="gramEnd"/>
      <w:r w:rsidRPr="00035D71">
        <w:rPr>
          <w:rFonts w:hint="eastAsia"/>
          <w:color w:val="000000"/>
          <w:sz w:val="24"/>
        </w:rPr>
        <w:t>相一致。</w:t>
      </w:r>
    </w:p>
    <w:p w:rsidR="006A387D" w:rsidRPr="00035D71" w:rsidRDefault="006A387D" w:rsidP="0048308E">
      <w:pPr>
        <w:widowControl/>
        <w:spacing w:before="29" w:line="288" w:lineRule="auto"/>
        <w:ind w:firstLine="420"/>
        <w:jc w:val="left"/>
        <w:rPr>
          <w:kern w:val="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6A387D" w:rsidRPr="00035D71" w:rsidRDefault="006A387D" w:rsidP="00D21BDE">
      <w:pPr>
        <w:spacing w:before="29" w:line="288" w:lineRule="auto"/>
        <w:ind w:firstLineChars="200" w:firstLine="480"/>
        <w:rPr>
          <w:bCs/>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6A387D" w:rsidRPr="00035D71" w:rsidRDefault="006A387D" w:rsidP="00D21BDE">
      <w:pPr>
        <w:spacing w:before="29" w:line="288" w:lineRule="auto"/>
        <w:ind w:firstLineChars="200" w:firstLine="480"/>
        <w:rPr>
          <w:bCs/>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本基金在本报告期间无</w:t>
      </w:r>
      <w:r w:rsidR="00132285">
        <w:rPr>
          <w:rFonts w:hint="eastAsia"/>
          <w:color w:val="000000"/>
          <w:sz w:val="24"/>
        </w:rPr>
        <w:t>需</w:t>
      </w:r>
      <w:r w:rsidRPr="00035D71">
        <w:rPr>
          <w:rFonts w:hint="eastAsia"/>
          <w:color w:val="000000"/>
          <w:sz w:val="24"/>
        </w:rPr>
        <w:t>说明的会计差错更正。</w:t>
      </w:r>
    </w:p>
    <w:p w:rsidR="006A387D" w:rsidRPr="00035D71" w:rsidRDefault="006A387D" w:rsidP="00D21BDE">
      <w:pPr>
        <w:spacing w:before="29" w:line="288" w:lineRule="auto"/>
        <w:ind w:firstLineChars="200" w:firstLine="480"/>
        <w:rPr>
          <w:bCs/>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6A387D" w:rsidRDefault="006A387D" w:rsidP="00D21BDE">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6A387D" w:rsidRDefault="006A387D" w:rsidP="00D21BDE">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w:t>
      </w:r>
      <w:proofErr w:type="gramStart"/>
      <w:r>
        <w:rPr>
          <w:rFonts w:hint="eastAsia"/>
          <w:color w:val="000000"/>
          <w:sz w:val="24"/>
        </w:rPr>
        <w:t>不予征收</w:t>
      </w:r>
      <w:proofErr w:type="gramEnd"/>
      <w:r>
        <w:rPr>
          <w:rFonts w:hint="eastAsia"/>
          <w:color w:val="000000"/>
          <w:sz w:val="24"/>
        </w:rPr>
        <w:t>营业税。</w:t>
      </w:r>
    </w:p>
    <w:p w:rsidR="006A387D" w:rsidRDefault="006A387D" w:rsidP="00D21BDE">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6A387D" w:rsidRDefault="006A387D" w:rsidP="00D21BDE">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6A387D" w:rsidRPr="00035D71" w:rsidRDefault="006A387D" w:rsidP="00D21BDE">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6A387D" w:rsidRPr="00035D71" w:rsidRDefault="006A387D" w:rsidP="0048308E">
      <w:pPr>
        <w:autoSpaceDE w:val="0"/>
        <w:autoSpaceDN w:val="0"/>
        <w:adjustRightInd w:val="0"/>
        <w:spacing w:before="29" w:line="288" w:lineRule="auto"/>
        <w:jc w:val="left"/>
        <w:rPr>
          <w:b/>
          <w:bCs/>
          <w:color w:val="000000"/>
          <w:kern w:val="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27D99">
        <w:rPr>
          <w:b/>
          <w:bCs/>
          <w:color w:val="000000"/>
          <w:kern w:val="0"/>
          <w:sz w:val="24"/>
        </w:rPr>
        <w:t>7</w:t>
      </w:r>
      <w:r w:rsidR="00A27D99" w:rsidRPr="00035D71">
        <w:rPr>
          <w:b/>
          <w:bCs/>
          <w:color w:val="000000"/>
          <w:kern w:val="0"/>
          <w:sz w:val="24"/>
        </w:rPr>
        <w:t xml:space="preserve"> </w:t>
      </w:r>
      <w:r w:rsidRPr="00035D71">
        <w:rPr>
          <w:rFonts w:hint="eastAsia"/>
          <w:b/>
          <w:color w:val="000000"/>
          <w:kern w:val="0"/>
          <w:sz w:val="24"/>
        </w:rPr>
        <w:t>关联方关系</w:t>
      </w:r>
    </w:p>
    <w:p w:rsidR="006A387D" w:rsidRPr="00035D71" w:rsidRDefault="006A387D" w:rsidP="0048308E">
      <w:pPr>
        <w:spacing w:before="29" w:line="288" w:lineRule="auto"/>
        <w:rPr>
          <w:b/>
          <w:kern w:val="0"/>
          <w:sz w:val="24"/>
        </w:rPr>
      </w:pPr>
      <w:r w:rsidRPr="00035D71">
        <w:rPr>
          <w:b/>
          <w:bCs/>
          <w:color w:val="000000"/>
          <w:kern w:val="0"/>
          <w:sz w:val="24"/>
        </w:rPr>
        <w:t>6.4.</w:t>
      </w:r>
      <w:r w:rsidR="00A27D99">
        <w:rPr>
          <w:b/>
          <w:bCs/>
          <w:color w:val="000000"/>
          <w:kern w:val="0"/>
          <w:sz w:val="24"/>
        </w:rPr>
        <w:t>7</w:t>
      </w:r>
      <w:r w:rsidRPr="00035D71">
        <w:rPr>
          <w:b/>
          <w:bCs/>
          <w:color w:val="000000"/>
          <w:kern w:val="0"/>
          <w:sz w:val="24"/>
        </w:rPr>
        <w:t>.1</w:t>
      </w:r>
      <w:r w:rsidRPr="00035D71">
        <w:rPr>
          <w:rFonts w:hint="eastAsia"/>
          <w:b/>
          <w:kern w:val="0"/>
          <w:sz w:val="24"/>
        </w:rPr>
        <w:t>本报告期存在控制关系或其他重大利害关系的关联方发生变化的情况</w:t>
      </w:r>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6A387D" w:rsidRPr="00035D71" w:rsidRDefault="006A387D" w:rsidP="0048308E">
      <w:pPr>
        <w:autoSpaceDE w:val="0"/>
        <w:autoSpaceDN w:val="0"/>
        <w:adjustRightInd w:val="0"/>
        <w:spacing w:before="29" w:line="288" w:lineRule="auto"/>
        <w:ind w:firstLine="405"/>
        <w:jc w:val="left"/>
        <w:rPr>
          <w:b/>
          <w:color w:val="000000"/>
          <w:kern w:val="0"/>
          <w:sz w:val="24"/>
        </w:rPr>
      </w:pPr>
    </w:p>
    <w:p w:rsidR="006A387D" w:rsidRPr="00035D71" w:rsidRDefault="006A387D" w:rsidP="0048308E">
      <w:pPr>
        <w:spacing w:before="29" w:line="288" w:lineRule="auto"/>
        <w:rPr>
          <w:b/>
          <w:kern w:val="0"/>
          <w:sz w:val="24"/>
        </w:rPr>
      </w:pPr>
      <w:r w:rsidRPr="00035D71">
        <w:rPr>
          <w:b/>
          <w:bCs/>
          <w:color w:val="000000"/>
          <w:kern w:val="0"/>
          <w:sz w:val="24"/>
        </w:rPr>
        <w:t>6.4.</w:t>
      </w:r>
      <w:r w:rsidR="00A27D99">
        <w:rPr>
          <w:b/>
          <w:bCs/>
          <w:color w:val="000000"/>
          <w:kern w:val="0"/>
          <w:sz w:val="24"/>
        </w:rPr>
        <w:t>7</w:t>
      </w:r>
      <w:r w:rsidRPr="00035D71">
        <w:rPr>
          <w:b/>
          <w:bCs/>
          <w:color w:val="000000"/>
          <w:kern w:val="0"/>
          <w:sz w:val="24"/>
        </w:rPr>
        <w:t xml:space="preserve">.2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6A387D" w:rsidRPr="00035D71" w:rsidTr="00505112">
        <w:tc>
          <w:tcPr>
            <w:tcW w:w="522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与本基金的关系</w:t>
            </w:r>
          </w:p>
        </w:tc>
      </w:tr>
      <w:tr w:rsidR="006A387D">
        <w:tc>
          <w:tcPr>
            <w:tcW w:w="5219" w:type="dxa"/>
            <w:vAlign w:val="center"/>
          </w:tcPr>
          <w:p w:rsidR="006A387D" w:rsidRDefault="006A387D">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6A387D" w:rsidRDefault="006A387D">
            <w:pPr>
              <w:jc w:val="left"/>
            </w:pPr>
            <w:r>
              <w:rPr>
                <w:rFonts w:hint="eastAsia"/>
                <w:color w:val="000000"/>
                <w:sz w:val="24"/>
              </w:rPr>
              <w:t>基金管理人、基金销售机构</w:t>
            </w:r>
          </w:p>
        </w:tc>
      </w:tr>
      <w:tr w:rsidR="006A387D">
        <w:tc>
          <w:tcPr>
            <w:tcW w:w="5219" w:type="dxa"/>
            <w:vAlign w:val="center"/>
          </w:tcPr>
          <w:p w:rsidR="006A387D" w:rsidRDefault="006A387D">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6A387D" w:rsidRDefault="006A387D">
            <w:pPr>
              <w:jc w:val="left"/>
            </w:pPr>
            <w:r>
              <w:rPr>
                <w:rFonts w:hint="eastAsia"/>
                <w:color w:val="000000"/>
                <w:sz w:val="24"/>
              </w:rPr>
              <w:t>基金托管人、基金代销机构</w:t>
            </w:r>
          </w:p>
        </w:tc>
      </w:tr>
    </w:tbl>
    <w:p w:rsidR="006A387D" w:rsidRPr="00035D71" w:rsidRDefault="006A387D"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6A387D" w:rsidRPr="00035D71" w:rsidRDefault="006A387D" w:rsidP="0048308E">
      <w:pPr>
        <w:spacing w:before="29" w:line="288" w:lineRule="auto"/>
        <w:rPr>
          <w:color w:val="000000"/>
          <w:sz w:val="24"/>
        </w:rPr>
      </w:pPr>
      <w:r w:rsidRPr="00035D71">
        <w:rPr>
          <w:color w:val="000000"/>
          <w:sz w:val="24"/>
        </w:rPr>
        <w:tab/>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27D99">
        <w:rPr>
          <w:b/>
          <w:bCs/>
          <w:color w:val="000000"/>
          <w:kern w:val="0"/>
          <w:sz w:val="24"/>
        </w:rPr>
        <w:t>8</w:t>
      </w:r>
      <w:r w:rsidR="00A27D99" w:rsidRPr="00035D71">
        <w:rPr>
          <w:b/>
          <w:bCs/>
          <w:color w:val="000000"/>
          <w:kern w:val="0"/>
          <w:sz w:val="24"/>
        </w:rPr>
        <w:t xml:space="preserve"> </w:t>
      </w:r>
      <w:r w:rsidRPr="00035D71">
        <w:rPr>
          <w:rFonts w:hint="eastAsia"/>
          <w:b/>
          <w:color w:val="000000"/>
          <w:kern w:val="0"/>
          <w:sz w:val="24"/>
        </w:rPr>
        <w:t>本报告期及上年度可比期间的关联方交易</w:t>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.1 </w:t>
      </w:r>
      <w:r w:rsidRPr="00035D71">
        <w:rPr>
          <w:rFonts w:hint="eastAsia"/>
          <w:b/>
          <w:color w:val="000000"/>
          <w:kern w:val="0"/>
          <w:sz w:val="24"/>
        </w:rPr>
        <w:t>通过关联方交易单元进行的交易</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本基金本报告期内及上年度可比期间</w:t>
      </w:r>
      <w:proofErr w:type="gramStart"/>
      <w:r w:rsidRPr="00035D71">
        <w:rPr>
          <w:rFonts w:hint="eastAsia"/>
          <w:kern w:val="0"/>
          <w:sz w:val="24"/>
        </w:rPr>
        <w:t>无通过</w:t>
      </w:r>
      <w:proofErr w:type="gramEnd"/>
      <w:r w:rsidRPr="00035D71">
        <w:rPr>
          <w:rFonts w:hint="eastAsia"/>
          <w:kern w:val="0"/>
          <w:sz w:val="24"/>
        </w:rPr>
        <w:t>关联方交易单元进行的交易。</w:t>
      </w:r>
    </w:p>
    <w:p w:rsidR="006A387D" w:rsidRPr="00035D71" w:rsidRDefault="006A387D" w:rsidP="0048308E">
      <w:pPr>
        <w:spacing w:before="29" w:line="288" w:lineRule="auto"/>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.2 </w:t>
      </w:r>
      <w:r w:rsidRPr="00035D71">
        <w:rPr>
          <w:rFonts w:hint="eastAsia"/>
          <w:b/>
          <w:color w:val="000000"/>
          <w:kern w:val="0"/>
          <w:sz w:val="24"/>
        </w:rPr>
        <w:t>关联方报酬</w:t>
      </w: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.2.1 </w:t>
      </w:r>
      <w:r w:rsidRPr="00035D71">
        <w:rPr>
          <w:rFonts w:hint="eastAsia"/>
          <w:b/>
          <w:color w:val="000000"/>
          <w:kern w:val="0"/>
          <w:sz w:val="24"/>
        </w:rPr>
        <w:t>基金管理费</w:t>
      </w:r>
    </w:p>
    <w:p w:rsidR="006A387D" w:rsidRPr="00035D71" w:rsidRDefault="006A387D"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6A387D" w:rsidRPr="00035D71" w:rsidTr="00C657FD">
        <w:tc>
          <w:tcPr>
            <w:tcW w:w="3686" w:type="dxa"/>
            <w:vAlign w:val="center"/>
          </w:tcPr>
          <w:p w:rsidR="006A387D" w:rsidRDefault="006A387D" w:rsidP="0048308E">
            <w:pPr>
              <w:spacing w:before="29" w:line="288" w:lineRule="auto"/>
              <w:jc w:val="center"/>
              <w:rPr>
                <w:b/>
                <w:color w:val="000000"/>
                <w:sz w:val="24"/>
              </w:rPr>
            </w:pPr>
            <w:r w:rsidRPr="00035D71">
              <w:rPr>
                <w:rFonts w:hint="eastAsia"/>
                <w:color w:val="000000"/>
                <w:sz w:val="24"/>
              </w:rPr>
              <w:t>项目</w:t>
            </w:r>
          </w:p>
          <w:p w:rsidR="006A387D" w:rsidRPr="00035D71" w:rsidRDefault="006A387D" w:rsidP="0048308E">
            <w:pPr>
              <w:spacing w:before="29" w:line="288" w:lineRule="auto"/>
              <w:jc w:val="center"/>
              <w:rPr>
                <w:color w:val="000000"/>
                <w:sz w:val="24"/>
              </w:rPr>
            </w:pPr>
          </w:p>
        </w:tc>
        <w:tc>
          <w:tcPr>
            <w:tcW w:w="2656"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w:t>
            </w:r>
          </w:p>
          <w:p w:rsidR="006A387D" w:rsidRPr="00035D71" w:rsidRDefault="006A387D"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6A387D" w:rsidRPr="00495EF6" w:rsidRDefault="006A387D" w:rsidP="00495EF6">
            <w:pPr>
              <w:spacing w:before="29" w:line="288" w:lineRule="auto"/>
              <w:jc w:val="center"/>
              <w:rPr>
                <w:color w:val="000000"/>
                <w:sz w:val="24"/>
              </w:rPr>
            </w:pPr>
            <w:r w:rsidRPr="00495EF6">
              <w:rPr>
                <w:rFonts w:hint="eastAsia"/>
                <w:color w:val="000000"/>
                <w:sz w:val="24"/>
              </w:rPr>
              <w:t>上年度可比期间</w:t>
            </w:r>
          </w:p>
          <w:p w:rsidR="006A387D" w:rsidRPr="00495EF6" w:rsidRDefault="006A387D"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6A387D" w:rsidRPr="00035D71" w:rsidTr="00C657FD">
        <w:tc>
          <w:tcPr>
            <w:tcW w:w="3686" w:type="dxa"/>
            <w:vAlign w:val="center"/>
          </w:tcPr>
          <w:p w:rsidR="006A387D" w:rsidRPr="00035D71" w:rsidRDefault="006A387D"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6A387D" w:rsidRPr="00035D71" w:rsidRDefault="006A387D" w:rsidP="0048308E">
            <w:pPr>
              <w:spacing w:before="29" w:line="288" w:lineRule="auto"/>
              <w:jc w:val="right"/>
              <w:rPr>
                <w:sz w:val="24"/>
              </w:rPr>
            </w:pPr>
            <w:r w:rsidRPr="00035D71">
              <w:rPr>
                <w:sz w:val="24"/>
              </w:rPr>
              <w:t>64,619,100.67</w:t>
            </w:r>
          </w:p>
        </w:tc>
        <w:tc>
          <w:tcPr>
            <w:tcW w:w="2656" w:type="dxa"/>
            <w:vAlign w:val="center"/>
          </w:tcPr>
          <w:p w:rsidR="006A387D" w:rsidRPr="00495EF6" w:rsidRDefault="006A387D" w:rsidP="00D25134">
            <w:pPr>
              <w:spacing w:before="29" w:line="288" w:lineRule="auto"/>
              <w:jc w:val="right"/>
              <w:rPr>
                <w:sz w:val="24"/>
              </w:rPr>
            </w:pPr>
            <w:r w:rsidRPr="00495EF6">
              <w:rPr>
                <w:sz w:val="24"/>
              </w:rPr>
              <w:t>61,820,589.50</w:t>
            </w:r>
          </w:p>
        </w:tc>
      </w:tr>
      <w:tr w:rsidR="006A387D" w:rsidRPr="00035D71" w:rsidTr="00C657FD">
        <w:tc>
          <w:tcPr>
            <w:tcW w:w="3686" w:type="dxa"/>
            <w:vAlign w:val="center"/>
          </w:tcPr>
          <w:p w:rsidR="006A387D" w:rsidRPr="00035D71" w:rsidRDefault="006A387D"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6A387D" w:rsidRPr="00035D71" w:rsidRDefault="006A387D" w:rsidP="0048308E">
            <w:pPr>
              <w:spacing w:before="29" w:line="288" w:lineRule="auto"/>
              <w:jc w:val="right"/>
              <w:rPr>
                <w:sz w:val="24"/>
              </w:rPr>
            </w:pPr>
            <w:r w:rsidRPr="00035D71">
              <w:rPr>
                <w:sz w:val="24"/>
              </w:rPr>
              <w:t>5,800,402.74</w:t>
            </w:r>
          </w:p>
        </w:tc>
        <w:tc>
          <w:tcPr>
            <w:tcW w:w="2656" w:type="dxa"/>
            <w:vAlign w:val="center"/>
          </w:tcPr>
          <w:p w:rsidR="006A387D" w:rsidRPr="00495EF6" w:rsidRDefault="006A387D" w:rsidP="00D25134">
            <w:pPr>
              <w:spacing w:before="29" w:line="288" w:lineRule="auto"/>
              <w:jc w:val="right"/>
              <w:rPr>
                <w:sz w:val="24"/>
              </w:rPr>
            </w:pPr>
            <w:r w:rsidRPr="00495EF6">
              <w:rPr>
                <w:sz w:val="24"/>
              </w:rPr>
              <w:t>5,442,117.58</w:t>
            </w:r>
          </w:p>
        </w:tc>
      </w:tr>
    </w:tbl>
    <w:p w:rsidR="006A387D" w:rsidRDefault="006A387D">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×1.5% ÷</w:t>
      </w:r>
      <w:r w:rsidRPr="00035D71">
        <w:rPr>
          <w:rFonts w:hint="eastAsia"/>
          <w:kern w:val="0"/>
          <w:sz w:val="24"/>
        </w:rPr>
        <w:t>当年天数。</w:t>
      </w:r>
    </w:p>
    <w:p w:rsidR="006A387D" w:rsidRPr="00035D71" w:rsidRDefault="006A387D" w:rsidP="0048308E">
      <w:pPr>
        <w:spacing w:before="29" w:line="288" w:lineRule="auto"/>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.2.2 </w:t>
      </w:r>
      <w:r w:rsidRPr="00035D71">
        <w:rPr>
          <w:rFonts w:hint="eastAsia"/>
          <w:b/>
          <w:color w:val="000000"/>
          <w:kern w:val="0"/>
          <w:sz w:val="24"/>
        </w:rPr>
        <w:t>基金托管费</w:t>
      </w:r>
    </w:p>
    <w:p w:rsidR="006A387D" w:rsidRPr="00035D71" w:rsidRDefault="006A387D"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6A387D" w:rsidRPr="00035D71" w:rsidTr="00660F57">
        <w:tc>
          <w:tcPr>
            <w:tcW w:w="3686" w:type="dxa"/>
            <w:vAlign w:val="center"/>
          </w:tcPr>
          <w:p w:rsidR="006A387D" w:rsidRDefault="006A387D" w:rsidP="0048308E">
            <w:pPr>
              <w:spacing w:before="29" w:line="288" w:lineRule="auto"/>
              <w:jc w:val="center"/>
              <w:rPr>
                <w:b/>
                <w:color w:val="000000"/>
                <w:sz w:val="24"/>
              </w:rPr>
            </w:pPr>
            <w:r w:rsidRPr="00035D71">
              <w:rPr>
                <w:rFonts w:hint="eastAsia"/>
                <w:color w:val="000000"/>
                <w:sz w:val="24"/>
              </w:rPr>
              <w:t>项目</w:t>
            </w:r>
          </w:p>
          <w:p w:rsidR="006A387D" w:rsidRPr="00035D71" w:rsidRDefault="006A387D" w:rsidP="0048308E">
            <w:pPr>
              <w:spacing w:before="29" w:line="288" w:lineRule="auto"/>
              <w:jc w:val="center"/>
              <w:rPr>
                <w:color w:val="000000"/>
                <w:sz w:val="24"/>
              </w:rPr>
            </w:pPr>
          </w:p>
        </w:tc>
        <w:tc>
          <w:tcPr>
            <w:tcW w:w="2656"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w:t>
            </w:r>
          </w:p>
          <w:p w:rsidR="006A387D" w:rsidRPr="00035D71" w:rsidRDefault="006A387D"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6A387D" w:rsidRPr="00B937FC" w:rsidRDefault="006A387D" w:rsidP="00B937FC">
            <w:pPr>
              <w:spacing w:before="29" w:line="288" w:lineRule="auto"/>
              <w:jc w:val="center"/>
              <w:rPr>
                <w:color w:val="000000"/>
                <w:sz w:val="24"/>
              </w:rPr>
            </w:pPr>
            <w:r w:rsidRPr="00B937FC">
              <w:rPr>
                <w:rFonts w:hint="eastAsia"/>
                <w:color w:val="000000"/>
                <w:sz w:val="24"/>
              </w:rPr>
              <w:t>上年度可比期间</w:t>
            </w:r>
          </w:p>
          <w:p w:rsidR="006A387D" w:rsidRPr="00B937FC" w:rsidRDefault="006A387D"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6A387D" w:rsidRPr="00035D71" w:rsidTr="00660F57">
        <w:tc>
          <w:tcPr>
            <w:tcW w:w="3686" w:type="dxa"/>
            <w:vAlign w:val="center"/>
          </w:tcPr>
          <w:p w:rsidR="006A387D" w:rsidRPr="00035D71" w:rsidRDefault="006A387D"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6A387D" w:rsidRPr="00035D71" w:rsidRDefault="006A387D" w:rsidP="0048308E">
            <w:pPr>
              <w:spacing w:before="29" w:line="288" w:lineRule="auto"/>
              <w:jc w:val="right"/>
              <w:rPr>
                <w:color w:val="000000"/>
                <w:kern w:val="0"/>
                <w:sz w:val="24"/>
              </w:rPr>
            </w:pPr>
            <w:r w:rsidRPr="00035D71">
              <w:rPr>
                <w:sz w:val="24"/>
              </w:rPr>
              <w:t>10,769,850.10</w:t>
            </w:r>
          </w:p>
        </w:tc>
        <w:tc>
          <w:tcPr>
            <w:tcW w:w="2656" w:type="dxa"/>
            <w:vAlign w:val="center"/>
          </w:tcPr>
          <w:p w:rsidR="006A387D" w:rsidRPr="006527E4" w:rsidRDefault="006A387D" w:rsidP="008D10B6">
            <w:pPr>
              <w:spacing w:before="29" w:line="288" w:lineRule="auto"/>
              <w:jc w:val="right"/>
              <w:rPr>
                <w:sz w:val="24"/>
              </w:rPr>
            </w:pPr>
            <w:r w:rsidRPr="006527E4">
              <w:rPr>
                <w:sz w:val="24"/>
              </w:rPr>
              <w:t>10,303,431.62</w:t>
            </w:r>
          </w:p>
        </w:tc>
      </w:tr>
    </w:tbl>
    <w:p w:rsidR="006A387D" w:rsidRDefault="006A387D">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 xml:space="preserve">×0.25% ÷ </w:t>
      </w:r>
      <w:r w:rsidRPr="00035D71">
        <w:rPr>
          <w:rFonts w:hint="eastAsia"/>
          <w:kern w:val="0"/>
          <w:sz w:val="24"/>
        </w:rPr>
        <w:t>当年天数。</w:t>
      </w:r>
    </w:p>
    <w:p w:rsidR="006A387D" w:rsidRPr="00035D71" w:rsidRDefault="006A387D" w:rsidP="0048308E">
      <w:pPr>
        <w:spacing w:before="29" w:line="288" w:lineRule="auto"/>
        <w:rPr>
          <w:color w:val="000000"/>
          <w:sz w:val="24"/>
        </w:rPr>
      </w:pPr>
    </w:p>
    <w:p w:rsidR="006A387D" w:rsidRPr="00035D71" w:rsidRDefault="006A387D"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.2.3 </w:t>
      </w:r>
      <w:r w:rsidRPr="00035D71">
        <w:rPr>
          <w:rFonts w:hint="eastAsia"/>
          <w:b/>
          <w:color w:val="000000"/>
          <w:kern w:val="0"/>
          <w:sz w:val="24"/>
        </w:rPr>
        <w:t>销售服务费</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无。</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jc w:val="left"/>
        <w:rPr>
          <w:b/>
          <w:bCs/>
          <w:color w:val="00000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.4 </w:t>
      </w:r>
      <w:r w:rsidRPr="00035D71">
        <w:rPr>
          <w:rFonts w:hint="eastAsia"/>
          <w:b/>
          <w:bCs/>
          <w:color w:val="000000"/>
          <w:sz w:val="24"/>
        </w:rPr>
        <w:t>各关联方投资本基金的情况</w:t>
      </w:r>
    </w:p>
    <w:p w:rsidR="006A387D" w:rsidRPr="00035D71" w:rsidRDefault="006A387D" w:rsidP="0048308E">
      <w:pPr>
        <w:adjustRightInd w:val="0"/>
        <w:snapToGrid w:val="0"/>
        <w:spacing w:before="29" w:line="288" w:lineRule="auto"/>
        <w:jc w:val="left"/>
        <w:rPr>
          <w:b/>
          <w:bCs/>
          <w:color w:val="00000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.4.1 </w:t>
      </w:r>
      <w:r w:rsidRPr="00035D71">
        <w:rPr>
          <w:rFonts w:hint="eastAsia"/>
          <w:b/>
          <w:bCs/>
          <w:color w:val="000000"/>
          <w:sz w:val="24"/>
        </w:rPr>
        <w:t>报告期内基金管理人运用</w:t>
      </w:r>
      <w:proofErr w:type="gramStart"/>
      <w:r w:rsidRPr="00035D71">
        <w:rPr>
          <w:rFonts w:hint="eastAsia"/>
          <w:b/>
          <w:bCs/>
          <w:color w:val="000000"/>
          <w:sz w:val="24"/>
        </w:rPr>
        <w:t>固有资金</w:t>
      </w:r>
      <w:proofErr w:type="gramEnd"/>
      <w:r w:rsidRPr="00035D71">
        <w:rPr>
          <w:rFonts w:hint="eastAsia"/>
          <w:b/>
          <w:bCs/>
          <w:color w:val="000000"/>
          <w:sz w:val="24"/>
        </w:rPr>
        <w:t>投资本基金的情况</w:t>
      </w:r>
    </w:p>
    <w:p w:rsidR="006A387D" w:rsidRPr="00035D71" w:rsidRDefault="006A387D" w:rsidP="0048308E">
      <w:pPr>
        <w:autoSpaceDE w:val="0"/>
        <w:autoSpaceDN w:val="0"/>
        <w:adjustRightInd w:val="0"/>
        <w:spacing w:before="29" w:line="288" w:lineRule="auto"/>
        <w:ind w:left="15" w:right="90"/>
        <w:jc w:val="right"/>
        <w:rPr>
          <w:color w:val="000000"/>
          <w:sz w:val="24"/>
        </w:rPr>
      </w:pPr>
      <w:r w:rsidRPr="00035D71">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0"/>
        <w:gridCol w:w="2970"/>
        <w:gridCol w:w="2970"/>
      </w:tblGrid>
      <w:tr w:rsidR="006A387D" w:rsidRPr="00035D71" w:rsidTr="00260BC7">
        <w:tc>
          <w:tcPr>
            <w:tcW w:w="3060" w:type="dxa"/>
            <w:vAlign w:val="center"/>
          </w:tcPr>
          <w:p w:rsidR="006A387D" w:rsidRPr="00270784" w:rsidRDefault="006A387D" w:rsidP="0048308E">
            <w:pPr>
              <w:pStyle w:val="ad"/>
              <w:spacing w:before="29" w:line="288" w:lineRule="auto"/>
              <w:jc w:val="center"/>
              <w:rPr>
                <w:color w:val="000000"/>
                <w:szCs w:val="24"/>
              </w:rPr>
            </w:pPr>
            <w:r w:rsidRPr="00270784">
              <w:rPr>
                <w:rFonts w:hint="eastAsia"/>
                <w:color w:val="000000"/>
                <w:szCs w:val="24"/>
              </w:rPr>
              <w:t>项目</w:t>
            </w:r>
          </w:p>
        </w:tc>
        <w:tc>
          <w:tcPr>
            <w:tcW w:w="297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w:t>
            </w:r>
          </w:p>
          <w:p w:rsidR="006A387D" w:rsidRPr="00035D71" w:rsidRDefault="006A387D"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97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上年度可比期间</w:t>
            </w:r>
          </w:p>
          <w:p w:rsidR="006A387D" w:rsidRPr="00035D71" w:rsidRDefault="006A387D" w:rsidP="0069171B">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6A387D" w:rsidRPr="00035D71" w:rsidTr="00260BC7">
        <w:tc>
          <w:tcPr>
            <w:tcW w:w="3060" w:type="dxa"/>
            <w:vAlign w:val="center"/>
          </w:tcPr>
          <w:p w:rsidR="006A387D" w:rsidRPr="00270784" w:rsidRDefault="006A387D" w:rsidP="0048308E">
            <w:pPr>
              <w:pStyle w:val="ad"/>
              <w:spacing w:before="29" w:line="288" w:lineRule="auto"/>
              <w:rPr>
                <w:color w:val="000000"/>
                <w:szCs w:val="24"/>
              </w:rPr>
            </w:pPr>
            <w:r w:rsidRPr="00270784">
              <w:rPr>
                <w:rFonts w:hint="eastAsia"/>
                <w:szCs w:val="24"/>
              </w:rPr>
              <w:t>报告期初持有的基金份额</w:t>
            </w:r>
          </w:p>
        </w:tc>
        <w:tc>
          <w:tcPr>
            <w:tcW w:w="2970" w:type="dxa"/>
            <w:vAlign w:val="center"/>
          </w:tcPr>
          <w:p w:rsidR="006A387D" w:rsidRPr="00035D71" w:rsidRDefault="006A387D" w:rsidP="0048308E">
            <w:pPr>
              <w:spacing w:before="29" w:line="288" w:lineRule="auto"/>
              <w:jc w:val="right"/>
              <w:rPr>
                <w:sz w:val="24"/>
              </w:rPr>
            </w:pPr>
            <w:r w:rsidRPr="00035D71">
              <w:rPr>
                <w:sz w:val="24"/>
              </w:rPr>
              <w:t>7,897,493.58</w:t>
            </w:r>
          </w:p>
        </w:tc>
        <w:tc>
          <w:tcPr>
            <w:tcW w:w="2970" w:type="dxa"/>
            <w:vAlign w:val="center"/>
          </w:tcPr>
          <w:p w:rsidR="006A387D" w:rsidRPr="00035D71" w:rsidRDefault="006A387D" w:rsidP="0048308E">
            <w:pPr>
              <w:spacing w:before="29" w:line="288" w:lineRule="auto"/>
              <w:jc w:val="right"/>
              <w:rPr>
                <w:sz w:val="24"/>
              </w:rPr>
            </w:pPr>
            <w:r w:rsidRPr="00035D71">
              <w:rPr>
                <w:sz w:val="24"/>
              </w:rPr>
              <w:t>23,897,493.58</w:t>
            </w:r>
          </w:p>
        </w:tc>
      </w:tr>
      <w:tr w:rsidR="006A387D" w:rsidRPr="00035D71" w:rsidTr="00260BC7">
        <w:tc>
          <w:tcPr>
            <w:tcW w:w="3060" w:type="dxa"/>
            <w:vAlign w:val="center"/>
          </w:tcPr>
          <w:p w:rsidR="006A387D" w:rsidRPr="00035D71" w:rsidRDefault="006A387D" w:rsidP="0048308E">
            <w:pPr>
              <w:spacing w:before="29" w:line="288" w:lineRule="auto"/>
              <w:rPr>
                <w:color w:val="000000"/>
                <w:sz w:val="24"/>
              </w:rPr>
            </w:pPr>
            <w:r w:rsidRPr="00280D8B">
              <w:rPr>
                <w:rFonts w:hint="eastAsia"/>
                <w:sz w:val="24"/>
              </w:rPr>
              <w:t>报告</w:t>
            </w:r>
            <w:r w:rsidRPr="00035D71">
              <w:rPr>
                <w:rFonts w:hint="eastAsia"/>
                <w:sz w:val="24"/>
              </w:rPr>
              <w:t>期间申购</w:t>
            </w:r>
            <w:r w:rsidRPr="00035D71">
              <w:rPr>
                <w:sz w:val="24"/>
              </w:rPr>
              <w:t>/</w:t>
            </w:r>
            <w:proofErr w:type="gramStart"/>
            <w:r w:rsidRPr="00035D71">
              <w:rPr>
                <w:rFonts w:hint="eastAsia"/>
                <w:sz w:val="24"/>
              </w:rPr>
              <w:t>买入总</w:t>
            </w:r>
            <w:proofErr w:type="gramEnd"/>
            <w:r w:rsidRPr="00035D71">
              <w:rPr>
                <w:rFonts w:hint="eastAsia"/>
                <w:sz w:val="24"/>
              </w:rPr>
              <w:t>份额</w:t>
            </w:r>
          </w:p>
        </w:tc>
        <w:tc>
          <w:tcPr>
            <w:tcW w:w="2970" w:type="dxa"/>
            <w:vAlign w:val="center"/>
          </w:tcPr>
          <w:p w:rsidR="006A387D" w:rsidRPr="00035D71" w:rsidRDefault="006A387D" w:rsidP="0048308E">
            <w:pPr>
              <w:spacing w:before="29" w:line="288" w:lineRule="auto"/>
              <w:jc w:val="right"/>
              <w:rPr>
                <w:sz w:val="24"/>
              </w:rPr>
            </w:pPr>
            <w:r w:rsidRPr="00035D71">
              <w:rPr>
                <w:sz w:val="24"/>
              </w:rPr>
              <w:t>416,754.28</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260BC7">
        <w:tc>
          <w:tcPr>
            <w:tcW w:w="3060" w:type="dxa"/>
            <w:vAlign w:val="center"/>
          </w:tcPr>
          <w:p w:rsidR="006A387D" w:rsidRPr="00035D71" w:rsidRDefault="006A387D" w:rsidP="0048308E">
            <w:pPr>
              <w:spacing w:before="29" w:line="288" w:lineRule="auto"/>
              <w:rPr>
                <w:color w:val="000000"/>
                <w:sz w:val="24"/>
              </w:rPr>
            </w:pPr>
            <w:r w:rsidRPr="00280D8B">
              <w:rPr>
                <w:rFonts w:hint="eastAsia"/>
                <w:sz w:val="24"/>
              </w:rPr>
              <w:t>报告</w:t>
            </w:r>
            <w:r w:rsidRPr="00035D71">
              <w:rPr>
                <w:rFonts w:hint="eastAsia"/>
                <w:sz w:val="24"/>
              </w:rPr>
              <w:t>期间因拆分变动份额</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260BC7">
        <w:tc>
          <w:tcPr>
            <w:tcW w:w="3060" w:type="dxa"/>
            <w:vAlign w:val="center"/>
          </w:tcPr>
          <w:p w:rsidR="006A387D" w:rsidRPr="00035D71" w:rsidRDefault="006A387D" w:rsidP="0048308E">
            <w:pPr>
              <w:spacing w:before="29" w:line="288" w:lineRule="auto"/>
              <w:rPr>
                <w:color w:val="000000"/>
                <w:sz w:val="24"/>
              </w:rPr>
            </w:pPr>
            <w:r w:rsidRPr="00035D71">
              <w:rPr>
                <w:rFonts w:hint="eastAsia"/>
                <w:sz w:val="24"/>
              </w:rPr>
              <w:t>减：</w:t>
            </w:r>
            <w:r w:rsidR="00D0192A">
              <w:rPr>
                <w:rFonts w:hint="eastAsia"/>
                <w:sz w:val="24"/>
              </w:rPr>
              <w:t>报告</w:t>
            </w:r>
            <w:r w:rsidRPr="00035D71">
              <w:rPr>
                <w:rFonts w:hint="eastAsia"/>
                <w:sz w:val="24"/>
              </w:rPr>
              <w:t>期间赎回</w:t>
            </w:r>
            <w:r w:rsidRPr="00035D71">
              <w:rPr>
                <w:sz w:val="24"/>
              </w:rPr>
              <w:t>/</w:t>
            </w:r>
            <w:r w:rsidRPr="00035D71">
              <w:rPr>
                <w:rFonts w:hint="eastAsia"/>
                <w:sz w:val="24"/>
              </w:rPr>
              <w:t>卖出总份额</w:t>
            </w:r>
          </w:p>
        </w:tc>
        <w:tc>
          <w:tcPr>
            <w:tcW w:w="2970" w:type="dxa"/>
            <w:vAlign w:val="center"/>
          </w:tcPr>
          <w:p w:rsidR="006A387D" w:rsidRPr="00035D71" w:rsidRDefault="006A387D" w:rsidP="0048308E">
            <w:pPr>
              <w:spacing w:before="29" w:line="288" w:lineRule="auto"/>
              <w:jc w:val="right"/>
              <w:rPr>
                <w:sz w:val="24"/>
              </w:rPr>
            </w:pPr>
            <w:r w:rsidRPr="00035D71">
              <w:rPr>
                <w:sz w:val="24"/>
              </w:rPr>
              <w:t>8,314,247.86</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260BC7">
        <w:tc>
          <w:tcPr>
            <w:tcW w:w="3060" w:type="dxa"/>
            <w:vAlign w:val="center"/>
          </w:tcPr>
          <w:p w:rsidR="006A387D" w:rsidRPr="00035D71" w:rsidRDefault="006A387D" w:rsidP="0048308E">
            <w:pPr>
              <w:spacing w:before="29" w:line="288" w:lineRule="auto"/>
              <w:rPr>
                <w:color w:val="000000"/>
                <w:sz w:val="24"/>
              </w:rPr>
            </w:pPr>
            <w:r w:rsidRPr="00280D8B">
              <w:rPr>
                <w:rFonts w:hint="eastAsia"/>
                <w:sz w:val="24"/>
              </w:rPr>
              <w:t>报告</w:t>
            </w:r>
            <w:r w:rsidRPr="00035D71">
              <w:rPr>
                <w:rFonts w:hint="eastAsia"/>
                <w:sz w:val="24"/>
              </w:rPr>
              <w:t>期末持有的基金份额</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c>
          <w:tcPr>
            <w:tcW w:w="2970" w:type="dxa"/>
            <w:vAlign w:val="center"/>
          </w:tcPr>
          <w:p w:rsidR="006A387D" w:rsidRPr="00035D71" w:rsidRDefault="006A387D" w:rsidP="0048308E">
            <w:pPr>
              <w:spacing w:before="29" w:line="288" w:lineRule="auto"/>
              <w:jc w:val="right"/>
              <w:rPr>
                <w:sz w:val="24"/>
              </w:rPr>
            </w:pPr>
            <w:r w:rsidRPr="00035D71">
              <w:rPr>
                <w:sz w:val="24"/>
              </w:rPr>
              <w:t>23,897,493.58</w:t>
            </w:r>
          </w:p>
        </w:tc>
      </w:tr>
      <w:tr w:rsidR="006A387D" w:rsidRPr="00035D71" w:rsidTr="00260BC7">
        <w:tc>
          <w:tcPr>
            <w:tcW w:w="3060" w:type="dxa"/>
            <w:vAlign w:val="center"/>
          </w:tcPr>
          <w:p w:rsidR="006A387D" w:rsidRPr="00035D71" w:rsidRDefault="006A387D" w:rsidP="0048308E">
            <w:pPr>
              <w:spacing w:before="29" w:line="288" w:lineRule="auto"/>
              <w:rPr>
                <w:sz w:val="24"/>
              </w:rPr>
            </w:pPr>
            <w:r w:rsidRPr="00280D8B">
              <w:rPr>
                <w:rFonts w:hint="eastAsia"/>
                <w:sz w:val="24"/>
              </w:rPr>
              <w:t>报告</w:t>
            </w:r>
            <w:r w:rsidRPr="00035D71">
              <w:rPr>
                <w:rFonts w:hint="eastAsia"/>
                <w:sz w:val="24"/>
              </w:rPr>
              <w:t>期末持有的基金份额</w:t>
            </w:r>
          </w:p>
          <w:p w:rsidR="006A387D" w:rsidRPr="00035D71" w:rsidRDefault="006A387D" w:rsidP="0048308E">
            <w:pPr>
              <w:spacing w:before="29" w:line="288" w:lineRule="auto"/>
              <w:rPr>
                <w:color w:val="000000"/>
                <w:sz w:val="24"/>
              </w:rPr>
            </w:pPr>
            <w:r w:rsidRPr="00035D71">
              <w:rPr>
                <w:rFonts w:hint="eastAsia"/>
                <w:sz w:val="24"/>
              </w:rPr>
              <w:t>占基金总份额比例</w:t>
            </w:r>
          </w:p>
        </w:tc>
        <w:tc>
          <w:tcPr>
            <w:tcW w:w="2970" w:type="dxa"/>
            <w:vAlign w:val="center"/>
          </w:tcPr>
          <w:p w:rsidR="006A387D" w:rsidRPr="00035D71" w:rsidRDefault="006A387D" w:rsidP="0048308E">
            <w:pPr>
              <w:spacing w:before="29" w:line="288" w:lineRule="auto"/>
              <w:jc w:val="right"/>
              <w:rPr>
                <w:sz w:val="24"/>
              </w:rPr>
            </w:pPr>
            <w:r w:rsidRPr="00035D71">
              <w:rPr>
                <w:sz w:val="24"/>
              </w:rPr>
              <w:t>-</w:t>
            </w:r>
          </w:p>
        </w:tc>
        <w:tc>
          <w:tcPr>
            <w:tcW w:w="2970" w:type="dxa"/>
            <w:vAlign w:val="center"/>
          </w:tcPr>
          <w:p w:rsidR="006A387D" w:rsidRPr="00035D71" w:rsidRDefault="006A387D" w:rsidP="0048308E">
            <w:pPr>
              <w:spacing w:before="29" w:line="288" w:lineRule="auto"/>
              <w:jc w:val="right"/>
              <w:rPr>
                <w:sz w:val="24"/>
              </w:rPr>
            </w:pPr>
            <w:r w:rsidRPr="00035D71">
              <w:rPr>
                <w:sz w:val="24"/>
              </w:rPr>
              <w:t>0.79%</w:t>
            </w:r>
          </w:p>
        </w:tc>
      </w:tr>
    </w:tbl>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6A387D" w:rsidRPr="00035D71" w:rsidRDefault="006A387D"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6A387D" w:rsidRPr="00035D71" w:rsidRDefault="006A387D" w:rsidP="0048308E">
      <w:pPr>
        <w:adjustRightInd w:val="0"/>
        <w:snapToGrid w:val="0"/>
        <w:spacing w:before="29" w:line="288" w:lineRule="auto"/>
        <w:jc w:val="left"/>
        <w:rPr>
          <w:bCs/>
          <w:color w:val="000000"/>
          <w:sz w:val="24"/>
        </w:rPr>
      </w:pPr>
      <w:r w:rsidRPr="00035D71">
        <w:rPr>
          <w:bCs/>
          <w:color w:val="000000"/>
          <w:sz w:val="24"/>
        </w:rPr>
        <w:tab/>
      </w:r>
    </w:p>
    <w:p w:rsidR="006A387D" w:rsidRPr="00035D71" w:rsidRDefault="006A387D" w:rsidP="0048308E">
      <w:pPr>
        <w:adjustRightInd w:val="0"/>
        <w:snapToGrid w:val="0"/>
        <w:spacing w:before="29" w:line="288" w:lineRule="auto"/>
        <w:rPr>
          <w:b/>
          <w:bCs/>
          <w:color w:val="00000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.4.2 </w:t>
      </w:r>
      <w:r w:rsidRPr="00035D71">
        <w:rPr>
          <w:rFonts w:hint="eastAsia"/>
          <w:b/>
          <w:bCs/>
          <w:color w:val="000000"/>
          <w:sz w:val="24"/>
        </w:rPr>
        <w:t>报告期末除基金管理人之外的其他关联方投资本基金的情况</w:t>
      </w:r>
    </w:p>
    <w:p w:rsidR="006A387D" w:rsidRPr="00035D71" w:rsidRDefault="006A387D"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9529B2" w:rsidRDefault="009529B2" w:rsidP="009529B2">
      <w:pPr>
        <w:spacing w:before="29" w:line="288" w:lineRule="auto"/>
        <w:jc w:val="left"/>
        <w:rPr>
          <w:b/>
          <w:bCs/>
          <w:color w:val="000000"/>
          <w:kern w:val="0"/>
          <w:sz w:val="24"/>
        </w:rPr>
      </w:pPr>
    </w:p>
    <w:p w:rsidR="006A387D" w:rsidRPr="00035D71" w:rsidRDefault="006A387D" w:rsidP="009529B2">
      <w:pPr>
        <w:spacing w:before="29" w:line="288" w:lineRule="auto"/>
        <w:jc w:val="left"/>
        <w:rPr>
          <w:b/>
          <w:bCs/>
          <w:color w:val="00000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.5 </w:t>
      </w:r>
      <w:r w:rsidRPr="00035D71">
        <w:rPr>
          <w:rFonts w:hint="eastAsia"/>
          <w:b/>
          <w:bCs/>
          <w:color w:val="000000"/>
          <w:sz w:val="24"/>
        </w:rPr>
        <w:t>由关联方保管的银行存款余额及当期产生的利息收入</w:t>
      </w:r>
    </w:p>
    <w:p w:rsidR="006A387D" w:rsidRPr="00035D71" w:rsidRDefault="006A387D"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842"/>
        <w:gridCol w:w="1560"/>
        <w:gridCol w:w="1842"/>
        <w:gridCol w:w="1627"/>
      </w:tblGrid>
      <w:tr w:rsidR="006A387D" w:rsidRPr="00035D71" w:rsidTr="00542AF6">
        <w:tc>
          <w:tcPr>
            <w:tcW w:w="2127"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w:t>
            </w:r>
          </w:p>
          <w:p w:rsidR="006A387D" w:rsidRPr="00035D71" w:rsidRDefault="006A387D"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上年度可比期间</w:t>
            </w:r>
          </w:p>
          <w:p w:rsidR="006A387D" w:rsidRPr="00035D71" w:rsidRDefault="006A387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6A387D" w:rsidRPr="00035D71" w:rsidTr="00542AF6">
        <w:tc>
          <w:tcPr>
            <w:tcW w:w="2127" w:type="dxa"/>
            <w:vMerge/>
            <w:vAlign w:val="center"/>
          </w:tcPr>
          <w:p w:rsidR="006A387D" w:rsidRPr="00035D71" w:rsidRDefault="006A387D" w:rsidP="0048308E">
            <w:pPr>
              <w:widowControl/>
              <w:spacing w:before="29" w:line="288" w:lineRule="auto"/>
              <w:jc w:val="left"/>
              <w:rPr>
                <w:color w:val="000000"/>
                <w:sz w:val="24"/>
              </w:rPr>
            </w:pPr>
          </w:p>
        </w:tc>
        <w:tc>
          <w:tcPr>
            <w:tcW w:w="1842"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当期利息收入</w:t>
            </w:r>
          </w:p>
        </w:tc>
      </w:tr>
      <w:tr w:rsidR="006A387D">
        <w:tc>
          <w:tcPr>
            <w:tcW w:w="2127" w:type="dxa"/>
            <w:vAlign w:val="center"/>
          </w:tcPr>
          <w:p w:rsidR="006A387D" w:rsidRDefault="006A387D">
            <w:pPr>
              <w:jc w:val="left"/>
            </w:pPr>
            <w:r>
              <w:rPr>
                <w:rFonts w:hint="eastAsia"/>
                <w:sz w:val="24"/>
              </w:rPr>
              <w:t>中国农业银行股份有限公司</w:t>
            </w:r>
          </w:p>
        </w:tc>
        <w:tc>
          <w:tcPr>
            <w:tcW w:w="1842" w:type="dxa"/>
            <w:vAlign w:val="center"/>
          </w:tcPr>
          <w:p w:rsidR="006A387D" w:rsidRDefault="006A387D">
            <w:pPr>
              <w:jc w:val="right"/>
            </w:pPr>
            <w:r>
              <w:rPr>
                <w:sz w:val="24"/>
              </w:rPr>
              <w:t>333,641,048.85</w:t>
            </w:r>
          </w:p>
        </w:tc>
        <w:tc>
          <w:tcPr>
            <w:tcW w:w="1560" w:type="dxa"/>
            <w:vAlign w:val="center"/>
          </w:tcPr>
          <w:p w:rsidR="006A387D" w:rsidRDefault="006A387D">
            <w:pPr>
              <w:jc w:val="right"/>
            </w:pPr>
            <w:r>
              <w:rPr>
                <w:sz w:val="24"/>
              </w:rPr>
              <w:t>2,723,219.55</w:t>
            </w:r>
          </w:p>
        </w:tc>
        <w:tc>
          <w:tcPr>
            <w:tcW w:w="1842" w:type="dxa"/>
            <w:vAlign w:val="center"/>
          </w:tcPr>
          <w:p w:rsidR="006A387D" w:rsidRDefault="006A387D">
            <w:pPr>
              <w:jc w:val="right"/>
            </w:pPr>
            <w:r>
              <w:rPr>
                <w:sz w:val="24"/>
              </w:rPr>
              <w:t>862,285,116.39</w:t>
            </w:r>
          </w:p>
        </w:tc>
        <w:tc>
          <w:tcPr>
            <w:tcW w:w="1627" w:type="dxa"/>
            <w:vAlign w:val="center"/>
          </w:tcPr>
          <w:p w:rsidR="006A387D" w:rsidRDefault="006A387D">
            <w:pPr>
              <w:jc w:val="right"/>
            </w:pPr>
            <w:r>
              <w:rPr>
                <w:sz w:val="24"/>
              </w:rPr>
              <w:t>3,401,749.86</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jc w:val="left"/>
        <w:rPr>
          <w:b/>
          <w:bCs/>
          <w:color w:val="00000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.6 </w:t>
      </w:r>
      <w:r w:rsidRPr="00035D71">
        <w:rPr>
          <w:rFonts w:hint="eastAsia"/>
          <w:b/>
          <w:bCs/>
          <w:color w:val="000000"/>
          <w:sz w:val="24"/>
        </w:rPr>
        <w:t>本基金在承销期内参与关联方承销证券的情况</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6A387D" w:rsidRPr="00035D71" w:rsidRDefault="006A387D" w:rsidP="0048308E">
      <w:pPr>
        <w:adjustRightInd w:val="0"/>
        <w:snapToGrid w:val="0"/>
        <w:spacing w:before="29" w:line="288" w:lineRule="auto"/>
        <w:jc w:val="left"/>
        <w:rPr>
          <w:bCs/>
          <w:color w:val="000000"/>
          <w:sz w:val="24"/>
        </w:rPr>
      </w:pPr>
    </w:p>
    <w:p w:rsidR="006A387D" w:rsidRPr="00035D71" w:rsidRDefault="006A387D" w:rsidP="0048308E">
      <w:pPr>
        <w:adjustRightInd w:val="0"/>
        <w:snapToGrid w:val="0"/>
        <w:spacing w:before="29" w:line="288" w:lineRule="auto"/>
        <w:jc w:val="left"/>
        <w:rPr>
          <w:b/>
          <w:color w:val="000000"/>
          <w:sz w:val="24"/>
        </w:rPr>
      </w:pPr>
      <w:r w:rsidRPr="00035D71">
        <w:rPr>
          <w:b/>
          <w:bCs/>
          <w:color w:val="000000"/>
          <w:kern w:val="0"/>
          <w:sz w:val="24"/>
        </w:rPr>
        <w:t>6.4.</w:t>
      </w:r>
      <w:r w:rsidR="00A27D99">
        <w:rPr>
          <w:b/>
          <w:bCs/>
          <w:color w:val="000000"/>
          <w:kern w:val="0"/>
          <w:sz w:val="24"/>
        </w:rPr>
        <w:t>8</w:t>
      </w:r>
      <w:r w:rsidRPr="00035D71">
        <w:rPr>
          <w:b/>
          <w:bCs/>
          <w:color w:val="000000"/>
          <w:kern w:val="0"/>
          <w:sz w:val="24"/>
        </w:rPr>
        <w:t xml:space="preserve">.7 </w:t>
      </w:r>
      <w:r w:rsidRPr="00035D71">
        <w:rPr>
          <w:rFonts w:hint="eastAsia"/>
          <w:b/>
          <w:color w:val="000000"/>
          <w:sz w:val="24"/>
        </w:rPr>
        <w:t>其他关联交易事项的说明</w:t>
      </w:r>
    </w:p>
    <w:p w:rsidR="006A387D" w:rsidRPr="00035D71" w:rsidRDefault="006A387D"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jc w:val="left"/>
        <w:rPr>
          <w:b/>
          <w:bCs/>
          <w:color w:val="000000"/>
          <w:sz w:val="24"/>
        </w:rPr>
      </w:pPr>
      <w:r w:rsidRPr="00035D71">
        <w:rPr>
          <w:b/>
          <w:bCs/>
          <w:color w:val="000000"/>
          <w:kern w:val="0"/>
          <w:sz w:val="24"/>
        </w:rPr>
        <w:t>6.4.</w:t>
      </w:r>
      <w:r w:rsidR="00A27D99">
        <w:rPr>
          <w:b/>
          <w:bCs/>
          <w:color w:val="000000"/>
          <w:kern w:val="0"/>
          <w:sz w:val="24"/>
        </w:rPr>
        <w:t>9</w:t>
      </w:r>
      <w:r w:rsidR="00A27D99" w:rsidRPr="00035D71">
        <w:rPr>
          <w:b/>
          <w:bCs/>
          <w:color w:val="000000"/>
          <w:kern w:val="0"/>
          <w:sz w:val="24"/>
        </w:rPr>
        <w:t xml:space="preserve">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6A387D" w:rsidRPr="00035D71" w:rsidRDefault="006A387D" w:rsidP="0048308E">
      <w:pPr>
        <w:spacing w:before="29" w:line="288" w:lineRule="auto"/>
        <w:jc w:val="left"/>
        <w:rPr>
          <w:b/>
          <w:bCs/>
          <w:color w:val="000000"/>
          <w:sz w:val="24"/>
        </w:rPr>
      </w:pPr>
      <w:r w:rsidRPr="00035D71">
        <w:rPr>
          <w:b/>
          <w:bCs/>
          <w:color w:val="000000"/>
          <w:kern w:val="0"/>
          <w:sz w:val="24"/>
        </w:rPr>
        <w:t>6.4.</w:t>
      </w:r>
      <w:r w:rsidR="00A27D99">
        <w:rPr>
          <w:b/>
          <w:bCs/>
          <w:color w:val="000000"/>
          <w:kern w:val="0"/>
          <w:sz w:val="24"/>
        </w:rPr>
        <w:t>9</w:t>
      </w:r>
      <w:r w:rsidRPr="00035D71">
        <w:rPr>
          <w:b/>
          <w:bCs/>
          <w:color w:val="000000"/>
          <w:kern w:val="0"/>
          <w:sz w:val="24"/>
        </w:rPr>
        <w:t xml:space="preserve">.1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6A387D" w:rsidRPr="00035D71" w:rsidRDefault="006A387D"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5"/>
        <w:gridCol w:w="876"/>
        <w:gridCol w:w="875"/>
        <w:gridCol w:w="877"/>
        <w:gridCol w:w="1033"/>
        <w:gridCol w:w="720"/>
        <w:gridCol w:w="876"/>
        <w:gridCol w:w="877"/>
        <w:gridCol w:w="1071"/>
        <w:gridCol w:w="1134"/>
        <w:gridCol w:w="425"/>
      </w:tblGrid>
      <w:tr w:rsidR="006A387D" w:rsidRPr="00035D71" w:rsidTr="003634F0">
        <w:trPr>
          <w:trHeight w:val="270"/>
        </w:trPr>
        <w:tc>
          <w:tcPr>
            <w:tcW w:w="9639" w:type="dxa"/>
            <w:gridSpan w:val="11"/>
            <w:vAlign w:val="center"/>
          </w:tcPr>
          <w:p w:rsidR="006A387D" w:rsidRPr="00035D71" w:rsidRDefault="006A387D" w:rsidP="00A27D99">
            <w:pPr>
              <w:spacing w:before="29" w:line="288" w:lineRule="auto"/>
              <w:rPr>
                <w:sz w:val="24"/>
              </w:rPr>
            </w:pPr>
            <w:r w:rsidRPr="00035D71">
              <w:rPr>
                <w:b/>
                <w:bCs/>
                <w:color w:val="000000"/>
                <w:kern w:val="0"/>
                <w:sz w:val="24"/>
              </w:rPr>
              <w:t>6.4.</w:t>
            </w:r>
            <w:r w:rsidR="00A27D99">
              <w:rPr>
                <w:b/>
                <w:bCs/>
                <w:color w:val="000000"/>
                <w:kern w:val="0"/>
                <w:sz w:val="24"/>
              </w:rPr>
              <w:t>9</w:t>
            </w:r>
            <w:r w:rsidRPr="00035D71">
              <w:rPr>
                <w:b/>
                <w:bCs/>
                <w:color w:val="000000"/>
                <w:kern w:val="0"/>
                <w:sz w:val="24"/>
              </w:rPr>
              <w:t>.1.1</w:t>
            </w:r>
            <w:r w:rsidRPr="00035D71">
              <w:rPr>
                <w:rFonts w:hint="eastAsia"/>
                <w:color w:val="000000"/>
                <w:sz w:val="24"/>
              </w:rPr>
              <w:t>受限证券类别：股票</w:t>
            </w:r>
          </w:p>
        </w:tc>
      </w:tr>
      <w:tr w:rsidR="006A387D" w:rsidRPr="00035D71" w:rsidTr="00493395">
        <w:trPr>
          <w:trHeight w:val="745"/>
        </w:trPr>
        <w:tc>
          <w:tcPr>
            <w:tcW w:w="875" w:type="dxa"/>
            <w:vAlign w:val="center"/>
          </w:tcPr>
          <w:p w:rsidR="006A387D" w:rsidRPr="00035D71" w:rsidRDefault="006A387D" w:rsidP="006A387D">
            <w:pPr>
              <w:spacing w:before="29" w:line="288" w:lineRule="auto"/>
              <w:ind w:leftChars="-46" w:left="-97" w:rightChars="-57" w:right="-120"/>
              <w:jc w:val="center"/>
              <w:rPr>
                <w:sz w:val="24"/>
              </w:rPr>
            </w:pPr>
            <w:r w:rsidRPr="00035D71">
              <w:rPr>
                <w:rFonts w:hint="eastAsia"/>
                <w:sz w:val="24"/>
              </w:rPr>
              <w:t>证券</w:t>
            </w:r>
          </w:p>
          <w:p w:rsidR="006A387D" w:rsidRPr="00035D71" w:rsidRDefault="006A387D" w:rsidP="006A387D">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6A387D" w:rsidRPr="00035D71" w:rsidRDefault="006A387D" w:rsidP="006A387D">
            <w:pPr>
              <w:spacing w:before="29" w:line="288" w:lineRule="auto"/>
              <w:ind w:leftChars="-50" w:left="-105" w:rightChars="-54" w:right="-113"/>
              <w:jc w:val="center"/>
              <w:rPr>
                <w:sz w:val="24"/>
              </w:rPr>
            </w:pPr>
            <w:r w:rsidRPr="00035D71">
              <w:rPr>
                <w:rFonts w:hint="eastAsia"/>
                <w:sz w:val="24"/>
              </w:rPr>
              <w:t>证券</w:t>
            </w:r>
          </w:p>
          <w:p w:rsidR="006A387D" w:rsidRPr="00035D71" w:rsidRDefault="006A387D" w:rsidP="006A387D">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6A387D" w:rsidRPr="00035D71" w:rsidRDefault="006A387D" w:rsidP="0048308E">
            <w:pPr>
              <w:spacing w:before="29" w:line="288" w:lineRule="auto"/>
              <w:jc w:val="center"/>
              <w:rPr>
                <w:sz w:val="24"/>
              </w:rPr>
            </w:pPr>
            <w:r w:rsidRPr="00035D71">
              <w:rPr>
                <w:rFonts w:hint="eastAsia"/>
                <w:sz w:val="24"/>
              </w:rPr>
              <w:t>成功</w:t>
            </w:r>
          </w:p>
          <w:p w:rsidR="006A387D" w:rsidRPr="00035D71" w:rsidRDefault="006A387D" w:rsidP="006A387D">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6A387D" w:rsidRPr="00035D71" w:rsidRDefault="006A387D" w:rsidP="0048308E">
            <w:pPr>
              <w:spacing w:before="29" w:line="288" w:lineRule="auto"/>
              <w:jc w:val="center"/>
              <w:rPr>
                <w:sz w:val="24"/>
              </w:rPr>
            </w:pPr>
            <w:r w:rsidRPr="00035D71">
              <w:rPr>
                <w:rFonts w:hint="eastAsia"/>
                <w:sz w:val="24"/>
              </w:rPr>
              <w:t>可流</w:t>
            </w:r>
          </w:p>
          <w:p w:rsidR="006A387D" w:rsidRPr="00035D71" w:rsidRDefault="006A387D" w:rsidP="0048308E">
            <w:pPr>
              <w:spacing w:before="29" w:line="288" w:lineRule="auto"/>
              <w:jc w:val="center"/>
              <w:rPr>
                <w:sz w:val="24"/>
              </w:rPr>
            </w:pPr>
            <w:proofErr w:type="gramStart"/>
            <w:r w:rsidRPr="00035D71">
              <w:rPr>
                <w:rFonts w:hint="eastAsia"/>
                <w:sz w:val="24"/>
              </w:rPr>
              <w:t>通日</w:t>
            </w:r>
            <w:proofErr w:type="gramEnd"/>
          </w:p>
        </w:tc>
        <w:tc>
          <w:tcPr>
            <w:tcW w:w="1033" w:type="dxa"/>
            <w:vAlign w:val="center"/>
          </w:tcPr>
          <w:p w:rsidR="006A387D" w:rsidRPr="00035D71" w:rsidRDefault="006A387D" w:rsidP="0048308E">
            <w:pPr>
              <w:spacing w:before="29" w:line="288" w:lineRule="auto"/>
              <w:jc w:val="center"/>
              <w:rPr>
                <w:sz w:val="24"/>
              </w:rPr>
            </w:pPr>
            <w:r w:rsidRPr="00035D71">
              <w:rPr>
                <w:rFonts w:hint="eastAsia"/>
                <w:sz w:val="24"/>
              </w:rPr>
              <w:t>流通受</w:t>
            </w:r>
          </w:p>
          <w:p w:rsidR="006A387D" w:rsidRPr="00035D71" w:rsidRDefault="006A387D" w:rsidP="0048308E">
            <w:pPr>
              <w:spacing w:before="29" w:line="288" w:lineRule="auto"/>
              <w:jc w:val="center"/>
              <w:rPr>
                <w:sz w:val="24"/>
              </w:rPr>
            </w:pPr>
            <w:proofErr w:type="gramStart"/>
            <w:r w:rsidRPr="00035D71">
              <w:rPr>
                <w:rFonts w:hint="eastAsia"/>
                <w:sz w:val="24"/>
              </w:rPr>
              <w:t>限类型</w:t>
            </w:r>
            <w:proofErr w:type="gramEnd"/>
          </w:p>
        </w:tc>
        <w:tc>
          <w:tcPr>
            <w:tcW w:w="720" w:type="dxa"/>
            <w:vAlign w:val="center"/>
          </w:tcPr>
          <w:p w:rsidR="006A387D" w:rsidRPr="00035D71" w:rsidRDefault="006A387D" w:rsidP="0048308E">
            <w:pPr>
              <w:spacing w:before="29" w:line="288" w:lineRule="auto"/>
              <w:jc w:val="center"/>
              <w:rPr>
                <w:sz w:val="24"/>
              </w:rPr>
            </w:pPr>
            <w:r w:rsidRPr="00035D71">
              <w:rPr>
                <w:rFonts w:hint="eastAsia"/>
                <w:sz w:val="24"/>
              </w:rPr>
              <w:t>认购</w:t>
            </w:r>
          </w:p>
          <w:p w:rsidR="006A387D" w:rsidRPr="00035D71" w:rsidRDefault="006A387D" w:rsidP="0048308E">
            <w:pPr>
              <w:spacing w:before="29" w:line="288" w:lineRule="auto"/>
              <w:jc w:val="center"/>
              <w:rPr>
                <w:sz w:val="24"/>
              </w:rPr>
            </w:pPr>
            <w:r w:rsidRPr="00035D71">
              <w:rPr>
                <w:rFonts w:hint="eastAsia"/>
                <w:sz w:val="24"/>
              </w:rPr>
              <w:t>价格</w:t>
            </w:r>
          </w:p>
        </w:tc>
        <w:tc>
          <w:tcPr>
            <w:tcW w:w="876" w:type="dxa"/>
            <w:vAlign w:val="center"/>
          </w:tcPr>
          <w:p w:rsidR="006A387D" w:rsidRPr="00035D71" w:rsidRDefault="006A387D" w:rsidP="006A387D">
            <w:pPr>
              <w:spacing w:before="29" w:line="288" w:lineRule="auto"/>
              <w:ind w:leftChars="-33" w:left="-69" w:rightChars="-46" w:right="-97"/>
              <w:jc w:val="center"/>
              <w:rPr>
                <w:sz w:val="24"/>
              </w:rPr>
            </w:pPr>
            <w:r w:rsidRPr="00035D71">
              <w:rPr>
                <w:rFonts w:hint="eastAsia"/>
                <w:sz w:val="24"/>
              </w:rPr>
              <w:t>期末</w:t>
            </w:r>
            <w:proofErr w:type="gramStart"/>
            <w:r w:rsidRPr="00035D71">
              <w:rPr>
                <w:rFonts w:hint="eastAsia"/>
                <w:sz w:val="24"/>
              </w:rPr>
              <w:t>估</w:t>
            </w:r>
            <w:proofErr w:type="gramEnd"/>
          </w:p>
          <w:p w:rsidR="006A387D" w:rsidRPr="00035D71" w:rsidRDefault="006A387D" w:rsidP="006A387D">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6A387D" w:rsidRPr="00035D71" w:rsidRDefault="006A387D" w:rsidP="006A387D">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6A387D" w:rsidRPr="00035D71" w:rsidRDefault="006A387D" w:rsidP="0048308E">
            <w:pPr>
              <w:spacing w:before="29" w:line="288" w:lineRule="auto"/>
              <w:jc w:val="center"/>
              <w:rPr>
                <w:sz w:val="24"/>
              </w:rPr>
            </w:pPr>
            <w:r w:rsidRPr="00035D71">
              <w:rPr>
                <w:rFonts w:hint="eastAsia"/>
                <w:sz w:val="24"/>
              </w:rPr>
              <w:t>期末</w:t>
            </w:r>
          </w:p>
          <w:p w:rsidR="006A387D" w:rsidRPr="00035D71" w:rsidRDefault="006A387D" w:rsidP="0048308E">
            <w:pPr>
              <w:spacing w:before="29" w:line="288" w:lineRule="auto"/>
              <w:jc w:val="center"/>
              <w:rPr>
                <w:sz w:val="24"/>
              </w:rPr>
            </w:pPr>
            <w:r w:rsidRPr="00035D71">
              <w:rPr>
                <w:rFonts w:hint="eastAsia"/>
                <w:sz w:val="24"/>
              </w:rPr>
              <w:t>成本总额</w:t>
            </w:r>
          </w:p>
        </w:tc>
        <w:tc>
          <w:tcPr>
            <w:tcW w:w="1134" w:type="dxa"/>
            <w:vAlign w:val="center"/>
          </w:tcPr>
          <w:p w:rsidR="006A387D" w:rsidRPr="00035D71" w:rsidRDefault="006A387D" w:rsidP="0048308E">
            <w:pPr>
              <w:spacing w:before="29" w:line="288" w:lineRule="auto"/>
              <w:jc w:val="center"/>
              <w:rPr>
                <w:sz w:val="24"/>
              </w:rPr>
            </w:pPr>
            <w:r w:rsidRPr="00035D71">
              <w:rPr>
                <w:rFonts w:hint="eastAsia"/>
                <w:sz w:val="24"/>
              </w:rPr>
              <w:t>期末</w:t>
            </w:r>
          </w:p>
          <w:p w:rsidR="006A387D" w:rsidRPr="00035D71" w:rsidRDefault="006A387D" w:rsidP="0048308E">
            <w:pPr>
              <w:spacing w:before="29" w:line="288" w:lineRule="auto"/>
              <w:jc w:val="center"/>
              <w:rPr>
                <w:sz w:val="24"/>
              </w:rPr>
            </w:pPr>
            <w:r w:rsidRPr="00035D71">
              <w:rPr>
                <w:rFonts w:hint="eastAsia"/>
                <w:sz w:val="24"/>
              </w:rPr>
              <w:t>估值总额</w:t>
            </w:r>
          </w:p>
        </w:tc>
        <w:tc>
          <w:tcPr>
            <w:tcW w:w="425" w:type="dxa"/>
            <w:vAlign w:val="center"/>
          </w:tcPr>
          <w:p w:rsidR="006A387D" w:rsidRPr="00035D71" w:rsidRDefault="006A387D" w:rsidP="006A387D">
            <w:pPr>
              <w:spacing w:before="29" w:line="288" w:lineRule="auto"/>
              <w:ind w:leftChars="-48" w:left="-101" w:rightChars="-54" w:right="-113"/>
              <w:jc w:val="center"/>
              <w:rPr>
                <w:sz w:val="24"/>
              </w:rPr>
            </w:pPr>
            <w:r w:rsidRPr="00035D71">
              <w:rPr>
                <w:rFonts w:hint="eastAsia"/>
                <w:sz w:val="24"/>
              </w:rPr>
              <w:t>备注</w:t>
            </w:r>
          </w:p>
        </w:tc>
      </w:tr>
      <w:tr w:rsidR="006A387D">
        <w:tc>
          <w:tcPr>
            <w:tcW w:w="875" w:type="dxa"/>
            <w:vAlign w:val="center"/>
          </w:tcPr>
          <w:p w:rsidR="006A387D" w:rsidRDefault="006A387D">
            <w:pPr>
              <w:jc w:val="center"/>
            </w:pPr>
            <w:r>
              <w:rPr>
                <w:sz w:val="24"/>
              </w:rPr>
              <w:t>002727</w:t>
            </w:r>
          </w:p>
        </w:tc>
        <w:tc>
          <w:tcPr>
            <w:tcW w:w="876" w:type="dxa"/>
            <w:vAlign w:val="center"/>
          </w:tcPr>
          <w:p w:rsidR="006A387D" w:rsidRDefault="006A387D">
            <w:pPr>
              <w:jc w:val="center"/>
            </w:pPr>
            <w:r>
              <w:rPr>
                <w:rFonts w:hint="eastAsia"/>
                <w:sz w:val="24"/>
              </w:rPr>
              <w:t>一心堂</w:t>
            </w:r>
          </w:p>
        </w:tc>
        <w:tc>
          <w:tcPr>
            <w:tcW w:w="875" w:type="dxa"/>
            <w:vAlign w:val="center"/>
          </w:tcPr>
          <w:p w:rsidR="006A387D" w:rsidRDefault="006A387D">
            <w:pPr>
              <w:jc w:val="center"/>
            </w:pPr>
            <w:r>
              <w:rPr>
                <w:sz w:val="24"/>
              </w:rPr>
              <w:t>2014-06-25</w:t>
            </w:r>
          </w:p>
        </w:tc>
        <w:tc>
          <w:tcPr>
            <w:tcW w:w="877" w:type="dxa"/>
            <w:vAlign w:val="center"/>
          </w:tcPr>
          <w:p w:rsidR="006A387D" w:rsidRDefault="006A387D">
            <w:pPr>
              <w:jc w:val="center"/>
            </w:pPr>
            <w:r>
              <w:rPr>
                <w:sz w:val="24"/>
              </w:rPr>
              <w:t>2014-07-02</w:t>
            </w:r>
          </w:p>
        </w:tc>
        <w:tc>
          <w:tcPr>
            <w:tcW w:w="1033" w:type="dxa"/>
            <w:vAlign w:val="center"/>
          </w:tcPr>
          <w:p w:rsidR="006A387D" w:rsidRDefault="006A387D">
            <w:pPr>
              <w:jc w:val="center"/>
            </w:pPr>
            <w:r>
              <w:rPr>
                <w:rFonts w:hint="eastAsia"/>
                <w:sz w:val="24"/>
              </w:rPr>
              <w:t>新股网下申购</w:t>
            </w:r>
          </w:p>
        </w:tc>
        <w:tc>
          <w:tcPr>
            <w:tcW w:w="720" w:type="dxa"/>
            <w:vAlign w:val="center"/>
          </w:tcPr>
          <w:p w:rsidR="006A387D" w:rsidRDefault="006A387D">
            <w:pPr>
              <w:jc w:val="right"/>
            </w:pPr>
            <w:r>
              <w:rPr>
                <w:sz w:val="24"/>
              </w:rPr>
              <w:t>12.20</w:t>
            </w:r>
          </w:p>
        </w:tc>
        <w:tc>
          <w:tcPr>
            <w:tcW w:w="876" w:type="dxa"/>
            <w:vAlign w:val="center"/>
          </w:tcPr>
          <w:p w:rsidR="006A387D" w:rsidRDefault="006A387D">
            <w:pPr>
              <w:jc w:val="center"/>
            </w:pPr>
            <w:r>
              <w:rPr>
                <w:sz w:val="24"/>
              </w:rPr>
              <w:t>12.20</w:t>
            </w:r>
          </w:p>
        </w:tc>
        <w:tc>
          <w:tcPr>
            <w:tcW w:w="877" w:type="dxa"/>
            <w:vAlign w:val="center"/>
          </w:tcPr>
          <w:p w:rsidR="006A387D" w:rsidRDefault="006A387D">
            <w:pPr>
              <w:jc w:val="right"/>
            </w:pPr>
            <w:r>
              <w:rPr>
                <w:sz w:val="24"/>
              </w:rPr>
              <w:t>8,699.00</w:t>
            </w:r>
          </w:p>
        </w:tc>
        <w:tc>
          <w:tcPr>
            <w:tcW w:w="1071" w:type="dxa"/>
            <w:vAlign w:val="center"/>
          </w:tcPr>
          <w:p w:rsidR="006A387D" w:rsidRDefault="006A387D">
            <w:pPr>
              <w:jc w:val="right"/>
            </w:pPr>
            <w:r>
              <w:rPr>
                <w:sz w:val="24"/>
              </w:rPr>
              <w:t>106,127.80</w:t>
            </w:r>
          </w:p>
        </w:tc>
        <w:tc>
          <w:tcPr>
            <w:tcW w:w="1134" w:type="dxa"/>
            <w:vAlign w:val="center"/>
          </w:tcPr>
          <w:p w:rsidR="006A387D" w:rsidRDefault="006A387D">
            <w:pPr>
              <w:jc w:val="right"/>
            </w:pPr>
            <w:r>
              <w:rPr>
                <w:sz w:val="24"/>
              </w:rPr>
              <w:t>106,127.80</w:t>
            </w:r>
          </w:p>
        </w:tc>
        <w:tc>
          <w:tcPr>
            <w:tcW w:w="425" w:type="dxa"/>
            <w:vAlign w:val="center"/>
          </w:tcPr>
          <w:p w:rsidR="006A387D" w:rsidRDefault="006A387D">
            <w:pPr>
              <w:jc w:val="center"/>
            </w:pPr>
            <w:r>
              <w:rPr>
                <w:sz w:val="24"/>
              </w:rPr>
              <w:t>-</w:t>
            </w:r>
          </w:p>
        </w:tc>
      </w:tr>
      <w:tr w:rsidR="006A387D">
        <w:tc>
          <w:tcPr>
            <w:tcW w:w="875" w:type="dxa"/>
            <w:vAlign w:val="center"/>
          </w:tcPr>
          <w:p w:rsidR="006A387D" w:rsidRDefault="006A387D">
            <w:pPr>
              <w:jc w:val="center"/>
            </w:pPr>
            <w:r>
              <w:rPr>
                <w:sz w:val="24"/>
              </w:rPr>
              <w:t>600038</w:t>
            </w:r>
          </w:p>
        </w:tc>
        <w:tc>
          <w:tcPr>
            <w:tcW w:w="876" w:type="dxa"/>
            <w:vAlign w:val="center"/>
          </w:tcPr>
          <w:p w:rsidR="006A387D" w:rsidRDefault="006A387D">
            <w:pPr>
              <w:jc w:val="center"/>
            </w:pPr>
            <w:r>
              <w:rPr>
                <w:rFonts w:hint="eastAsia"/>
                <w:sz w:val="24"/>
              </w:rPr>
              <w:t>哈</w:t>
            </w:r>
            <w:proofErr w:type="gramStart"/>
            <w:r>
              <w:rPr>
                <w:rFonts w:hint="eastAsia"/>
                <w:sz w:val="24"/>
              </w:rPr>
              <w:t>飞股份</w:t>
            </w:r>
            <w:proofErr w:type="gramEnd"/>
          </w:p>
        </w:tc>
        <w:tc>
          <w:tcPr>
            <w:tcW w:w="875" w:type="dxa"/>
            <w:vAlign w:val="center"/>
          </w:tcPr>
          <w:p w:rsidR="006A387D" w:rsidRDefault="006A387D">
            <w:pPr>
              <w:jc w:val="center"/>
            </w:pPr>
            <w:r>
              <w:rPr>
                <w:sz w:val="24"/>
              </w:rPr>
              <w:t>2013-11-14</w:t>
            </w:r>
          </w:p>
        </w:tc>
        <w:tc>
          <w:tcPr>
            <w:tcW w:w="877" w:type="dxa"/>
            <w:vAlign w:val="center"/>
          </w:tcPr>
          <w:p w:rsidR="006A387D" w:rsidRDefault="006A387D">
            <w:pPr>
              <w:jc w:val="center"/>
            </w:pPr>
            <w:r>
              <w:rPr>
                <w:sz w:val="24"/>
              </w:rPr>
              <w:t>2014-11-12</w:t>
            </w:r>
          </w:p>
        </w:tc>
        <w:tc>
          <w:tcPr>
            <w:tcW w:w="1033" w:type="dxa"/>
            <w:vAlign w:val="center"/>
          </w:tcPr>
          <w:p w:rsidR="006A387D" w:rsidRDefault="006A387D">
            <w:pPr>
              <w:jc w:val="center"/>
            </w:pPr>
            <w:r>
              <w:rPr>
                <w:rFonts w:hint="eastAsia"/>
                <w:sz w:val="24"/>
              </w:rPr>
              <w:t>非公开发行</w:t>
            </w:r>
          </w:p>
        </w:tc>
        <w:tc>
          <w:tcPr>
            <w:tcW w:w="720" w:type="dxa"/>
            <w:vAlign w:val="center"/>
          </w:tcPr>
          <w:p w:rsidR="006A387D" w:rsidRDefault="006A387D">
            <w:pPr>
              <w:jc w:val="right"/>
            </w:pPr>
            <w:r>
              <w:rPr>
                <w:sz w:val="24"/>
              </w:rPr>
              <w:t>20.00</w:t>
            </w:r>
          </w:p>
        </w:tc>
        <w:tc>
          <w:tcPr>
            <w:tcW w:w="876" w:type="dxa"/>
            <w:vAlign w:val="center"/>
          </w:tcPr>
          <w:p w:rsidR="006A387D" w:rsidRDefault="006A387D">
            <w:pPr>
              <w:jc w:val="center"/>
            </w:pPr>
            <w:r>
              <w:rPr>
                <w:sz w:val="24"/>
              </w:rPr>
              <w:t>24.95</w:t>
            </w:r>
          </w:p>
        </w:tc>
        <w:tc>
          <w:tcPr>
            <w:tcW w:w="877" w:type="dxa"/>
            <w:vAlign w:val="center"/>
          </w:tcPr>
          <w:p w:rsidR="006A387D" w:rsidRDefault="006A387D">
            <w:pPr>
              <w:jc w:val="right"/>
            </w:pPr>
            <w:r>
              <w:rPr>
                <w:sz w:val="24"/>
              </w:rPr>
              <w:t>738,468.00</w:t>
            </w:r>
          </w:p>
        </w:tc>
        <w:tc>
          <w:tcPr>
            <w:tcW w:w="1071" w:type="dxa"/>
            <w:vAlign w:val="center"/>
          </w:tcPr>
          <w:p w:rsidR="006A387D" w:rsidRDefault="006A387D">
            <w:pPr>
              <w:jc w:val="right"/>
            </w:pPr>
            <w:r>
              <w:rPr>
                <w:sz w:val="24"/>
              </w:rPr>
              <w:t>14,769,360.00</w:t>
            </w:r>
          </w:p>
        </w:tc>
        <w:tc>
          <w:tcPr>
            <w:tcW w:w="1134" w:type="dxa"/>
            <w:vAlign w:val="center"/>
          </w:tcPr>
          <w:p w:rsidR="006A387D" w:rsidRDefault="006A387D">
            <w:pPr>
              <w:jc w:val="right"/>
            </w:pPr>
            <w:r>
              <w:rPr>
                <w:sz w:val="24"/>
              </w:rPr>
              <w:t>18,424,776.60</w:t>
            </w:r>
          </w:p>
        </w:tc>
        <w:tc>
          <w:tcPr>
            <w:tcW w:w="425" w:type="dxa"/>
            <w:vAlign w:val="center"/>
          </w:tcPr>
          <w:p w:rsidR="006A387D" w:rsidRDefault="006A387D">
            <w:pPr>
              <w:jc w:val="center"/>
            </w:pPr>
            <w:r>
              <w:rPr>
                <w:sz w:val="24"/>
              </w:rPr>
              <w:t>-</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此外，基金还可作为特定投资者，认购由中国证监会《上市公司证券发行管理办法》规范的非公开发行股票，所认购的股票自发行结束之日起</w:t>
      </w:r>
      <w:r w:rsidRPr="00035D71">
        <w:rPr>
          <w:kern w:val="0"/>
          <w:sz w:val="24"/>
        </w:rPr>
        <w:t>12</w:t>
      </w:r>
      <w:r w:rsidRPr="00035D71">
        <w:rPr>
          <w:rFonts w:hint="eastAsia"/>
          <w:kern w:val="0"/>
          <w:sz w:val="24"/>
        </w:rPr>
        <w:t>个月内不得转让。</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bCs/>
          <w:color w:val="000000"/>
          <w:sz w:val="24"/>
        </w:rPr>
      </w:pPr>
      <w:r w:rsidRPr="00035D71">
        <w:rPr>
          <w:b/>
          <w:bCs/>
          <w:color w:val="000000"/>
          <w:kern w:val="0"/>
          <w:sz w:val="24"/>
        </w:rPr>
        <w:t>6.4.</w:t>
      </w:r>
      <w:r w:rsidR="00A27D99">
        <w:rPr>
          <w:b/>
          <w:bCs/>
          <w:color w:val="000000"/>
          <w:kern w:val="0"/>
          <w:sz w:val="24"/>
        </w:rPr>
        <w:t>9</w:t>
      </w:r>
      <w:r w:rsidRPr="00035D71">
        <w:rPr>
          <w:b/>
          <w:bCs/>
          <w:color w:val="000000"/>
          <w:kern w:val="0"/>
          <w:sz w:val="24"/>
        </w:rPr>
        <w:t xml:space="preserve">.2 </w:t>
      </w:r>
      <w:r w:rsidRPr="00035D71">
        <w:rPr>
          <w:rFonts w:hint="eastAsia"/>
          <w:b/>
          <w:bCs/>
          <w:color w:val="000000"/>
          <w:sz w:val="24"/>
        </w:rPr>
        <w:t>期末持有的暂时停牌等流通受限股票</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tblPr>
      <w:tblGrid>
        <w:gridCol w:w="606"/>
        <w:gridCol w:w="694"/>
        <w:gridCol w:w="865"/>
        <w:gridCol w:w="673"/>
        <w:gridCol w:w="797"/>
        <w:gridCol w:w="685"/>
        <w:gridCol w:w="657"/>
        <w:gridCol w:w="1047"/>
        <w:gridCol w:w="1216"/>
        <w:gridCol w:w="1158"/>
        <w:gridCol w:w="600"/>
      </w:tblGrid>
      <w:tr w:rsidR="006A387D" w:rsidRPr="00B247C0" w:rsidTr="00A24136">
        <w:trPr>
          <w:trHeight w:val="255"/>
        </w:trPr>
        <w:tc>
          <w:tcPr>
            <w:tcW w:w="606" w:type="dxa"/>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股票</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股票</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停牌</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停牌</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复牌</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复牌开</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数量</w:t>
            </w:r>
          </w:p>
          <w:p w:rsidR="006A387D" w:rsidRPr="00B247C0" w:rsidRDefault="006A387D"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期末</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期末</w:t>
            </w:r>
          </w:p>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6A387D" w:rsidRPr="00B247C0" w:rsidRDefault="006A387D" w:rsidP="0048308E">
            <w:pPr>
              <w:spacing w:before="29" w:line="288" w:lineRule="auto"/>
              <w:jc w:val="center"/>
              <w:rPr>
                <w:color w:val="000000"/>
                <w:sz w:val="18"/>
                <w:szCs w:val="18"/>
              </w:rPr>
            </w:pPr>
            <w:r w:rsidRPr="00B247C0">
              <w:rPr>
                <w:rFonts w:hint="eastAsia"/>
                <w:color w:val="000000"/>
                <w:sz w:val="18"/>
                <w:szCs w:val="18"/>
              </w:rPr>
              <w:t>备注</w:t>
            </w:r>
          </w:p>
        </w:tc>
      </w:tr>
      <w:tr w:rsidR="006A387D">
        <w:tc>
          <w:tcPr>
            <w:tcW w:w="606" w:type="dxa"/>
            <w:vAlign w:val="center"/>
          </w:tcPr>
          <w:p w:rsidR="006A387D" w:rsidRDefault="006A387D">
            <w:pPr>
              <w:jc w:val="center"/>
            </w:pPr>
            <w:r>
              <w:rPr>
                <w:sz w:val="18"/>
                <w:szCs w:val="18"/>
              </w:rPr>
              <w:t>300137</w:t>
            </w:r>
          </w:p>
        </w:tc>
        <w:tc>
          <w:tcPr>
            <w:tcW w:w="694" w:type="dxa"/>
            <w:vAlign w:val="center"/>
          </w:tcPr>
          <w:p w:rsidR="006A387D" w:rsidRDefault="006A387D">
            <w:pPr>
              <w:jc w:val="center"/>
            </w:pPr>
            <w:r>
              <w:rPr>
                <w:rFonts w:hint="eastAsia"/>
                <w:sz w:val="18"/>
                <w:szCs w:val="18"/>
              </w:rPr>
              <w:t>先河环保</w:t>
            </w:r>
          </w:p>
        </w:tc>
        <w:tc>
          <w:tcPr>
            <w:tcW w:w="865" w:type="dxa"/>
            <w:vAlign w:val="center"/>
          </w:tcPr>
          <w:p w:rsidR="006A387D" w:rsidRDefault="006A387D">
            <w:pPr>
              <w:jc w:val="center"/>
            </w:pPr>
            <w:r>
              <w:rPr>
                <w:sz w:val="18"/>
                <w:szCs w:val="18"/>
              </w:rPr>
              <w:t>2014-06-16</w:t>
            </w:r>
          </w:p>
        </w:tc>
        <w:tc>
          <w:tcPr>
            <w:tcW w:w="673" w:type="dxa"/>
            <w:vAlign w:val="center"/>
          </w:tcPr>
          <w:p w:rsidR="006A387D" w:rsidRDefault="006A387D">
            <w:pPr>
              <w:jc w:val="center"/>
            </w:pPr>
            <w:r>
              <w:rPr>
                <w:rFonts w:hint="eastAsia"/>
                <w:sz w:val="18"/>
                <w:szCs w:val="18"/>
              </w:rPr>
              <w:t>重大事项</w:t>
            </w:r>
          </w:p>
        </w:tc>
        <w:tc>
          <w:tcPr>
            <w:tcW w:w="797" w:type="dxa"/>
            <w:vAlign w:val="center"/>
          </w:tcPr>
          <w:p w:rsidR="006A387D" w:rsidRDefault="006A387D">
            <w:pPr>
              <w:jc w:val="right"/>
            </w:pPr>
            <w:r>
              <w:rPr>
                <w:sz w:val="18"/>
                <w:szCs w:val="18"/>
              </w:rPr>
              <w:t>20.86</w:t>
            </w:r>
          </w:p>
        </w:tc>
        <w:tc>
          <w:tcPr>
            <w:tcW w:w="685" w:type="dxa"/>
            <w:vAlign w:val="center"/>
          </w:tcPr>
          <w:p w:rsidR="006A387D" w:rsidRDefault="00541330">
            <w:pPr>
              <w:jc w:val="center"/>
            </w:pPr>
            <w:r>
              <w:rPr>
                <w:rFonts w:hint="eastAsia"/>
                <w:sz w:val="18"/>
                <w:szCs w:val="18"/>
              </w:rPr>
              <w:t>2014-08-15</w:t>
            </w:r>
          </w:p>
        </w:tc>
        <w:tc>
          <w:tcPr>
            <w:tcW w:w="657" w:type="dxa"/>
            <w:vAlign w:val="center"/>
          </w:tcPr>
          <w:p w:rsidR="006A387D" w:rsidRDefault="00541330" w:rsidP="00541330">
            <w:pPr>
              <w:jc w:val="right"/>
            </w:pPr>
            <w:r>
              <w:rPr>
                <w:rFonts w:hint="eastAsia"/>
                <w:sz w:val="18"/>
                <w:szCs w:val="18"/>
              </w:rPr>
              <w:t>14.31</w:t>
            </w:r>
          </w:p>
        </w:tc>
        <w:tc>
          <w:tcPr>
            <w:tcW w:w="1047" w:type="dxa"/>
            <w:vAlign w:val="center"/>
          </w:tcPr>
          <w:p w:rsidR="006A387D" w:rsidRDefault="006A387D">
            <w:pPr>
              <w:jc w:val="right"/>
            </w:pPr>
            <w:r>
              <w:rPr>
                <w:sz w:val="18"/>
                <w:szCs w:val="18"/>
              </w:rPr>
              <w:t>5,259,815.00</w:t>
            </w:r>
          </w:p>
        </w:tc>
        <w:tc>
          <w:tcPr>
            <w:tcW w:w="1216" w:type="dxa"/>
            <w:vAlign w:val="center"/>
          </w:tcPr>
          <w:p w:rsidR="006A387D" w:rsidRDefault="006A387D">
            <w:pPr>
              <w:jc w:val="right"/>
            </w:pPr>
            <w:r>
              <w:rPr>
                <w:sz w:val="18"/>
                <w:szCs w:val="18"/>
              </w:rPr>
              <w:t>106,616,089.67</w:t>
            </w:r>
          </w:p>
        </w:tc>
        <w:tc>
          <w:tcPr>
            <w:tcW w:w="1158" w:type="dxa"/>
            <w:vAlign w:val="center"/>
          </w:tcPr>
          <w:p w:rsidR="006A387D" w:rsidRDefault="006A387D">
            <w:pPr>
              <w:jc w:val="right"/>
            </w:pPr>
            <w:r>
              <w:rPr>
                <w:sz w:val="18"/>
                <w:szCs w:val="18"/>
              </w:rPr>
              <w:t>109,719,740.90</w:t>
            </w:r>
          </w:p>
        </w:tc>
        <w:tc>
          <w:tcPr>
            <w:tcW w:w="600" w:type="dxa"/>
            <w:vAlign w:val="center"/>
          </w:tcPr>
          <w:p w:rsidR="006A387D" w:rsidRDefault="006A387D">
            <w:pPr>
              <w:jc w:val="center"/>
            </w:pPr>
            <w:r>
              <w:rPr>
                <w:sz w:val="18"/>
                <w:szCs w:val="18"/>
              </w:rPr>
              <w:t>-</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roofErr w:type="gramStart"/>
      <w:r w:rsidRPr="00035D71">
        <w:rPr>
          <w:rFonts w:hint="eastAsia"/>
          <w:kern w:val="0"/>
          <w:sz w:val="24"/>
        </w:rPr>
        <w:t>止</w:t>
      </w:r>
      <w:proofErr w:type="gramEnd"/>
      <w:r w:rsidRPr="00035D71">
        <w:rPr>
          <w:rFonts w:hint="eastAsia"/>
          <w:kern w:val="0"/>
          <w:sz w:val="24"/>
        </w:rPr>
        <w:t>持有以上因公布的重大事项可能产生重大影响而被暂时停牌的股票，该类股票将在所公布事项的重大影响消除后，经交易所批准复牌。</w:t>
      </w:r>
    </w:p>
    <w:p w:rsidR="00026967" w:rsidRDefault="00026967" w:rsidP="0048308E">
      <w:pPr>
        <w:spacing w:before="29" w:line="288" w:lineRule="auto"/>
        <w:rPr>
          <w:b/>
          <w:bCs/>
          <w:color w:val="000000"/>
          <w:kern w:val="0"/>
          <w:sz w:val="24"/>
        </w:rPr>
      </w:pPr>
    </w:p>
    <w:p w:rsidR="006A387D" w:rsidRPr="00035D71" w:rsidRDefault="006A387D" w:rsidP="0048308E">
      <w:pPr>
        <w:spacing w:before="29" w:line="288" w:lineRule="auto"/>
        <w:rPr>
          <w:b/>
          <w:bCs/>
          <w:color w:val="000000"/>
          <w:sz w:val="24"/>
        </w:rPr>
      </w:pPr>
      <w:r w:rsidRPr="00035D71">
        <w:rPr>
          <w:b/>
          <w:bCs/>
          <w:color w:val="000000"/>
          <w:kern w:val="0"/>
          <w:sz w:val="24"/>
        </w:rPr>
        <w:t>6.4.</w:t>
      </w:r>
      <w:r w:rsidR="00A27D99">
        <w:rPr>
          <w:b/>
          <w:bCs/>
          <w:color w:val="000000"/>
          <w:kern w:val="0"/>
          <w:sz w:val="24"/>
        </w:rPr>
        <w:t>9</w:t>
      </w:r>
      <w:r w:rsidRPr="00035D71">
        <w:rPr>
          <w:b/>
          <w:bCs/>
          <w:color w:val="000000"/>
          <w:kern w:val="0"/>
          <w:sz w:val="24"/>
        </w:rPr>
        <w:t xml:space="preserve">.3 </w:t>
      </w:r>
      <w:r w:rsidRPr="00035D71">
        <w:rPr>
          <w:rFonts w:hint="eastAsia"/>
          <w:b/>
          <w:bCs/>
          <w:color w:val="000000"/>
          <w:sz w:val="24"/>
        </w:rPr>
        <w:t>期末债券正回购交易中作为抵押的债券</w:t>
      </w:r>
    </w:p>
    <w:p w:rsidR="006A387D" w:rsidRPr="00035D71" w:rsidRDefault="006A387D"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6A387D" w:rsidRPr="00035D71" w:rsidRDefault="006A387D" w:rsidP="005D0312">
      <w:pPr>
        <w:spacing w:before="29" w:line="288" w:lineRule="auto"/>
        <w:rPr>
          <w:color w:val="000000"/>
          <w:sz w:val="24"/>
        </w:rPr>
      </w:pPr>
    </w:p>
    <w:p w:rsidR="006A387D" w:rsidRPr="00DA7878" w:rsidRDefault="006A387D" w:rsidP="008B1865">
      <w:pPr>
        <w:pStyle w:val="1"/>
        <w:keepNext/>
        <w:keepLines/>
        <w:widowControl w:val="0"/>
        <w:spacing w:beforeLines="100" w:afterLines="100" w:line="288" w:lineRule="auto"/>
        <w:jc w:val="center"/>
        <w:rPr>
          <w:b/>
          <w:bCs/>
          <w:szCs w:val="24"/>
          <w:lang w:val="en-US"/>
        </w:rPr>
      </w:pPr>
      <w:bookmarkStart w:id="54" w:name="_Toc225498272"/>
      <w:bookmarkStart w:id="55" w:name="_Toc396152372"/>
      <w:r w:rsidRPr="00035D71">
        <w:rPr>
          <w:b/>
          <w:bCs/>
          <w:szCs w:val="24"/>
          <w:lang w:val="en-US"/>
        </w:rPr>
        <w:t xml:space="preserve">§7  </w:t>
      </w:r>
      <w:r w:rsidRPr="00035D71">
        <w:rPr>
          <w:rFonts w:hint="eastAsia"/>
          <w:b/>
          <w:bCs/>
          <w:szCs w:val="24"/>
          <w:lang w:val="en-US"/>
        </w:rPr>
        <w:t>投资组合报告</w:t>
      </w:r>
      <w:bookmarkEnd w:id="54"/>
      <w:bookmarkEnd w:id="55"/>
    </w:p>
    <w:p w:rsidR="006A387D" w:rsidRPr="00035D71" w:rsidRDefault="006A387D" w:rsidP="0048308E">
      <w:pPr>
        <w:pStyle w:val="20"/>
        <w:spacing w:before="29" w:after="0" w:line="288" w:lineRule="auto"/>
        <w:rPr>
          <w:rFonts w:ascii="Times New Roman" w:hAnsi="Times New Roman"/>
          <w:kern w:val="0"/>
          <w:szCs w:val="24"/>
        </w:rPr>
      </w:pPr>
      <w:bookmarkStart w:id="56" w:name="_Toc225498273"/>
      <w:bookmarkStart w:id="57" w:name="_Toc396152373"/>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6"/>
      <w:bookmarkEnd w:id="57"/>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315"/>
        <w:gridCol w:w="2623"/>
        <w:gridCol w:w="1980"/>
      </w:tblGrid>
      <w:tr w:rsidR="006A387D" w:rsidRPr="00035D71" w:rsidTr="0027576E">
        <w:tc>
          <w:tcPr>
            <w:tcW w:w="10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6A387D" w:rsidRPr="00035D71" w:rsidRDefault="006A387D" w:rsidP="002279F0">
            <w:pPr>
              <w:spacing w:before="29" w:line="288" w:lineRule="auto"/>
              <w:jc w:val="center"/>
              <w:rPr>
                <w:color w:val="000000"/>
                <w:sz w:val="24"/>
              </w:rPr>
            </w:pPr>
            <w:r w:rsidRPr="00035D71">
              <w:rPr>
                <w:rFonts w:hint="eastAsia"/>
                <w:color w:val="000000"/>
                <w:sz w:val="24"/>
              </w:rPr>
              <w:t>项目</w:t>
            </w:r>
          </w:p>
        </w:tc>
        <w:tc>
          <w:tcPr>
            <w:tcW w:w="2623"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占基金总资产的比例（％）</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权益投资</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6,787,958,856.62</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87.88</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其中：股票</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6,787,958,856.62</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87.88</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固定收益投资</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338,349,474.80</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4.38</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其中：债券</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338,349,474.80</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4.38</w:t>
            </w:r>
          </w:p>
        </w:tc>
      </w:tr>
      <w:tr w:rsidR="006A387D" w:rsidRPr="00035D71" w:rsidTr="0027576E">
        <w:tc>
          <w:tcPr>
            <w:tcW w:w="1080" w:type="dxa"/>
            <w:vAlign w:val="center"/>
          </w:tcPr>
          <w:p w:rsidR="006A387D" w:rsidRPr="00035D71" w:rsidRDefault="006A387D" w:rsidP="0048308E">
            <w:pPr>
              <w:spacing w:before="29" w:line="288" w:lineRule="auto"/>
              <w:jc w:val="center"/>
              <w:rPr>
                <w:color w:val="000000"/>
                <w:sz w:val="24"/>
              </w:rPr>
            </w:pPr>
          </w:p>
        </w:tc>
        <w:tc>
          <w:tcPr>
            <w:tcW w:w="3315" w:type="dxa"/>
            <w:vAlign w:val="center"/>
          </w:tcPr>
          <w:p w:rsidR="006A387D" w:rsidRPr="00035D71" w:rsidRDefault="006A387D"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r>
      <w:tr w:rsidR="006A387D" w:rsidRPr="00035D71" w:rsidTr="00D37602">
        <w:tc>
          <w:tcPr>
            <w:tcW w:w="1080" w:type="dxa"/>
            <w:vAlign w:val="center"/>
          </w:tcPr>
          <w:p w:rsidR="006A387D" w:rsidRPr="00035D71" w:rsidRDefault="006A387D"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6A387D" w:rsidRPr="00035D71" w:rsidRDefault="006A387D" w:rsidP="009365A2">
            <w:pPr>
              <w:spacing w:before="29" w:line="288" w:lineRule="auto"/>
              <w:rPr>
                <w:sz w:val="24"/>
              </w:rPr>
            </w:pPr>
            <w:r w:rsidRPr="00035D71">
              <w:rPr>
                <w:rFonts w:hint="eastAsia"/>
                <w:sz w:val="24"/>
              </w:rPr>
              <w:t>贵金属投资</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金融衍生</w:t>
            </w:r>
            <w:proofErr w:type="gramStart"/>
            <w:r w:rsidRPr="00035D71">
              <w:rPr>
                <w:rFonts w:hint="eastAsia"/>
                <w:sz w:val="24"/>
              </w:rPr>
              <w:t>品投资</w:t>
            </w:r>
            <w:proofErr w:type="gramEnd"/>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买入返售金融资产</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249,851,034.78</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3.23</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w:t>
            </w:r>
          </w:p>
        </w:tc>
      </w:tr>
      <w:tr w:rsidR="006A387D" w:rsidRPr="00035D71" w:rsidTr="00D37602">
        <w:tc>
          <w:tcPr>
            <w:tcW w:w="1080" w:type="dxa"/>
            <w:vAlign w:val="center"/>
          </w:tcPr>
          <w:p w:rsidR="006A387D" w:rsidRPr="00035D71" w:rsidRDefault="006A387D"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339,937,936.77</w:t>
            </w:r>
          </w:p>
        </w:tc>
        <w:tc>
          <w:tcPr>
            <w:tcW w:w="1980" w:type="dxa"/>
            <w:vAlign w:val="center"/>
          </w:tcPr>
          <w:p w:rsidR="006A387D" w:rsidRPr="00035D71" w:rsidRDefault="006A387D" w:rsidP="0048308E">
            <w:pPr>
              <w:spacing w:before="29" w:line="288" w:lineRule="auto"/>
              <w:ind w:left="17"/>
              <w:jc w:val="right"/>
              <w:rPr>
                <w:color w:val="000000"/>
                <w:sz w:val="24"/>
              </w:rPr>
            </w:pPr>
            <w:r w:rsidRPr="00035D71">
              <w:rPr>
                <w:color w:val="000000"/>
                <w:sz w:val="24"/>
              </w:rPr>
              <w:t>4.40</w:t>
            </w:r>
          </w:p>
        </w:tc>
      </w:tr>
      <w:tr w:rsidR="006A387D" w:rsidRPr="00035D71" w:rsidTr="00D37602">
        <w:tc>
          <w:tcPr>
            <w:tcW w:w="1080"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其他各项资产</w:t>
            </w:r>
          </w:p>
        </w:tc>
        <w:tc>
          <w:tcPr>
            <w:tcW w:w="2623" w:type="dxa"/>
            <w:vAlign w:val="center"/>
          </w:tcPr>
          <w:p w:rsidR="006A387D" w:rsidRPr="00035D71" w:rsidRDefault="006A387D" w:rsidP="0048308E">
            <w:pPr>
              <w:spacing w:before="29" w:line="288" w:lineRule="auto"/>
              <w:jc w:val="right"/>
              <w:rPr>
                <w:color w:val="000000"/>
                <w:sz w:val="24"/>
              </w:rPr>
            </w:pPr>
            <w:r w:rsidRPr="00035D71">
              <w:rPr>
                <w:color w:val="000000"/>
                <w:sz w:val="24"/>
              </w:rPr>
              <w:t>8,459,824.27</w:t>
            </w:r>
          </w:p>
        </w:tc>
        <w:tc>
          <w:tcPr>
            <w:tcW w:w="1980" w:type="dxa"/>
            <w:vAlign w:val="center"/>
          </w:tcPr>
          <w:p w:rsidR="006A387D" w:rsidRPr="00035D71" w:rsidRDefault="006A387D" w:rsidP="0048308E">
            <w:pPr>
              <w:spacing w:before="29" w:line="288" w:lineRule="auto"/>
              <w:jc w:val="right"/>
              <w:rPr>
                <w:color w:val="000000"/>
                <w:sz w:val="24"/>
              </w:rPr>
            </w:pPr>
            <w:r w:rsidRPr="00035D71">
              <w:rPr>
                <w:color w:val="000000"/>
                <w:sz w:val="24"/>
              </w:rPr>
              <w:t>0.11</w:t>
            </w:r>
          </w:p>
        </w:tc>
      </w:tr>
      <w:tr w:rsidR="006A387D" w:rsidRPr="00035D71" w:rsidTr="00D37602">
        <w:tc>
          <w:tcPr>
            <w:tcW w:w="1080"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6A387D" w:rsidRPr="00035D71" w:rsidRDefault="006A387D" w:rsidP="009365A2">
            <w:pPr>
              <w:spacing w:before="29" w:line="288" w:lineRule="auto"/>
              <w:rPr>
                <w:color w:val="000000"/>
                <w:sz w:val="24"/>
              </w:rPr>
            </w:pPr>
            <w:r w:rsidRPr="00035D71">
              <w:rPr>
                <w:rFonts w:hint="eastAsia"/>
                <w:sz w:val="24"/>
              </w:rPr>
              <w:t>合计</w:t>
            </w:r>
          </w:p>
        </w:tc>
        <w:tc>
          <w:tcPr>
            <w:tcW w:w="2623" w:type="dxa"/>
            <w:vAlign w:val="center"/>
          </w:tcPr>
          <w:p w:rsidR="006A387D" w:rsidRPr="00035D71" w:rsidRDefault="006A387D" w:rsidP="0048308E">
            <w:pPr>
              <w:spacing w:before="29" w:line="288" w:lineRule="auto"/>
              <w:jc w:val="right"/>
              <w:rPr>
                <w:color w:val="000000"/>
                <w:sz w:val="24"/>
              </w:rPr>
            </w:pPr>
            <w:r w:rsidRPr="00035D71">
              <w:rPr>
                <w:color w:val="000000"/>
                <w:sz w:val="24"/>
              </w:rPr>
              <w:t>7,724,557,127.24</w:t>
            </w:r>
          </w:p>
        </w:tc>
        <w:tc>
          <w:tcPr>
            <w:tcW w:w="1980" w:type="dxa"/>
            <w:vAlign w:val="center"/>
          </w:tcPr>
          <w:p w:rsidR="006A387D" w:rsidRPr="00035D71" w:rsidRDefault="006A387D" w:rsidP="0048308E">
            <w:pPr>
              <w:spacing w:before="29" w:line="288" w:lineRule="auto"/>
              <w:jc w:val="right"/>
              <w:rPr>
                <w:color w:val="000000"/>
                <w:sz w:val="24"/>
              </w:rPr>
            </w:pPr>
            <w:r w:rsidRPr="00035D71">
              <w:rPr>
                <w:color w:val="000000"/>
                <w:sz w:val="24"/>
              </w:rPr>
              <w:t>100.00</w:t>
            </w:r>
          </w:p>
        </w:tc>
      </w:tr>
    </w:tbl>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58" w:name="_Toc225498274"/>
      <w:bookmarkStart w:id="59" w:name="_Toc396152374"/>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58"/>
      <w:bookmarkEnd w:id="59"/>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457"/>
        <w:gridCol w:w="2410"/>
        <w:gridCol w:w="2052"/>
      </w:tblGrid>
      <w:tr w:rsidR="006A387D" w:rsidRPr="00035D71" w:rsidTr="00275BFC">
        <w:tc>
          <w:tcPr>
            <w:tcW w:w="1079"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6A387D" w:rsidRPr="00035D71" w:rsidRDefault="006A387D"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占基金资产净值比例（％）</w:t>
            </w:r>
          </w:p>
        </w:tc>
      </w:tr>
      <w:tr w:rsidR="006A387D" w:rsidRPr="00035D71" w:rsidTr="005C03DF">
        <w:tc>
          <w:tcPr>
            <w:tcW w:w="1079" w:type="dxa"/>
            <w:vAlign w:val="center"/>
          </w:tcPr>
          <w:p w:rsidR="006A387D" w:rsidRPr="00035D71" w:rsidRDefault="006A387D"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6A387D" w:rsidRPr="00035D71" w:rsidRDefault="006A387D"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p w:rsidR="006A387D" w:rsidRPr="00035D71" w:rsidRDefault="006A387D" w:rsidP="0048308E">
            <w:pPr>
              <w:spacing w:before="29" w:line="288" w:lineRule="auto"/>
              <w:jc w:val="right"/>
              <w:rPr>
                <w:sz w:val="24"/>
              </w:rPr>
            </w:pPr>
          </w:p>
        </w:tc>
        <w:tc>
          <w:tcPr>
            <w:tcW w:w="2052" w:type="dxa"/>
            <w:vAlign w:val="center"/>
          </w:tcPr>
          <w:p w:rsidR="006A387D" w:rsidRPr="00035D71" w:rsidRDefault="006A387D" w:rsidP="0048308E">
            <w:pPr>
              <w:spacing w:before="29" w:line="288" w:lineRule="auto"/>
              <w:jc w:val="right"/>
              <w:rPr>
                <w:sz w:val="24"/>
              </w:rPr>
            </w:pPr>
            <w:r w:rsidRPr="00035D71">
              <w:rPr>
                <w:sz w:val="24"/>
              </w:rPr>
              <w:t>-</w:t>
            </w:r>
          </w:p>
          <w:p w:rsidR="006A387D" w:rsidRPr="00035D71" w:rsidRDefault="006A387D" w:rsidP="0048308E">
            <w:pPr>
              <w:spacing w:before="29" w:line="288" w:lineRule="auto"/>
              <w:jc w:val="right"/>
              <w:rPr>
                <w:sz w:val="24"/>
              </w:rPr>
            </w:pPr>
          </w:p>
        </w:tc>
      </w:tr>
      <w:tr w:rsidR="006A387D" w:rsidRPr="00035D71" w:rsidTr="005C03DF">
        <w:tc>
          <w:tcPr>
            <w:tcW w:w="1079" w:type="dxa"/>
            <w:vAlign w:val="center"/>
          </w:tcPr>
          <w:p w:rsidR="006A387D" w:rsidRPr="00035D71" w:rsidRDefault="006A387D"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6A387D" w:rsidRPr="00035D71" w:rsidRDefault="006A387D" w:rsidP="007D331A">
            <w:pPr>
              <w:spacing w:before="29" w:line="288" w:lineRule="auto"/>
              <w:jc w:val="left"/>
              <w:rPr>
                <w:color w:val="000000"/>
                <w:sz w:val="24"/>
              </w:rPr>
            </w:pPr>
            <w:r w:rsidRPr="00035D71">
              <w:rPr>
                <w:rFonts w:hint="eastAsia"/>
                <w:sz w:val="24"/>
              </w:rPr>
              <w:t>制造业</w:t>
            </w:r>
          </w:p>
        </w:tc>
        <w:tc>
          <w:tcPr>
            <w:tcW w:w="2410"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4,843,807,209.40</w:t>
            </w:r>
          </w:p>
        </w:tc>
        <w:tc>
          <w:tcPr>
            <w:tcW w:w="2052"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63.34</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6A387D" w:rsidRPr="00035D71" w:rsidRDefault="006A387D" w:rsidP="0048308E">
            <w:pPr>
              <w:spacing w:before="29" w:line="288" w:lineRule="auto"/>
              <w:jc w:val="right"/>
              <w:rPr>
                <w:sz w:val="24"/>
              </w:rPr>
            </w:pPr>
            <w:r w:rsidRPr="00035D71">
              <w:rPr>
                <w:sz w:val="24"/>
              </w:rPr>
              <w:t>75,946,245.32</w:t>
            </w:r>
          </w:p>
        </w:tc>
        <w:tc>
          <w:tcPr>
            <w:tcW w:w="2052" w:type="dxa"/>
            <w:vAlign w:val="center"/>
          </w:tcPr>
          <w:p w:rsidR="006A387D" w:rsidRPr="00035D71" w:rsidRDefault="006A387D" w:rsidP="0048308E">
            <w:pPr>
              <w:spacing w:before="29" w:line="288" w:lineRule="auto"/>
              <w:jc w:val="right"/>
              <w:rPr>
                <w:sz w:val="24"/>
              </w:rPr>
            </w:pPr>
            <w:r w:rsidRPr="00035D71">
              <w:rPr>
                <w:sz w:val="24"/>
              </w:rPr>
              <w:t>0.99</w:t>
            </w:r>
          </w:p>
        </w:tc>
      </w:tr>
      <w:tr w:rsidR="006A387D" w:rsidRPr="00035D71" w:rsidTr="005C03DF">
        <w:tc>
          <w:tcPr>
            <w:tcW w:w="1079" w:type="dxa"/>
            <w:vAlign w:val="center"/>
          </w:tcPr>
          <w:p w:rsidR="006A387D" w:rsidRPr="00035D71" w:rsidRDefault="006A387D"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6A387D" w:rsidRPr="00035D71" w:rsidRDefault="006A387D" w:rsidP="007D331A">
            <w:pPr>
              <w:spacing w:before="29" w:line="288" w:lineRule="auto"/>
              <w:jc w:val="left"/>
              <w:rPr>
                <w:color w:val="000000"/>
                <w:sz w:val="24"/>
              </w:rPr>
            </w:pPr>
            <w:r w:rsidRPr="00035D71">
              <w:rPr>
                <w:rFonts w:hint="eastAsia"/>
                <w:sz w:val="24"/>
              </w:rPr>
              <w:t>建筑业</w:t>
            </w:r>
          </w:p>
        </w:tc>
        <w:tc>
          <w:tcPr>
            <w:tcW w:w="2410"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114,799,253.80</w:t>
            </w:r>
          </w:p>
        </w:tc>
        <w:tc>
          <w:tcPr>
            <w:tcW w:w="2052" w:type="dxa"/>
            <w:vAlign w:val="center"/>
          </w:tcPr>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1.50</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6A387D" w:rsidRPr="00035D71" w:rsidRDefault="006A387D" w:rsidP="0048308E">
            <w:pPr>
              <w:spacing w:before="29" w:line="288" w:lineRule="auto"/>
              <w:jc w:val="right"/>
              <w:rPr>
                <w:sz w:val="24"/>
              </w:rPr>
            </w:pPr>
            <w:r w:rsidRPr="00035D71">
              <w:rPr>
                <w:sz w:val="24"/>
              </w:rPr>
              <w:t>150,125,642.90</w:t>
            </w:r>
          </w:p>
        </w:tc>
        <w:tc>
          <w:tcPr>
            <w:tcW w:w="2052" w:type="dxa"/>
            <w:vAlign w:val="center"/>
          </w:tcPr>
          <w:p w:rsidR="006A387D" w:rsidRPr="00035D71" w:rsidRDefault="006A387D" w:rsidP="0048308E">
            <w:pPr>
              <w:spacing w:before="29" w:line="288" w:lineRule="auto"/>
              <w:jc w:val="right"/>
              <w:rPr>
                <w:sz w:val="24"/>
              </w:rPr>
            </w:pPr>
            <w:r w:rsidRPr="00035D71">
              <w:rPr>
                <w:sz w:val="24"/>
              </w:rPr>
              <w:t>1.96</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6A387D" w:rsidRPr="00035D71" w:rsidRDefault="006A387D" w:rsidP="0048308E">
            <w:pPr>
              <w:spacing w:before="29" w:line="288" w:lineRule="auto"/>
              <w:jc w:val="right"/>
              <w:rPr>
                <w:sz w:val="24"/>
              </w:rPr>
            </w:pPr>
            <w:r w:rsidRPr="00035D71">
              <w:rPr>
                <w:sz w:val="24"/>
              </w:rPr>
              <w:t>668,635,761.99</w:t>
            </w:r>
          </w:p>
        </w:tc>
        <w:tc>
          <w:tcPr>
            <w:tcW w:w="2052" w:type="dxa"/>
            <w:vAlign w:val="center"/>
          </w:tcPr>
          <w:p w:rsidR="006A387D" w:rsidRPr="00035D71" w:rsidRDefault="006A387D" w:rsidP="0048308E">
            <w:pPr>
              <w:spacing w:before="29" w:line="288" w:lineRule="auto"/>
              <w:jc w:val="right"/>
              <w:rPr>
                <w:sz w:val="24"/>
              </w:rPr>
            </w:pPr>
            <w:r w:rsidRPr="00035D71">
              <w:rPr>
                <w:sz w:val="24"/>
              </w:rPr>
              <w:t>8.74</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6A387D" w:rsidRPr="00035D71" w:rsidRDefault="006A387D" w:rsidP="0048308E">
            <w:pPr>
              <w:spacing w:before="29" w:line="288" w:lineRule="auto"/>
              <w:jc w:val="right"/>
              <w:rPr>
                <w:sz w:val="24"/>
              </w:rPr>
            </w:pPr>
            <w:r w:rsidRPr="00035D71">
              <w:rPr>
                <w:sz w:val="24"/>
              </w:rPr>
              <w:t>317,920,000.00</w:t>
            </w:r>
          </w:p>
        </w:tc>
        <w:tc>
          <w:tcPr>
            <w:tcW w:w="2052" w:type="dxa"/>
            <w:vAlign w:val="center"/>
          </w:tcPr>
          <w:p w:rsidR="006A387D" w:rsidRPr="00035D71" w:rsidRDefault="006A387D" w:rsidP="0048308E">
            <w:pPr>
              <w:spacing w:before="29" w:line="288" w:lineRule="auto"/>
              <w:jc w:val="right"/>
              <w:rPr>
                <w:sz w:val="24"/>
              </w:rPr>
            </w:pPr>
            <w:r w:rsidRPr="00035D71">
              <w:rPr>
                <w:sz w:val="24"/>
              </w:rPr>
              <w:t>4.16</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6A387D" w:rsidRPr="00035D71" w:rsidRDefault="006A387D" w:rsidP="0048308E">
            <w:pPr>
              <w:spacing w:before="29" w:line="288" w:lineRule="auto"/>
              <w:jc w:val="right"/>
              <w:rPr>
                <w:sz w:val="24"/>
              </w:rPr>
            </w:pPr>
            <w:r w:rsidRPr="00035D71">
              <w:rPr>
                <w:sz w:val="24"/>
              </w:rPr>
              <w:t>151,113,670.65</w:t>
            </w:r>
          </w:p>
        </w:tc>
        <w:tc>
          <w:tcPr>
            <w:tcW w:w="2052" w:type="dxa"/>
            <w:vAlign w:val="center"/>
          </w:tcPr>
          <w:p w:rsidR="006A387D" w:rsidRPr="00035D71" w:rsidRDefault="006A387D" w:rsidP="0048308E">
            <w:pPr>
              <w:spacing w:before="29" w:line="288" w:lineRule="auto"/>
              <w:jc w:val="right"/>
              <w:rPr>
                <w:sz w:val="24"/>
              </w:rPr>
            </w:pPr>
            <w:r w:rsidRPr="00035D71">
              <w:rPr>
                <w:sz w:val="24"/>
              </w:rPr>
              <w:t>1.98</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6A387D" w:rsidRPr="00035D71" w:rsidRDefault="006A387D" w:rsidP="0048308E">
            <w:pPr>
              <w:spacing w:before="29" w:line="288" w:lineRule="auto"/>
              <w:jc w:val="right"/>
              <w:rPr>
                <w:sz w:val="24"/>
              </w:rPr>
            </w:pPr>
            <w:r w:rsidRPr="00035D71">
              <w:rPr>
                <w:sz w:val="24"/>
              </w:rPr>
              <w:t>117,039,955.94</w:t>
            </w:r>
          </w:p>
        </w:tc>
        <w:tc>
          <w:tcPr>
            <w:tcW w:w="2052" w:type="dxa"/>
            <w:vAlign w:val="center"/>
          </w:tcPr>
          <w:p w:rsidR="006A387D" w:rsidRPr="00035D71" w:rsidRDefault="006A387D" w:rsidP="0048308E">
            <w:pPr>
              <w:spacing w:before="29" w:line="288" w:lineRule="auto"/>
              <w:jc w:val="right"/>
              <w:rPr>
                <w:sz w:val="24"/>
              </w:rPr>
            </w:pPr>
            <w:r w:rsidRPr="00035D71">
              <w:rPr>
                <w:sz w:val="24"/>
              </w:rPr>
              <w:t>1.53</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6A387D" w:rsidRPr="00035D71" w:rsidRDefault="006A387D" w:rsidP="0048308E">
            <w:pPr>
              <w:spacing w:before="29" w:line="288" w:lineRule="auto"/>
              <w:jc w:val="right"/>
              <w:rPr>
                <w:sz w:val="24"/>
              </w:rPr>
            </w:pPr>
            <w:r w:rsidRPr="00035D71">
              <w:rPr>
                <w:sz w:val="24"/>
              </w:rPr>
              <w:t>45,736,505.16</w:t>
            </w:r>
          </w:p>
        </w:tc>
        <w:tc>
          <w:tcPr>
            <w:tcW w:w="2052" w:type="dxa"/>
            <w:vAlign w:val="center"/>
          </w:tcPr>
          <w:p w:rsidR="006A387D" w:rsidRPr="00035D71" w:rsidRDefault="006A387D" w:rsidP="0048308E">
            <w:pPr>
              <w:spacing w:before="29" w:line="288" w:lineRule="auto"/>
              <w:jc w:val="right"/>
              <w:rPr>
                <w:sz w:val="24"/>
              </w:rPr>
            </w:pPr>
            <w:r w:rsidRPr="00035D71">
              <w:rPr>
                <w:sz w:val="24"/>
              </w:rPr>
              <w:t>0.60</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6A387D" w:rsidRPr="00035D71" w:rsidRDefault="006A387D" w:rsidP="0048308E">
            <w:pPr>
              <w:spacing w:before="29" w:line="288" w:lineRule="auto"/>
              <w:jc w:val="right"/>
              <w:rPr>
                <w:sz w:val="24"/>
              </w:rPr>
            </w:pPr>
            <w:r w:rsidRPr="00035D71">
              <w:rPr>
                <w:sz w:val="24"/>
              </w:rPr>
              <w:t>104,905,399.82</w:t>
            </w:r>
          </w:p>
        </w:tc>
        <w:tc>
          <w:tcPr>
            <w:tcW w:w="2052" w:type="dxa"/>
            <w:vAlign w:val="center"/>
          </w:tcPr>
          <w:p w:rsidR="006A387D" w:rsidRPr="00035D71" w:rsidRDefault="006A387D" w:rsidP="0048308E">
            <w:pPr>
              <w:spacing w:before="29" w:line="288" w:lineRule="auto"/>
              <w:jc w:val="right"/>
              <w:rPr>
                <w:sz w:val="24"/>
              </w:rPr>
            </w:pPr>
            <w:r w:rsidRPr="00035D71">
              <w:rPr>
                <w:sz w:val="24"/>
              </w:rPr>
              <w:t>1.37</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6A387D" w:rsidRPr="00035D71" w:rsidRDefault="006A387D" w:rsidP="0048308E">
            <w:pPr>
              <w:spacing w:before="29" w:line="288" w:lineRule="auto"/>
              <w:jc w:val="right"/>
              <w:rPr>
                <w:sz w:val="24"/>
              </w:rPr>
            </w:pPr>
            <w:r w:rsidRPr="00035D71">
              <w:rPr>
                <w:sz w:val="24"/>
              </w:rPr>
              <w:t>197,929,211.64</w:t>
            </w:r>
          </w:p>
        </w:tc>
        <w:tc>
          <w:tcPr>
            <w:tcW w:w="2052" w:type="dxa"/>
            <w:vAlign w:val="center"/>
          </w:tcPr>
          <w:p w:rsidR="006A387D" w:rsidRPr="00035D71" w:rsidRDefault="006A387D" w:rsidP="0048308E">
            <w:pPr>
              <w:spacing w:before="29" w:line="288" w:lineRule="auto"/>
              <w:jc w:val="right"/>
              <w:rPr>
                <w:sz w:val="24"/>
              </w:rPr>
            </w:pPr>
            <w:r w:rsidRPr="00035D71">
              <w:rPr>
                <w:sz w:val="24"/>
              </w:rPr>
              <w:t>2.59</w:t>
            </w:r>
          </w:p>
        </w:tc>
      </w:tr>
      <w:tr w:rsidR="006A387D" w:rsidRPr="00035D71" w:rsidTr="005C03DF">
        <w:tc>
          <w:tcPr>
            <w:tcW w:w="1079" w:type="dxa"/>
            <w:vAlign w:val="center"/>
          </w:tcPr>
          <w:p w:rsidR="006A387D" w:rsidRPr="00035D71" w:rsidRDefault="006A387D"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6A387D" w:rsidRPr="00035D71" w:rsidRDefault="006A387D"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6A387D" w:rsidRPr="00035D71" w:rsidRDefault="006A387D" w:rsidP="0048308E">
            <w:pPr>
              <w:spacing w:before="29" w:line="288" w:lineRule="auto"/>
              <w:jc w:val="right"/>
              <w:rPr>
                <w:sz w:val="24"/>
              </w:rPr>
            </w:pPr>
            <w:r w:rsidRPr="00035D71">
              <w:rPr>
                <w:sz w:val="24"/>
              </w:rPr>
              <w:t>-</w:t>
            </w:r>
          </w:p>
        </w:tc>
        <w:tc>
          <w:tcPr>
            <w:tcW w:w="2052" w:type="dxa"/>
            <w:vAlign w:val="center"/>
          </w:tcPr>
          <w:p w:rsidR="006A387D" w:rsidRPr="00035D71" w:rsidRDefault="006A387D" w:rsidP="0048308E">
            <w:pPr>
              <w:spacing w:before="29" w:line="288" w:lineRule="auto"/>
              <w:jc w:val="right"/>
              <w:rPr>
                <w:sz w:val="24"/>
              </w:rPr>
            </w:pPr>
            <w:r w:rsidRPr="00035D71">
              <w:rPr>
                <w:sz w:val="24"/>
              </w:rPr>
              <w:t>-</w:t>
            </w:r>
          </w:p>
        </w:tc>
      </w:tr>
      <w:tr w:rsidR="006A387D" w:rsidRPr="00035D71" w:rsidTr="005C03DF">
        <w:tc>
          <w:tcPr>
            <w:tcW w:w="1079" w:type="dxa"/>
            <w:vAlign w:val="center"/>
          </w:tcPr>
          <w:p w:rsidR="006A387D" w:rsidRPr="00035D71" w:rsidRDefault="006A387D" w:rsidP="0048308E">
            <w:pPr>
              <w:spacing w:before="29" w:line="288" w:lineRule="auto"/>
              <w:jc w:val="center"/>
              <w:rPr>
                <w:color w:val="000000"/>
                <w:sz w:val="24"/>
              </w:rPr>
            </w:pPr>
          </w:p>
        </w:tc>
        <w:tc>
          <w:tcPr>
            <w:tcW w:w="3457" w:type="dxa"/>
            <w:tcMar>
              <w:left w:w="0" w:type="dxa"/>
              <w:right w:w="0" w:type="dxa"/>
            </w:tcMar>
            <w:vAlign w:val="center"/>
          </w:tcPr>
          <w:p w:rsidR="006A387D" w:rsidRPr="00035D71" w:rsidRDefault="006A387D" w:rsidP="007D331A">
            <w:pPr>
              <w:spacing w:before="29" w:line="288" w:lineRule="auto"/>
              <w:jc w:val="left"/>
              <w:rPr>
                <w:color w:val="000000"/>
                <w:sz w:val="24"/>
              </w:rPr>
            </w:pPr>
            <w:r w:rsidRPr="00035D71">
              <w:rPr>
                <w:rFonts w:hint="eastAsia"/>
                <w:sz w:val="24"/>
              </w:rPr>
              <w:t>合计</w:t>
            </w:r>
          </w:p>
        </w:tc>
        <w:tc>
          <w:tcPr>
            <w:tcW w:w="2410"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6,787,958,856.62</w:t>
            </w:r>
          </w:p>
        </w:tc>
        <w:tc>
          <w:tcPr>
            <w:tcW w:w="2052"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88.76</w:t>
            </w:r>
          </w:p>
        </w:tc>
      </w:tr>
    </w:tbl>
    <w:p w:rsidR="006A387D" w:rsidRPr="00035D71" w:rsidRDefault="006A387D" w:rsidP="0048308E">
      <w:pPr>
        <w:tabs>
          <w:tab w:val="left" w:pos="426"/>
        </w:tabs>
        <w:spacing w:before="29" w:line="288" w:lineRule="auto"/>
        <w:jc w:val="left"/>
        <w:rPr>
          <w:kern w:val="0"/>
          <w:sz w:val="24"/>
        </w:rPr>
      </w:pPr>
    </w:p>
    <w:p w:rsidR="006A387D" w:rsidRPr="00035D71" w:rsidRDefault="006A387D" w:rsidP="00C12483">
      <w:pPr>
        <w:pStyle w:val="20"/>
        <w:spacing w:before="29" w:after="0" w:line="288" w:lineRule="auto"/>
        <w:rPr>
          <w:rFonts w:ascii="Times New Roman" w:hAnsi="Times New Roman"/>
          <w:kern w:val="0"/>
          <w:szCs w:val="24"/>
        </w:rPr>
      </w:pPr>
      <w:bookmarkStart w:id="60" w:name="_Toc396152375"/>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w:t>
      </w:r>
      <w:r w:rsidR="00A27D99">
        <w:rPr>
          <w:rFonts w:ascii="Times New Roman" w:hAnsi="Times New Roman" w:hint="eastAsia"/>
          <w:kern w:val="0"/>
          <w:szCs w:val="24"/>
        </w:rPr>
        <w:t>前十名</w:t>
      </w:r>
      <w:r w:rsidRPr="00035D71">
        <w:rPr>
          <w:rFonts w:ascii="Times New Roman" w:hAnsi="Times New Roman" w:hint="eastAsia"/>
          <w:kern w:val="0"/>
          <w:szCs w:val="24"/>
        </w:rPr>
        <w:t>股票投资明细</w:t>
      </w:r>
      <w:bookmarkEnd w:id="60"/>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62"/>
        <w:gridCol w:w="1346"/>
        <w:gridCol w:w="1795"/>
        <w:gridCol w:w="1346"/>
        <w:gridCol w:w="1944"/>
        <w:gridCol w:w="1705"/>
      </w:tblGrid>
      <w:tr w:rsidR="006A387D" w:rsidRPr="00035D71" w:rsidTr="00334D52">
        <w:tc>
          <w:tcPr>
            <w:tcW w:w="862"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6A387D" w:rsidRPr="00035D71" w:rsidRDefault="006A387D"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占基金资产净值比例（％）</w:t>
            </w:r>
          </w:p>
        </w:tc>
      </w:tr>
      <w:tr w:rsidR="006A387D">
        <w:tc>
          <w:tcPr>
            <w:tcW w:w="862" w:type="dxa"/>
            <w:vAlign w:val="center"/>
          </w:tcPr>
          <w:p w:rsidR="006A387D" w:rsidRDefault="006A387D">
            <w:pPr>
              <w:jc w:val="center"/>
            </w:pPr>
            <w:r>
              <w:rPr>
                <w:color w:val="000000"/>
                <w:sz w:val="24"/>
              </w:rPr>
              <w:t>1</w:t>
            </w:r>
          </w:p>
        </w:tc>
        <w:tc>
          <w:tcPr>
            <w:tcW w:w="1346" w:type="dxa"/>
            <w:vAlign w:val="center"/>
          </w:tcPr>
          <w:p w:rsidR="006A387D" w:rsidRDefault="006A387D">
            <w:pPr>
              <w:jc w:val="center"/>
            </w:pPr>
            <w:r>
              <w:rPr>
                <w:color w:val="000000"/>
                <w:sz w:val="24"/>
              </w:rPr>
              <w:t>000625</w:t>
            </w:r>
          </w:p>
        </w:tc>
        <w:tc>
          <w:tcPr>
            <w:tcW w:w="1795" w:type="dxa"/>
            <w:vAlign w:val="center"/>
          </w:tcPr>
          <w:p w:rsidR="006A387D" w:rsidRDefault="006A387D">
            <w:pPr>
              <w:jc w:val="center"/>
            </w:pPr>
            <w:r>
              <w:rPr>
                <w:rFonts w:hint="eastAsia"/>
                <w:color w:val="000000"/>
                <w:sz w:val="24"/>
              </w:rPr>
              <w:t>长安汽车</w:t>
            </w:r>
          </w:p>
        </w:tc>
        <w:tc>
          <w:tcPr>
            <w:tcW w:w="1346" w:type="dxa"/>
            <w:vAlign w:val="center"/>
          </w:tcPr>
          <w:p w:rsidR="006A387D" w:rsidRDefault="006A387D">
            <w:pPr>
              <w:jc w:val="right"/>
            </w:pPr>
            <w:r>
              <w:rPr>
                <w:color w:val="000000"/>
                <w:sz w:val="24"/>
              </w:rPr>
              <w:t>45,187,523</w:t>
            </w:r>
          </w:p>
        </w:tc>
        <w:tc>
          <w:tcPr>
            <w:tcW w:w="1944" w:type="dxa"/>
            <w:vAlign w:val="center"/>
          </w:tcPr>
          <w:p w:rsidR="006A387D" w:rsidRDefault="006A387D">
            <w:pPr>
              <w:jc w:val="right"/>
            </w:pPr>
            <w:r>
              <w:rPr>
                <w:color w:val="000000"/>
                <w:sz w:val="24"/>
              </w:rPr>
              <w:t>556,258,408.13</w:t>
            </w:r>
          </w:p>
        </w:tc>
        <w:tc>
          <w:tcPr>
            <w:tcW w:w="1705" w:type="dxa"/>
            <w:vAlign w:val="center"/>
          </w:tcPr>
          <w:p w:rsidR="006A387D" w:rsidRDefault="006A387D">
            <w:pPr>
              <w:jc w:val="right"/>
            </w:pPr>
            <w:r>
              <w:rPr>
                <w:color w:val="000000"/>
                <w:sz w:val="24"/>
              </w:rPr>
              <w:t>7.27</w:t>
            </w:r>
          </w:p>
        </w:tc>
      </w:tr>
      <w:tr w:rsidR="006A387D">
        <w:tc>
          <w:tcPr>
            <w:tcW w:w="862" w:type="dxa"/>
            <w:vAlign w:val="center"/>
          </w:tcPr>
          <w:p w:rsidR="006A387D" w:rsidRDefault="006A387D">
            <w:pPr>
              <w:jc w:val="center"/>
            </w:pPr>
            <w:r>
              <w:rPr>
                <w:color w:val="000000"/>
                <w:sz w:val="24"/>
              </w:rPr>
              <w:t>2</w:t>
            </w:r>
          </w:p>
        </w:tc>
        <w:tc>
          <w:tcPr>
            <w:tcW w:w="1346" w:type="dxa"/>
            <w:vAlign w:val="center"/>
          </w:tcPr>
          <w:p w:rsidR="006A387D" w:rsidRDefault="006A387D">
            <w:pPr>
              <w:jc w:val="center"/>
            </w:pPr>
            <w:r>
              <w:rPr>
                <w:color w:val="000000"/>
                <w:sz w:val="24"/>
              </w:rPr>
              <w:t>002415</w:t>
            </w:r>
          </w:p>
        </w:tc>
        <w:tc>
          <w:tcPr>
            <w:tcW w:w="1795" w:type="dxa"/>
            <w:vAlign w:val="center"/>
          </w:tcPr>
          <w:p w:rsidR="006A387D" w:rsidRDefault="006A387D">
            <w:pPr>
              <w:jc w:val="center"/>
            </w:pPr>
            <w:proofErr w:type="gramStart"/>
            <w:r>
              <w:rPr>
                <w:rFonts w:hint="eastAsia"/>
                <w:color w:val="000000"/>
                <w:sz w:val="24"/>
              </w:rPr>
              <w:t>海康威视</w:t>
            </w:r>
            <w:proofErr w:type="gramEnd"/>
          </w:p>
        </w:tc>
        <w:tc>
          <w:tcPr>
            <w:tcW w:w="1346" w:type="dxa"/>
            <w:vAlign w:val="center"/>
          </w:tcPr>
          <w:p w:rsidR="006A387D" w:rsidRDefault="006A387D">
            <w:pPr>
              <w:jc w:val="right"/>
            </w:pPr>
            <w:r>
              <w:rPr>
                <w:color w:val="000000"/>
                <w:sz w:val="24"/>
              </w:rPr>
              <w:t>23,980,000</w:t>
            </w:r>
          </w:p>
        </w:tc>
        <w:tc>
          <w:tcPr>
            <w:tcW w:w="1944" w:type="dxa"/>
            <w:vAlign w:val="center"/>
          </w:tcPr>
          <w:p w:rsidR="006A387D" w:rsidRDefault="006A387D">
            <w:pPr>
              <w:jc w:val="right"/>
            </w:pPr>
            <w:r>
              <w:rPr>
                <w:color w:val="000000"/>
                <w:sz w:val="24"/>
              </w:rPr>
              <w:t>406,221,200.00</w:t>
            </w:r>
          </w:p>
        </w:tc>
        <w:tc>
          <w:tcPr>
            <w:tcW w:w="1705" w:type="dxa"/>
            <w:vAlign w:val="center"/>
          </w:tcPr>
          <w:p w:rsidR="006A387D" w:rsidRDefault="006A387D">
            <w:pPr>
              <w:jc w:val="right"/>
            </w:pPr>
            <w:r>
              <w:rPr>
                <w:color w:val="000000"/>
                <w:sz w:val="24"/>
              </w:rPr>
              <w:t>5.31</w:t>
            </w:r>
          </w:p>
        </w:tc>
      </w:tr>
      <w:tr w:rsidR="006A387D">
        <w:tc>
          <w:tcPr>
            <w:tcW w:w="862" w:type="dxa"/>
            <w:vAlign w:val="center"/>
          </w:tcPr>
          <w:p w:rsidR="006A387D" w:rsidRDefault="006A387D">
            <w:pPr>
              <w:jc w:val="center"/>
            </w:pPr>
            <w:r>
              <w:rPr>
                <w:color w:val="000000"/>
                <w:sz w:val="24"/>
              </w:rPr>
              <w:t>3</w:t>
            </w:r>
          </w:p>
        </w:tc>
        <w:tc>
          <w:tcPr>
            <w:tcW w:w="1346" w:type="dxa"/>
            <w:vAlign w:val="center"/>
          </w:tcPr>
          <w:p w:rsidR="006A387D" w:rsidRDefault="006A387D">
            <w:pPr>
              <w:jc w:val="center"/>
            </w:pPr>
            <w:r>
              <w:rPr>
                <w:color w:val="000000"/>
                <w:sz w:val="24"/>
              </w:rPr>
              <w:t>600109</w:t>
            </w:r>
          </w:p>
        </w:tc>
        <w:tc>
          <w:tcPr>
            <w:tcW w:w="1795" w:type="dxa"/>
            <w:vAlign w:val="center"/>
          </w:tcPr>
          <w:p w:rsidR="006A387D" w:rsidRDefault="006A387D">
            <w:pPr>
              <w:jc w:val="center"/>
            </w:pPr>
            <w:r>
              <w:rPr>
                <w:rFonts w:hint="eastAsia"/>
                <w:color w:val="000000"/>
                <w:sz w:val="24"/>
              </w:rPr>
              <w:t>国金证券</w:t>
            </w:r>
          </w:p>
        </w:tc>
        <w:tc>
          <w:tcPr>
            <w:tcW w:w="1346" w:type="dxa"/>
            <w:vAlign w:val="center"/>
          </w:tcPr>
          <w:p w:rsidR="006A387D" w:rsidRDefault="006A387D">
            <w:pPr>
              <w:jc w:val="right"/>
            </w:pPr>
            <w:r>
              <w:rPr>
                <w:color w:val="000000"/>
                <w:sz w:val="24"/>
              </w:rPr>
              <w:t>16,000,000</w:t>
            </w:r>
          </w:p>
        </w:tc>
        <w:tc>
          <w:tcPr>
            <w:tcW w:w="1944" w:type="dxa"/>
            <w:vAlign w:val="center"/>
          </w:tcPr>
          <w:p w:rsidR="006A387D" w:rsidRDefault="006A387D">
            <w:pPr>
              <w:jc w:val="right"/>
            </w:pPr>
            <w:r>
              <w:rPr>
                <w:color w:val="000000"/>
                <w:sz w:val="24"/>
              </w:rPr>
              <w:t>317,920,000.00</w:t>
            </w:r>
          </w:p>
        </w:tc>
        <w:tc>
          <w:tcPr>
            <w:tcW w:w="1705" w:type="dxa"/>
            <w:vAlign w:val="center"/>
          </w:tcPr>
          <w:p w:rsidR="006A387D" w:rsidRDefault="006A387D">
            <w:pPr>
              <w:jc w:val="right"/>
            </w:pPr>
            <w:r>
              <w:rPr>
                <w:color w:val="000000"/>
                <w:sz w:val="24"/>
              </w:rPr>
              <w:t>4.16</w:t>
            </w:r>
          </w:p>
        </w:tc>
      </w:tr>
      <w:tr w:rsidR="006A387D">
        <w:tc>
          <w:tcPr>
            <w:tcW w:w="862" w:type="dxa"/>
            <w:vAlign w:val="center"/>
          </w:tcPr>
          <w:p w:rsidR="006A387D" w:rsidRDefault="006A387D">
            <w:pPr>
              <w:jc w:val="center"/>
            </w:pPr>
            <w:r>
              <w:rPr>
                <w:color w:val="000000"/>
                <w:sz w:val="24"/>
              </w:rPr>
              <w:t>4</w:t>
            </w:r>
          </w:p>
        </w:tc>
        <w:tc>
          <w:tcPr>
            <w:tcW w:w="1346" w:type="dxa"/>
            <w:vAlign w:val="center"/>
          </w:tcPr>
          <w:p w:rsidR="006A387D" w:rsidRDefault="006A387D">
            <w:pPr>
              <w:jc w:val="center"/>
            </w:pPr>
            <w:r>
              <w:rPr>
                <w:color w:val="000000"/>
                <w:sz w:val="24"/>
              </w:rPr>
              <w:t>002008</w:t>
            </w:r>
          </w:p>
        </w:tc>
        <w:tc>
          <w:tcPr>
            <w:tcW w:w="1795" w:type="dxa"/>
            <w:vAlign w:val="center"/>
          </w:tcPr>
          <w:p w:rsidR="006A387D" w:rsidRDefault="006A387D">
            <w:pPr>
              <w:jc w:val="center"/>
            </w:pPr>
            <w:r>
              <w:rPr>
                <w:rFonts w:hint="eastAsia"/>
                <w:color w:val="000000"/>
                <w:sz w:val="24"/>
              </w:rPr>
              <w:t>大族激光</w:t>
            </w:r>
          </w:p>
        </w:tc>
        <w:tc>
          <w:tcPr>
            <w:tcW w:w="1346" w:type="dxa"/>
            <w:vAlign w:val="center"/>
          </w:tcPr>
          <w:p w:rsidR="006A387D" w:rsidRDefault="006A387D">
            <w:pPr>
              <w:jc w:val="right"/>
            </w:pPr>
            <w:r>
              <w:rPr>
                <w:color w:val="000000"/>
                <w:sz w:val="24"/>
              </w:rPr>
              <w:t>17,000,000</w:t>
            </w:r>
          </w:p>
        </w:tc>
        <w:tc>
          <w:tcPr>
            <w:tcW w:w="1944" w:type="dxa"/>
            <w:vAlign w:val="center"/>
          </w:tcPr>
          <w:p w:rsidR="006A387D" w:rsidRDefault="006A387D">
            <w:pPr>
              <w:jc w:val="right"/>
            </w:pPr>
            <w:r>
              <w:rPr>
                <w:color w:val="000000"/>
                <w:sz w:val="24"/>
              </w:rPr>
              <w:t>294,780,000.00</w:t>
            </w:r>
          </w:p>
        </w:tc>
        <w:tc>
          <w:tcPr>
            <w:tcW w:w="1705" w:type="dxa"/>
            <w:vAlign w:val="center"/>
          </w:tcPr>
          <w:p w:rsidR="006A387D" w:rsidRDefault="006A387D">
            <w:pPr>
              <w:jc w:val="right"/>
            </w:pPr>
            <w:r>
              <w:rPr>
                <w:color w:val="000000"/>
                <w:sz w:val="24"/>
              </w:rPr>
              <w:t>3.85</w:t>
            </w:r>
          </w:p>
        </w:tc>
      </w:tr>
      <w:tr w:rsidR="006A387D">
        <w:tc>
          <w:tcPr>
            <w:tcW w:w="862" w:type="dxa"/>
            <w:vAlign w:val="center"/>
          </w:tcPr>
          <w:p w:rsidR="006A387D" w:rsidRDefault="006A387D">
            <w:pPr>
              <w:jc w:val="center"/>
            </w:pPr>
            <w:r>
              <w:rPr>
                <w:color w:val="000000"/>
                <w:sz w:val="24"/>
              </w:rPr>
              <w:t>5</w:t>
            </w:r>
          </w:p>
        </w:tc>
        <w:tc>
          <w:tcPr>
            <w:tcW w:w="1346" w:type="dxa"/>
            <w:vAlign w:val="center"/>
          </w:tcPr>
          <w:p w:rsidR="006A387D" w:rsidRDefault="006A387D">
            <w:pPr>
              <w:jc w:val="center"/>
            </w:pPr>
            <w:r>
              <w:rPr>
                <w:color w:val="000000"/>
                <w:sz w:val="24"/>
              </w:rPr>
              <w:t>002223</w:t>
            </w:r>
          </w:p>
        </w:tc>
        <w:tc>
          <w:tcPr>
            <w:tcW w:w="1795" w:type="dxa"/>
            <w:vAlign w:val="center"/>
          </w:tcPr>
          <w:p w:rsidR="006A387D" w:rsidRDefault="006A387D">
            <w:pPr>
              <w:jc w:val="center"/>
            </w:pPr>
            <w:r>
              <w:rPr>
                <w:rFonts w:hint="eastAsia"/>
                <w:color w:val="000000"/>
                <w:sz w:val="24"/>
              </w:rPr>
              <w:t>鱼跃医疗</w:t>
            </w:r>
          </w:p>
        </w:tc>
        <w:tc>
          <w:tcPr>
            <w:tcW w:w="1346" w:type="dxa"/>
            <w:vAlign w:val="center"/>
          </w:tcPr>
          <w:p w:rsidR="006A387D" w:rsidRDefault="006A387D">
            <w:pPr>
              <w:jc w:val="right"/>
            </w:pPr>
            <w:r>
              <w:rPr>
                <w:color w:val="000000"/>
                <w:sz w:val="24"/>
              </w:rPr>
              <w:t>10,000,000</w:t>
            </w:r>
          </w:p>
        </w:tc>
        <w:tc>
          <w:tcPr>
            <w:tcW w:w="1944" w:type="dxa"/>
            <w:vAlign w:val="center"/>
          </w:tcPr>
          <w:p w:rsidR="006A387D" w:rsidRDefault="006A387D">
            <w:pPr>
              <w:jc w:val="right"/>
            </w:pPr>
            <w:r>
              <w:rPr>
                <w:color w:val="000000"/>
                <w:sz w:val="24"/>
              </w:rPr>
              <w:t>242,500,000.00</w:t>
            </w:r>
          </w:p>
        </w:tc>
        <w:tc>
          <w:tcPr>
            <w:tcW w:w="1705" w:type="dxa"/>
            <w:vAlign w:val="center"/>
          </w:tcPr>
          <w:p w:rsidR="006A387D" w:rsidRDefault="006A387D">
            <w:pPr>
              <w:jc w:val="right"/>
            </w:pPr>
            <w:r>
              <w:rPr>
                <w:color w:val="000000"/>
                <w:sz w:val="24"/>
              </w:rPr>
              <w:t>3.17</w:t>
            </w:r>
          </w:p>
        </w:tc>
      </w:tr>
      <w:tr w:rsidR="006A387D">
        <w:tc>
          <w:tcPr>
            <w:tcW w:w="862" w:type="dxa"/>
            <w:vAlign w:val="center"/>
          </w:tcPr>
          <w:p w:rsidR="006A387D" w:rsidRDefault="006A387D">
            <w:pPr>
              <w:jc w:val="center"/>
            </w:pPr>
            <w:r>
              <w:rPr>
                <w:color w:val="000000"/>
                <w:sz w:val="24"/>
              </w:rPr>
              <w:t>6</w:t>
            </w:r>
          </w:p>
        </w:tc>
        <w:tc>
          <w:tcPr>
            <w:tcW w:w="1346" w:type="dxa"/>
            <w:vAlign w:val="center"/>
          </w:tcPr>
          <w:p w:rsidR="006A387D" w:rsidRDefault="006A387D">
            <w:pPr>
              <w:jc w:val="center"/>
            </w:pPr>
            <w:r>
              <w:rPr>
                <w:color w:val="000000"/>
                <w:sz w:val="24"/>
              </w:rPr>
              <w:t>300017</w:t>
            </w:r>
          </w:p>
        </w:tc>
        <w:tc>
          <w:tcPr>
            <w:tcW w:w="1795" w:type="dxa"/>
            <w:vAlign w:val="center"/>
          </w:tcPr>
          <w:p w:rsidR="006A387D" w:rsidRDefault="006A387D">
            <w:pPr>
              <w:jc w:val="center"/>
            </w:pPr>
            <w:proofErr w:type="gramStart"/>
            <w:r>
              <w:rPr>
                <w:rFonts w:hint="eastAsia"/>
                <w:color w:val="000000"/>
                <w:sz w:val="24"/>
              </w:rPr>
              <w:t>网宿科技</w:t>
            </w:r>
            <w:proofErr w:type="gramEnd"/>
          </w:p>
        </w:tc>
        <w:tc>
          <w:tcPr>
            <w:tcW w:w="1346" w:type="dxa"/>
            <w:vAlign w:val="center"/>
          </w:tcPr>
          <w:p w:rsidR="006A387D" w:rsidRDefault="006A387D">
            <w:pPr>
              <w:jc w:val="right"/>
            </w:pPr>
            <w:r>
              <w:rPr>
                <w:color w:val="000000"/>
                <w:sz w:val="24"/>
              </w:rPr>
              <w:t>3,757,859</w:t>
            </w:r>
          </w:p>
        </w:tc>
        <w:tc>
          <w:tcPr>
            <w:tcW w:w="1944" w:type="dxa"/>
            <w:vAlign w:val="center"/>
          </w:tcPr>
          <w:p w:rsidR="006A387D" w:rsidRDefault="006A387D">
            <w:pPr>
              <w:jc w:val="right"/>
            </w:pPr>
            <w:r>
              <w:rPr>
                <w:color w:val="000000"/>
                <w:sz w:val="24"/>
              </w:rPr>
              <w:t>239,751,404.20</w:t>
            </w:r>
          </w:p>
        </w:tc>
        <w:tc>
          <w:tcPr>
            <w:tcW w:w="1705" w:type="dxa"/>
            <w:vAlign w:val="center"/>
          </w:tcPr>
          <w:p w:rsidR="006A387D" w:rsidRDefault="006A387D">
            <w:pPr>
              <w:jc w:val="right"/>
            </w:pPr>
            <w:r>
              <w:rPr>
                <w:color w:val="000000"/>
                <w:sz w:val="24"/>
              </w:rPr>
              <w:t>3.14</w:t>
            </w:r>
          </w:p>
        </w:tc>
      </w:tr>
      <w:tr w:rsidR="006A387D">
        <w:tc>
          <w:tcPr>
            <w:tcW w:w="862" w:type="dxa"/>
            <w:vAlign w:val="center"/>
          </w:tcPr>
          <w:p w:rsidR="006A387D" w:rsidRDefault="006A387D">
            <w:pPr>
              <w:jc w:val="center"/>
            </w:pPr>
            <w:r>
              <w:rPr>
                <w:color w:val="000000"/>
                <w:sz w:val="24"/>
              </w:rPr>
              <w:t>7</w:t>
            </w:r>
          </w:p>
        </w:tc>
        <w:tc>
          <w:tcPr>
            <w:tcW w:w="1346" w:type="dxa"/>
            <w:vAlign w:val="center"/>
          </w:tcPr>
          <w:p w:rsidR="006A387D" w:rsidRDefault="006A387D">
            <w:pPr>
              <w:jc w:val="center"/>
            </w:pPr>
            <w:r>
              <w:rPr>
                <w:color w:val="000000"/>
                <w:sz w:val="24"/>
              </w:rPr>
              <w:t>300026</w:t>
            </w:r>
          </w:p>
        </w:tc>
        <w:tc>
          <w:tcPr>
            <w:tcW w:w="1795" w:type="dxa"/>
            <w:vAlign w:val="center"/>
          </w:tcPr>
          <w:p w:rsidR="006A387D" w:rsidRDefault="006A387D">
            <w:pPr>
              <w:jc w:val="center"/>
            </w:pPr>
            <w:r>
              <w:rPr>
                <w:rFonts w:hint="eastAsia"/>
                <w:color w:val="000000"/>
                <w:sz w:val="24"/>
              </w:rPr>
              <w:t>红日药业</w:t>
            </w:r>
          </w:p>
        </w:tc>
        <w:tc>
          <w:tcPr>
            <w:tcW w:w="1346" w:type="dxa"/>
            <w:vAlign w:val="center"/>
          </w:tcPr>
          <w:p w:rsidR="006A387D" w:rsidRDefault="006A387D">
            <w:pPr>
              <w:jc w:val="right"/>
            </w:pPr>
            <w:r>
              <w:rPr>
                <w:color w:val="000000"/>
                <w:sz w:val="24"/>
              </w:rPr>
              <w:t>7,941,838</w:t>
            </w:r>
          </w:p>
        </w:tc>
        <w:tc>
          <w:tcPr>
            <w:tcW w:w="1944" w:type="dxa"/>
            <w:vAlign w:val="center"/>
          </w:tcPr>
          <w:p w:rsidR="006A387D" w:rsidRDefault="006A387D">
            <w:pPr>
              <w:jc w:val="right"/>
            </w:pPr>
            <w:r>
              <w:rPr>
                <w:color w:val="000000"/>
                <w:sz w:val="24"/>
              </w:rPr>
              <w:t>232,695,853.40</w:t>
            </w:r>
          </w:p>
        </w:tc>
        <w:tc>
          <w:tcPr>
            <w:tcW w:w="1705" w:type="dxa"/>
            <w:vAlign w:val="center"/>
          </w:tcPr>
          <w:p w:rsidR="006A387D" w:rsidRDefault="006A387D">
            <w:pPr>
              <w:jc w:val="right"/>
            </w:pPr>
            <w:r>
              <w:rPr>
                <w:color w:val="000000"/>
                <w:sz w:val="24"/>
              </w:rPr>
              <w:t>3.04</w:t>
            </w:r>
          </w:p>
        </w:tc>
      </w:tr>
      <w:tr w:rsidR="006A387D">
        <w:tc>
          <w:tcPr>
            <w:tcW w:w="862" w:type="dxa"/>
            <w:vAlign w:val="center"/>
          </w:tcPr>
          <w:p w:rsidR="006A387D" w:rsidRDefault="006A387D">
            <w:pPr>
              <w:jc w:val="center"/>
            </w:pPr>
            <w:r>
              <w:rPr>
                <w:color w:val="000000"/>
                <w:sz w:val="24"/>
              </w:rPr>
              <w:t>8</w:t>
            </w:r>
          </w:p>
        </w:tc>
        <w:tc>
          <w:tcPr>
            <w:tcW w:w="1346" w:type="dxa"/>
            <w:vAlign w:val="center"/>
          </w:tcPr>
          <w:p w:rsidR="006A387D" w:rsidRDefault="006A387D">
            <w:pPr>
              <w:jc w:val="center"/>
            </w:pPr>
            <w:r>
              <w:rPr>
                <w:color w:val="000000"/>
                <w:sz w:val="24"/>
              </w:rPr>
              <w:t>600535</w:t>
            </w:r>
          </w:p>
        </w:tc>
        <w:tc>
          <w:tcPr>
            <w:tcW w:w="1795" w:type="dxa"/>
            <w:vAlign w:val="center"/>
          </w:tcPr>
          <w:p w:rsidR="006A387D" w:rsidRDefault="006A387D">
            <w:pPr>
              <w:jc w:val="center"/>
            </w:pPr>
            <w:r>
              <w:rPr>
                <w:rFonts w:hint="eastAsia"/>
                <w:color w:val="000000"/>
                <w:sz w:val="24"/>
              </w:rPr>
              <w:t>天士力</w:t>
            </w:r>
          </w:p>
        </w:tc>
        <w:tc>
          <w:tcPr>
            <w:tcW w:w="1346" w:type="dxa"/>
            <w:vAlign w:val="center"/>
          </w:tcPr>
          <w:p w:rsidR="006A387D" w:rsidRDefault="006A387D">
            <w:pPr>
              <w:jc w:val="right"/>
            </w:pPr>
            <w:r>
              <w:rPr>
                <w:color w:val="000000"/>
                <w:sz w:val="24"/>
              </w:rPr>
              <w:t>6,000,000</w:t>
            </w:r>
          </w:p>
        </w:tc>
        <w:tc>
          <w:tcPr>
            <w:tcW w:w="1944" w:type="dxa"/>
            <w:vAlign w:val="center"/>
          </w:tcPr>
          <w:p w:rsidR="006A387D" w:rsidRDefault="006A387D">
            <w:pPr>
              <w:jc w:val="right"/>
            </w:pPr>
            <w:r>
              <w:rPr>
                <w:color w:val="000000"/>
                <w:sz w:val="24"/>
              </w:rPr>
              <w:t>232,620,000.00</w:t>
            </w:r>
          </w:p>
        </w:tc>
        <w:tc>
          <w:tcPr>
            <w:tcW w:w="1705" w:type="dxa"/>
            <w:vAlign w:val="center"/>
          </w:tcPr>
          <w:p w:rsidR="006A387D" w:rsidRDefault="006A387D">
            <w:pPr>
              <w:jc w:val="right"/>
            </w:pPr>
            <w:r>
              <w:rPr>
                <w:color w:val="000000"/>
                <w:sz w:val="24"/>
              </w:rPr>
              <w:t>3.04</w:t>
            </w:r>
          </w:p>
        </w:tc>
      </w:tr>
      <w:tr w:rsidR="006A387D">
        <w:tc>
          <w:tcPr>
            <w:tcW w:w="862" w:type="dxa"/>
            <w:vAlign w:val="center"/>
          </w:tcPr>
          <w:p w:rsidR="006A387D" w:rsidRDefault="006A387D">
            <w:pPr>
              <w:jc w:val="center"/>
            </w:pPr>
            <w:r>
              <w:rPr>
                <w:color w:val="000000"/>
                <w:sz w:val="24"/>
              </w:rPr>
              <w:t>9</w:t>
            </w:r>
          </w:p>
        </w:tc>
        <w:tc>
          <w:tcPr>
            <w:tcW w:w="1346" w:type="dxa"/>
            <w:vAlign w:val="center"/>
          </w:tcPr>
          <w:p w:rsidR="006A387D" w:rsidRDefault="006A387D">
            <w:pPr>
              <w:jc w:val="center"/>
            </w:pPr>
            <w:r>
              <w:rPr>
                <w:color w:val="000000"/>
                <w:sz w:val="24"/>
              </w:rPr>
              <w:t>002317</w:t>
            </w:r>
          </w:p>
        </w:tc>
        <w:tc>
          <w:tcPr>
            <w:tcW w:w="1795" w:type="dxa"/>
            <w:vAlign w:val="center"/>
          </w:tcPr>
          <w:p w:rsidR="006A387D" w:rsidRDefault="006A387D">
            <w:pPr>
              <w:jc w:val="center"/>
            </w:pPr>
            <w:r>
              <w:rPr>
                <w:rFonts w:hint="eastAsia"/>
                <w:color w:val="000000"/>
                <w:sz w:val="24"/>
              </w:rPr>
              <w:t>众生药业</w:t>
            </w:r>
          </w:p>
        </w:tc>
        <w:tc>
          <w:tcPr>
            <w:tcW w:w="1346" w:type="dxa"/>
            <w:vAlign w:val="center"/>
          </w:tcPr>
          <w:p w:rsidR="006A387D" w:rsidRDefault="006A387D">
            <w:pPr>
              <w:jc w:val="right"/>
            </w:pPr>
            <w:r>
              <w:rPr>
                <w:color w:val="000000"/>
                <w:sz w:val="24"/>
              </w:rPr>
              <w:t>11,000,000</w:t>
            </w:r>
          </w:p>
        </w:tc>
        <w:tc>
          <w:tcPr>
            <w:tcW w:w="1944" w:type="dxa"/>
            <w:vAlign w:val="center"/>
          </w:tcPr>
          <w:p w:rsidR="006A387D" w:rsidRDefault="006A387D">
            <w:pPr>
              <w:jc w:val="right"/>
            </w:pPr>
            <w:r>
              <w:rPr>
                <w:color w:val="000000"/>
                <w:sz w:val="24"/>
              </w:rPr>
              <w:t>219,670,000.00</w:t>
            </w:r>
          </w:p>
        </w:tc>
        <w:tc>
          <w:tcPr>
            <w:tcW w:w="1705" w:type="dxa"/>
            <w:vAlign w:val="center"/>
          </w:tcPr>
          <w:p w:rsidR="006A387D" w:rsidRDefault="006A387D">
            <w:pPr>
              <w:jc w:val="right"/>
            </w:pPr>
            <w:r>
              <w:rPr>
                <w:color w:val="000000"/>
                <w:sz w:val="24"/>
              </w:rPr>
              <w:t>2.87</w:t>
            </w:r>
          </w:p>
        </w:tc>
      </w:tr>
      <w:tr w:rsidR="006A387D">
        <w:tc>
          <w:tcPr>
            <w:tcW w:w="862" w:type="dxa"/>
            <w:vAlign w:val="center"/>
          </w:tcPr>
          <w:p w:rsidR="006A387D" w:rsidRDefault="006A387D">
            <w:pPr>
              <w:jc w:val="center"/>
            </w:pPr>
            <w:r>
              <w:rPr>
                <w:color w:val="000000"/>
                <w:sz w:val="24"/>
              </w:rPr>
              <w:t>10</w:t>
            </w:r>
          </w:p>
        </w:tc>
        <w:tc>
          <w:tcPr>
            <w:tcW w:w="1346" w:type="dxa"/>
            <w:vAlign w:val="center"/>
          </w:tcPr>
          <w:p w:rsidR="006A387D" w:rsidRDefault="006A387D">
            <w:pPr>
              <w:jc w:val="center"/>
            </w:pPr>
            <w:r>
              <w:rPr>
                <w:color w:val="000000"/>
                <w:sz w:val="24"/>
              </w:rPr>
              <w:t>300146</w:t>
            </w:r>
          </w:p>
        </w:tc>
        <w:tc>
          <w:tcPr>
            <w:tcW w:w="1795" w:type="dxa"/>
            <w:vAlign w:val="center"/>
          </w:tcPr>
          <w:p w:rsidR="006A387D" w:rsidRDefault="006A387D">
            <w:pPr>
              <w:jc w:val="center"/>
            </w:pPr>
            <w:r>
              <w:rPr>
                <w:rFonts w:hint="eastAsia"/>
                <w:color w:val="000000"/>
                <w:sz w:val="24"/>
              </w:rPr>
              <w:t>汤臣</w:t>
            </w:r>
            <w:proofErr w:type="gramStart"/>
            <w:r>
              <w:rPr>
                <w:rFonts w:hint="eastAsia"/>
                <w:color w:val="000000"/>
                <w:sz w:val="24"/>
              </w:rPr>
              <w:t>倍</w:t>
            </w:r>
            <w:proofErr w:type="gramEnd"/>
            <w:r>
              <w:rPr>
                <w:rFonts w:hint="eastAsia"/>
                <w:color w:val="000000"/>
                <w:sz w:val="24"/>
              </w:rPr>
              <w:t>健</w:t>
            </w:r>
          </w:p>
        </w:tc>
        <w:tc>
          <w:tcPr>
            <w:tcW w:w="1346" w:type="dxa"/>
            <w:vAlign w:val="center"/>
          </w:tcPr>
          <w:p w:rsidR="006A387D" w:rsidRDefault="006A387D">
            <w:pPr>
              <w:jc w:val="right"/>
            </w:pPr>
            <w:r>
              <w:rPr>
                <w:color w:val="000000"/>
                <w:sz w:val="24"/>
              </w:rPr>
              <w:t>8,671,346</w:t>
            </w:r>
          </w:p>
        </w:tc>
        <w:tc>
          <w:tcPr>
            <w:tcW w:w="1944" w:type="dxa"/>
            <w:vAlign w:val="center"/>
          </w:tcPr>
          <w:p w:rsidR="006A387D" w:rsidRDefault="006A387D">
            <w:pPr>
              <w:jc w:val="right"/>
            </w:pPr>
            <w:r>
              <w:rPr>
                <w:color w:val="000000"/>
                <w:sz w:val="24"/>
              </w:rPr>
              <w:t>213,748,678.90</w:t>
            </w:r>
          </w:p>
        </w:tc>
        <w:tc>
          <w:tcPr>
            <w:tcW w:w="1705" w:type="dxa"/>
            <w:vAlign w:val="center"/>
          </w:tcPr>
          <w:p w:rsidR="006A387D" w:rsidRDefault="006A387D">
            <w:pPr>
              <w:jc w:val="right"/>
            </w:pPr>
            <w:r>
              <w:rPr>
                <w:color w:val="000000"/>
                <w:sz w:val="24"/>
              </w:rPr>
              <w:t>2.80</w:t>
            </w:r>
          </w:p>
        </w:tc>
      </w:tr>
    </w:tbl>
    <w:p w:rsidR="00A27D99" w:rsidRPr="00DC162A" w:rsidRDefault="00A27D99" w:rsidP="00A27D99">
      <w:pPr>
        <w:rPr>
          <w:kern w:val="0"/>
          <w:sz w:val="24"/>
        </w:rPr>
      </w:pPr>
      <w:r>
        <w:rPr>
          <w:rFonts w:hint="eastAsia"/>
          <w:kern w:val="0"/>
          <w:sz w:val="24"/>
        </w:rPr>
        <w:t>注：</w:t>
      </w:r>
      <w:r>
        <w:rPr>
          <w:kern w:val="0"/>
          <w:sz w:val="24"/>
        </w:rPr>
        <w:t>投资者欲了解</w:t>
      </w:r>
      <w:r>
        <w:rPr>
          <w:rFonts w:hint="eastAsia"/>
          <w:kern w:val="0"/>
          <w:sz w:val="24"/>
        </w:rPr>
        <w:t>本</w:t>
      </w:r>
      <w:r w:rsidRPr="00DC162A">
        <w:rPr>
          <w:kern w:val="0"/>
          <w:sz w:val="24"/>
        </w:rPr>
        <w:t>报告期末基金投资的所有</w:t>
      </w:r>
      <w:r>
        <w:rPr>
          <w:rFonts w:hint="eastAsia"/>
          <w:kern w:val="0"/>
          <w:sz w:val="24"/>
        </w:rPr>
        <w:t>股票</w:t>
      </w:r>
      <w:r w:rsidRPr="00DC162A">
        <w:rPr>
          <w:kern w:val="0"/>
          <w:sz w:val="24"/>
        </w:rPr>
        <w:t>明细，应阅读登载于基金管理网站的半年度报告正文。</w:t>
      </w:r>
    </w:p>
    <w:p w:rsidR="006A387D" w:rsidRPr="00A27D99" w:rsidRDefault="006A387D" w:rsidP="0048308E">
      <w:pPr>
        <w:tabs>
          <w:tab w:val="left" w:pos="426"/>
        </w:tabs>
        <w:spacing w:before="29" w:line="288" w:lineRule="auto"/>
        <w:jc w:val="left"/>
        <w:rPr>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61" w:name="_Toc396152376"/>
      <w:r w:rsidRPr="00035D71">
        <w:rPr>
          <w:rFonts w:ascii="Times New Roman" w:hAnsi="Times New Roman"/>
          <w:kern w:val="0"/>
          <w:szCs w:val="24"/>
        </w:rPr>
        <w:t>7.4</w:t>
      </w:r>
      <w:bookmarkStart w:id="62" w:name="_Toc234814103"/>
      <w:r w:rsidRPr="00035D71">
        <w:rPr>
          <w:rFonts w:ascii="Times New Roman" w:hAnsi="Times New Roman" w:hint="eastAsia"/>
          <w:kern w:val="0"/>
          <w:szCs w:val="24"/>
        </w:rPr>
        <w:t>报告期内股票投资组合的重大变动</w:t>
      </w:r>
      <w:bookmarkEnd w:id="61"/>
      <w:bookmarkEnd w:id="62"/>
    </w:p>
    <w:p w:rsidR="006A387D" w:rsidRPr="00035D71" w:rsidRDefault="006A387D"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6A387D" w:rsidRPr="00035D71" w:rsidTr="00334D52">
        <w:tc>
          <w:tcPr>
            <w:tcW w:w="87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占期</w:t>
            </w:r>
            <w:proofErr w:type="gramStart"/>
            <w:r w:rsidRPr="00035D71">
              <w:rPr>
                <w:rFonts w:hint="eastAsia"/>
                <w:color w:val="000000"/>
                <w:sz w:val="24"/>
              </w:rPr>
              <w:t>初基金</w:t>
            </w:r>
            <w:proofErr w:type="gramEnd"/>
            <w:r w:rsidRPr="00035D71">
              <w:rPr>
                <w:rFonts w:hint="eastAsia"/>
                <w:color w:val="000000"/>
                <w:sz w:val="24"/>
              </w:rPr>
              <w:t>资产净值比例（％）</w:t>
            </w:r>
          </w:p>
        </w:tc>
      </w:tr>
      <w:tr w:rsidR="006A387D">
        <w:tc>
          <w:tcPr>
            <w:tcW w:w="869" w:type="dxa"/>
            <w:vAlign w:val="center"/>
          </w:tcPr>
          <w:p w:rsidR="006A387D" w:rsidRDefault="006A387D">
            <w:pPr>
              <w:jc w:val="center"/>
            </w:pPr>
            <w:r>
              <w:rPr>
                <w:sz w:val="24"/>
              </w:rPr>
              <w:t>1</w:t>
            </w:r>
          </w:p>
        </w:tc>
        <w:tc>
          <w:tcPr>
            <w:tcW w:w="1650" w:type="dxa"/>
            <w:vAlign w:val="center"/>
          </w:tcPr>
          <w:p w:rsidR="006A387D" w:rsidRDefault="006A387D">
            <w:pPr>
              <w:jc w:val="center"/>
            </w:pPr>
            <w:r>
              <w:rPr>
                <w:sz w:val="24"/>
              </w:rPr>
              <w:t>600690</w:t>
            </w:r>
          </w:p>
        </w:tc>
        <w:tc>
          <w:tcPr>
            <w:tcW w:w="1980" w:type="dxa"/>
            <w:vAlign w:val="center"/>
          </w:tcPr>
          <w:p w:rsidR="006A387D" w:rsidRDefault="006A387D">
            <w:pPr>
              <w:jc w:val="center"/>
            </w:pPr>
            <w:r>
              <w:rPr>
                <w:rFonts w:hint="eastAsia"/>
                <w:sz w:val="24"/>
              </w:rPr>
              <w:t>青岛海尔</w:t>
            </w:r>
          </w:p>
        </w:tc>
        <w:tc>
          <w:tcPr>
            <w:tcW w:w="2879" w:type="dxa"/>
            <w:vAlign w:val="center"/>
          </w:tcPr>
          <w:p w:rsidR="006A387D" w:rsidRDefault="006A387D">
            <w:pPr>
              <w:jc w:val="right"/>
            </w:pPr>
            <w:r>
              <w:rPr>
                <w:sz w:val="24"/>
              </w:rPr>
              <w:t>302,467,867.45</w:t>
            </w:r>
          </w:p>
        </w:tc>
        <w:tc>
          <w:tcPr>
            <w:tcW w:w="1620" w:type="dxa"/>
            <w:vAlign w:val="center"/>
          </w:tcPr>
          <w:p w:rsidR="006A387D" w:rsidRDefault="006A387D">
            <w:pPr>
              <w:jc w:val="right"/>
            </w:pPr>
            <w:r>
              <w:rPr>
                <w:sz w:val="24"/>
              </w:rPr>
              <w:t>2.87</w:t>
            </w:r>
          </w:p>
        </w:tc>
      </w:tr>
      <w:tr w:rsidR="006A387D">
        <w:tc>
          <w:tcPr>
            <w:tcW w:w="869" w:type="dxa"/>
            <w:vAlign w:val="center"/>
          </w:tcPr>
          <w:p w:rsidR="006A387D" w:rsidRDefault="006A387D">
            <w:pPr>
              <w:jc w:val="center"/>
            </w:pPr>
            <w:r>
              <w:rPr>
                <w:sz w:val="24"/>
              </w:rPr>
              <w:t>2</w:t>
            </w:r>
          </w:p>
        </w:tc>
        <w:tc>
          <w:tcPr>
            <w:tcW w:w="1650" w:type="dxa"/>
            <w:vAlign w:val="center"/>
          </w:tcPr>
          <w:p w:rsidR="006A387D" w:rsidRDefault="006A387D">
            <w:pPr>
              <w:jc w:val="center"/>
            </w:pPr>
            <w:r>
              <w:rPr>
                <w:sz w:val="24"/>
              </w:rPr>
              <w:t>000661</w:t>
            </w:r>
          </w:p>
        </w:tc>
        <w:tc>
          <w:tcPr>
            <w:tcW w:w="1980" w:type="dxa"/>
            <w:vAlign w:val="center"/>
          </w:tcPr>
          <w:p w:rsidR="006A387D" w:rsidRDefault="006A387D">
            <w:pPr>
              <w:jc w:val="center"/>
            </w:pPr>
            <w:r>
              <w:rPr>
                <w:rFonts w:hint="eastAsia"/>
                <w:sz w:val="24"/>
              </w:rPr>
              <w:t>长春高新</w:t>
            </w:r>
          </w:p>
        </w:tc>
        <w:tc>
          <w:tcPr>
            <w:tcW w:w="2879" w:type="dxa"/>
            <w:vAlign w:val="center"/>
          </w:tcPr>
          <w:p w:rsidR="006A387D" w:rsidRDefault="006A387D">
            <w:pPr>
              <w:jc w:val="right"/>
            </w:pPr>
            <w:r>
              <w:rPr>
                <w:sz w:val="24"/>
              </w:rPr>
              <w:t>292,517,429.18</w:t>
            </w:r>
          </w:p>
        </w:tc>
        <w:tc>
          <w:tcPr>
            <w:tcW w:w="1620" w:type="dxa"/>
            <w:vAlign w:val="center"/>
          </w:tcPr>
          <w:p w:rsidR="006A387D" w:rsidRDefault="006A387D">
            <w:pPr>
              <w:jc w:val="right"/>
            </w:pPr>
            <w:r>
              <w:rPr>
                <w:sz w:val="24"/>
              </w:rPr>
              <w:t>2.77</w:t>
            </w:r>
          </w:p>
        </w:tc>
      </w:tr>
      <w:tr w:rsidR="006A387D">
        <w:tc>
          <w:tcPr>
            <w:tcW w:w="869" w:type="dxa"/>
            <w:vAlign w:val="center"/>
          </w:tcPr>
          <w:p w:rsidR="006A387D" w:rsidRDefault="006A387D">
            <w:pPr>
              <w:jc w:val="center"/>
            </w:pPr>
            <w:r>
              <w:rPr>
                <w:sz w:val="24"/>
              </w:rPr>
              <w:t>3</w:t>
            </w:r>
          </w:p>
        </w:tc>
        <w:tc>
          <w:tcPr>
            <w:tcW w:w="1650" w:type="dxa"/>
            <w:vAlign w:val="center"/>
          </w:tcPr>
          <w:p w:rsidR="006A387D" w:rsidRDefault="006A387D">
            <w:pPr>
              <w:jc w:val="center"/>
            </w:pPr>
            <w:r>
              <w:rPr>
                <w:sz w:val="24"/>
              </w:rPr>
              <w:t>002191</w:t>
            </w:r>
          </w:p>
        </w:tc>
        <w:tc>
          <w:tcPr>
            <w:tcW w:w="1980" w:type="dxa"/>
            <w:vAlign w:val="center"/>
          </w:tcPr>
          <w:p w:rsidR="006A387D" w:rsidRDefault="006A387D">
            <w:pPr>
              <w:jc w:val="center"/>
            </w:pPr>
            <w:proofErr w:type="gramStart"/>
            <w:r>
              <w:rPr>
                <w:rFonts w:hint="eastAsia"/>
                <w:sz w:val="24"/>
              </w:rPr>
              <w:t>劲嘉股份</w:t>
            </w:r>
            <w:proofErr w:type="gramEnd"/>
          </w:p>
        </w:tc>
        <w:tc>
          <w:tcPr>
            <w:tcW w:w="2879" w:type="dxa"/>
            <w:vAlign w:val="center"/>
          </w:tcPr>
          <w:p w:rsidR="006A387D" w:rsidRDefault="006A387D">
            <w:pPr>
              <w:jc w:val="right"/>
            </w:pPr>
            <w:r>
              <w:rPr>
                <w:sz w:val="24"/>
              </w:rPr>
              <w:t>208,741,000.86</w:t>
            </w:r>
          </w:p>
        </w:tc>
        <w:tc>
          <w:tcPr>
            <w:tcW w:w="1620" w:type="dxa"/>
            <w:vAlign w:val="center"/>
          </w:tcPr>
          <w:p w:rsidR="006A387D" w:rsidRDefault="006A387D">
            <w:pPr>
              <w:jc w:val="right"/>
            </w:pPr>
            <w:r>
              <w:rPr>
                <w:sz w:val="24"/>
              </w:rPr>
              <w:t>1.98</w:t>
            </w:r>
          </w:p>
        </w:tc>
      </w:tr>
      <w:tr w:rsidR="006A387D">
        <w:tc>
          <w:tcPr>
            <w:tcW w:w="869" w:type="dxa"/>
            <w:vAlign w:val="center"/>
          </w:tcPr>
          <w:p w:rsidR="006A387D" w:rsidRDefault="006A387D">
            <w:pPr>
              <w:jc w:val="center"/>
            </w:pPr>
            <w:r>
              <w:rPr>
                <w:sz w:val="24"/>
              </w:rPr>
              <w:t>4</w:t>
            </w:r>
          </w:p>
        </w:tc>
        <w:tc>
          <w:tcPr>
            <w:tcW w:w="1650" w:type="dxa"/>
            <w:vAlign w:val="center"/>
          </w:tcPr>
          <w:p w:rsidR="006A387D" w:rsidRDefault="006A387D">
            <w:pPr>
              <w:jc w:val="center"/>
            </w:pPr>
            <w:r>
              <w:rPr>
                <w:sz w:val="24"/>
              </w:rPr>
              <w:t>300017</w:t>
            </w:r>
          </w:p>
        </w:tc>
        <w:tc>
          <w:tcPr>
            <w:tcW w:w="1980" w:type="dxa"/>
            <w:vAlign w:val="center"/>
          </w:tcPr>
          <w:p w:rsidR="006A387D" w:rsidRDefault="006A387D">
            <w:pPr>
              <w:jc w:val="center"/>
            </w:pPr>
            <w:proofErr w:type="gramStart"/>
            <w:r>
              <w:rPr>
                <w:rFonts w:hint="eastAsia"/>
                <w:sz w:val="24"/>
              </w:rPr>
              <w:t>网宿科技</w:t>
            </w:r>
            <w:proofErr w:type="gramEnd"/>
          </w:p>
        </w:tc>
        <w:tc>
          <w:tcPr>
            <w:tcW w:w="2879" w:type="dxa"/>
            <w:vAlign w:val="center"/>
          </w:tcPr>
          <w:p w:rsidR="006A387D" w:rsidRDefault="006A387D">
            <w:pPr>
              <w:jc w:val="right"/>
            </w:pPr>
            <w:r>
              <w:rPr>
                <w:sz w:val="24"/>
              </w:rPr>
              <w:t>208,570,594.92</w:t>
            </w:r>
          </w:p>
        </w:tc>
        <w:tc>
          <w:tcPr>
            <w:tcW w:w="1620" w:type="dxa"/>
            <w:vAlign w:val="center"/>
          </w:tcPr>
          <w:p w:rsidR="006A387D" w:rsidRDefault="006A387D">
            <w:pPr>
              <w:jc w:val="right"/>
            </w:pPr>
            <w:r>
              <w:rPr>
                <w:sz w:val="24"/>
              </w:rPr>
              <w:t>1.98</w:t>
            </w:r>
          </w:p>
        </w:tc>
      </w:tr>
      <w:tr w:rsidR="006A387D">
        <w:tc>
          <w:tcPr>
            <w:tcW w:w="869" w:type="dxa"/>
            <w:vAlign w:val="center"/>
          </w:tcPr>
          <w:p w:rsidR="006A387D" w:rsidRDefault="006A387D">
            <w:pPr>
              <w:jc w:val="center"/>
            </w:pPr>
            <w:r>
              <w:rPr>
                <w:sz w:val="24"/>
              </w:rPr>
              <w:t>5</w:t>
            </w:r>
          </w:p>
        </w:tc>
        <w:tc>
          <w:tcPr>
            <w:tcW w:w="1650" w:type="dxa"/>
            <w:vAlign w:val="center"/>
          </w:tcPr>
          <w:p w:rsidR="006A387D" w:rsidRDefault="006A387D">
            <w:pPr>
              <w:jc w:val="center"/>
            </w:pPr>
            <w:r>
              <w:rPr>
                <w:sz w:val="24"/>
              </w:rPr>
              <w:t>002285</w:t>
            </w:r>
          </w:p>
        </w:tc>
        <w:tc>
          <w:tcPr>
            <w:tcW w:w="1980" w:type="dxa"/>
            <w:vAlign w:val="center"/>
          </w:tcPr>
          <w:p w:rsidR="006A387D" w:rsidRDefault="006A387D">
            <w:pPr>
              <w:jc w:val="center"/>
            </w:pPr>
            <w:proofErr w:type="gramStart"/>
            <w:r>
              <w:rPr>
                <w:rFonts w:hint="eastAsia"/>
                <w:sz w:val="24"/>
              </w:rPr>
              <w:t>世</w:t>
            </w:r>
            <w:proofErr w:type="gramEnd"/>
            <w:r>
              <w:rPr>
                <w:rFonts w:hint="eastAsia"/>
                <w:sz w:val="24"/>
              </w:rPr>
              <w:t>联行</w:t>
            </w:r>
          </w:p>
        </w:tc>
        <w:tc>
          <w:tcPr>
            <w:tcW w:w="2879" w:type="dxa"/>
            <w:vAlign w:val="center"/>
          </w:tcPr>
          <w:p w:rsidR="006A387D" w:rsidRDefault="006A387D">
            <w:pPr>
              <w:jc w:val="right"/>
            </w:pPr>
            <w:r>
              <w:rPr>
                <w:sz w:val="24"/>
              </w:rPr>
              <w:t>204,118,288.36</w:t>
            </w:r>
          </w:p>
        </w:tc>
        <w:tc>
          <w:tcPr>
            <w:tcW w:w="1620" w:type="dxa"/>
            <w:vAlign w:val="center"/>
          </w:tcPr>
          <w:p w:rsidR="006A387D" w:rsidRDefault="006A387D">
            <w:pPr>
              <w:jc w:val="right"/>
            </w:pPr>
            <w:r>
              <w:rPr>
                <w:sz w:val="24"/>
              </w:rPr>
              <w:t>1.94</w:t>
            </w:r>
          </w:p>
        </w:tc>
      </w:tr>
      <w:tr w:rsidR="006A387D">
        <w:tc>
          <w:tcPr>
            <w:tcW w:w="869" w:type="dxa"/>
            <w:vAlign w:val="center"/>
          </w:tcPr>
          <w:p w:rsidR="006A387D" w:rsidRDefault="006A387D">
            <w:pPr>
              <w:jc w:val="center"/>
            </w:pPr>
            <w:r>
              <w:rPr>
                <w:sz w:val="24"/>
              </w:rPr>
              <w:t>6</w:t>
            </w:r>
          </w:p>
        </w:tc>
        <w:tc>
          <w:tcPr>
            <w:tcW w:w="1650" w:type="dxa"/>
            <w:vAlign w:val="center"/>
          </w:tcPr>
          <w:p w:rsidR="006A387D" w:rsidRDefault="006A387D">
            <w:pPr>
              <w:jc w:val="center"/>
            </w:pPr>
            <w:r>
              <w:rPr>
                <w:sz w:val="24"/>
              </w:rPr>
              <w:t>002065</w:t>
            </w:r>
          </w:p>
        </w:tc>
        <w:tc>
          <w:tcPr>
            <w:tcW w:w="1980" w:type="dxa"/>
            <w:vAlign w:val="center"/>
          </w:tcPr>
          <w:p w:rsidR="006A387D" w:rsidRDefault="006A387D">
            <w:pPr>
              <w:jc w:val="center"/>
            </w:pPr>
            <w:r>
              <w:rPr>
                <w:rFonts w:hint="eastAsia"/>
                <w:sz w:val="24"/>
              </w:rPr>
              <w:t>东华软件</w:t>
            </w:r>
          </w:p>
        </w:tc>
        <w:tc>
          <w:tcPr>
            <w:tcW w:w="2879" w:type="dxa"/>
            <w:vAlign w:val="center"/>
          </w:tcPr>
          <w:p w:rsidR="006A387D" w:rsidRDefault="006A387D">
            <w:pPr>
              <w:jc w:val="right"/>
            </w:pPr>
            <w:r>
              <w:rPr>
                <w:sz w:val="24"/>
              </w:rPr>
              <w:t>195,431,653.77</w:t>
            </w:r>
          </w:p>
        </w:tc>
        <w:tc>
          <w:tcPr>
            <w:tcW w:w="1620" w:type="dxa"/>
            <w:vAlign w:val="center"/>
          </w:tcPr>
          <w:p w:rsidR="006A387D" w:rsidRDefault="006A387D">
            <w:pPr>
              <w:jc w:val="right"/>
            </w:pPr>
            <w:r>
              <w:rPr>
                <w:sz w:val="24"/>
              </w:rPr>
              <w:t>1.85</w:t>
            </w:r>
          </w:p>
        </w:tc>
      </w:tr>
      <w:tr w:rsidR="006A387D">
        <w:tc>
          <w:tcPr>
            <w:tcW w:w="869" w:type="dxa"/>
            <w:vAlign w:val="center"/>
          </w:tcPr>
          <w:p w:rsidR="006A387D" w:rsidRDefault="006A387D">
            <w:pPr>
              <w:jc w:val="center"/>
            </w:pPr>
            <w:r>
              <w:rPr>
                <w:sz w:val="24"/>
              </w:rPr>
              <w:t>7</w:t>
            </w:r>
          </w:p>
        </w:tc>
        <w:tc>
          <w:tcPr>
            <w:tcW w:w="1650" w:type="dxa"/>
            <w:vAlign w:val="center"/>
          </w:tcPr>
          <w:p w:rsidR="006A387D" w:rsidRDefault="006A387D">
            <w:pPr>
              <w:jc w:val="center"/>
            </w:pPr>
            <w:r>
              <w:rPr>
                <w:sz w:val="24"/>
              </w:rPr>
              <w:t>603699</w:t>
            </w:r>
          </w:p>
        </w:tc>
        <w:tc>
          <w:tcPr>
            <w:tcW w:w="1980" w:type="dxa"/>
            <w:vAlign w:val="center"/>
          </w:tcPr>
          <w:p w:rsidR="006A387D" w:rsidRDefault="006A387D">
            <w:pPr>
              <w:jc w:val="center"/>
            </w:pPr>
            <w:r>
              <w:rPr>
                <w:rFonts w:hint="eastAsia"/>
                <w:sz w:val="24"/>
              </w:rPr>
              <w:t>纽威股份</w:t>
            </w:r>
          </w:p>
        </w:tc>
        <w:tc>
          <w:tcPr>
            <w:tcW w:w="2879" w:type="dxa"/>
            <w:vAlign w:val="center"/>
          </w:tcPr>
          <w:p w:rsidR="006A387D" w:rsidRDefault="006A387D">
            <w:pPr>
              <w:jc w:val="right"/>
            </w:pPr>
            <w:r>
              <w:rPr>
                <w:sz w:val="24"/>
              </w:rPr>
              <w:t>157,174,000.00</w:t>
            </w:r>
          </w:p>
        </w:tc>
        <w:tc>
          <w:tcPr>
            <w:tcW w:w="1620" w:type="dxa"/>
            <w:vAlign w:val="center"/>
          </w:tcPr>
          <w:p w:rsidR="006A387D" w:rsidRDefault="006A387D">
            <w:pPr>
              <w:jc w:val="right"/>
            </w:pPr>
            <w:r>
              <w:rPr>
                <w:sz w:val="24"/>
              </w:rPr>
              <w:t>1.49</w:t>
            </w:r>
          </w:p>
        </w:tc>
      </w:tr>
      <w:tr w:rsidR="006A387D">
        <w:tc>
          <w:tcPr>
            <w:tcW w:w="869" w:type="dxa"/>
            <w:vAlign w:val="center"/>
          </w:tcPr>
          <w:p w:rsidR="006A387D" w:rsidRDefault="006A387D">
            <w:pPr>
              <w:jc w:val="center"/>
            </w:pPr>
            <w:r>
              <w:rPr>
                <w:sz w:val="24"/>
              </w:rPr>
              <w:t>8</w:t>
            </w:r>
          </w:p>
        </w:tc>
        <w:tc>
          <w:tcPr>
            <w:tcW w:w="1650" w:type="dxa"/>
            <w:vAlign w:val="center"/>
          </w:tcPr>
          <w:p w:rsidR="006A387D" w:rsidRDefault="006A387D">
            <w:pPr>
              <w:jc w:val="center"/>
            </w:pPr>
            <w:r>
              <w:rPr>
                <w:sz w:val="24"/>
              </w:rPr>
              <w:t>002236</w:t>
            </w:r>
          </w:p>
        </w:tc>
        <w:tc>
          <w:tcPr>
            <w:tcW w:w="1980" w:type="dxa"/>
            <w:vAlign w:val="center"/>
          </w:tcPr>
          <w:p w:rsidR="006A387D" w:rsidRDefault="006A387D">
            <w:pPr>
              <w:jc w:val="center"/>
            </w:pPr>
            <w:r>
              <w:rPr>
                <w:rFonts w:hint="eastAsia"/>
                <w:sz w:val="24"/>
              </w:rPr>
              <w:t>大华股份</w:t>
            </w:r>
          </w:p>
        </w:tc>
        <w:tc>
          <w:tcPr>
            <w:tcW w:w="2879" w:type="dxa"/>
            <w:vAlign w:val="center"/>
          </w:tcPr>
          <w:p w:rsidR="006A387D" w:rsidRDefault="006A387D">
            <w:pPr>
              <w:jc w:val="right"/>
            </w:pPr>
            <w:r>
              <w:rPr>
                <w:sz w:val="24"/>
              </w:rPr>
              <w:t>155,897,896.40</w:t>
            </w:r>
          </w:p>
        </w:tc>
        <w:tc>
          <w:tcPr>
            <w:tcW w:w="1620" w:type="dxa"/>
            <w:vAlign w:val="center"/>
          </w:tcPr>
          <w:p w:rsidR="006A387D" w:rsidRDefault="006A387D">
            <w:pPr>
              <w:jc w:val="right"/>
            </w:pPr>
            <w:r>
              <w:rPr>
                <w:sz w:val="24"/>
              </w:rPr>
              <w:t>1.48</w:t>
            </w:r>
          </w:p>
        </w:tc>
      </w:tr>
      <w:tr w:rsidR="006A387D">
        <w:tc>
          <w:tcPr>
            <w:tcW w:w="869" w:type="dxa"/>
            <w:vAlign w:val="center"/>
          </w:tcPr>
          <w:p w:rsidR="006A387D" w:rsidRDefault="006A387D">
            <w:pPr>
              <w:jc w:val="center"/>
            </w:pPr>
            <w:r>
              <w:rPr>
                <w:sz w:val="24"/>
              </w:rPr>
              <w:t>9</w:t>
            </w:r>
          </w:p>
        </w:tc>
        <w:tc>
          <w:tcPr>
            <w:tcW w:w="1650" w:type="dxa"/>
            <w:vAlign w:val="center"/>
          </w:tcPr>
          <w:p w:rsidR="006A387D" w:rsidRDefault="006A387D">
            <w:pPr>
              <w:jc w:val="center"/>
            </w:pPr>
            <w:r>
              <w:rPr>
                <w:sz w:val="24"/>
              </w:rPr>
              <w:t>000651</w:t>
            </w:r>
          </w:p>
        </w:tc>
        <w:tc>
          <w:tcPr>
            <w:tcW w:w="1980" w:type="dxa"/>
            <w:vAlign w:val="center"/>
          </w:tcPr>
          <w:p w:rsidR="006A387D" w:rsidRDefault="006A387D">
            <w:pPr>
              <w:jc w:val="center"/>
            </w:pPr>
            <w:r>
              <w:rPr>
                <w:rFonts w:hint="eastAsia"/>
                <w:sz w:val="24"/>
              </w:rPr>
              <w:t>格力电器</w:t>
            </w:r>
          </w:p>
        </w:tc>
        <w:tc>
          <w:tcPr>
            <w:tcW w:w="2879" w:type="dxa"/>
            <w:vAlign w:val="center"/>
          </w:tcPr>
          <w:p w:rsidR="006A387D" w:rsidRDefault="006A387D">
            <w:pPr>
              <w:jc w:val="right"/>
            </w:pPr>
            <w:r>
              <w:rPr>
                <w:sz w:val="24"/>
              </w:rPr>
              <w:t>154,631,884.98</w:t>
            </w:r>
          </w:p>
        </w:tc>
        <w:tc>
          <w:tcPr>
            <w:tcW w:w="1620" w:type="dxa"/>
            <w:vAlign w:val="center"/>
          </w:tcPr>
          <w:p w:rsidR="006A387D" w:rsidRDefault="006A387D">
            <w:pPr>
              <w:jc w:val="right"/>
            </w:pPr>
            <w:r>
              <w:rPr>
                <w:sz w:val="24"/>
              </w:rPr>
              <w:t>1.47</w:t>
            </w:r>
          </w:p>
        </w:tc>
      </w:tr>
      <w:tr w:rsidR="006A387D">
        <w:tc>
          <w:tcPr>
            <w:tcW w:w="869" w:type="dxa"/>
            <w:vAlign w:val="center"/>
          </w:tcPr>
          <w:p w:rsidR="006A387D" w:rsidRDefault="006A387D">
            <w:pPr>
              <w:jc w:val="center"/>
            </w:pPr>
            <w:r>
              <w:rPr>
                <w:sz w:val="24"/>
              </w:rPr>
              <w:t>10</w:t>
            </w:r>
          </w:p>
        </w:tc>
        <w:tc>
          <w:tcPr>
            <w:tcW w:w="1650" w:type="dxa"/>
            <w:vAlign w:val="center"/>
          </w:tcPr>
          <w:p w:rsidR="006A387D" w:rsidRDefault="006A387D">
            <w:pPr>
              <w:jc w:val="center"/>
            </w:pPr>
            <w:r>
              <w:rPr>
                <w:sz w:val="24"/>
              </w:rPr>
              <w:t>600967</w:t>
            </w:r>
          </w:p>
        </w:tc>
        <w:tc>
          <w:tcPr>
            <w:tcW w:w="1980" w:type="dxa"/>
            <w:vAlign w:val="center"/>
          </w:tcPr>
          <w:p w:rsidR="006A387D" w:rsidRDefault="006A387D">
            <w:pPr>
              <w:jc w:val="center"/>
            </w:pPr>
            <w:r>
              <w:rPr>
                <w:rFonts w:hint="eastAsia"/>
                <w:sz w:val="24"/>
              </w:rPr>
              <w:t>北方创业</w:t>
            </w:r>
          </w:p>
        </w:tc>
        <w:tc>
          <w:tcPr>
            <w:tcW w:w="2879" w:type="dxa"/>
            <w:vAlign w:val="center"/>
          </w:tcPr>
          <w:p w:rsidR="006A387D" w:rsidRDefault="006A387D">
            <w:pPr>
              <w:jc w:val="right"/>
            </w:pPr>
            <w:r>
              <w:rPr>
                <w:sz w:val="24"/>
              </w:rPr>
              <w:t>150,757,976.18</w:t>
            </w:r>
          </w:p>
        </w:tc>
        <w:tc>
          <w:tcPr>
            <w:tcW w:w="1620" w:type="dxa"/>
            <w:vAlign w:val="center"/>
          </w:tcPr>
          <w:p w:rsidR="006A387D" w:rsidRDefault="006A387D">
            <w:pPr>
              <w:jc w:val="right"/>
            </w:pPr>
            <w:r>
              <w:rPr>
                <w:sz w:val="24"/>
              </w:rPr>
              <w:t>1.43</w:t>
            </w:r>
          </w:p>
        </w:tc>
      </w:tr>
      <w:tr w:rsidR="006A387D">
        <w:tc>
          <w:tcPr>
            <w:tcW w:w="869" w:type="dxa"/>
            <w:vAlign w:val="center"/>
          </w:tcPr>
          <w:p w:rsidR="006A387D" w:rsidRDefault="006A387D">
            <w:pPr>
              <w:jc w:val="center"/>
            </w:pPr>
            <w:r>
              <w:rPr>
                <w:sz w:val="24"/>
              </w:rPr>
              <w:t>11</w:t>
            </w:r>
          </w:p>
        </w:tc>
        <w:tc>
          <w:tcPr>
            <w:tcW w:w="1650" w:type="dxa"/>
            <w:vAlign w:val="center"/>
          </w:tcPr>
          <w:p w:rsidR="006A387D" w:rsidRDefault="006A387D">
            <w:pPr>
              <w:jc w:val="center"/>
            </w:pPr>
            <w:r>
              <w:rPr>
                <w:sz w:val="24"/>
              </w:rPr>
              <w:t>600763</w:t>
            </w:r>
          </w:p>
        </w:tc>
        <w:tc>
          <w:tcPr>
            <w:tcW w:w="1980" w:type="dxa"/>
            <w:vAlign w:val="center"/>
          </w:tcPr>
          <w:p w:rsidR="006A387D" w:rsidRDefault="006A387D">
            <w:pPr>
              <w:jc w:val="center"/>
            </w:pPr>
            <w:r>
              <w:rPr>
                <w:rFonts w:hint="eastAsia"/>
                <w:sz w:val="24"/>
              </w:rPr>
              <w:t>通策医疗</w:t>
            </w:r>
          </w:p>
        </w:tc>
        <w:tc>
          <w:tcPr>
            <w:tcW w:w="2879" w:type="dxa"/>
            <w:vAlign w:val="center"/>
          </w:tcPr>
          <w:p w:rsidR="006A387D" w:rsidRDefault="006A387D">
            <w:pPr>
              <w:jc w:val="right"/>
            </w:pPr>
            <w:r>
              <w:rPr>
                <w:sz w:val="24"/>
              </w:rPr>
              <w:t>136,078,508.61</w:t>
            </w:r>
          </w:p>
        </w:tc>
        <w:tc>
          <w:tcPr>
            <w:tcW w:w="1620" w:type="dxa"/>
            <w:vAlign w:val="center"/>
          </w:tcPr>
          <w:p w:rsidR="006A387D" w:rsidRDefault="006A387D">
            <w:pPr>
              <w:jc w:val="right"/>
            </w:pPr>
            <w:r>
              <w:rPr>
                <w:sz w:val="24"/>
              </w:rPr>
              <w:t>1.29</w:t>
            </w:r>
          </w:p>
        </w:tc>
      </w:tr>
      <w:tr w:rsidR="006A387D">
        <w:tc>
          <w:tcPr>
            <w:tcW w:w="869" w:type="dxa"/>
            <w:vAlign w:val="center"/>
          </w:tcPr>
          <w:p w:rsidR="006A387D" w:rsidRDefault="006A387D">
            <w:pPr>
              <w:jc w:val="center"/>
            </w:pPr>
            <w:r>
              <w:rPr>
                <w:sz w:val="24"/>
              </w:rPr>
              <w:t>12</w:t>
            </w:r>
          </w:p>
        </w:tc>
        <w:tc>
          <w:tcPr>
            <w:tcW w:w="1650" w:type="dxa"/>
            <w:vAlign w:val="center"/>
          </w:tcPr>
          <w:p w:rsidR="006A387D" w:rsidRDefault="006A387D">
            <w:pPr>
              <w:jc w:val="center"/>
            </w:pPr>
            <w:r>
              <w:rPr>
                <w:sz w:val="24"/>
              </w:rPr>
              <w:t>002325</w:t>
            </w:r>
          </w:p>
        </w:tc>
        <w:tc>
          <w:tcPr>
            <w:tcW w:w="1980" w:type="dxa"/>
            <w:vAlign w:val="center"/>
          </w:tcPr>
          <w:p w:rsidR="006A387D" w:rsidRDefault="006A387D">
            <w:pPr>
              <w:jc w:val="center"/>
            </w:pPr>
            <w:r>
              <w:rPr>
                <w:rFonts w:hint="eastAsia"/>
                <w:sz w:val="24"/>
              </w:rPr>
              <w:t>洪涛股份</w:t>
            </w:r>
          </w:p>
        </w:tc>
        <w:tc>
          <w:tcPr>
            <w:tcW w:w="2879" w:type="dxa"/>
            <w:vAlign w:val="center"/>
          </w:tcPr>
          <w:p w:rsidR="006A387D" w:rsidRDefault="006A387D">
            <w:pPr>
              <w:jc w:val="right"/>
            </w:pPr>
            <w:r>
              <w:rPr>
                <w:sz w:val="24"/>
              </w:rPr>
              <w:t>123,479,193.86</w:t>
            </w:r>
          </w:p>
        </w:tc>
        <w:tc>
          <w:tcPr>
            <w:tcW w:w="1620" w:type="dxa"/>
            <w:vAlign w:val="center"/>
          </w:tcPr>
          <w:p w:rsidR="006A387D" w:rsidRDefault="006A387D">
            <w:pPr>
              <w:jc w:val="right"/>
            </w:pPr>
            <w:r>
              <w:rPr>
                <w:sz w:val="24"/>
              </w:rPr>
              <w:t>1.17</w:t>
            </w:r>
          </w:p>
        </w:tc>
      </w:tr>
      <w:tr w:rsidR="006A387D">
        <w:tc>
          <w:tcPr>
            <w:tcW w:w="869" w:type="dxa"/>
            <w:vAlign w:val="center"/>
          </w:tcPr>
          <w:p w:rsidR="006A387D" w:rsidRDefault="006A387D">
            <w:pPr>
              <w:jc w:val="center"/>
            </w:pPr>
            <w:r>
              <w:rPr>
                <w:sz w:val="24"/>
              </w:rPr>
              <w:t>13</w:t>
            </w:r>
          </w:p>
        </w:tc>
        <w:tc>
          <w:tcPr>
            <w:tcW w:w="1650" w:type="dxa"/>
            <w:vAlign w:val="center"/>
          </w:tcPr>
          <w:p w:rsidR="006A387D" w:rsidRDefault="006A387D">
            <w:pPr>
              <w:jc w:val="center"/>
            </w:pPr>
            <w:r>
              <w:rPr>
                <w:sz w:val="24"/>
              </w:rPr>
              <w:t>002008</w:t>
            </w:r>
          </w:p>
        </w:tc>
        <w:tc>
          <w:tcPr>
            <w:tcW w:w="1980" w:type="dxa"/>
            <w:vAlign w:val="center"/>
          </w:tcPr>
          <w:p w:rsidR="006A387D" w:rsidRDefault="006A387D">
            <w:pPr>
              <w:jc w:val="center"/>
            </w:pPr>
            <w:r>
              <w:rPr>
                <w:rFonts w:hint="eastAsia"/>
                <w:sz w:val="24"/>
              </w:rPr>
              <w:t>大族激光</w:t>
            </w:r>
          </w:p>
        </w:tc>
        <w:tc>
          <w:tcPr>
            <w:tcW w:w="2879" w:type="dxa"/>
            <w:vAlign w:val="center"/>
          </w:tcPr>
          <w:p w:rsidR="006A387D" w:rsidRDefault="006A387D">
            <w:pPr>
              <w:jc w:val="right"/>
            </w:pPr>
            <w:r>
              <w:rPr>
                <w:sz w:val="24"/>
              </w:rPr>
              <w:t>113,632,165.93</w:t>
            </w:r>
          </w:p>
        </w:tc>
        <w:tc>
          <w:tcPr>
            <w:tcW w:w="1620" w:type="dxa"/>
            <w:vAlign w:val="center"/>
          </w:tcPr>
          <w:p w:rsidR="006A387D" w:rsidRDefault="006A387D">
            <w:pPr>
              <w:jc w:val="right"/>
            </w:pPr>
            <w:r>
              <w:rPr>
                <w:sz w:val="24"/>
              </w:rPr>
              <w:t>1.08</w:t>
            </w:r>
          </w:p>
        </w:tc>
      </w:tr>
      <w:tr w:rsidR="006A387D">
        <w:tc>
          <w:tcPr>
            <w:tcW w:w="869" w:type="dxa"/>
            <w:vAlign w:val="center"/>
          </w:tcPr>
          <w:p w:rsidR="006A387D" w:rsidRDefault="006A387D">
            <w:pPr>
              <w:jc w:val="center"/>
            </w:pPr>
            <w:r>
              <w:rPr>
                <w:sz w:val="24"/>
              </w:rPr>
              <w:t>14</w:t>
            </w:r>
          </w:p>
        </w:tc>
        <w:tc>
          <w:tcPr>
            <w:tcW w:w="1650" w:type="dxa"/>
            <w:vAlign w:val="center"/>
          </w:tcPr>
          <w:p w:rsidR="006A387D" w:rsidRDefault="006A387D">
            <w:pPr>
              <w:jc w:val="center"/>
            </w:pPr>
            <w:r>
              <w:rPr>
                <w:sz w:val="24"/>
              </w:rPr>
              <w:t>000550</w:t>
            </w:r>
          </w:p>
        </w:tc>
        <w:tc>
          <w:tcPr>
            <w:tcW w:w="1980" w:type="dxa"/>
            <w:vAlign w:val="center"/>
          </w:tcPr>
          <w:p w:rsidR="006A387D" w:rsidRDefault="006A387D">
            <w:pPr>
              <w:jc w:val="center"/>
            </w:pPr>
            <w:r>
              <w:rPr>
                <w:rFonts w:hint="eastAsia"/>
                <w:sz w:val="24"/>
              </w:rPr>
              <w:t>江铃汽车</w:t>
            </w:r>
          </w:p>
        </w:tc>
        <w:tc>
          <w:tcPr>
            <w:tcW w:w="2879" w:type="dxa"/>
            <w:vAlign w:val="center"/>
          </w:tcPr>
          <w:p w:rsidR="006A387D" w:rsidRDefault="006A387D">
            <w:pPr>
              <w:jc w:val="right"/>
            </w:pPr>
            <w:r>
              <w:rPr>
                <w:sz w:val="24"/>
              </w:rPr>
              <w:t>112,161,365.99</w:t>
            </w:r>
          </w:p>
        </w:tc>
        <w:tc>
          <w:tcPr>
            <w:tcW w:w="1620" w:type="dxa"/>
            <w:vAlign w:val="center"/>
          </w:tcPr>
          <w:p w:rsidR="006A387D" w:rsidRDefault="006A387D">
            <w:pPr>
              <w:jc w:val="right"/>
            </w:pPr>
            <w:r>
              <w:rPr>
                <w:sz w:val="24"/>
              </w:rPr>
              <w:t>1.06</w:t>
            </w:r>
          </w:p>
        </w:tc>
      </w:tr>
      <w:tr w:rsidR="006A387D">
        <w:tc>
          <w:tcPr>
            <w:tcW w:w="869" w:type="dxa"/>
            <w:vAlign w:val="center"/>
          </w:tcPr>
          <w:p w:rsidR="006A387D" w:rsidRDefault="006A387D">
            <w:pPr>
              <w:jc w:val="center"/>
            </w:pPr>
            <w:r>
              <w:rPr>
                <w:sz w:val="24"/>
              </w:rPr>
              <w:t>15</w:t>
            </w:r>
          </w:p>
        </w:tc>
        <w:tc>
          <w:tcPr>
            <w:tcW w:w="1650" w:type="dxa"/>
            <w:vAlign w:val="center"/>
          </w:tcPr>
          <w:p w:rsidR="006A387D" w:rsidRDefault="006A387D">
            <w:pPr>
              <w:jc w:val="center"/>
            </w:pPr>
            <w:r>
              <w:rPr>
                <w:sz w:val="24"/>
              </w:rPr>
              <w:t>000671</w:t>
            </w:r>
          </w:p>
        </w:tc>
        <w:tc>
          <w:tcPr>
            <w:tcW w:w="1980" w:type="dxa"/>
            <w:vAlign w:val="center"/>
          </w:tcPr>
          <w:p w:rsidR="006A387D" w:rsidRDefault="006A387D">
            <w:pPr>
              <w:jc w:val="center"/>
            </w:pPr>
            <w:r>
              <w:rPr>
                <w:rFonts w:hint="eastAsia"/>
                <w:sz w:val="24"/>
              </w:rPr>
              <w:t>阳</w:t>
            </w:r>
            <w:r>
              <w:rPr>
                <w:sz w:val="24"/>
              </w:rPr>
              <w:t xml:space="preserve"> </w:t>
            </w:r>
            <w:r>
              <w:rPr>
                <w:rFonts w:hint="eastAsia"/>
                <w:sz w:val="24"/>
              </w:rPr>
              <w:t>光</w:t>
            </w:r>
            <w:r>
              <w:rPr>
                <w:sz w:val="24"/>
              </w:rPr>
              <w:t xml:space="preserve"> </w:t>
            </w:r>
            <w:r>
              <w:rPr>
                <w:rFonts w:hint="eastAsia"/>
                <w:sz w:val="24"/>
              </w:rPr>
              <w:t>城</w:t>
            </w:r>
          </w:p>
        </w:tc>
        <w:tc>
          <w:tcPr>
            <w:tcW w:w="2879" w:type="dxa"/>
            <w:vAlign w:val="center"/>
          </w:tcPr>
          <w:p w:rsidR="006A387D" w:rsidRDefault="006A387D">
            <w:pPr>
              <w:jc w:val="right"/>
            </w:pPr>
            <w:r>
              <w:rPr>
                <w:sz w:val="24"/>
              </w:rPr>
              <w:t>111,515,782.11</w:t>
            </w:r>
          </w:p>
        </w:tc>
        <w:tc>
          <w:tcPr>
            <w:tcW w:w="1620" w:type="dxa"/>
            <w:vAlign w:val="center"/>
          </w:tcPr>
          <w:p w:rsidR="006A387D" w:rsidRDefault="006A387D">
            <w:pPr>
              <w:jc w:val="right"/>
            </w:pPr>
            <w:r>
              <w:rPr>
                <w:sz w:val="24"/>
              </w:rPr>
              <w:t>1.06</w:t>
            </w:r>
          </w:p>
        </w:tc>
      </w:tr>
      <w:tr w:rsidR="006A387D">
        <w:tc>
          <w:tcPr>
            <w:tcW w:w="869" w:type="dxa"/>
            <w:vAlign w:val="center"/>
          </w:tcPr>
          <w:p w:rsidR="006A387D" w:rsidRDefault="006A387D">
            <w:pPr>
              <w:jc w:val="center"/>
            </w:pPr>
            <w:r>
              <w:rPr>
                <w:sz w:val="24"/>
              </w:rPr>
              <w:t>16</w:t>
            </w:r>
          </w:p>
        </w:tc>
        <w:tc>
          <w:tcPr>
            <w:tcW w:w="1650" w:type="dxa"/>
            <w:vAlign w:val="center"/>
          </w:tcPr>
          <w:p w:rsidR="006A387D" w:rsidRDefault="006A387D">
            <w:pPr>
              <w:jc w:val="center"/>
            </w:pPr>
            <w:r>
              <w:rPr>
                <w:sz w:val="24"/>
              </w:rPr>
              <w:t>300291</w:t>
            </w:r>
          </w:p>
        </w:tc>
        <w:tc>
          <w:tcPr>
            <w:tcW w:w="1980" w:type="dxa"/>
            <w:vAlign w:val="center"/>
          </w:tcPr>
          <w:p w:rsidR="006A387D" w:rsidRDefault="006A387D">
            <w:pPr>
              <w:jc w:val="center"/>
            </w:pPr>
            <w:proofErr w:type="gramStart"/>
            <w:r>
              <w:rPr>
                <w:rFonts w:hint="eastAsia"/>
                <w:sz w:val="24"/>
              </w:rPr>
              <w:t>华录百纳</w:t>
            </w:r>
            <w:proofErr w:type="gramEnd"/>
          </w:p>
        </w:tc>
        <w:tc>
          <w:tcPr>
            <w:tcW w:w="2879" w:type="dxa"/>
            <w:vAlign w:val="center"/>
          </w:tcPr>
          <w:p w:rsidR="006A387D" w:rsidRDefault="006A387D">
            <w:pPr>
              <w:jc w:val="right"/>
            </w:pPr>
            <w:r>
              <w:rPr>
                <w:sz w:val="24"/>
              </w:rPr>
              <w:t>111,499,044.74</w:t>
            </w:r>
          </w:p>
        </w:tc>
        <w:tc>
          <w:tcPr>
            <w:tcW w:w="1620" w:type="dxa"/>
            <w:vAlign w:val="center"/>
          </w:tcPr>
          <w:p w:rsidR="006A387D" w:rsidRDefault="006A387D">
            <w:pPr>
              <w:jc w:val="right"/>
            </w:pPr>
            <w:r>
              <w:rPr>
                <w:sz w:val="24"/>
              </w:rPr>
              <w:t>1.06</w:t>
            </w:r>
          </w:p>
        </w:tc>
      </w:tr>
      <w:tr w:rsidR="006A387D">
        <w:tc>
          <w:tcPr>
            <w:tcW w:w="869" w:type="dxa"/>
            <w:vAlign w:val="center"/>
          </w:tcPr>
          <w:p w:rsidR="006A387D" w:rsidRDefault="006A387D">
            <w:pPr>
              <w:jc w:val="center"/>
            </w:pPr>
            <w:r>
              <w:rPr>
                <w:sz w:val="24"/>
              </w:rPr>
              <w:t>17</w:t>
            </w:r>
          </w:p>
        </w:tc>
        <w:tc>
          <w:tcPr>
            <w:tcW w:w="1650" w:type="dxa"/>
            <w:vAlign w:val="center"/>
          </w:tcPr>
          <w:p w:rsidR="006A387D" w:rsidRDefault="006A387D">
            <w:pPr>
              <w:jc w:val="center"/>
            </w:pPr>
            <w:r>
              <w:rPr>
                <w:sz w:val="24"/>
              </w:rPr>
              <w:t>600835</w:t>
            </w:r>
          </w:p>
        </w:tc>
        <w:tc>
          <w:tcPr>
            <w:tcW w:w="1980" w:type="dxa"/>
            <w:vAlign w:val="center"/>
          </w:tcPr>
          <w:p w:rsidR="006A387D" w:rsidRDefault="006A387D">
            <w:pPr>
              <w:jc w:val="center"/>
            </w:pPr>
            <w:r>
              <w:rPr>
                <w:rFonts w:hint="eastAsia"/>
                <w:sz w:val="24"/>
              </w:rPr>
              <w:t>上海机电</w:t>
            </w:r>
          </w:p>
        </w:tc>
        <w:tc>
          <w:tcPr>
            <w:tcW w:w="2879" w:type="dxa"/>
            <w:vAlign w:val="center"/>
          </w:tcPr>
          <w:p w:rsidR="006A387D" w:rsidRDefault="006A387D">
            <w:pPr>
              <w:jc w:val="right"/>
            </w:pPr>
            <w:r>
              <w:rPr>
                <w:sz w:val="24"/>
              </w:rPr>
              <w:t>106,018,482.08</w:t>
            </w:r>
          </w:p>
        </w:tc>
        <w:tc>
          <w:tcPr>
            <w:tcW w:w="1620" w:type="dxa"/>
            <w:vAlign w:val="center"/>
          </w:tcPr>
          <w:p w:rsidR="006A387D" w:rsidRDefault="006A387D">
            <w:pPr>
              <w:jc w:val="right"/>
            </w:pPr>
            <w:r>
              <w:rPr>
                <w:sz w:val="24"/>
              </w:rPr>
              <w:t>1.01</w:t>
            </w:r>
          </w:p>
        </w:tc>
      </w:tr>
      <w:tr w:rsidR="006A387D">
        <w:tc>
          <w:tcPr>
            <w:tcW w:w="869" w:type="dxa"/>
            <w:vAlign w:val="center"/>
          </w:tcPr>
          <w:p w:rsidR="006A387D" w:rsidRDefault="006A387D">
            <w:pPr>
              <w:jc w:val="center"/>
            </w:pPr>
            <w:r>
              <w:rPr>
                <w:sz w:val="24"/>
              </w:rPr>
              <w:t>18</w:t>
            </w:r>
          </w:p>
        </w:tc>
        <w:tc>
          <w:tcPr>
            <w:tcW w:w="1650" w:type="dxa"/>
            <w:vAlign w:val="center"/>
          </w:tcPr>
          <w:p w:rsidR="006A387D" w:rsidRDefault="006A387D">
            <w:pPr>
              <w:jc w:val="center"/>
            </w:pPr>
            <w:r>
              <w:rPr>
                <w:sz w:val="24"/>
              </w:rPr>
              <w:t>002202</w:t>
            </w:r>
          </w:p>
        </w:tc>
        <w:tc>
          <w:tcPr>
            <w:tcW w:w="1980" w:type="dxa"/>
            <w:vAlign w:val="center"/>
          </w:tcPr>
          <w:p w:rsidR="006A387D" w:rsidRDefault="006A387D">
            <w:pPr>
              <w:jc w:val="center"/>
            </w:pPr>
            <w:r>
              <w:rPr>
                <w:rFonts w:hint="eastAsia"/>
                <w:sz w:val="24"/>
              </w:rPr>
              <w:t>金风科技</w:t>
            </w:r>
          </w:p>
        </w:tc>
        <w:tc>
          <w:tcPr>
            <w:tcW w:w="2879" w:type="dxa"/>
            <w:vAlign w:val="center"/>
          </w:tcPr>
          <w:p w:rsidR="006A387D" w:rsidRDefault="006A387D">
            <w:pPr>
              <w:jc w:val="right"/>
            </w:pPr>
            <w:r>
              <w:rPr>
                <w:sz w:val="24"/>
              </w:rPr>
              <w:t>99,184,136.22</w:t>
            </w:r>
          </w:p>
        </w:tc>
        <w:tc>
          <w:tcPr>
            <w:tcW w:w="1620" w:type="dxa"/>
            <w:vAlign w:val="center"/>
          </w:tcPr>
          <w:p w:rsidR="006A387D" w:rsidRDefault="006A387D">
            <w:pPr>
              <w:jc w:val="right"/>
            </w:pPr>
            <w:r>
              <w:rPr>
                <w:sz w:val="24"/>
              </w:rPr>
              <w:t>0.94</w:t>
            </w:r>
          </w:p>
        </w:tc>
      </w:tr>
      <w:tr w:rsidR="006A387D">
        <w:tc>
          <w:tcPr>
            <w:tcW w:w="869" w:type="dxa"/>
            <w:vAlign w:val="center"/>
          </w:tcPr>
          <w:p w:rsidR="006A387D" w:rsidRDefault="006A387D">
            <w:pPr>
              <w:jc w:val="center"/>
            </w:pPr>
            <w:r>
              <w:rPr>
                <w:sz w:val="24"/>
              </w:rPr>
              <w:t>19</w:t>
            </w:r>
          </w:p>
        </w:tc>
        <w:tc>
          <w:tcPr>
            <w:tcW w:w="1650" w:type="dxa"/>
            <w:vAlign w:val="center"/>
          </w:tcPr>
          <w:p w:rsidR="006A387D" w:rsidRDefault="006A387D">
            <w:pPr>
              <w:jc w:val="center"/>
            </w:pPr>
            <w:r>
              <w:rPr>
                <w:sz w:val="24"/>
              </w:rPr>
              <w:t>600109</w:t>
            </w:r>
          </w:p>
        </w:tc>
        <w:tc>
          <w:tcPr>
            <w:tcW w:w="1980" w:type="dxa"/>
            <w:vAlign w:val="center"/>
          </w:tcPr>
          <w:p w:rsidR="006A387D" w:rsidRDefault="006A387D">
            <w:pPr>
              <w:jc w:val="center"/>
            </w:pPr>
            <w:r>
              <w:rPr>
                <w:rFonts w:hint="eastAsia"/>
                <w:sz w:val="24"/>
              </w:rPr>
              <w:t>国金证券</w:t>
            </w:r>
          </w:p>
        </w:tc>
        <w:tc>
          <w:tcPr>
            <w:tcW w:w="2879" w:type="dxa"/>
            <w:vAlign w:val="center"/>
          </w:tcPr>
          <w:p w:rsidR="006A387D" w:rsidRDefault="006A387D">
            <w:pPr>
              <w:jc w:val="right"/>
            </w:pPr>
            <w:r>
              <w:rPr>
                <w:sz w:val="24"/>
              </w:rPr>
              <w:t>97,810,047.37</w:t>
            </w:r>
          </w:p>
        </w:tc>
        <w:tc>
          <w:tcPr>
            <w:tcW w:w="1620" w:type="dxa"/>
            <w:vAlign w:val="center"/>
          </w:tcPr>
          <w:p w:rsidR="006A387D" w:rsidRDefault="006A387D">
            <w:pPr>
              <w:jc w:val="right"/>
            </w:pPr>
            <w:r>
              <w:rPr>
                <w:sz w:val="24"/>
              </w:rPr>
              <w:t>0.93</w:t>
            </w:r>
          </w:p>
        </w:tc>
      </w:tr>
      <w:tr w:rsidR="006A387D">
        <w:tc>
          <w:tcPr>
            <w:tcW w:w="869" w:type="dxa"/>
            <w:vAlign w:val="center"/>
          </w:tcPr>
          <w:p w:rsidR="006A387D" w:rsidRDefault="006A387D">
            <w:pPr>
              <w:jc w:val="center"/>
            </w:pPr>
            <w:r>
              <w:rPr>
                <w:sz w:val="24"/>
              </w:rPr>
              <w:t>20</w:t>
            </w:r>
          </w:p>
        </w:tc>
        <w:tc>
          <w:tcPr>
            <w:tcW w:w="1650" w:type="dxa"/>
            <w:vAlign w:val="center"/>
          </w:tcPr>
          <w:p w:rsidR="006A387D" w:rsidRDefault="008B1865">
            <w:pPr>
              <w:jc w:val="center"/>
            </w:pPr>
            <w:r>
              <w:rPr>
                <w:rFonts w:hint="eastAsia"/>
                <w:sz w:val="24"/>
              </w:rPr>
              <w:t>000002</w:t>
            </w:r>
          </w:p>
        </w:tc>
        <w:tc>
          <w:tcPr>
            <w:tcW w:w="1980" w:type="dxa"/>
            <w:vAlign w:val="center"/>
          </w:tcPr>
          <w:p w:rsidR="006A387D" w:rsidRDefault="008B1865">
            <w:pPr>
              <w:jc w:val="center"/>
            </w:pPr>
            <w:r>
              <w:rPr>
                <w:rFonts w:hint="eastAsia"/>
                <w:sz w:val="24"/>
              </w:rPr>
              <w:t>万科</w:t>
            </w:r>
            <w:r>
              <w:rPr>
                <w:rFonts w:hint="eastAsia"/>
                <w:sz w:val="24"/>
              </w:rPr>
              <w:t>A</w:t>
            </w:r>
          </w:p>
        </w:tc>
        <w:tc>
          <w:tcPr>
            <w:tcW w:w="2879" w:type="dxa"/>
            <w:vAlign w:val="center"/>
          </w:tcPr>
          <w:p w:rsidR="006A387D" w:rsidRDefault="006A387D">
            <w:pPr>
              <w:jc w:val="right"/>
            </w:pPr>
            <w:r>
              <w:rPr>
                <w:sz w:val="24"/>
              </w:rPr>
              <w:t>96,368,073.93</w:t>
            </w:r>
          </w:p>
        </w:tc>
        <w:tc>
          <w:tcPr>
            <w:tcW w:w="1620" w:type="dxa"/>
            <w:vAlign w:val="center"/>
          </w:tcPr>
          <w:p w:rsidR="006A387D" w:rsidRDefault="006A387D">
            <w:pPr>
              <w:jc w:val="right"/>
            </w:pPr>
            <w:r>
              <w:rPr>
                <w:sz w:val="24"/>
              </w:rPr>
              <w:t>0.91</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6A387D" w:rsidRPr="00401DE0" w:rsidTr="00334D52">
        <w:tc>
          <w:tcPr>
            <w:tcW w:w="869"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6A387D" w:rsidRPr="00401DE0" w:rsidRDefault="006A387D" w:rsidP="0048308E">
            <w:pPr>
              <w:spacing w:before="29" w:line="288" w:lineRule="auto"/>
              <w:jc w:val="center"/>
              <w:rPr>
                <w:color w:val="000000"/>
                <w:sz w:val="24"/>
              </w:rPr>
            </w:pPr>
            <w:r w:rsidRPr="00401DE0">
              <w:rPr>
                <w:rFonts w:hint="eastAsia"/>
                <w:color w:val="000000"/>
                <w:sz w:val="24"/>
              </w:rPr>
              <w:t>占期</w:t>
            </w:r>
            <w:proofErr w:type="gramStart"/>
            <w:r w:rsidRPr="00401DE0">
              <w:rPr>
                <w:rFonts w:hint="eastAsia"/>
                <w:color w:val="000000"/>
                <w:sz w:val="24"/>
              </w:rPr>
              <w:t>初基金</w:t>
            </w:r>
            <w:proofErr w:type="gramEnd"/>
            <w:r w:rsidRPr="00401DE0">
              <w:rPr>
                <w:rFonts w:hint="eastAsia"/>
                <w:color w:val="000000"/>
                <w:sz w:val="24"/>
              </w:rPr>
              <w:t>资产净值比例（％）</w:t>
            </w:r>
          </w:p>
        </w:tc>
      </w:tr>
      <w:tr w:rsidR="006A387D">
        <w:tc>
          <w:tcPr>
            <w:tcW w:w="869" w:type="dxa"/>
            <w:vAlign w:val="center"/>
          </w:tcPr>
          <w:p w:rsidR="006A387D" w:rsidRDefault="006A387D">
            <w:pPr>
              <w:jc w:val="center"/>
            </w:pPr>
            <w:r>
              <w:rPr>
                <w:color w:val="000000"/>
                <w:sz w:val="24"/>
              </w:rPr>
              <w:t>1</w:t>
            </w:r>
          </w:p>
        </w:tc>
        <w:tc>
          <w:tcPr>
            <w:tcW w:w="1650" w:type="dxa"/>
            <w:vAlign w:val="center"/>
          </w:tcPr>
          <w:p w:rsidR="006A387D" w:rsidRDefault="006A387D">
            <w:pPr>
              <w:jc w:val="center"/>
            </w:pPr>
            <w:r>
              <w:rPr>
                <w:color w:val="000000"/>
                <w:sz w:val="24"/>
              </w:rPr>
              <w:t>600089</w:t>
            </w:r>
          </w:p>
        </w:tc>
        <w:tc>
          <w:tcPr>
            <w:tcW w:w="1980" w:type="dxa"/>
            <w:vAlign w:val="center"/>
          </w:tcPr>
          <w:p w:rsidR="006A387D" w:rsidRDefault="006A387D">
            <w:pPr>
              <w:jc w:val="center"/>
            </w:pPr>
            <w:r>
              <w:rPr>
                <w:rFonts w:hint="eastAsia"/>
                <w:color w:val="000000"/>
                <w:sz w:val="24"/>
              </w:rPr>
              <w:t>特变电工</w:t>
            </w:r>
          </w:p>
        </w:tc>
        <w:tc>
          <w:tcPr>
            <w:tcW w:w="2879" w:type="dxa"/>
            <w:vAlign w:val="center"/>
          </w:tcPr>
          <w:p w:rsidR="006A387D" w:rsidRDefault="006A387D">
            <w:pPr>
              <w:jc w:val="right"/>
            </w:pPr>
            <w:r>
              <w:rPr>
                <w:color w:val="000000"/>
                <w:sz w:val="24"/>
              </w:rPr>
              <w:t>437,364,825.60</w:t>
            </w:r>
          </w:p>
        </w:tc>
        <w:tc>
          <w:tcPr>
            <w:tcW w:w="1620" w:type="dxa"/>
            <w:vAlign w:val="center"/>
          </w:tcPr>
          <w:p w:rsidR="006A387D" w:rsidRDefault="006A387D">
            <w:pPr>
              <w:jc w:val="right"/>
            </w:pPr>
            <w:r>
              <w:rPr>
                <w:color w:val="000000"/>
                <w:sz w:val="24"/>
              </w:rPr>
              <w:t>4.15</w:t>
            </w:r>
          </w:p>
        </w:tc>
      </w:tr>
      <w:tr w:rsidR="006A387D">
        <w:tc>
          <w:tcPr>
            <w:tcW w:w="869" w:type="dxa"/>
            <w:vAlign w:val="center"/>
          </w:tcPr>
          <w:p w:rsidR="006A387D" w:rsidRDefault="006A387D">
            <w:pPr>
              <w:jc w:val="center"/>
            </w:pPr>
            <w:r>
              <w:rPr>
                <w:color w:val="000000"/>
                <w:sz w:val="24"/>
              </w:rPr>
              <w:t>2</w:t>
            </w:r>
          </w:p>
        </w:tc>
        <w:tc>
          <w:tcPr>
            <w:tcW w:w="1650" w:type="dxa"/>
            <w:vAlign w:val="center"/>
          </w:tcPr>
          <w:p w:rsidR="006A387D" w:rsidRDefault="006A387D">
            <w:pPr>
              <w:jc w:val="center"/>
            </w:pPr>
            <w:r>
              <w:rPr>
                <w:color w:val="000000"/>
                <w:sz w:val="24"/>
              </w:rPr>
              <w:t>600535</w:t>
            </w:r>
          </w:p>
        </w:tc>
        <w:tc>
          <w:tcPr>
            <w:tcW w:w="1980" w:type="dxa"/>
            <w:vAlign w:val="center"/>
          </w:tcPr>
          <w:p w:rsidR="006A387D" w:rsidRDefault="006A387D">
            <w:pPr>
              <w:jc w:val="center"/>
            </w:pPr>
            <w:r>
              <w:rPr>
                <w:rFonts w:hint="eastAsia"/>
                <w:color w:val="000000"/>
                <w:sz w:val="24"/>
              </w:rPr>
              <w:t>天士力</w:t>
            </w:r>
          </w:p>
        </w:tc>
        <w:tc>
          <w:tcPr>
            <w:tcW w:w="2879" w:type="dxa"/>
            <w:vAlign w:val="center"/>
          </w:tcPr>
          <w:p w:rsidR="006A387D" w:rsidRDefault="006A387D">
            <w:pPr>
              <w:jc w:val="right"/>
            </w:pPr>
            <w:r>
              <w:rPr>
                <w:color w:val="000000"/>
                <w:sz w:val="24"/>
              </w:rPr>
              <w:t>360,573,998.23</w:t>
            </w:r>
          </w:p>
        </w:tc>
        <w:tc>
          <w:tcPr>
            <w:tcW w:w="1620" w:type="dxa"/>
            <w:vAlign w:val="center"/>
          </w:tcPr>
          <w:p w:rsidR="006A387D" w:rsidRDefault="006A387D">
            <w:pPr>
              <w:jc w:val="right"/>
            </w:pPr>
            <w:r>
              <w:rPr>
                <w:color w:val="000000"/>
                <w:sz w:val="24"/>
              </w:rPr>
              <w:t>3.42</w:t>
            </w:r>
          </w:p>
        </w:tc>
      </w:tr>
      <w:tr w:rsidR="006A387D">
        <w:tc>
          <w:tcPr>
            <w:tcW w:w="869" w:type="dxa"/>
            <w:vAlign w:val="center"/>
          </w:tcPr>
          <w:p w:rsidR="006A387D" w:rsidRDefault="006A387D">
            <w:pPr>
              <w:jc w:val="center"/>
            </w:pPr>
            <w:r>
              <w:rPr>
                <w:color w:val="000000"/>
                <w:sz w:val="24"/>
              </w:rPr>
              <w:t>3</w:t>
            </w:r>
          </w:p>
        </w:tc>
        <w:tc>
          <w:tcPr>
            <w:tcW w:w="1650" w:type="dxa"/>
            <w:vAlign w:val="center"/>
          </w:tcPr>
          <w:p w:rsidR="006A387D" w:rsidRDefault="006A387D">
            <w:pPr>
              <w:jc w:val="center"/>
            </w:pPr>
            <w:r>
              <w:rPr>
                <w:color w:val="000000"/>
                <w:sz w:val="24"/>
              </w:rPr>
              <w:t>300070</w:t>
            </w:r>
          </w:p>
        </w:tc>
        <w:tc>
          <w:tcPr>
            <w:tcW w:w="1980" w:type="dxa"/>
            <w:vAlign w:val="center"/>
          </w:tcPr>
          <w:p w:rsidR="006A387D" w:rsidRDefault="006A387D">
            <w:pPr>
              <w:jc w:val="center"/>
            </w:pPr>
            <w:r>
              <w:rPr>
                <w:rFonts w:hint="eastAsia"/>
                <w:color w:val="000000"/>
                <w:sz w:val="24"/>
              </w:rPr>
              <w:t>碧水源</w:t>
            </w:r>
          </w:p>
        </w:tc>
        <w:tc>
          <w:tcPr>
            <w:tcW w:w="2879" w:type="dxa"/>
            <w:vAlign w:val="center"/>
          </w:tcPr>
          <w:p w:rsidR="006A387D" w:rsidRDefault="006A387D">
            <w:pPr>
              <w:jc w:val="right"/>
            </w:pPr>
            <w:r>
              <w:rPr>
                <w:color w:val="000000"/>
                <w:sz w:val="24"/>
              </w:rPr>
              <w:t>349,279,946.64</w:t>
            </w:r>
          </w:p>
        </w:tc>
        <w:tc>
          <w:tcPr>
            <w:tcW w:w="1620" w:type="dxa"/>
            <w:vAlign w:val="center"/>
          </w:tcPr>
          <w:p w:rsidR="006A387D" w:rsidRDefault="006A387D">
            <w:pPr>
              <w:jc w:val="right"/>
            </w:pPr>
            <w:r>
              <w:rPr>
                <w:color w:val="000000"/>
                <w:sz w:val="24"/>
              </w:rPr>
              <w:t>3.31</w:t>
            </w:r>
          </w:p>
        </w:tc>
      </w:tr>
      <w:tr w:rsidR="006A387D">
        <w:tc>
          <w:tcPr>
            <w:tcW w:w="869" w:type="dxa"/>
            <w:vAlign w:val="center"/>
          </w:tcPr>
          <w:p w:rsidR="006A387D" w:rsidRDefault="006A387D">
            <w:pPr>
              <w:jc w:val="center"/>
            </w:pPr>
            <w:r>
              <w:rPr>
                <w:color w:val="000000"/>
                <w:sz w:val="24"/>
              </w:rPr>
              <w:t>4</w:t>
            </w:r>
          </w:p>
        </w:tc>
        <w:tc>
          <w:tcPr>
            <w:tcW w:w="1650" w:type="dxa"/>
            <w:vAlign w:val="center"/>
          </w:tcPr>
          <w:p w:rsidR="006A387D" w:rsidRDefault="006A387D">
            <w:pPr>
              <w:jc w:val="center"/>
            </w:pPr>
            <w:r>
              <w:rPr>
                <w:color w:val="000000"/>
                <w:sz w:val="24"/>
              </w:rPr>
              <w:t>000538</w:t>
            </w:r>
          </w:p>
        </w:tc>
        <w:tc>
          <w:tcPr>
            <w:tcW w:w="1980" w:type="dxa"/>
            <w:vAlign w:val="center"/>
          </w:tcPr>
          <w:p w:rsidR="006A387D" w:rsidRDefault="006A387D">
            <w:pPr>
              <w:jc w:val="center"/>
            </w:pPr>
            <w:r>
              <w:rPr>
                <w:rFonts w:hint="eastAsia"/>
                <w:color w:val="000000"/>
                <w:sz w:val="24"/>
              </w:rPr>
              <w:t>云南白药</w:t>
            </w:r>
          </w:p>
        </w:tc>
        <w:tc>
          <w:tcPr>
            <w:tcW w:w="2879" w:type="dxa"/>
            <w:vAlign w:val="center"/>
          </w:tcPr>
          <w:p w:rsidR="006A387D" w:rsidRDefault="006A387D">
            <w:pPr>
              <w:jc w:val="right"/>
            </w:pPr>
            <w:r>
              <w:rPr>
                <w:color w:val="000000"/>
                <w:sz w:val="24"/>
              </w:rPr>
              <w:t>338,032,538.66</w:t>
            </w:r>
          </w:p>
        </w:tc>
        <w:tc>
          <w:tcPr>
            <w:tcW w:w="1620" w:type="dxa"/>
            <w:vAlign w:val="center"/>
          </w:tcPr>
          <w:p w:rsidR="006A387D" w:rsidRDefault="006A387D">
            <w:pPr>
              <w:jc w:val="right"/>
            </w:pPr>
            <w:r>
              <w:rPr>
                <w:color w:val="000000"/>
                <w:sz w:val="24"/>
              </w:rPr>
              <w:t>3.21</w:t>
            </w:r>
          </w:p>
        </w:tc>
      </w:tr>
      <w:tr w:rsidR="006A387D">
        <w:tc>
          <w:tcPr>
            <w:tcW w:w="869" w:type="dxa"/>
            <w:vAlign w:val="center"/>
          </w:tcPr>
          <w:p w:rsidR="006A387D" w:rsidRDefault="006A387D">
            <w:pPr>
              <w:jc w:val="center"/>
            </w:pPr>
            <w:r>
              <w:rPr>
                <w:color w:val="000000"/>
                <w:sz w:val="24"/>
              </w:rPr>
              <w:t>5</w:t>
            </w:r>
          </w:p>
        </w:tc>
        <w:tc>
          <w:tcPr>
            <w:tcW w:w="1650" w:type="dxa"/>
            <w:vAlign w:val="center"/>
          </w:tcPr>
          <w:p w:rsidR="006A387D" w:rsidRDefault="006A387D">
            <w:pPr>
              <w:jc w:val="center"/>
            </w:pPr>
            <w:r>
              <w:rPr>
                <w:color w:val="000000"/>
                <w:sz w:val="24"/>
              </w:rPr>
              <w:t>600690</w:t>
            </w:r>
          </w:p>
        </w:tc>
        <w:tc>
          <w:tcPr>
            <w:tcW w:w="1980" w:type="dxa"/>
            <w:vAlign w:val="center"/>
          </w:tcPr>
          <w:p w:rsidR="006A387D" w:rsidRDefault="006A387D">
            <w:pPr>
              <w:jc w:val="center"/>
            </w:pPr>
            <w:r>
              <w:rPr>
                <w:rFonts w:hint="eastAsia"/>
                <w:color w:val="000000"/>
                <w:sz w:val="24"/>
              </w:rPr>
              <w:t>青岛海尔</w:t>
            </w:r>
          </w:p>
        </w:tc>
        <w:tc>
          <w:tcPr>
            <w:tcW w:w="2879" w:type="dxa"/>
            <w:vAlign w:val="center"/>
          </w:tcPr>
          <w:p w:rsidR="006A387D" w:rsidRDefault="006A387D">
            <w:pPr>
              <w:jc w:val="right"/>
            </w:pPr>
            <w:r>
              <w:rPr>
                <w:color w:val="000000"/>
                <w:sz w:val="24"/>
              </w:rPr>
              <w:t>304,834,649.27</w:t>
            </w:r>
          </w:p>
        </w:tc>
        <w:tc>
          <w:tcPr>
            <w:tcW w:w="1620" w:type="dxa"/>
            <w:vAlign w:val="center"/>
          </w:tcPr>
          <w:p w:rsidR="006A387D" w:rsidRDefault="006A387D">
            <w:pPr>
              <w:jc w:val="right"/>
            </w:pPr>
            <w:r>
              <w:rPr>
                <w:color w:val="000000"/>
                <w:sz w:val="24"/>
              </w:rPr>
              <w:t>2.89</w:t>
            </w:r>
          </w:p>
        </w:tc>
      </w:tr>
      <w:tr w:rsidR="006A387D">
        <w:tc>
          <w:tcPr>
            <w:tcW w:w="869" w:type="dxa"/>
            <w:vAlign w:val="center"/>
          </w:tcPr>
          <w:p w:rsidR="006A387D" w:rsidRDefault="006A387D">
            <w:pPr>
              <w:jc w:val="center"/>
            </w:pPr>
            <w:r>
              <w:rPr>
                <w:color w:val="000000"/>
                <w:sz w:val="24"/>
              </w:rPr>
              <w:t>6</w:t>
            </w:r>
          </w:p>
        </w:tc>
        <w:tc>
          <w:tcPr>
            <w:tcW w:w="1650" w:type="dxa"/>
            <w:vAlign w:val="center"/>
          </w:tcPr>
          <w:p w:rsidR="006A387D" w:rsidRDefault="006A387D">
            <w:pPr>
              <w:jc w:val="center"/>
            </w:pPr>
            <w:r>
              <w:rPr>
                <w:color w:val="000000"/>
                <w:sz w:val="24"/>
              </w:rPr>
              <w:t>002385</w:t>
            </w:r>
          </w:p>
        </w:tc>
        <w:tc>
          <w:tcPr>
            <w:tcW w:w="1980" w:type="dxa"/>
            <w:vAlign w:val="center"/>
          </w:tcPr>
          <w:p w:rsidR="006A387D" w:rsidRDefault="006A387D">
            <w:pPr>
              <w:jc w:val="center"/>
            </w:pPr>
            <w:r>
              <w:rPr>
                <w:rFonts w:hint="eastAsia"/>
                <w:color w:val="000000"/>
                <w:sz w:val="24"/>
              </w:rPr>
              <w:t>大北农</w:t>
            </w:r>
          </w:p>
        </w:tc>
        <w:tc>
          <w:tcPr>
            <w:tcW w:w="2879" w:type="dxa"/>
            <w:vAlign w:val="center"/>
          </w:tcPr>
          <w:p w:rsidR="006A387D" w:rsidRDefault="006A387D">
            <w:pPr>
              <w:jc w:val="right"/>
            </w:pPr>
            <w:r>
              <w:rPr>
                <w:color w:val="000000"/>
                <w:sz w:val="24"/>
              </w:rPr>
              <w:t>298,904,623.83</w:t>
            </w:r>
          </w:p>
        </w:tc>
        <w:tc>
          <w:tcPr>
            <w:tcW w:w="1620" w:type="dxa"/>
            <w:vAlign w:val="center"/>
          </w:tcPr>
          <w:p w:rsidR="006A387D" w:rsidRDefault="006A387D">
            <w:pPr>
              <w:jc w:val="right"/>
            </w:pPr>
            <w:r>
              <w:rPr>
                <w:color w:val="000000"/>
                <w:sz w:val="24"/>
              </w:rPr>
              <w:t>2.84</w:t>
            </w:r>
          </w:p>
        </w:tc>
      </w:tr>
      <w:tr w:rsidR="006A387D">
        <w:tc>
          <w:tcPr>
            <w:tcW w:w="869" w:type="dxa"/>
            <w:vAlign w:val="center"/>
          </w:tcPr>
          <w:p w:rsidR="006A387D" w:rsidRDefault="006A387D">
            <w:pPr>
              <w:jc w:val="center"/>
            </w:pPr>
            <w:r>
              <w:rPr>
                <w:color w:val="000000"/>
                <w:sz w:val="24"/>
              </w:rPr>
              <w:t>7</w:t>
            </w:r>
          </w:p>
        </w:tc>
        <w:tc>
          <w:tcPr>
            <w:tcW w:w="1650" w:type="dxa"/>
            <w:vAlign w:val="center"/>
          </w:tcPr>
          <w:p w:rsidR="006A387D" w:rsidRDefault="006A387D">
            <w:pPr>
              <w:jc w:val="center"/>
            </w:pPr>
            <w:r>
              <w:rPr>
                <w:color w:val="000000"/>
                <w:sz w:val="24"/>
              </w:rPr>
              <w:t>600887</w:t>
            </w:r>
          </w:p>
        </w:tc>
        <w:tc>
          <w:tcPr>
            <w:tcW w:w="1980" w:type="dxa"/>
            <w:vAlign w:val="center"/>
          </w:tcPr>
          <w:p w:rsidR="006A387D" w:rsidRDefault="006A387D">
            <w:pPr>
              <w:jc w:val="center"/>
            </w:pPr>
            <w:r>
              <w:rPr>
                <w:rFonts w:hint="eastAsia"/>
                <w:color w:val="000000"/>
                <w:sz w:val="24"/>
              </w:rPr>
              <w:t>伊利股份</w:t>
            </w:r>
          </w:p>
        </w:tc>
        <w:tc>
          <w:tcPr>
            <w:tcW w:w="2879" w:type="dxa"/>
            <w:vAlign w:val="center"/>
          </w:tcPr>
          <w:p w:rsidR="006A387D" w:rsidRDefault="006A387D">
            <w:pPr>
              <w:jc w:val="right"/>
            </w:pPr>
            <w:r>
              <w:rPr>
                <w:color w:val="000000"/>
                <w:sz w:val="24"/>
              </w:rPr>
              <w:t>261,994,731.39</w:t>
            </w:r>
          </w:p>
        </w:tc>
        <w:tc>
          <w:tcPr>
            <w:tcW w:w="1620" w:type="dxa"/>
            <w:vAlign w:val="center"/>
          </w:tcPr>
          <w:p w:rsidR="006A387D" w:rsidRDefault="006A387D">
            <w:pPr>
              <w:jc w:val="right"/>
            </w:pPr>
            <w:r>
              <w:rPr>
                <w:color w:val="000000"/>
                <w:sz w:val="24"/>
              </w:rPr>
              <w:t>2.49</w:t>
            </w:r>
          </w:p>
        </w:tc>
      </w:tr>
      <w:tr w:rsidR="006A387D">
        <w:tc>
          <w:tcPr>
            <w:tcW w:w="869" w:type="dxa"/>
            <w:vAlign w:val="center"/>
          </w:tcPr>
          <w:p w:rsidR="006A387D" w:rsidRDefault="006A387D">
            <w:pPr>
              <w:jc w:val="center"/>
            </w:pPr>
            <w:r>
              <w:rPr>
                <w:color w:val="000000"/>
                <w:sz w:val="24"/>
              </w:rPr>
              <w:t>8</w:t>
            </w:r>
          </w:p>
        </w:tc>
        <w:tc>
          <w:tcPr>
            <w:tcW w:w="1650" w:type="dxa"/>
            <w:vAlign w:val="center"/>
          </w:tcPr>
          <w:p w:rsidR="006A387D" w:rsidRDefault="006A387D">
            <w:pPr>
              <w:jc w:val="center"/>
            </w:pPr>
            <w:r>
              <w:rPr>
                <w:color w:val="000000"/>
                <w:sz w:val="24"/>
              </w:rPr>
              <w:t>600309</w:t>
            </w:r>
          </w:p>
        </w:tc>
        <w:tc>
          <w:tcPr>
            <w:tcW w:w="1980" w:type="dxa"/>
            <w:vAlign w:val="center"/>
          </w:tcPr>
          <w:p w:rsidR="006A387D" w:rsidRDefault="006A387D">
            <w:pPr>
              <w:jc w:val="center"/>
            </w:pPr>
            <w:r>
              <w:rPr>
                <w:rFonts w:hint="eastAsia"/>
                <w:color w:val="000000"/>
                <w:sz w:val="24"/>
              </w:rPr>
              <w:t>万华化学</w:t>
            </w:r>
          </w:p>
        </w:tc>
        <w:tc>
          <w:tcPr>
            <w:tcW w:w="2879" w:type="dxa"/>
            <w:vAlign w:val="center"/>
          </w:tcPr>
          <w:p w:rsidR="006A387D" w:rsidRDefault="006A387D">
            <w:pPr>
              <w:jc w:val="right"/>
            </w:pPr>
            <w:r>
              <w:rPr>
                <w:color w:val="000000"/>
                <w:sz w:val="24"/>
              </w:rPr>
              <w:t>226,192,035.85</w:t>
            </w:r>
          </w:p>
        </w:tc>
        <w:tc>
          <w:tcPr>
            <w:tcW w:w="1620" w:type="dxa"/>
            <w:vAlign w:val="center"/>
          </w:tcPr>
          <w:p w:rsidR="006A387D" w:rsidRDefault="006A387D">
            <w:pPr>
              <w:jc w:val="right"/>
            </w:pPr>
            <w:r>
              <w:rPr>
                <w:color w:val="000000"/>
                <w:sz w:val="24"/>
              </w:rPr>
              <w:t>2.15</w:t>
            </w:r>
          </w:p>
        </w:tc>
      </w:tr>
      <w:tr w:rsidR="006A387D">
        <w:tc>
          <w:tcPr>
            <w:tcW w:w="869" w:type="dxa"/>
            <w:vAlign w:val="center"/>
          </w:tcPr>
          <w:p w:rsidR="006A387D" w:rsidRDefault="006A387D">
            <w:pPr>
              <w:jc w:val="center"/>
            </w:pPr>
            <w:r>
              <w:rPr>
                <w:color w:val="000000"/>
                <w:sz w:val="24"/>
              </w:rPr>
              <w:t>9</w:t>
            </w:r>
          </w:p>
        </w:tc>
        <w:tc>
          <w:tcPr>
            <w:tcW w:w="1650" w:type="dxa"/>
            <w:vAlign w:val="center"/>
          </w:tcPr>
          <w:p w:rsidR="006A387D" w:rsidRDefault="006A387D">
            <w:pPr>
              <w:jc w:val="center"/>
            </w:pPr>
            <w:r>
              <w:rPr>
                <w:color w:val="000000"/>
                <w:sz w:val="24"/>
              </w:rPr>
              <w:t>600585</w:t>
            </w:r>
          </w:p>
        </w:tc>
        <w:tc>
          <w:tcPr>
            <w:tcW w:w="1980" w:type="dxa"/>
            <w:vAlign w:val="center"/>
          </w:tcPr>
          <w:p w:rsidR="006A387D" w:rsidRDefault="006A387D">
            <w:pPr>
              <w:jc w:val="center"/>
            </w:pPr>
            <w:r>
              <w:rPr>
                <w:rFonts w:hint="eastAsia"/>
                <w:color w:val="000000"/>
                <w:sz w:val="24"/>
              </w:rPr>
              <w:t>海螺水泥</w:t>
            </w:r>
          </w:p>
        </w:tc>
        <w:tc>
          <w:tcPr>
            <w:tcW w:w="2879" w:type="dxa"/>
            <w:vAlign w:val="center"/>
          </w:tcPr>
          <w:p w:rsidR="006A387D" w:rsidRDefault="006A387D">
            <w:pPr>
              <w:jc w:val="right"/>
            </w:pPr>
            <w:r>
              <w:rPr>
                <w:color w:val="000000"/>
                <w:sz w:val="24"/>
              </w:rPr>
              <w:t>215,320,835.12</w:t>
            </w:r>
          </w:p>
        </w:tc>
        <w:tc>
          <w:tcPr>
            <w:tcW w:w="1620" w:type="dxa"/>
            <w:vAlign w:val="center"/>
          </w:tcPr>
          <w:p w:rsidR="006A387D" w:rsidRDefault="006A387D">
            <w:pPr>
              <w:jc w:val="right"/>
            </w:pPr>
            <w:r>
              <w:rPr>
                <w:color w:val="000000"/>
                <w:sz w:val="24"/>
              </w:rPr>
              <w:t>2.04</w:t>
            </w:r>
          </w:p>
        </w:tc>
      </w:tr>
      <w:tr w:rsidR="006A387D">
        <w:tc>
          <w:tcPr>
            <w:tcW w:w="869" w:type="dxa"/>
            <w:vAlign w:val="center"/>
          </w:tcPr>
          <w:p w:rsidR="006A387D" w:rsidRDefault="006A387D">
            <w:pPr>
              <w:jc w:val="center"/>
            </w:pPr>
            <w:r>
              <w:rPr>
                <w:color w:val="000000"/>
                <w:sz w:val="24"/>
              </w:rPr>
              <w:t>10</w:t>
            </w:r>
          </w:p>
        </w:tc>
        <w:tc>
          <w:tcPr>
            <w:tcW w:w="1650" w:type="dxa"/>
            <w:vAlign w:val="center"/>
          </w:tcPr>
          <w:p w:rsidR="006A387D" w:rsidRDefault="006A387D">
            <w:pPr>
              <w:jc w:val="center"/>
            </w:pPr>
            <w:r>
              <w:rPr>
                <w:color w:val="000000"/>
                <w:sz w:val="24"/>
              </w:rPr>
              <w:t>600703</w:t>
            </w:r>
          </w:p>
        </w:tc>
        <w:tc>
          <w:tcPr>
            <w:tcW w:w="1980" w:type="dxa"/>
            <w:vAlign w:val="center"/>
          </w:tcPr>
          <w:p w:rsidR="006A387D" w:rsidRDefault="006A387D">
            <w:pPr>
              <w:jc w:val="center"/>
            </w:pPr>
            <w:r>
              <w:rPr>
                <w:rFonts w:hint="eastAsia"/>
                <w:color w:val="000000"/>
                <w:sz w:val="24"/>
              </w:rPr>
              <w:t>三安光电</w:t>
            </w:r>
          </w:p>
        </w:tc>
        <w:tc>
          <w:tcPr>
            <w:tcW w:w="2879" w:type="dxa"/>
            <w:vAlign w:val="center"/>
          </w:tcPr>
          <w:p w:rsidR="006A387D" w:rsidRDefault="006A387D">
            <w:pPr>
              <w:jc w:val="right"/>
            </w:pPr>
            <w:r>
              <w:rPr>
                <w:color w:val="000000"/>
                <w:sz w:val="24"/>
              </w:rPr>
              <w:t>212,321,533.53</w:t>
            </w:r>
          </w:p>
        </w:tc>
        <w:tc>
          <w:tcPr>
            <w:tcW w:w="1620" w:type="dxa"/>
            <w:vAlign w:val="center"/>
          </w:tcPr>
          <w:p w:rsidR="006A387D" w:rsidRDefault="006A387D">
            <w:pPr>
              <w:jc w:val="right"/>
            </w:pPr>
            <w:r>
              <w:rPr>
                <w:color w:val="000000"/>
                <w:sz w:val="24"/>
              </w:rPr>
              <w:t>2.01</w:t>
            </w:r>
          </w:p>
        </w:tc>
      </w:tr>
      <w:tr w:rsidR="006A387D">
        <w:tc>
          <w:tcPr>
            <w:tcW w:w="869" w:type="dxa"/>
            <w:vAlign w:val="center"/>
          </w:tcPr>
          <w:p w:rsidR="006A387D" w:rsidRDefault="006A387D">
            <w:pPr>
              <w:jc w:val="center"/>
            </w:pPr>
            <w:r>
              <w:rPr>
                <w:color w:val="000000"/>
                <w:sz w:val="24"/>
              </w:rPr>
              <w:t>11</w:t>
            </w:r>
          </w:p>
        </w:tc>
        <w:tc>
          <w:tcPr>
            <w:tcW w:w="1650" w:type="dxa"/>
            <w:vAlign w:val="center"/>
          </w:tcPr>
          <w:p w:rsidR="006A387D" w:rsidRDefault="006A387D">
            <w:pPr>
              <w:jc w:val="center"/>
            </w:pPr>
            <w:r>
              <w:rPr>
                <w:color w:val="000000"/>
                <w:sz w:val="24"/>
              </w:rPr>
              <w:t>603699</w:t>
            </w:r>
          </w:p>
        </w:tc>
        <w:tc>
          <w:tcPr>
            <w:tcW w:w="1980" w:type="dxa"/>
            <w:vAlign w:val="center"/>
          </w:tcPr>
          <w:p w:rsidR="006A387D" w:rsidRDefault="006A387D">
            <w:pPr>
              <w:jc w:val="center"/>
            </w:pPr>
            <w:r>
              <w:rPr>
                <w:rFonts w:hint="eastAsia"/>
                <w:color w:val="000000"/>
                <w:sz w:val="24"/>
              </w:rPr>
              <w:t>纽威股份</w:t>
            </w:r>
          </w:p>
        </w:tc>
        <w:tc>
          <w:tcPr>
            <w:tcW w:w="2879" w:type="dxa"/>
            <w:vAlign w:val="center"/>
          </w:tcPr>
          <w:p w:rsidR="006A387D" w:rsidRDefault="006A387D">
            <w:pPr>
              <w:jc w:val="right"/>
            </w:pPr>
            <w:r>
              <w:rPr>
                <w:color w:val="000000"/>
                <w:sz w:val="24"/>
              </w:rPr>
              <w:t>199,069,114.79</w:t>
            </w:r>
          </w:p>
        </w:tc>
        <w:tc>
          <w:tcPr>
            <w:tcW w:w="1620" w:type="dxa"/>
            <w:vAlign w:val="center"/>
          </w:tcPr>
          <w:p w:rsidR="006A387D" w:rsidRDefault="006A387D">
            <w:pPr>
              <w:jc w:val="right"/>
            </w:pPr>
            <w:r>
              <w:rPr>
                <w:color w:val="000000"/>
                <w:sz w:val="24"/>
              </w:rPr>
              <w:t>1.89</w:t>
            </w:r>
          </w:p>
        </w:tc>
      </w:tr>
      <w:tr w:rsidR="006A387D">
        <w:tc>
          <w:tcPr>
            <w:tcW w:w="869" w:type="dxa"/>
            <w:vAlign w:val="center"/>
          </w:tcPr>
          <w:p w:rsidR="006A387D" w:rsidRDefault="006A387D">
            <w:pPr>
              <w:jc w:val="center"/>
            </w:pPr>
            <w:r>
              <w:rPr>
                <w:color w:val="000000"/>
                <w:sz w:val="24"/>
              </w:rPr>
              <w:t>12</w:t>
            </w:r>
          </w:p>
        </w:tc>
        <w:tc>
          <w:tcPr>
            <w:tcW w:w="1650" w:type="dxa"/>
            <w:vAlign w:val="center"/>
          </w:tcPr>
          <w:p w:rsidR="006A387D" w:rsidRDefault="006A387D">
            <w:pPr>
              <w:jc w:val="center"/>
            </w:pPr>
            <w:r>
              <w:rPr>
                <w:color w:val="000000"/>
                <w:sz w:val="24"/>
              </w:rPr>
              <w:t>002415</w:t>
            </w:r>
          </w:p>
        </w:tc>
        <w:tc>
          <w:tcPr>
            <w:tcW w:w="1980" w:type="dxa"/>
            <w:vAlign w:val="center"/>
          </w:tcPr>
          <w:p w:rsidR="006A387D" w:rsidRDefault="006A387D">
            <w:pPr>
              <w:jc w:val="center"/>
            </w:pPr>
            <w:proofErr w:type="gramStart"/>
            <w:r>
              <w:rPr>
                <w:rFonts w:hint="eastAsia"/>
                <w:color w:val="000000"/>
                <w:sz w:val="24"/>
              </w:rPr>
              <w:t>海康威视</w:t>
            </w:r>
            <w:proofErr w:type="gramEnd"/>
          </w:p>
        </w:tc>
        <w:tc>
          <w:tcPr>
            <w:tcW w:w="2879" w:type="dxa"/>
            <w:vAlign w:val="center"/>
          </w:tcPr>
          <w:p w:rsidR="006A387D" w:rsidRDefault="006A387D">
            <w:pPr>
              <w:jc w:val="right"/>
            </w:pPr>
            <w:r>
              <w:rPr>
                <w:color w:val="000000"/>
                <w:sz w:val="24"/>
              </w:rPr>
              <w:t>191,217,909.69</w:t>
            </w:r>
          </w:p>
        </w:tc>
        <w:tc>
          <w:tcPr>
            <w:tcW w:w="1620" w:type="dxa"/>
            <w:vAlign w:val="center"/>
          </w:tcPr>
          <w:p w:rsidR="006A387D" w:rsidRDefault="006A387D">
            <w:pPr>
              <w:jc w:val="right"/>
            </w:pPr>
            <w:r>
              <w:rPr>
                <w:color w:val="000000"/>
                <w:sz w:val="24"/>
              </w:rPr>
              <w:t>1.81</w:t>
            </w:r>
          </w:p>
        </w:tc>
      </w:tr>
      <w:tr w:rsidR="006A387D">
        <w:tc>
          <w:tcPr>
            <w:tcW w:w="869" w:type="dxa"/>
            <w:vAlign w:val="center"/>
          </w:tcPr>
          <w:p w:rsidR="006A387D" w:rsidRDefault="006A387D">
            <w:pPr>
              <w:jc w:val="center"/>
            </w:pPr>
            <w:r>
              <w:rPr>
                <w:color w:val="000000"/>
                <w:sz w:val="24"/>
              </w:rPr>
              <w:t>13</w:t>
            </w:r>
          </w:p>
        </w:tc>
        <w:tc>
          <w:tcPr>
            <w:tcW w:w="1650" w:type="dxa"/>
            <w:vAlign w:val="center"/>
          </w:tcPr>
          <w:p w:rsidR="006A387D" w:rsidRDefault="006A387D">
            <w:pPr>
              <w:jc w:val="center"/>
            </w:pPr>
            <w:r>
              <w:rPr>
                <w:color w:val="000000"/>
                <w:sz w:val="24"/>
              </w:rPr>
              <w:t>600422</w:t>
            </w:r>
          </w:p>
        </w:tc>
        <w:tc>
          <w:tcPr>
            <w:tcW w:w="1980" w:type="dxa"/>
            <w:vAlign w:val="center"/>
          </w:tcPr>
          <w:p w:rsidR="006A387D" w:rsidRDefault="006A387D">
            <w:pPr>
              <w:jc w:val="center"/>
            </w:pPr>
            <w:r>
              <w:rPr>
                <w:rFonts w:hint="eastAsia"/>
                <w:color w:val="000000"/>
                <w:sz w:val="24"/>
              </w:rPr>
              <w:t>昆明制药</w:t>
            </w:r>
          </w:p>
        </w:tc>
        <w:tc>
          <w:tcPr>
            <w:tcW w:w="2879" w:type="dxa"/>
            <w:vAlign w:val="center"/>
          </w:tcPr>
          <w:p w:rsidR="006A387D" w:rsidRDefault="006A387D">
            <w:pPr>
              <w:jc w:val="right"/>
            </w:pPr>
            <w:r>
              <w:rPr>
                <w:color w:val="000000"/>
                <w:sz w:val="24"/>
              </w:rPr>
              <w:t>162,507,235.03</w:t>
            </w:r>
          </w:p>
        </w:tc>
        <w:tc>
          <w:tcPr>
            <w:tcW w:w="1620" w:type="dxa"/>
            <w:vAlign w:val="center"/>
          </w:tcPr>
          <w:p w:rsidR="006A387D" w:rsidRDefault="006A387D">
            <w:pPr>
              <w:jc w:val="right"/>
            </w:pPr>
            <w:r>
              <w:rPr>
                <w:color w:val="000000"/>
                <w:sz w:val="24"/>
              </w:rPr>
              <w:t>1.54</w:t>
            </w:r>
          </w:p>
        </w:tc>
      </w:tr>
      <w:tr w:rsidR="006A387D">
        <w:tc>
          <w:tcPr>
            <w:tcW w:w="869" w:type="dxa"/>
            <w:vAlign w:val="center"/>
          </w:tcPr>
          <w:p w:rsidR="006A387D" w:rsidRDefault="006A387D">
            <w:pPr>
              <w:jc w:val="center"/>
            </w:pPr>
            <w:r>
              <w:rPr>
                <w:color w:val="000000"/>
                <w:sz w:val="24"/>
              </w:rPr>
              <w:t>14</w:t>
            </w:r>
          </w:p>
        </w:tc>
        <w:tc>
          <w:tcPr>
            <w:tcW w:w="1650" w:type="dxa"/>
            <w:vAlign w:val="center"/>
          </w:tcPr>
          <w:p w:rsidR="006A387D" w:rsidRDefault="006A387D">
            <w:pPr>
              <w:jc w:val="center"/>
            </w:pPr>
            <w:r>
              <w:rPr>
                <w:color w:val="000000"/>
                <w:sz w:val="24"/>
              </w:rPr>
              <w:t>600150</w:t>
            </w:r>
          </w:p>
        </w:tc>
        <w:tc>
          <w:tcPr>
            <w:tcW w:w="1980" w:type="dxa"/>
            <w:vAlign w:val="center"/>
          </w:tcPr>
          <w:p w:rsidR="006A387D" w:rsidRDefault="006A387D">
            <w:pPr>
              <w:jc w:val="center"/>
            </w:pPr>
            <w:r>
              <w:rPr>
                <w:rFonts w:hint="eastAsia"/>
                <w:color w:val="000000"/>
                <w:sz w:val="24"/>
              </w:rPr>
              <w:t>中国船舶</w:t>
            </w:r>
          </w:p>
        </w:tc>
        <w:tc>
          <w:tcPr>
            <w:tcW w:w="2879" w:type="dxa"/>
            <w:vAlign w:val="center"/>
          </w:tcPr>
          <w:p w:rsidR="006A387D" w:rsidRDefault="006A387D">
            <w:pPr>
              <w:jc w:val="right"/>
            </w:pPr>
            <w:r>
              <w:rPr>
                <w:color w:val="000000"/>
                <w:sz w:val="24"/>
              </w:rPr>
              <w:t>152,465,925.24</w:t>
            </w:r>
          </w:p>
        </w:tc>
        <w:tc>
          <w:tcPr>
            <w:tcW w:w="1620" w:type="dxa"/>
            <w:vAlign w:val="center"/>
          </w:tcPr>
          <w:p w:rsidR="006A387D" w:rsidRDefault="006A387D">
            <w:pPr>
              <w:jc w:val="right"/>
            </w:pPr>
            <w:r>
              <w:rPr>
                <w:color w:val="000000"/>
                <w:sz w:val="24"/>
              </w:rPr>
              <w:t>1.45</w:t>
            </w:r>
          </w:p>
        </w:tc>
      </w:tr>
      <w:tr w:rsidR="006A387D">
        <w:tc>
          <w:tcPr>
            <w:tcW w:w="869" w:type="dxa"/>
            <w:vAlign w:val="center"/>
          </w:tcPr>
          <w:p w:rsidR="006A387D" w:rsidRDefault="006A387D">
            <w:pPr>
              <w:jc w:val="center"/>
            </w:pPr>
            <w:r>
              <w:rPr>
                <w:color w:val="000000"/>
                <w:sz w:val="24"/>
              </w:rPr>
              <w:t>15</w:t>
            </w:r>
          </w:p>
        </w:tc>
        <w:tc>
          <w:tcPr>
            <w:tcW w:w="1650" w:type="dxa"/>
            <w:vAlign w:val="center"/>
          </w:tcPr>
          <w:p w:rsidR="006A387D" w:rsidRDefault="006A387D">
            <w:pPr>
              <w:jc w:val="center"/>
            </w:pPr>
            <w:r>
              <w:rPr>
                <w:color w:val="000000"/>
                <w:sz w:val="24"/>
              </w:rPr>
              <w:t>000651</w:t>
            </w:r>
          </w:p>
        </w:tc>
        <w:tc>
          <w:tcPr>
            <w:tcW w:w="1980" w:type="dxa"/>
            <w:vAlign w:val="center"/>
          </w:tcPr>
          <w:p w:rsidR="006A387D" w:rsidRDefault="006A387D">
            <w:pPr>
              <w:jc w:val="center"/>
            </w:pPr>
            <w:r>
              <w:rPr>
                <w:rFonts w:hint="eastAsia"/>
                <w:color w:val="000000"/>
                <w:sz w:val="24"/>
              </w:rPr>
              <w:t>格力电器</w:t>
            </w:r>
          </w:p>
        </w:tc>
        <w:tc>
          <w:tcPr>
            <w:tcW w:w="2879" w:type="dxa"/>
            <w:vAlign w:val="center"/>
          </w:tcPr>
          <w:p w:rsidR="006A387D" w:rsidRDefault="006A387D">
            <w:pPr>
              <w:jc w:val="right"/>
            </w:pPr>
            <w:r>
              <w:rPr>
                <w:color w:val="000000"/>
                <w:sz w:val="24"/>
              </w:rPr>
              <w:t>147,916,638.86</w:t>
            </w:r>
          </w:p>
        </w:tc>
        <w:tc>
          <w:tcPr>
            <w:tcW w:w="1620" w:type="dxa"/>
            <w:vAlign w:val="center"/>
          </w:tcPr>
          <w:p w:rsidR="006A387D" w:rsidRDefault="006A387D">
            <w:pPr>
              <w:jc w:val="right"/>
            </w:pPr>
            <w:r>
              <w:rPr>
                <w:color w:val="000000"/>
                <w:sz w:val="24"/>
              </w:rPr>
              <w:t>1.40</w:t>
            </w:r>
          </w:p>
        </w:tc>
      </w:tr>
      <w:tr w:rsidR="006A387D">
        <w:tc>
          <w:tcPr>
            <w:tcW w:w="869" w:type="dxa"/>
            <w:vAlign w:val="center"/>
          </w:tcPr>
          <w:p w:rsidR="006A387D" w:rsidRDefault="006A387D">
            <w:pPr>
              <w:jc w:val="center"/>
            </w:pPr>
            <w:r>
              <w:rPr>
                <w:color w:val="000000"/>
                <w:sz w:val="24"/>
              </w:rPr>
              <w:t>16</w:t>
            </w:r>
          </w:p>
        </w:tc>
        <w:tc>
          <w:tcPr>
            <w:tcW w:w="1650" w:type="dxa"/>
            <w:vAlign w:val="center"/>
          </w:tcPr>
          <w:p w:rsidR="006A387D" w:rsidRDefault="006A387D">
            <w:pPr>
              <w:jc w:val="center"/>
            </w:pPr>
            <w:r>
              <w:rPr>
                <w:color w:val="000000"/>
                <w:sz w:val="24"/>
              </w:rPr>
              <w:t>600967</w:t>
            </w:r>
          </w:p>
        </w:tc>
        <w:tc>
          <w:tcPr>
            <w:tcW w:w="1980" w:type="dxa"/>
            <w:vAlign w:val="center"/>
          </w:tcPr>
          <w:p w:rsidR="006A387D" w:rsidRDefault="006A387D">
            <w:pPr>
              <w:jc w:val="center"/>
            </w:pPr>
            <w:r>
              <w:rPr>
                <w:rFonts w:hint="eastAsia"/>
                <w:color w:val="000000"/>
                <w:sz w:val="24"/>
              </w:rPr>
              <w:t>北方创业</w:t>
            </w:r>
          </w:p>
        </w:tc>
        <w:tc>
          <w:tcPr>
            <w:tcW w:w="2879" w:type="dxa"/>
            <w:vAlign w:val="center"/>
          </w:tcPr>
          <w:p w:rsidR="006A387D" w:rsidRDefault="006A387D">
            <w:pPr>
              <w:jc w:val="right"/>
            </w:pPr>
            <w:r>
              <w:rPr>
                <w:color w:val="000000"/>
                <w:sz w:val="24"/>
              </w:rPr>
              <w:t>145,885,821.91</w:t>
            </w:r>
          </w:p>
        </w:tc>
        <w:tc>
          <w:tcPr>
            <w:tcW w:w="1620" w:type="dxa"/>
            <w:vAlign w:val="center"/>
          </w:tcPr>
          <w:p w:rsidR="006A387D" w:rsidRDefault="006A387D">
            <w:pPr>
              <w:jc w:val="right"/>
            </w:pPr>
            <w:r>
              <w:rPr>
                <w:color w:val="000000"/>
                <w:sz w:val="24"/>
              </w:rPr>
              <w:t>1.38</w:t>
            </w:r>
          </w:p>
        </w:tc>
      </w:tr>
      <w:tr w:rsidR="006A387D">
        <w:tc>
          <w:tcPr>
            <w:tcW w:w="869" w:type="dxa"/>
            <w:vAlign w:val="center"/>
          </w:tcPr>
          <w:p w:rsidR="006A387D" w:rsidRDefault="006A387D">
            <w:pPr>
              <w:jc w:val="center"/>
            </w:pPr>
            <w:r>
              <w:rPr>
                <w:color w:val="000000"/>
                <w:sz w:val="24"/>
              </w:rPr>
              <w:t>17</w:t>
            </w:r>
          </w:p>
        </w:tc>
        <w:tc>
          <w:tcPr>
            <w:tcW w:w="1650" w:type="dxa"/>
            <w:vAlign w:val="center"/>
          </w:tcPr>
          <w:p w:rsidR="006A387D" w:rsidRDefault="006A387D">
            <w:pPr>
              <w:jc w:val="center"/>
            </w:pPr>
            <w:r>
              <w:rPr>
                <w:color w:val="000000"/>
                <w:sz w:val="24"/>
              </w:rPr>
              <w:t>002344</w:t>
            </w:r>
          </w:p>
        </w:tc>
        <w:tc>
          <w:tcPr>
            <w:tcW w:w="1980" w:type="dxa"/>
            <w:vAlign w:val="center"/>
          </w:tcPr>
          <w:p w:rsidR="006A387D" w:rsidRDefault="006A387D">
            <w:pPr>
              <w:jc w:val="center"/>
            </w:pPr>
            <w:r>
              <w:rPr>
                <w:rFonts w:hint="eastAsia"/>
                <w:color w:val="000000"/>
                <w:sz w:val="24"/>
              </w:rPr>
              <w:t>海宁皮城</w:t>
            </w:r>
          </w:p>
        </w:tc>
        <w:tc>
          <w:tcPr>
            <w:tcW w:w="2879" w:type="dxa"/>
            <w:vAlign w:val="center"/>
          </w:tcPr>
          <w:p w:rsidR="006A387D" w:rsidRDefault="006A387D">
            <w:pPr>
              <w:jc w:val="right"/>
            </w:pPr>
            <w:r>
              <w:rPr>
                <w:color w:val="000000"/>
                <w:sz w:val="24"/>
              </w:rPr>
              <w:t>137,393,782.84</w:t>
            </w:r>
          </w:p>
        </w:tc>
        <w:tc>
          <w:tcPr>
            <w:tcW w:w="1620" w:type="dxa"/>
            <w:vAlign w:val="center"/>
          </w:tcPr>
          <w:p w:rsidR="006A387D" w:rsidRDefault="006A387D">
            <w:pPr>
              <w:jc w:val="right"/>
            </w:pPr>
            <w:r>
              <w:rPr>
                <w:color w:val="000000"/>
                <w:sz w:val="24"/>
              </w:rPr>
              <w:t>1.30</w:t>
            </w:r>
          </w:p>
        </w:tc>
      </w:tr>
      <w:tr w:rsidR="006A387D">
        <w:tc>
          <w:tcPr>
            <w:tcW w:w="869" w:type="dxa"/>
            <w:vAlign w:val="center"/>
          </w:tcPr>
          <w:p w:rsidR="006A387D" w:rsidRDefault="006A387D">
            <w:pPr>
              <w:jc w:val="center"/>
            </w:pPr>
            <w:r>
              <w:rPr>
                <w:color w:val="000000"/>
                <w:sz w:val="24"/>
              </w:rPr>
              <w:t>18</w:t>
            </w:r>
          </w:p>
        </w:tc>
        <w:tc>
          <w:tcPr>
            <w:tcW w:w="1650" w:type="dxa"/>
            <w:vAlign w:val="center"/>
          </w:tcPr>
          <w:p w:rsidR="006A387D" w:rsidRDefault="006A387D">
            <w:pPr>
              <w:jc w:val="center"/>
            </w:pPr>
            <w:r>
              <w:rPr>
                <w:color w:val="000000"/>
                <w:sz w:val="24"/>
              </w:rPr>
              <w:t>002008</w:t>
            </w:r>
          </w:p>
        </w:tc>
        <w:tc>
          <w:tcPr>
            <w:tcW w:w="1980" w:type="dxa"/>
            <w:vAlign w:val="center"/>
          </w:tcPr>
          <w:p w:rsidR="006A387D" w:rsidRDefault="006A387D">
            <w:pPr>
              <w:jc w:val="center"/>
            </w:pPr>
            <w:r>
              <w:rPr>
                <w:rFonts w:hint="eastAsia"/>
                <w:color w:val="000000"/>
                <w:sz w:val="24"/>
              </w:rPr>
              <w:t>大族激光</w:t>
            </w:r>
          </w:p>
        </w:tc>
        <w:tc>
          <w:tcPr>
            <w:tcW w:w="2879" w:type="dxa"/>
            <w:vAlign w:val="center"/>
          </w:tcPr>
          <w:p w:rsidR="006A387D" w:rsidRDefault="006A387D">
            <w:pPr>
              <w:jc w:val="right"/>
            </w:pPr>
            <w:r>
              <w:rPr>
                <w:color w:val="000000"/>
                <w:sz w:val="24"/>
              </w:rPr>
              <w:t>135,878,115.05</w:t>
            </w:r>
          </w:p>
        </w:tc>
        <w:tc>
          <w:tcPr>
            <w:tcW w:w="1620" w:type="dxa"/>
            <w:vAlign w:val="center"/>
          </w:tcPr>
          <w:p w:rsidR="006A387D" w:rsidRDefault="006A387D">
            <w:pPr>
              <w:jc w:val="right"/>
            </w:pPr>
            <w:r>
              <w:rPr>
                <w:color w:val="000000"/>
                <w:sz w:val="24"/>
              </w:rPr>
              <w:t>1.29</w:t>
            </w:r>
          </w:p>
        </w:tc>
      </w:tr>
      <w:tr w:rsidR="006A387D">
        <w:tc>
          <w:tcPr>
            <w:tcW w:w="869" w:type="dxa"/>
            <w:vAlign w:val="center"/>
          </w:tcPr>
          <w:p w:rsidR="006A387D" w:rsidRDefault="006A387D">
            <w:pPr>
              <w:jc w:val="center"/>
            </w:pPr>
            <w:r>
              <w:rPr>
                <w:color w:val="000000"/>
                <w:sz w:val="24"/>
              </w:rPr>
              <w:t>19</w:t>
            </w:r>
          </w:p>
        </w:tc>
        <w:tc>
          <w:tcPr>
            <w:tcW w:w="1650" w:type="dxa"/>
            <w:vAlign w:val="center"/>
          </w:tcPr>
          <w:p w:rsidR="006A387D" w:rsidRDefault="006A387D">
            <w:pPr>
              <w:jc w:val="center"/>
            </w:pPr>
            <w:r>
              <w:rPr>
                <w:color w:val="000000"/>
                <w:sz w:val="24"/>
              </w:rPr>
              <w:t>300147</w:t>
            </w:r>
          </w:p>
        </w:tc>
        <w:tc>
          <w:tcPr>
            <w:tcW w:w="1980" w:type="dxa"/>
            <w:vAlign w:val="center"/>
          </w:tcPr>
          <w:p w:rsidR="006A387D" w:rsidRDefault="006A387D">
            <w:pPr>
              <w:jc w:val="center"/>
            </w:pPr>
            <w:r>
              <w:rPr>
                <w:rFonts w:hint="eastAsia"/>
                <w:color w:val="000000"/>
                <w:sz w:val="24"/>
              </w:rPr>
              <w:t>香雪制药</w:t>
            </w:r>
          </w:p>
        </w:tc>
        <w:tc>
          <w:tcPr>
            <w:tcW w:w="2879" w:type="dxa"/>
            <w:vAlign w:val="center"/>
          </w:tcPr>
          <w:p w:rsidR="006A387D" w:rsidRDefault="006A387D">
            <w:pPr>
              <w:jc w:val="right"/>
            </w:pPr>
            <w:r>
              <w:rPr>
                <w:color w:val="000000"/>
                <w:sz w:val="24"/>
              </w:rPr>
              <w:t>135,054,273.88</w:t>
            </w:r>
          </w:p>
        </w:tc>
        <w:tc>
          <w:tcPr>
            <w:tcW w:w="1620" w:type="dxa"/>
            <w:vAlign w:val="center"/>
          </w:tcPr>
          <w:p w:rsidR="006A387D" w:rsidRDefault="006A387D">
            <w:pPr>
              <w:jc w:val="right"/>
            </w:pPr>
            <w:r>
              <w:rPr>
                <w:color w:val="000000"/>
                <w:sz w:val="24"/>
              </w:rPr>
              <w:t>1.28</w:t>
            </w:r>
          </w:p>
        </w:tc>
      </w:tr>
      <w:tr w:rsidR="006A387D">
        <w:tc>
          <w:tcPr>
            <w:tcW w:w="869" w:type="dxa"/>
            <w:vAlign w:val="center"/>
          </w:tcPr>
          <w:p w:rsidR="006A387D" w:rsidRDefault="006A387D">
            <w:pPr>
              <w:jc w:val="center"/>
            </w:pPr>
            <w:r>
              <w:rPr>
                <w:color w:val="000000"/>
                <w:sz w:val="24"/>
              </w:rPr>
              <w:t>20</w:t>
            </w:r>
          </w:p>
        </w:tc>
        <w:tc>
          <w:tcPr>
            <w:tcW w:w="1650" w:type="dxa"/>
            <w:vAlign w:val="center"/>
          </w:tcPr>
          <w:p w:rsidR="006A387D" w:rsidRDefault="006A387D">
            <w:pPr>
              <w:jc w:val="center"/>
            </w:pPr>
            <w:r>
              <w:rPr>
                <w:color w:val="000000"/>
                <w:sz w:val="24"/>
              </w:rPr>
              <w:t>002236</w:t>
            </w:r>
          </w:p>
        </w:tc>
        <w:tc>
          <w:tcPr>
            <w:tcW w:w="1980" w:type="dxa"/>
            <w:vAlign w:val="center"/>
          </w:tcPr>
          <w:p w:rsidR="006A387D" w:rsidRDefault="006A387D">
            <w:pPr>
              <w:jc w:val="center"/>
            </w:pPr>
            <w:r>
              <w:rPr>
                <w:rFonts w:hint="eastAsia"/>
                <w:color w:val="000000"/>
                <w:sz w:val="24"/>
              </w:rPr>
              <w:t>大华股份</w:t>
            </w:r>
          </w:p>
        </w:tc>
        <w:tc>
          <w:tcPr>
            <w:tcW w:w="2879" w:type="dxa"/>
            <w:vAlign w:val="center"/>
          </w:tcPr>
          <w:p w:rsidR="006A387D" w:rsidRDefault="006A387D">
            <w:pPr>
              <w:jc w:val="right"/>
            </w:pPr>
            <w:r>
              <w:rPr>
                <w:color w:val="000000"/>
                <w:sz w:val="24"/>
              </w:rPr>
              <w:t>125,455,007.01</w:t>
            </w:r>
          </w:p>
        </w:tc>
        <w:tc>
          <w:tcPr>
            <w:tcW w:w="1620" w:type="dxa"/>
            <w:vAlign w:val="center"/>
          </w:tcPr>
          <w:p w:rsidR="006A387D" w:rsidRDefault="006A387D">
            <w:pPr>
              <w:jc w:val="right"/>
            </w:pPr>
            <w:r>
              <w:rPr>
                <w:color w:val="000000"/>
                <w:sz w:val="24"/>
              </w:rPr>
              <w:t>1.19</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6A387D" w:rsidRPr="00035D71" w:rsidRDefault="006A387D" w:rsidP="0048308E">
      <w:pPr>
        <w:pStyle w:val="af6"/>
        <w:spacing w:before="29" w:beforeAutospacing="0" w:after="0" w:afterAutospacing="0" w:line="288" w:lineRule="auto"/>
        <w:rPr>
          <w:rFonts w:ascii="Times New Roman" w:hAnsi="Times New Roman"/>
          <w:kern w:val="2"/>
        </w:rPr>
      </w:pPr>
    </w:p>
    <w:p w:rsidR="006A387D" w:rsidRPr="00035D71" w:rsidRDefault="006A387D"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6A387D" w:rsidRPr="00035D71" w:rsidTr="00065DD6">
        <w:tc>
          <w:tcPr>
            <w:tcW w:w="45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6A387D" w:rsidRPr="00035D71" w:rsidRDefault="006A387D" w:rsidP="0048308E">
            <w:pPr>
              <w:spacing w:before="29" w:line="288" w:lineRule="auto"/>
              <w:jc w:val="right"/>
              <w:rPr>
                <w:sz w:val="24"/>
              </w:rPr>
            </w:pPr>
            <w:r w:rsidRPr="00035D71">
              <w:rPr>
                <w:sz w:val="24"/>
              </w:rPr>
              <w:t>5,502,403,418.46</w:t>
            </w:r>
          </w:p>
        </w:tc>
      </w:tr>
      <w:tr w:rsidR="006A387D" w:rsidRPr="00035D71" w:rsidTr="00065DD6">
        <w:tc>
          <w:tcPr>
            <w:tcW w:w="4500" w:type="dxa"/>
            <w:vAlign w:val="center"/>
          </w:tcPr>
          <w:p w:rsidR="006A387D" w:rsidRPr="00035D71" w:rsidRDefault="006A387D"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6A387D" w:rsidRPr="00035D71" w:rsidRDefault="006A387D" w:rsidP="0048308E">
            <w:pPr>
              <w:spacing w:before="29" w:line="288" w:lineRule="auto"/>
              <w:jc w:val="right"/>
              <w:rPr>
                <w:sz w:val="24"/>
              </w:rPr>
            </w:pPr>
            <w:r w:rsidRPr="00035D71">
              <w:rPr>
                <w:sz w:val="24"/>
              </w:rPr>
              <w:t>7,032,644,052.01</w:t>
            </w:r>
          </w:p>
        </w:tc>
      </w:tr>
    </w:tbl>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63" w:name="_Toc234814104"/>
      <w:bookmarkStart w:id="64" w:name="_Toc396152377"/>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3"/>
      <w:bookmarkEnd w:id="64"/>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3440"/>
        <w:gridCol w:w="2543"/>
        <w:gridCol w:w="2153"/>
      </w:tblGrid>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占基金资产净值比例（％）</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1</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2</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3</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300,955,000.00</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3.94</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300,955,000.00</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3.94</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4</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5</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企业短期融资</w:t>
            </w:r>
            <w:proofErr w:type="gramStart"/>
            <w:r w:rsidRPr="00035D71">
              <w:rPr>
                <w:rFonts w:hint="eastAsia"/>
                <w:color w:val="000000"/>
                <w:sz w:val="24"/>
              </w:rPr>
              <w:t>券</w:t>
            </w:r>
            <w:proofErr w:type="gramEnd"/>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6</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7</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37,394,474.80</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0.49</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8</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w:t>
            </w:r>
          </w:p>
        </w:tc>
      </w:tr>
      <w:tr w:rsidR="006A387D" w:rsidRPr="00035D71" w:rsidTr="00BC3E13">
        <w:tc>
          <w:tcPr>
            <w:tcW w:w="862" w:type="dxa"/>
            <w:vAlign w:val="center"/>
          </w:tcPr>
          <w:p w:rsidR="006A387D" w:rsidRPr="00035D71" w:rsidRDefault="006A387D" w:rsidP="0048308E">
            <w:pPr>
              <w:spacing w:before="29" w:line="288" w:lineRule="auto"/>
              <w:ind w:left="17"/>
              <w:jc w:val="center"/>
              <w:rPr>
                <w:color w:val="000000"/>
                <w:sz w:val="24"/>
              </w:rPr>
            </w:pPr>
            <w:r w:rsidRPr="00035D71">
              <w:rPr>
                <w:color w:val="000000"/>
                <w:sz w:val="24"/>
              </w:rPr>
              <w:t>9</w:t>
            </w:r>
          </w:p>
        </w:tc>
        <w:tc>
          <w:tcPr>
            <w:tcW w:w="3440" w:type="dxa"/>
            <w:vAlign w:val="center"/>
          </w:tcPr>
          <w:p w:rsidR="006A387D" w:rsidRPr="00035D71" w:rsidRDefault="006A387D"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6A387D" w:rsidRPr="00035D71" w:rsidRDefault="006A387D" w:rsidP="0048308E">
            <w:pPr>
              <w:spacing w:before="29" w:line="288" w:lineRule="auto"/>
              <w:ind w:left="17"/>
              <w:jc w:val="right"/>
              <w:rPr>
                <w:sz w:val="24"/>
              </w:rPr>
            </w:pPr>
            <w:r w:rsidRPr="00035D71">
              <w:rPr>
                <w:sz w:val="24"/>
              </w:rPr>
              <w:t>338,349,474.80</w:t>
            </w:r>
          </w:p>
        </w:tc>
        <w:tc>
          <w:tcPr>
            <w:tcW w:w="2153" w:type="dxa"/>
            <w:vAlign w:val="center"/>
          </w:tcPr>
          <w:p w:rsidR="006A387D" w:rsidRPr="00035D71" w:rsidRDefault="006A387D" w:rsidP="0048308E">
            <w:pPr>
              <w:spacing w:before="29" w:line="288" w:lineRule="auto"/>
              <w:ind w:left="17"/>
              <w:jc w:val="right"/>
              <w:rPr>
                <w:sz w:val="24"/>
              </w:rPr>
            </w:pPr>
            <w:r w:rsidRPr="00035D71">
              <w:rPr>
                <w:sz w:val="24"/>
              </w:rPr>
              <w:t>4.42</w:t>
            </w:r>
          </w:p>
        </w:tc>
      </w:tr>
    </w:tbl>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65" w:name="_Toc396152378"/>
      <w:r w:rsidRPr="00035D71">
        <w:rPr>
          <w:rFonts w:ascii="Times New Roman" w:hAnsi="Times New Roman"/>
          <w:kern w:val="0"/>
          <w:szCs w:val="24"/>
        </w:rPr>
        <w:t>7.6</w:t>
      </w:r>
      <w:bookmarkStart w:id="66"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5"/>
      <w:bookmarkEnd w:id="66"/>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0"/>
        <w:gridCol w:w="1382"/>
        <w:gridCol w:w="1551"/>
        <w:gridCol w:w="1307"/>
        <w:gridCol w:w="1737"/>
        <w:gridCol w:w="1701"/>
      </w:tblGrid>
      <w:tr w:rsidR="006A387D" w:rsidRPr="00035D71" w:rsidTr="001C52CA">
        <w:tc>
          <w:tcPr>
            <w:tcW w:w="1320"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占基金资产净值比例（％）</w:t>
            </w:r>
          </w:p>
        </w:tc>
      </w:tr>
      <w:tr w:rsidR="006A387D">
        <w:tc>
          <w:tcPr>
            <w:tcW w:w="1320" w:type="dxa"/>
            <w:vAlign w:val="center"/>
          </w:tcPr>
          <w:p w:rsidR="006A387D" w:rsidRDefault="006A387D">
            <w:pPr>
              <w:jc w:val="center"/>
            </w:pPr>
            <w:r>
              <w:rPr>
                <w:color w:val="000000"/>
                <w:sz w:val="24"/>
              </w:rPr>
              <w:t>1</w:t>
            </w:r>
          </w:p>
        </w:tc>
        <w:tc>
          <w:tcPr>
            <w:tcW w:w="1382" w:type="dxa"/>
            <w:vAlign w:val="center"/>
          </w:tcPr>
          <w:p w:rsidR="006A387D" w:rsidRDefault="006A387D">
            <w:pPr>
              <w:jc w:val="center"/>
            </w:pPr>
            <w:r>
              <w:rPr>
                <w:color w:val="000000"/>
                <w:sz w:val="24"/>
              </w:rPr>
              <w:t>140207</w:t>
            </w:r>
          </w:p>
        </w:tc>
        <w:tc>
          <w:tcPr>
            <w:tcW w:w="1551" w:type="dxa"/>
            <w:vAlign w:val="center"/>
          </w:tcPr>
          <w:p w:rsidR="006A387D" w:rsidRDefault="006A387D">
            <w:pPr>
              <w:jc w:val="center"/>
            </w:pPr>
            <w:r>
              <w:rPr>
                <w:color w:val="000000"/>
                <w:sz w:val="24"/>
              </w:rPr>
              <w:t>14</w:t>
            </w:r>
            <w:r>
              <w:rPr>
                <w:rFonts w:hint="eastAsia"/>
                <w:color w:val="000000"/>
                <w:sz w:val="24"/>
              </w:rPr>
              <w:t>国开</w:t>
            </w:r>
            <w:r>
              <w:rPr>
                <w:color w:val="000000"/>
                <w:sz w:val="24"/>
              </w:rPr>
              <w:t>07</w:t>
            </w:r>
          </w:p>
        </w:tc>
        <w:tc>
          <w:tcPr>
            <w:tcW w:w="1307" w:type="dxa"/>
            <w:vAlign w:val="center"/>
          </w:tcPr>
          <w:p w:rsidR="006A387D" w:rsidRDefault="006A387D">
            <w:pPr>
              <w:jc w:val="right"/>
            </w:pPr>
            <w:r>
              <w:rPr>
                <w:color w:val="000000"/>
                <w:sz w:val="24"/>
              </w:rPr>
              <w:t>2,000,000</w:t>
            </w:r>
          </w:p>
        </w:tc>
        <w:tc>
          <w:tcPr>
            <w:tcW w:w="1737" w:type="dxa"/>
            <w:vAlign w:val="center"/>
          </w:tcPr>
          <w:p w:rsidR="006A387D" w:rsidRDefault="006A387D">
            <w:pPr>
              <w:jc w:val="right"/>
            </w:pPr>
            <w:r>
              <w:rPr>
                <w:color w:val="000000"/>
                <w:sz w:val="24"/>
              </w:rPr>
              <w:t>200,720,000.00</w:t>
            </w:r>
          </w:p>
        </w:tc>
        <w:tc>
          <w:tcPr>
            <w:tcW w:w="1701" w:type="dxa"/>
            <w:vAlign w:val="center"/>
          </w:tcPr>
          <w:p w:rsidR="006A387D" w:rsidRDefault="006A387D">
            <w:pPr>
              <w:jc w:val="right"/>
            </w:pPr>
            <w:r>
              <w:rPr>
                <w:color w:val="000000"/>
                <w:sz w:val="24"/>
              </w:rPr>
              <w:t>2.62</w:t>
            </w:r>
          </w:p>
        </w:tc>
      </w:tr>
      <w:tr w:rsidR="006A387D">
        <w:tc>
          <w:tcPr>
            <w:tcW w:w="1320" w:type="dxa"/>
            <w:vAlign w:val="center"/>
          </w:tcPr>
          <w:p w:rsidR="006A387D" w:rsidRDefault="006A387D">
            <w:pPr>
              <w:jc w:val="center"/>
            </w:pPr>
            <w:r>
              <w:rPr>
                <w:color w:val="000000"/>
                <w:sz w:val="24"/>
              </w:rPr>
              <w:t>2</w:t>
            </w:r>
          </w:p>
        </w:tc>
        <w:tc>
          <w:tcPr>
            <w:tcW w:w="1382" w:type="dxa"/>
            <w:vAlign w:val="center"/>
          </w:tcPr>
          <w:p w:rsidR="006A387D" w:rsidRDefault="006A387D">
            <w:pPr>
              <w:jc w:val="center"/>
            </w:pPr>
            <w:r>
              <w:rPr>
                <w:color w:val="000000"/>
                <w:sz w:val="24"/>
              </w:rPr>
              <w:t>140204</w:t>
            </w:r>
          </w:p>
        </w:tc>
        <w:tc>
          <w:tcPr>
            <w:tcW w:w="1551" w:type="dxa"/>
            <w:vAlign w:val="center"/>
          </w:tcPr>
          <w:p w:rsidR="006A387D" w:rsidRDefault="006A387D">
            <w:pPr>
              <w:jc w:val="center"/>
            </w:pPr>
            <w:r>
              <w:rPr>
                <w:color w:val="000000"/>
                <w:sz w:val="24"/>
              </w:rPr>
              <w:t>14</w:t>
            </w:r>
            <w:r>
              <w:rPr>
                <w:rFonts w:hint="eastAsia"/>
                <w:color w:val="000000"/>
                <w:sz w:val="24"/>
              </w:rPr>
              <w:t>国开</w:t>
            </w:r>
            <w:r>
              <w:rPr>
                <w:color w:val="000000"/>
                <w:sz w:val="24"/>
              </w:rPr>
              <w:t>04</w:t>
            </w:r>
          </w:p>
        </w:tc>
        <w:tc>
          <w:tcPr>
            <w:tcW w:w="1307" w:type="dxa"/>
            <w:vAlign w:val="center"/>
          </w:tcPr>
          <w:p w:rsidR="006A387D" w:rsidRDefault="006A387D">
            <w:pPr>
              <w:jc w:val="right"/>
            </w:pPr>
            <w:r>
              <w:rPr>
                <w:color w:val="000000"/>
                <w:sz w:val="24"/>
              </w:rPr>
              <w:t>500,000</w:t>
            </w:r>
          </w:p>
        </w:tc>
        <w:tc>
          <w:tcPr>
            <w:tcW w:w="1737" w:type="dxa"/>
            <w:vAlign w:val="center"/>
          </w:tcPr>
          <w:p w:rsidR="006A387D" w:rsidRDefault="006A387D">
            <w:pPr>
              <w:jc w:val="right"/>
            </w:pPr>
            <w:r>
              <w:rPr>
                <w:color w:val="000000"/>
                <w:sz w:val="24"/>
              </w:rPr>
              <w:t>50,225,000.00</w:t>
            </w:r>
          </w:p>
        </w:tc>
        <w:tc>
          <w:tcPr>
            <w:tcW w:w="1701" w:type="dxa"/>
            <w:vAlign w:val="center"/>
          </w:tcPr>
          <w:p w:rsidR="006A387D" w:rsidRDefault="006A387D">
            <w:pPr>
              <w:jc w:val="right"/>
            </w:pPr>
            <w:r>
              <w:rPr>
                <w:color w:val="000000"/>
                <w:sz w:val="24"/>
              </w:rPr>
              <w:t>0.66</w:t>
            </w:r>
          </w:p>
        </w:tc>
      </w:tr>
      <w:tr w:rsidR="006A387D">
        <w:tc>
          <w:tcPr>
            <w:tcW w:w="1320" w:type="dxa"/>
            <w:vAlign w:val="center"/>
          </w:tcPr>
          <w:p w:rsidR="006A387D" w:rsidRDefault="006A387D">
            <w:pPr>
              <w:jc w:val="center"/>
            </w:pPr>
            <w:r>
              <w:rPr>
                <w:color w:val="000000"/>
                <w:sz w:val="24"/>
              </w:rPr>
              <w:t>3</w:t>
            </w:r>
          </w:p>
        </w:tc>
        <w:tc>
          <w:tcPr>
            <w:tcW w:w="1382" w:type="dxa"/>
            <w:vAlign w:val="center"/>
          </w:tcPr>
          <w:p w:rsidR="006A387D" w:rsidRDefault="006A387D">
            <w:pPr>
              <w:jc w:val="center"/>
            </w:pPr>
            <w:r>
              <w:rPr>
                <w:color w:val="000000"/>
                <w:sz w:val="24"/>
              </w:rPr>
              <w:t>130236</w:t>
            </w:r>
          </w:p>
        </w:tc>
        <w:tc>
          <w:tcPr>
            <w:tcW w:w="1551" w:type="dxa"/>
            <w:vAlign w:val="center"/>
          </w:tcPr>
          <w:p w:rsidR="006A387D" w:rsidRDefault="006A387D">
            <w:pPr>
              <w:jc w:val="center"/>
            </w:pPr>
            <w:r>
              <w:rPr>
                <w:color w:val="000000"/>
                <w:sz w:val="24"/>
              </w:rPr>
              <w:t>13</w:t>
            </w:r>
            <w:r>
              <w:rPr>
                <w:rFonts w:hint="eastAsia"/>
                <w:color w:val="000000"/>
                <w:sz w:val="24"/>
              </w:rPr>
              <w:t>国开</w:t>
            </w:r>
            <w:r>
              <w:rPr>
                <w:color w:val="000000"/>
                <w:sz w:val="24"/>
              </w:rPr>
              <w:t>36</w:t>
            </w:r>
          </w:p>
        </w:tc>
        <w:tc>
          <w:tcPr>
            <w:tcW w:w="1307" w:type="dxa"/>
            <w:vAlign w:val="center"/>
          </w:tcPr>
          <w:p w:rsidR="006A387D" w:rsidRDefault="006A387D">
            <w:pPr>
              <w:jc w:val="right"/>
            </w:pPr>
            <w:r>
              <w:rPr>
                <w:color w:val="000000"/>
                <w:sz w:val="24"/>
              </w:rPr>
              <w:t>500,000</w:t>
            </w:r>
          </w:p>
        </w:tc>
        <w:tc>
          <w:tcPr>
            <w:tcW w:w="1737" w:type="dxa"/>
            <w:vAlign w:val="center"/>
          </w:tcPr>
          <w:p w:rsidR="006A387D" w:rsidRDefault="006A387D">
            <w:pPr>
              <w:jc w:val="right"/>
            </w:pPr>
            <w:r>
              <w:rPr>
                <w:color w:val="000000"/>
                <w:sz w:val="24"/>
              </w:rPr>
              <w:t>50,010,000.00</w:t>
            </w:r>
          </w:p>
        </w:tc>
        <w:tc>
          <w:tcPr>
            <w:tcW w:w="1701" w:type="dxa"/>
            <w:vAlign w:val="center"/>
          </w:tcPr>
          <w:p w:rsidR="006A387D" w:rsidRDefault="006A387D">
            <w:pPr>
              <w:jc w:val="right"/>
            </w:pPr>
            <w:r>
              <w:rPr>
                <w:color w:val="000000"/>
                <w:sz w:val="24"/>
              </w:rPr>
              <w:t>0.65</w:t>
            </w:r>
          </w:p>
        </w:tc>
      </w:tr>
      <w:tr w:rsidR="006A387D">
        <w:tc>
          <w:tcPr>
            <w:tcW w:w="1320" w:type="dxa"/>
            <w:vAlign w:val="center"/>
          </w:tcPr>
          <w:p w:rsidR="006A387D" w:rsidRDefault="006A387D">
            <w:pPr>
              <w:jc w:val="center"/>
            </w:pPr>
            <w:r>
              <w:rPr>
                <w:color w:val="000000"/>
                <w:sz w:val="24"/>
              </w:rPr>
              <w:t>4</w:t>
            </w:r>
          </w:p>
        </w:tc>
        <w:tc>
          <w:tcPr>
            <w:tcW w:w="1382" w:type="dxa"/>
            <w:vAlign w:val="center"/>
          </w:tcPr>
          <w:p w:rsidR="006A387D" w:rsidRDefault="006A387D">
            <w:pPr>
              <w:jc w:val="center"/>
            </w:pPr>
            <w:r>
              <w:rPr>
                <w:color w:val="000000"/>
                <w:sz w:val="24"/>
              </w:rPr>
              <w:t>110025</w:t>
            </w:r>
          </w:p>
        </w:tc>
        <w:tc>
          <w:tcPr>
            <w:tcW w:w="1551" w:type="dxa"/>
            <w:vAlign w:val="center"/>
          </w:tcPr>
          <w:p w:rsidR="006A387D" w:rsidRDefault="006A387D">
            <w:pPr>
              <w:jc w:val="center"/>
            </w:pPr>
            <w:proofErr w:type="gramStart"/>
            <w:r>
              <w:rPr>
                <w:rFonts w:hint="eastAsia"/>
                <w:color w:val="000000"/>
                <w:sz w:val="24"/>
              </w:rPr>
              <w:t>国金转债</w:t>
            </w:r>
            <w:proofErr w:type="gramEnd"/>
          </w:p>
        </w:tc>
        <w:tc>
          <w:tcPr>
            <w:tcW w:w="1307" w:type="dxa"/>
            <w:vAlign w:val="center"/>
          </w:tcPr>
          <w:p w:rsidR="006A387D" w:rsidRDefault="006A387D">
            <w:pPr>
              <w:jc w:val="right"/>
            </w:pPr>
            <w:r>
              <w:rPr>
                <w:color w:val="000000"/>
                <w:sz w:val="24"/>
              </w:rPr>
              <w:t>308,960</w:t>
            </w:r>
          </w:p>
        </w:tc>
        <w:tc>
          <w:tcPr>
            <w:tcW w:w="1737" w:type="dxa"/>
            <w:vAlign w:val="center"/>
          </w:tcPr>
          <w:p w:rsidR="006A387D" w:rsidRDefault="006A387D">
            <w:pPr>
              <w:jc w:val="right"/>
            </w:pPr>
            <w:r>
              <w:rPr>
                <w:color w:val="000000"/>
                <w:sz w:val="24"/>
              </w:rPr>
              <w:t>35,468,608.00</w:t>
            </w:r>
          </w:p>
        </w:tc>
        <w:tc>
          <w:tcPr>
            <w:tcW w:w="1701" w:type="dxa"/>
            <w:vAlign w:val="center"/>
          </w:tcPr>
          <w:p w:rsidR="006A387D" w:rsidRDefault="006A387D">
            <w:pPr>
              <w:jc w:val="right"/>
            </w:pPr>
            <w:r>
              <w:rPr>
                <w:color w:val="000000"/>
                <w:sz w:val="24"/>
              </w:rPr>
              <w:t>0.46</w:t>
            </w:r>
          </w:p>
        </w:tc>
      </w:tr>
      <w:tr w:rsidR="006A387D">
        <w:tc>
          <w:tcPr>
            <w:tcW w:w="1320" w:type="dxa"/>
            <w:vAlign w:val="center"/>
          </w:tcPr>
          <w:p w:rsidR="006A387D" w:rsidRDefault="006A387D">
            <w:pPr>
              <w:jc w:val="center"/>
            </w:pPr>
            <w:r>
              <w:rPr>
                <w:color w:val="000000"/>
                <w:sz w:val="24"/>
              </w:rPr>
              <w:t>5</w:t>
            </w:r>
          </w:p>
        </w:tc>
        <w:tc>
          <w:tcPr>
            <w:tcW w:w="1382" w:type="dxa"/>
            <w:vAlign w:val="center"/>
          </w:tcPr>
          <w:p w:rsidR="006A387D" w:rsidRDefault="006A387D">
            <w:pPr>
              <w:jc w:val="center"/>
            </w:pPr>
            <w:r>
              <w:rPr>
                <w:color w:val="000000"/>
                <w:sz w:val="24"/>
              </w:rPr>
              <w:t>113001</w:t>
            </w:r>
          </w:p>
        </w:tc>
        <w:tc>
          <w:tcPr>
            <w:tcW w:w="1551" w:type="dxa"/>
            <w:vAlign w:val="center"/>
          </w:tcPr>
          <w:p w:rsidR="006A387D" w:rsidRDefault="006A387D">
            <w:pPr>
              <w:jc w:val="center"/>
            </w:pPr>
            <w:r>
              <w:rPr>
                <w:rFonts w:hint="eastAsia"/>
                <w:color w:val="000000"/>
                <w:sz w:val="24"/>
              </w:rPr>
              <w:t>中行转债</w:t>
            </w:r>
          </w:p>
        </w:tc>
        <w:tc>
          <w:tcPr>
            <w:tcW w:w="1307" w:type="dxa"/>
            <w:vAlign w:val="center"/>
          </w:tcPr>
          <w:p w:rsidR="006A387D" w:rsidRDefault="006A387D">
            <w:pPr>
              <w:jc w:val="right"/>
            </w:pPr>
            <w:r>
              <w:rPr>
                <w:color w:val="000000"/>
                <w:sz w:val="24"/>
              </w:rPr>
              <w:t>18,920</w:t>
            </w:r>
          </w:p>
        </w:tc>
        <w:tc>
          <w:tcPr>
            <w:tcW w:w="1737" w:type="dxa"/>
            <w:vAlign w:val="center"/>
          </w:tcPr>
          <w:p w:rsidR="006A387D" w:rsidRDefault="006A387D">
            <w:pPr>
              <w:jc w:val="right"/>
            </w:pPr>
            <w:r>
              <w:rPr>
                <w:color w:val="000000"/>
                <w:sz w:val="24"/>
              </w:rPr>
              <w:t>1,925,866.80</w:t>
            </w:r>
          </w:p>
        </w:tc>
        <w:tc>
          <w:tcPr>
            <w:tcW w:w="1701" w:type="dxa"/>
            <w:vAlign w:val="center"/>
          </w:tcPr>
          <w:p w:rsidR="006A387D" w:rsidRDefault="006A387D">
            <w:pPr>
              <w:jc w:val="right"/>
            </w:pPr>
            <w:r>
              <w:rPr>
                <w:color w:val="000000"/>
                <w:sz w:val="24"/>
              </w:rPr>
              <w:t>0.03</w:t>
            </w:r>
          </w:p>
        </w:tc>
      </w:tr>
    </w:tbl>
    <w:p w:rsidR="006A387D" w:rsidRPr="00035D71" w:rsidRDefault="006A387D" w:rsidP="0008386C">
      <w:pPr>
        <w:tabs>
          <w:tab w:val="left" w:pos="426"/>
        </w:tabs>
        <w:spacing w:before="29" w:line="288" w:lineRule="auto"/>
        <w:jc w:val="left"/>
        <w:rPr>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67" w:name="_Toc396152379"/>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w:t>
      </w:r>
      <w:r w:rsidR="00A27D99">
        <w:rPr>
          <w:rFonts w:ascii="Times New Roman" w:hAnsi="Times New Roman" w:hint="eastAsia"/>
          <w:kern w:val="0"/>
          <w:szCs w:val="24"/>
        </w:rPr>
        <w:t>前十名</w:t>
      </w:r>
      <w:r w:rsidRPr="00035D71">
        <w:rPr>
          <w:rFonts w:ascii="Times New Roman" w:hAnsi="Times New Roman" w:hint="eastAsia"/>
          <w:kern w:val="0"/>
          <w:szCs w:val="24"/>
        </w:rPr>
        <w:t>资产支持证券投资明细</w:t>
      </w:r>
      <w:bookmarkEnd w:id="67"/>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68" w:name="_Toc396152380"/>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68"/>
    </w:p>
    <w:p w:rsidR="006A387D" w:rsidRPr="00035D71" w:rsidRDefault="006A387D" w:rsidP="0048308E">
      <w:pPr>
        <w:widowControl/>
        <w:spacing w:before="29" w:line="288" w:lineRule="auto"/>
        <w:jc w:val="left"/>
        <w:rPr>
          <w:sz w:val="24"/>
        </w:rPr>
      </w:pPr>
      <w:r w:rsidRPr="00035D71">
        <w:rPr>
          <w:rFonts w:hint="eastAsia"/>
          <w:sz w:val="24"/>
        </w:rPr>
        <w:t>本基金本报告期末未持有贵金属。</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69" w:name="_Toc396152381"/>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69"/>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70" w:name="_Toc396152382"/>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0"/>
    </w:p>
    <w:p w:rsidR="006A387D" w:rsidRPr="00035D71" w:rsidRDefault="006A387D" w:rsidP="00E76CDF">
      <w:pPr>
        <w:spacing w:before="29" w:line="288" w:lineRule="auto"/>
        <w:rPr>
          <w:color w:val="000000"/>
          <w:sz w:val="24"/>
        </w:rPr>
      </w:pPr>
      <w:r w:rsidRPr="00035D71">
        <w:rPr>
          <w:rFonts w:hint="eastAsia"/>
          <w:color w:val="000000"/>
          <w:sz w:val="24"/>
        </w:rPr>
        <w:t>本基金本报告期末未持有股指期货。</w:t>
      </w:r>
    </w:p>
    <w:p w:rsidR="006A387D" w:rsidRPr="00035D71" w:rsidRDefault="006A387D" w:rsidP="0048308E">
      <w:pPr>
        <w:pStyle w:val="af6"/>
        <w:spacing w:before="29" w:beforeAutospacing="0" w:after="0" w:afterAutospacing="0" w:line="288" w:lineRule="auto"/>
        <w:rPr>
          <w:rFonts w:ascii="Times New Roman" w:hAnsi="Times New Roman"/>
          <w:color w:val="000000"/>
        </w:rPr>
      </w:pPr>
    </w:p>
    <w:p w:rsidR="006A387D" w:rsidRPr="00035D71" w:rsidRDefault="006A387D" w:rsidP="0048308E">
      <w:pPr>
        <w:pStyle w:val="20"/>
        <w:spacing w:before="29" w:after="0" w:line="288" w:lineRule="auto"/>
        <w:rPr>
          <w:rFonts w:ascii="Times New Roman" w:hAnsi="Times New Roman"/>
          <w:kern w:val="0"/>
          <w:szCs w:val="24"/>
        </w:rPr>
      </w:pPr>
      <w:bookmarkStart w:id="71" w:name="_Toc396152383"/>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1"/>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pStyle w:val="20"/>
        <w:spacing w:before="29" w:after="0" w:line="288" w:lineRule="auto"/>
        <w:rPr>
          <w:rFonts w:ascii="Times New Roman" w:hAnsi="Times New Roman"/>
          <w:kern w:val="0"/>
          <w:szCs w:val="24"/>
        </w:rPr>
      </w:pPr>
      <w:bookmarkStart w:id="72" w:name="_Toc396152384"/>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2"/>
    </w:p>
    <w:p w:rsidR="006A387D" w:rsidRPr="00035D71" w:rsidRDefault="006A387D" w:rsidP="00AA70DB">
      <w:pPr>
        <w:spacing w:before="29" w:line="288" w:lineRule="auto"/>
        <w:rPr>
          <w:color w:val="000000"/>
          <w:sz w:val="24"/>
        </w:rPr>
      </w:pPr>
      <w:r w:rsidRPr="00035D71">
        <w:rPr>
          <w:color w:val="000000"/>
          <w:sz w:val="24"/>
        </w:rPr>
        <w:t>7.12.1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6A387D" w:rsidRPr="00035D71" w:rsidRDefault="006A387D"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金额</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1</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2,461,213.19</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2</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3</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4</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5,341,749.79</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5</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656,861.29</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6</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spacing w:before="29" w:line="288" w:lineRule="auto"/>
              <w:jc w:val="center"/>
              <w:rPr>
                <w:color w:val="000000"/>
                <w:sz w:val="24"/>
              </w:rPr>
            </w:pPr>
            <w:r w:rsidRPr="00035D71">
              <w:rPr>
                <w:color w:val="000000"/>
                <w:sz w:val="24"/>
              </w:rPr>
              <w:t>7</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6A387D" w:rsidRPr="00035D71" w:rsidTr="00183276">
        <w:tc>
          <w:tcPr>
            <w:tcW w:w="765" w:type="dxa"/>
            <w:vAlign w:val="center"/>
          </w:tcPr>
          <w:p w:rsidR="006A387D" w:rsidRPr="00035D71" w:rsidRDefault="006A387D"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6A387D" w:rsidRPr="00035D71" w:rsidRDefault="006A387D" w:rsidP="006A387D">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6A387D" w:rsidRPr="00035D71" w:rsidRDefault="006A387D" w:rsidP="0048308E">
            <w:pPr>
              <w:autoSpaceDE w:val="0"/>
              <w:autoSpaceDN w:val="0"/>
              <w:adjustRightInd w:val="0"/>
              <w:spacing w:before="29" w:line="288" w:lineRule="auto"/>
              <w:ind w:left="15"/>
              <w:jc w:val="right"/>
              <w:rPr>
                <w:color w:val="000000"/>
                <w:sz w:val="24"/>
              </w:rPr>
            </w:pPr>
            <w:r w:rsidRPr="00035D71">
              <w:rPr>
                <w:color w:val="000000"/>
                <w:sz w:val="24"/>
              </w:rPr>
              <w:t>8,459,824.27</w:t>
            </w:r>
          </w:p>
        </w:tc>
      </w:tr>
    </w:tbl>
    <w:p w:rsidR="006A387D" w:rsidRPr="00035D71" w:rsidRDefault="006A387D" w:rsidP="0048308E">
      <w:pPr>
        <w:pStyle w:val="af6"/>
        <w:spacing w:before="29" w:beforeAutospacing="0" w:after="0" w:afterAutospacing="0" w:line="288" w:lineRule="auto"/>
        <w:rPr>
          <w:rFonts w:ascii="Times New Roman" w:hAnsi="Times New Roman"/>
          <w:b/>
          <w:bCs/>
          <w:color w:val="000000"/>
        </w:rPr>
      </w:pPr>
    </w:p>
    <w:p w:rsidR="006A387D" w:rsidRPr="00035D71" w:rsidRDefault="006A387D"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911"/>
        <w:gridCol w:w="1828"/>
        <w:gridCol w:w="1752"/>
        <w:gridCol w:w="1794"/>
        <w:gridCol w:w="1713"/>
      </w:tblGrid>
      <w:tr w:rsidR="006A387D" w:rsidRPr="00035D71" w:rsidTr="007C0A7F">
        <w:tc>
          <w:tcPr>
            <w:tcW w:w="1911"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序号</w:t>
            </w:r>
          </w:p>
        </w:tc>
        <w:tc>
          <w:tcPr>
            <w:tcW w:w="1828"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债券代码</w:t>
            </w:r>
          </w:p>
        </w:tc>
        <w:tc>
          <w:tcPr>
            <w:tcW w:w="1752"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债券名称</w:t>
            </w:r>
          </w:p>
        </w:tc>
        <w:tc>
          <w:tcPr>
            <w:tcW w:w="1794"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公允价值</w:t>
            </w:r>
          </w:p>
        </w:tc>
        <w:tc>
          <w:tcPr>
            <w:tcW w:w="1713" w:type="dxa"/>
            <w:vAlign w:val="center"/>
          </w:tcPr>
          <w:p w:rsidR="006A387D" w:rsidRPr="00035D71" w:rsidRDefault="006A387D" w:rsidP="0048308E">
            <w:pPr>
              <w:spacing w:before="29" w:line="288" w:lineRule="auto"/>
              <w:ind w:left="17"/>
              <w:jc w:val="center"/>
              <w:rPr>
                <w:color w:val="000000"/>
                <w:sz w:val="24"/>
              </w:rPr>
            </w:pPr>
            <w:r w:rsidRPr="00035D71">
              <w:rPr>
                <w:rFonts w:hint="eastAsia"/>
                <w:color w:val="000000"/>
                <w:sz w:val="24"/>
              </w:rPr>
              <w:t>占基金资产净值比例</w:t>
            </w:r>
            <w:r w:rsidRPr="00035D71">
              <w:rPr>
                <w:color w:val="000000"/>
                <w:sz w:val="24"/>
              </w:rPr>
              <w:t>(%)</w:t>
            </w:r>
          </w:p>
        </w:tc>
      </w:tr>
      <w:tr w:rsidR="006A387D">
        <w:tc>
          <w:tcPr>
            <w:tcW w:w="1911" w:type="dxa"/>
            <w:vAlign w:val="center"/>
          </w:tcPr>
          <w:p w:rsidR="006A387D" w:rsidRDefault="006A387D">
            <w:pPr>
              <w:jc w:val="center"/>
            </w:pPr>
            <w:r>
              <w:rPr>
                <w:color w:val="000000"/>
                <w:sz w:val="24"/>
              </w:rPr>
              <w:t>1</w:t>
            </w:r>
          </w:p>
        </w:tc>
        <w:tc>
          <w:tcPr>
            <w:tcW w:w="1828" w:type="dxa"/>
            <w:vAlign w:val="center"/>
          </w:tcPr>
          <w:p w:rsidR="006A387D" w:rsidRDefault="006A387D">
            <w:pPr>
              <w:jc w:val="center"/>
            </w:pPr>
            <w:r>
              <w:rPr>
                <w:color w:val="000000"/>
                <w:sz w:val="24"/>
              </w:rPr>
              <w:t>113001</w:t>
            </w:r>
          </w:p>
        </w:tc>
        <w:tc>
          <w:tcPr>
            <w:tcW w:w="1752" w:type="dxa"/>
            <w:vAlign w:val="center"/>
          </w:tcPr>
          <w:p w:rsidR="006A387D" w:rsidRDefault="006A387D">
            <w:pPr>
              <w:jc w:val="center"/>
            </w:pPr>
            <w:r>
              <w:rPr>
                <w:rFonts w:hint="eastAsia"/>
                <w:color w:val="000000"/>
                <w:sz w:val="24"/>
              </w:rPr>
              <w:t>中行转债</w:t>
            </w:r>
          </w:p>
        </w:tc>
        <w:tc>
          <w:tcPr>
            <w:tcW w:w="1794" w:type="dxa"/>
            <w:vAlign w:val="center"/>
          </w:tcPr>
          <w:p w:rsidR="006A387D" w:rsidRDefault="006A387D">
            <w:pPr>
              <w:jc w:val="right"/>
            </w:pPr>
            <w:r>
              <w:rPr>
                <w:color w:val="000000"/>
                <w:sz w:val="24"/>
              </w:rPr>
              <w:t>1,925,866.80</w:t>
            </w:r>
          </w:p>
        </w:tc>
        <w:tc>
          <w:tcPr>
            <w:tcW w:w="1713" w:type="dxa"/>
            <w:vAlign w:val="center"/>
          </w:tcPr>
          <w:p w:rsidR="006A387D" w:rsidRDefault="006A387D">
            <w:pPr>
              <w:jc w:val="right"/>
            </w:pPr>
            <w:r>
              <w:rPr>
                <w:color w:val="000000"/>
                <w:sz w:val="24"/>
              </w:rPr>
              <w:t>0.03</w:t>
            </w:r>
          </w:p>
        </w:tc>
      </w:tr>
    </w:tbl>
    <w:p w:rsidR="006A387D" w:rsidRPr="00035D71" w:rsidRDefault="006A387D" w:rsidP="005664DB">
      <w:pPr>
        <w:tabs>
          <w:tab w:val="left" w:pos="426"/>
        </w:tabs>
        <w:spacing w:before="29" w:line="288" w:lineRule="auto"/>
        <w:jc w:val="left"/>
        <w:rPr>
          <w:kern w:val="0"/>
          <w:sz w:val="24"/>
        </w:rPr>
      </w:pPr>
    </w:p>
    <w:p w:rsidR="006A387D" w:rsidRPr="00035D71" w:rsidRDefault="006A387D" w:rsidP="0048308E">
      <w:pPr>
        <w:spacing w:before="29" w:line="288" w:lineRule="auto"/>
        <w:rPr>
          <w:b/>
          <w:bCs/>
          <w:color w:val="000000"/>
          <w:sz w:val="24"/>
        </w:rPr>
      </w:pPr>
      <w:r w:rsidRPr="00035D71">
        <w:rPr>
          <w:b/>
          <w:color w:val="000000"/>
          <w:sz w:val="24"/>
        </w:rPr>
        <w:t xml:space="preserve">7.12.5 </w:t>
      </w:r>
      <w:proofErr w:type="gramStart"/>
      <w:r w:rsidRPr="00035D71">
        <w:rPr>
          <w:rFonts w:hint="eastAsia"/>
          <w:b/>
          <w:bCs/>
          <w:color w:val="000000"/>
          <w:sz w:val="24"/>
        </w:rPr>
        <w:t>期末前</w:t>
      </w:r>
      <w:proofErr w:type="gramEnd"/>
      <w:r w:rsidRPr="00035D71">
        <w:rPr>
          <w:rFonts w:hint="eastAsia"/>
          <w:b/>
          <w:bCs/>
          <w:color w:val="000000"/>
          <w:sz w:val="24"/>
        </w:rPr>
        <w:t>十名股票中存在流通受限情况的说明</w:t>
      </w:r>
    </w:p>
    <w:p w:rsidR="006A387D" w:rsidRPr="00035D71" w:rsidRDefault="006A387D" w:rsidP="0048308E">
      <w:pPr>
        <w:tabs>
          <w:tab w:val="left" w:pos="426"/>
        </w:tabs>
        <w:spacing w:before="29" w:line="288" w:lineRule="auto"/>
        <w:jc w:val="left"/>
        <w:rPr>
          <w:kern w:val="0"/>
          <w:sz w:val="24"/>
        </w:rPr>
      </w:pPr>
      <w:r w:rsidRPr="00035D71">
        <w:rPr>
          <w:rFonts w:hint="eastAsia"/>
          <w:kern w:val="0"/>
          <w:sz w:val="24"/>
        </w:rPr>
        <w:t>本基金本报告</w:t>
      </w:r>
      <w:proofErr w:type="gramStart"/>
      <w:r w:rsidRPr="00035D71">
        <w:rPr>
          <w:rFonts w:hint="eastAsia"/>
          <w:kern w:val="0"/>
          <w:sz w:val="24"/>
        </w:rPr>
        <w:t>期末前</w:t>
      </w:r>
      <w:proofErr w:type="gramEnd"/>
      <w:r w:rsidRPr="00035D71">
        <w:rPr>
          <w:rFonts w:hint="eastAsia"/>
          <w:kern w:val="0"/>
          <w:sz w:val="24"/>
        </w:rPr>
        <w:t>十名股票中不存在流通受限的情况。</w:t>
      </w:r>
    </w:p>
    <w:p w:rsidR="006A387D" w:rsidRPr="00035D71" w:rsidRDefault="006A387D" w:rsidP="0048308E">
      <w:pPr>
        <w:tabs>
          <w:tab w:val="left" w:pos="426"/>
        </w:tabs>
        <w:spacing w:before="29" w:line="288" w:lineRule="auto"/>
        <w:jc w:val="left"/>
        <w:rPr>
          <w:kern w:val="0"/>
          <w:sz w:val="24"/>
        </w:rPr>
      </w:pPr>
    </w:p>
    <w:p w:rsidR="006A387D" w:rsidRPr="00035D71" w:rsidRDefault="006A387D"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6A387D" w:rsidRPr="00035D71" w:rsidRDefault="006A387D"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6A387D" w:rsidRPr="00035D71" w:rsidRDefault="006A387D" w:rsidP="00D21BDE">
      <w:pPr>
        <w:spacing w:before="29" w:line="288" w:lineRule="auto"/>
        <w:ind w:firstLineChars="200" w:firstLine="480"/>
        <w:rPr>
          <w:color w:val="000000"/>
          <w:sz w:val="24"/>
        </w:rPr>
      </w:pPr>
    </w:p>
    <w:p w:rsidR="006A387D" w:rsidRPr="00035D71" w:rsidRDefault="006A387D" w:rsidP="008B1865">
      <w:pPr>
        <w:pStyle w:val="1"/>
        <w:keepNext/>
        <w:keepLines/>
        <w:widowControl w:val="0"/>
        <w:spacing w:beforeLines="100" w:afterLines="100" w:line="288" w:lineRule="auto"/>
        <w:jc w:val="center"/>
        <w:rPr>
          <w:b/>
          <w:bCs/>
          <w:szCs w:val="24"/>
          <w:lang w:val="en-US"/>
        </w:rPr>
      </w:pPr>
      <w:bookmarkStart w:id="73" w:name="_Toc225500050"/>
      <w:bookmarkStart w:id="74" w:name="_Toc396152385"/>
      <w:r w:rsidRPr="00035D71">
        <w:rPr>
          <w:b/>
          <w:bCs/>
          <w:szCs w:val="24"/>
          <w:lang w:val="en-US"/>
        </w:rPr>
        <w:t xml:space="preserve">§8  </w:t>
      </w:r>
      <w:r w:rsidRPr="00035D71">
        <w:rPr>
          <w:rFonts w:hint="eastAsia"/>
          <w:b/>
          <w:bCs/>
          <w:szCs w:val="24"/>
          <w:lang w:val="en-US"/>
        </w:rPr>
        <w:t>基金份额持有人信息</w:t>
      </w:r>
      <w:bookmarkEnd w:id="73"/>
      <w:bookmarkEnd w:id="74"/>
    </w:p>
    <w:p w:rsidR="006A387D" w:rsidRPr="00035D71" w:rsidRDefault="006A387D" w:rsidP="0048308E">
      <w:pPr>
        <w:pStyle w:val="20"/>
        <w:spacing w:before="29" w:after="0" w:line="288" w:lineRule="auto"/>
        <w:rPr>
          <w:rFonts w:ascii="Times New Roman" w:hAnsi="Times New Roman"/>
          <w:kern w:val="0"/>
          <w:szCs w:val="24"/>
        </w:rPr>
      </w:pPr>
      <w:bookmarkStart w:id="75" w:name="_Toc225500051"/>
      <w:bookmarkStart w:id="76" w:name="_Toc396152386"/>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5"/>
      <w:bookmarkEnd w:id="76"/>
    </w:p>
    <w:p w:rsidR="006A387D" w:rsidRPr="00035D71" w:rsidRDefault="006A387D"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tblPr>
      <w:tblGrid>
        <w:gridCol w:w="996"/>
        <w:gridCol w:w="1176"/>
        <w:gridCol w:w="1896"/>
        <w:gridCol w:w="1374"/>
        <w:gridCol w:w="1896"/>
        <w:gridCol w:w="1948"/>
      </w:tblGrid>
      <w:tr w:rsidR="006A387D" w:rsidRPr="00035D71" w:rsidTr="00E76CDF">
        <w:tc>
          <w:tcPr>
            <w:tcW w:w="536" w:type="pct"/>
            <w:vMerge w:val="restart"/>
            <w:tcBorders>
              <w:top w:val="single" w:sz="8" w:space="0" w:color="000000"/>
              <w:left w:val="single" w:sz="8" w:space="0" w:color="000000"/>
              <w:right w:val="single" w:sz="8" w:space="0" w:color="000000"/>
            </w:tcBorders>
            <w:vAlign w:val="center"/>
          </w:tcPr>
          <w:p w:rsidR="006A387D" w:rsidRDefault="006A387D">
            <w:pPr>
              <w:jc w:val="center"/>
            </w:pPr>
            <w:r>
              <w:rPr>
                <w:rFonts w:hint="eastAsia"/>
              </w:rPr>
              <w:t>持有人户数</w:t>
            </w:r>
            <w:r>
              <w:t>(</w:t>
            </w:r>
            <w:r>
              <w:rPr>
                <w:rFonts w:hint="eastAsia"/>
              </w:rPr>
              <w:t>户</w:t>
            </w:r>
            <w:r>
              <w:t>)</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户均持有的基金份额</w:t>
            </w:r>
          </w:p>
        </w:tc>
        <w:tc>
          <w:tcPr>
            <w:tcW w:w="3830" w:type="pct"/>
            <w:gridSpan w:val="4"/>
            <w:tcBorders>
              <w:top w:val="single" w:sz="8" w:space="0" w:color="000000"/>
              <w:left w:val="single" w:sz="8" w:space="0" w:color="000000"/>
              <w:bottom w:val="single" w:sz="8" w:space="0" w:color="000000"/>
              <w:right w:val="single" w:sz="4" w:space="0" w:color="auto"/>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持有</w:t>
            </w:r>
            <w:proofErr w:type="gramStart"/>
            <w:r w:rsidRPr="00035D71">
              <w:rPr>
                <w:rFonts w:hint="eastAsia"/>
                <w:bCs/>
                <w:color w:val="000000"/>
                <w:sz w:val="24"/>
              </w:rPr>
              <w:t>人结构</w:t>
            </w:r>
            <w:proofErr w:type="gramEnd"/>
          </w:p>
        </w:tc>
      </w:tr>
      <w:tr w:rsidR="006A387D" w:rsidRPr="00035D71" w:rsidTr="00E76CDF">
        <w:tc>
          <w:tcPr>
            <w:tcW w:w="536" w:type="pct"/>
            <w:vMerge/>
            <w:tcBorders>
              <w:left w:val="single" w:sz="8" w:space="0" w:color="000000"/>
              <w:right w:val="single" w:sz="8" w:space="0" w:color="000000"/>
            </w:tcBorders>
            <w:vAlign w:val="center"/>
          </w:tcPr>
          <w:p w:rsidR="006A387D" w:rsidRDefault="006A387D">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widowControl/>
              <w:spacing w:before="29" w:line="288" w:lineRule="auto"/>
              <w:jc w:val="left"/>
              <w:rPr>
                <w:bCs/>
                <w:color w:val="000000"/>
                <w:sz w:val="24"/>
              </w:rPr>
            </w:pPr>
          </w:p>
        </w:tc>
        <w:tc>
          <w:tcPr>
            <w:tcW w:w="1761" w:type="pct"/>
            <w:gridSpan w:val="2"/>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机构投资者</w:t>
            </w:r>
          </w:p>
        </w:tc>
        <w:tc>
          <w:tcPr>
            <w:tcW w:w="2070" w:type="pct"/>
            <w:gridSpan w:val="2"/>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个人投资者</w:t>
            </w:r>
          </w:p>
        </w:tc>
      </w:tr>
      <w:tr w:rsidR="006A387D" w:rsidRPr="00035D71" w:rsidTr="00E76CDF">
        <w:tc>
          <w:tcPr>
            <w:tcW w:w="536" w:type="pct"/>
            <w:vMerge/>
            <w:tcBorders>
              <w:left w:val="single" w:sz="8" w:space="0" w:color="000000"/>
              <w:bottom w:val="single" w:sz="8" w:space="0" w:color="000000"/>
              <w:right w:val="single" w:sz="8" w:space="0" w:color="000000"/>
            </w:tcBorders>
            <w:vAlign w:val="center"/>
          </w:tcPr>
          <w:p w:rsidR="006A387D" w:rsidRDefault="006A387D">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widowControl/>
              <w:spacing w:before="29" w:line="288" w:lineRule="auto"/>
              <w:jc w:val="left"/>
              <w:rPr>
                <w:bCs/>
                <w:color w:val="000000"/>
                <w:sz w:val="24"/>
              </w:rPr>
            </w:pPr>
          </w:p>
        </w:tc>
        <w:tc>
          <w:tcPr>
            <w:tcW w:w="1021"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持有份额</w:t>
            </w:r>
          </w:p>
        </w:tc>
        <w:tc>
          <w:tcPr>
            <w:tcW w:w="740"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占总份额比例</w:t>
            </w:r>
          </w:p>
        </w:tc>
        <w:tc>
          <w:tcPr>
            <w:tcW w:w="1021"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持有份额</w:t>
            </w:r>
          </w:p>
        </w:tc>
        <w:tc>
          <w:tcPr>
            <w:tcW w:w="1049" w:type="pct"/>
            <w:tcBorders>
              <w:top w:val="single" w:sz="8" w:space="0" w:color="000000"/>
              <w:left w:val="single" w:sz="8" w:space="0" w:color="000000"/>
              <w:bottom w:val="single" w:sz="8" w:space="0" w:color="000000"/>
              <w:right w:val="single" w:sz="4" w:space="0" w:color="auto"/>
            </w:tcBorders>
            <w:vAlign w:val="center"/>
          </w:tcPr>
          <w:p w:rsidR="006A387D" w:rsidRPr="00035D71" w:rsidRDefault="006A387D" w:rsidP="0048308E">
            <w:pPr>
              <w:spacing w:before="29" w:line="288" w:lineRule="auto"/>
              <w:jc w:val="center"/>
              <w:rPr>
                <w:bCs/>
                <w:color w:val="000000"/>
                <w:sz w:val="24"/>
              </w:rPr>
            </w:pPr>
            <w:r w:rsidRPr="00035D71">
              <w:rPr>
                <w:rFonts w:hint="eastAsia"/>
                <w:bCs/>
                <w:color w:val="000000"/>
                <w:sz w:val="24"/>
              </w:rPr>
              <w:t>占总份额比例</w:t>
            </w:r>
          </w:p>
        </w:tc>
      </w:tr>
      <w:tr w:rsidR="006A387D" w:rsidRPr="00035D71" w:rsidTr="00E76CDF">
        <w:tc>
          <w:tcPr>
            <w:tcW w:w="536" w:type="pct"/>
            <w:tcBorders>
              <w:top w:val="single" w:sz="8" w:space="0" w:color="000000"/>
              <w:left w:val="single" w:sz="8" w:space="0" w:color="000000"/>
              <w:bottom w:val="single" w:sz="8" w:space="0" w:color="000000"/>
              <w:right w:val="single" w:sz="8" w:space="0" w:color="000000"/>
            </w:tcBorders>
            <w:vAlign w:val="center"/>
          </w:tcPr>
          <w:p w:rsidR="006A387D" w:rsidRDefault="006A387D">
            <w:pPr>
              <w:jc w:val="center"/>
            </w:pPr>
            <w:r>
              <w:rPr>
                <w:bCs/>
                <w:color w:val="000000"/>
                <w:sz w:val="24"/>
              </w:rPr>
              <w:t>132,452</w:t>
            </w:r>
          </w:p>
        </w:tc>
        <w:tc>
          <w:tcPr>
            <w:tcW w:w="633"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20,024.93</w:t>
            </w:r>
          </w:p>
        </w:tc>
        <w:tc>
          <w:tcPr>
            <w:tcW w:w="1021"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1,028,700,304.68</w:t>
            </w:r>
          </w:p>
        </w:tc>
        <w:tc>
          <w:tcPr>
            <w:tcW w:w="740"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38.78%</w:t>
            </w:r>
          </w:p>
        </w:tc>
        <w:tc>
          <w:tcPr>
            <w:tcW w:w="1021" w:type="pct"/>
            <w:tcBorders>
              <w:top w:val="single" w:sz="8" w:space="0" w:color="000000"/>
              <w:left w:val="single" w:sz="8" w:space="0" w:color="000000"/>
              <w:bottom w:val="single" w:sz="8" w:space="0" w:color="000000"/>
              <w:right w:val="single" w:sz="8" w:space="0" w:color="000000"/>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1,623,642,319.17</w:t>
            </w:r>
          </w:p>
        </w:tc>
        <w:tc>
          <w:tcPr>
            <w:tcW w:w="1049" w:type="pct"/>
            <w:tcBorders>
              <w:top w:val="single" w:sz="8" w:space="0" w:color="000000"/>
              <w:left w:val="single" w:sz="8" w:space="0" w:color="000000"/>
              <w:bottom w:val="single" w:sz="8" w:space="0" w:color="000000"/>
              <w:right w:val="single" w:sz="4" w:space="0" w:color="auto"/>
            </w:tcBorders>
            <w:vAlign w:val="center"/>
          </w:tcPr>
          <w:p w:rsidR="006A387D" w:rsidRPr="00035D71" w:rsidRDefault="006A387D" w:rsidP="0048308E">
            <w:pPr>
              <w:spacing w:before="29" w:line="288" w:lineRule="auto"/>
              <w:jc w:val="right"/>
              <w:rPr>
                <w:bCs/>
                <w:color w:val="000000"/>
                <w:sz w:val="24"/>
              </w:rPr>
            </w:pPr>
            <w:r w:rsidRPr="00035D71">
              <w:rPr>
                <w:bCs/>
                <w:color w:val="000000"/>
                <w:sz w:val="24"/>
              </w:rPr>
              <w:t>61.22%</w:t>
            </w:r>
          </w:p>
        </w:tc>
      </w:tr>
    </w:tbl>
    <w:p w:rsidR="006A387D" w:rsidRPr="00035D71" w:rsidRDefault="006A387D" w:rsidP="0048308E">
      <w:pPr>
        <w:spacing w:before="29" w:line="288" w:lineRule="auto"/>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77" w:name="_Toc396152387"/>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11"/>
        <w:gridCol w:w="2724"/>
        <w:gridCol w:w="2163"/>
      </w:tblGrid>
      <w:tr w:rsidR="006A387D" w:rsidRPr="00035D71" w:rsidTr="00E76CDF">
        <w:trPr>
          <w:trHeight w:val="1134"/>
        </w:trPr>
        <w:tc>
          <w:tcPr>
            <w:tcW w:w="4111" w:type="dxa"/>
            <w:vAlign w:val="center"/>
          </w:tcPr>
          <w:p w:rsidR="006A387D" w:rsidRPr="00035D71" w:rsidRDefault="006A387D" w:rsidP="0048308E">
            <w:pPr>
              <w:widowControl/>
              <w:spacing w:before="29" w:line="288" w:lineRule="auto"/>
              <w:jc w:val="center"/>
              <w:rPr>
                <w:color w:val="000000"/>
                <w:kern w:val="0"/>
                <w:sz w:val="24"/>
              </w:rPr>
            </w:pPr>
            <w:r w:rsidRPr="00035D71">
              <w:rPr>
                <w:rFonts w:hint="eastAsia"/>
                <w:color w:val="000000"/>
                <w:kern w:val="0"/>
                <w:sz w:val="24"/>
              </w:rPr>
              <w:t>项目</w:t>
            </w:r>
          </w:p>
        </w:tc>
        <w:tc>
          <w:tcPr>
            <w:tcW w:w="2724" w:type="dxa"/>
            <w:vAlign w:val="center"/>
          </w:tcPr>
          <w:p w:rsidR="006A387D" w:rsidRPr="00035D71" w:rsidRDefault="006A387D"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6A387D" w:rsidRPr="00035D71" w:rsidRDefault="006A387D"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6A387D" w:rsidRPr="00035D71" w:rsidTr="00E76CDF">
        <w:trPr>
          <w:trHeight w:val="899"/>
        </w:trPr>
        <w:tc>
          <w:tcPr>
            <w:tcW w:w="4111" w:type="dxa"/>
            <w:vAlign w:val="center"/>
          </w:tcPr>
          <w:p w:rsidR="006A387D" w:rsidRPr="00035D71" w:rsidRDefault="006A387D"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2724" w:type="dxa"/>
            <w:vAlign w:val="center"/>
          </w:tcPr>
          <w:p w:rsidR="006A387D" w:rsidRPr="00035D71" w:rsidRDefault="006A387D" w:rsidP="0048308E">
            <w:pPr>
              <w:widowControl/>
              <w:spacing w:before="29" w:line="288" w:lineRule="auto"/>
              <w:jc w:val="right"/>
              <w:rPr>
                <w:color w:val="000000"/>
                <w:kern w:val="0"/>
                <w:sz w:val="24"/>
              </w:rPr>
            </w:pPr>
            <w:r w:rsidRPr="00035D71">
              <w:rPr>
                <w:color w:val="000000"/>
                <w:kern w:val="0"/>
                <w:sz w:val="24"/>
              </w:rPr>
              <w:t>1,503,819.20</w:t>
            </w:r>
          </w:p>
        </w:tc>
        <w:tc>
          <w:tcPr>
            <w:tcW w:w="2163" w:type="dxa"/>
            <w:vAlign w:val="center"/>
          </w:tcPr>
          <w:p w:rsidR="006A387D" w:rsidRPr="00035D71" w:rsidRDefault="006A387D" w:rsidP="0048308E">
            <w:pPr>
              <w:widowControl/>
              <w:spacing w:before="29" w:line="288" w:lineRule="auto"/>
              <w:jc w:val="right"/>
              <w:rPr>
                <w:color w:val="000000"/>
                <w:kern w:val="0"/>
                <w:sz w:val="24"/>
              </w:rPr>
            </w:pPr>
            <w:r w:rsidRPr="00035D71">
              <w:rPr>
                <w:color w:val="000000"/>
                <w:kern w:val="0"/>
                <w:sz w:val="24"/>
              </w:rPr>
              <w:t>0.06%</w:t>
            </w:r>
          </w:p>
        </w:tc>
      </w:tr>
    </w:tbl>
    <w:p w:rsidR="006A387D" w:rsidRDefault="006A387D" w:rsidP="0048308E">
      <w:pPr>
        <w:spacing w:before="29" w:line="288" w:lineRule="auto"/>
        <w:rPr>
          <w:color w:val="000000"/>
          <w:sz w:val="24"/>
        </w:rPr>
      </w:pPr>
    </w:p>
    <w:p w:rsidR="006A387D" w:rsidRDefault="006A387D" w:rsidP="000F06CE">
      <w:pPr>
        <w:pStyle w:val="20"/>
        <w:spacing w:before="29" w:after="0" w:line="288" w:lineRule="auto"/>
        <w:rPr>
          <w:rFonts w:ascii="宋体"/>
          <w:sz w:val="21"/>
          <w:szCs w:val="21"/>
        </w:rPr>
      </w:pPr>
      <w:bookmarkStart w:id="78" w:name="_Toc396152388"/>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7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3369"/>
        <w:gridCol w:w="6095"/>
      </w:tblGrid>
      <w:tr w:rsidR="006A387D" w:rsidRPr="009D5CCC" w:rsidTr="00435003">
        <w:trPr>
          <w:trHeight w:val="285"/>
        </w:trPr>
        <w:tc>
          <w:tcPr>
            <w:tcW w:w="1780" w:type="pct"/>
            <w:tcMar>
              <w:top w:w="0" w:type="dxa"/>
              <w:left w:w="108" w:type="dxa"/>
              <w:bottom w:w="0" w:type="dxa"/>
              <w:right w:w="108" w:type="dxa"/>
            </w:tcMar>
            <w:vAlign w:val="center"/>
          </w:tcPr>
          <w:p w:rsidR="006A387D" w:rsidRPr="005A4F8F" w:rsidRDefault="006A387D" w:rsidP="005A4F8F">
            <w:pPr>
              <w:widowControl/>
              <w:spacing w:before="29" w:line="288" w:lineRule="auto"/>
              <w:jc w:val="center"/>
              <w:rPr>
                <w:color w:val="000000"/>
                <w:kern w:val="0"/>
                <w:sz w:val="24"/>
              </w:rPr>
            </w:pPr>
            <w:r w:rsidRPr="005A4F8F">
              <w:rPr>
                <w:rFonts w:hint="eastAsia"/>
                <w:color w:val="000000"/>
                <w:kern w:val="0"/>
                <w:sz w:val="24"/>
              </w:rPr>
              <w:t>项目</w:t>
            </w:r>
          </w:p>
        </w:tc>
        <w:tc>
          <w:tcPr>
            <w:tcW w:w="3220" w:type="pct"/>
            <w:tcMar>
              <w:top w:w="0" w:type="dxa"/>
              <w:left w:w="108" w:type="dxa"/>
              <w:bottom w:w="0" w:type="dxa"/>
              <w:right w:w="108" w:type="dxa"/>
            </w:tcMar>
            <w:vAlign w:val="center"/>
          </w:tcPr>
          <w:p w:rsidR="006A387D" w:rsidRPr="005A4F8F" w:rsidRDefault="006A387D" w:rsidP="00DE16A7">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6A387D" w:rsidRPr="009D5CCC" w:rsidTr="00435003">
        <w:trPr>
          <w:trHeight w:val="713"/>
        </w:trPr>
        <w:tc>
          <w:tcPr>
            <w:tcW w:w="1780" w:type="pct"/>
            <w:tcMar>
              <w:top w:w="0" w:type="dxa"/>
              <w:left w:w="108" w:type="dxa"/>
              <w:bottom w:w="0" w:type="dxa"/>
              <w:right w:w="108" w:type="dxa"/>
            </w:tcMar>
            <w:vAlign w:val="center"/>
          </w:tcPr>
          <w:p w:rsidR="006A387D" w:rsidRPr="005A4F8F" w:rsidRDefault="006A387D"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tcMar>
              <w:top w:w="0" w:type="dxa"/>
              <w:left w:w="108" w:type="dxa"/>
              <w:bottom w:w="0" w:type="dxa"/>
              <w:right w:w="108" w:type="dxa"/>
            </w:tcMar>
            <w:vAlign w:val="center"/>
          </w:tcPr>
          <w:p w:rsidR="006A387D" w:rsidRPr="003B6862" w:rsidRDefault="001469BC" w:rsidP="00DE16A7">
            <w:pPr>
              <w:widowControl/>
              <w:spacing w:before="29" w:line="288" w:lineRule="auto"/>
              <w:jc w:val="left"/>
              <w:rPr>
                <w:color w:val="000000"/>
                <w:kern w:val="0"/>
                <w:sz w:val="24"/>
              </w:rPr>
            </w:pPr>
            <w:r w:rsidRPr="001469BC">
              <w:rPr>
                <w:rFonts w:hint="eastAsia"/>
                <w:color w:val="000000"/>
                <w:kern w:val="0"/>
                <w:sz w:val="24"/>
              </w:rPr>
              <w:t>本基金管理人的高级管理人员、基金投资和研究部门负责人（不包括本基金的基金经理）持有本基金份额总量的数量区间为</w:t>
            </w:r>
            <w:r w:rsidRPr="001469BC">
              <w:rPr>
                <w:rFonts w:hint="eastAsia"/>
                <w:color w:val="000000"/>
                <w:kern w:val="0"/>
                <w:sz w:val="24"/>
              </w:rPr>
              <w:t>50</w:t>
            </w:r>
            <w:r w:rsidRPr="001469BC">
              <w:rPr>
                <w:rFonts w:hint="eastAsia"/>
                <w:color w:val="000000"/>
                <w:kern w:val="0"/>
                <w:sz w:val="24"/>
              </w:rPr>
              <w:t>万份至</w:t>
            </w:r>
            <w:r w:rsidRPr="001469BC">
              <w:rPr>
                <w:rFonts w:hint="eastAsia"/>
                <w:color w:val="000000"/>
                <w:kern w:val="0"/>
                <w:sz w:val="24"/>
              </w:rPr>
              <w:t>100</w:t>
            </w:r>
            <w:r w:rsidRPr="001469BC">
              <w:rPr>
                <w:rFonts w:hint="eastAsia"/>
                <w:color w:val="000000"/>
                <w:kern w:val="0"/>
                <w:sz w:val="24"/>
              </w:rPr>
              <w:t>万份（含）</w:t>
            </w:r>
            <w:r w:rsidR="006A387D" w:rsidRPr="003B6862">
              <w:rPr>
                <w:color w:val="000000"/>
                <w:kern w:val="0"/>
                <w:sz w:val="24"/>
              </w:rPr>
              <w:t xml:space="preserve"> </w:t>
            </w:r>
          </w:p>
        </w:tc>
      </w:tr>
      <w:tr w:rsidR="006A387D" w:rsidRPr="001469BC" w:rsidTr="00435003">
        <w:trPr>
          <w:trHeight w:val="285"/>
        </w:trPr>
        <w:tc>
          <w:tcPr>
            <w:tcW w:w="1780" w:type="pct"/>
            <w:tcMar>
              <w:top w:w="0" w:type="dxa"/>
              <w:left w:w="108" w:type="dxa"/>
              <w:bottom w:w="0" w:type="dxa"/>
              <w:right w:w="108" w:type="dxa"/>
            </w:tcMar>
            <w:vAlign w:val="center"/>
          </w:tcPr>
          <w:p w:rsidR="006A387D" w:rsidRPr="005A4F8F" w:rsidRDefault="006A387D"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3220" w:type="pct"/>
            <w:tcMar>
              <w:top w:w="0" w:type="dxa"/>
              <w:left w:w="108" w:type="dxa"/>
              <w:bottom w:w="0" w:type="dxa"/>
              <w:right w:w="108" w:type="dxa"/>
            </w:tcMar>
            <w:vAlign w:val="center"/>
          </w:tcPr>
          <w:p w:rsidR="006A387D" w:rsidRPr="003B6862" w:rsidRDefault="001469BC" w:rsidP="00DE16A7">
            <w:pPr>
              <w:widowControl/>
              <w:spacing w:before="29" w:line="288" w:lineRule="auto"/>
              <w:jc w:val="left"/>
              <w:rPr>
                <w:color w:val="000000"/>
                <w:kern w:val="0"/>
                <w:sz w:val="24"/>
              </w:rPr>
            </w:pPr>
            <w:r w:rsidRPr="001469BC">
              <w:rPr>
                <w:rFonts w:hint="eastAsia"/>
                <w:color w:val="000000"/>
                <w:kern w:val="0"/>
                <w:sz w:val="24"/>
              </w:rPr>
              <w:t>本基金的基金经理未持有本基金</w:t>
            </w:r>
          </w:p>
        </w:tc>
      </w:tr>
    </w:tbl>
    <w:p w:rsidR="006A387D" w:rsidRPr="004178F9" w:rsidRDefault="006A387D" w:rsidP="0048308E">
      <w:pPr>
        <w:spacing w:before="29" w:line="288" w:lineRule="auto"/>
        <w:rPr>
          <w:color w:val="000000"/>
          <w:sz w:val="24"/>
        </w:rPr>
      </w:pPr>
    </w:p>
    <w:p w:rsidR="006A387D" w:rsidRPr="00035D71" w:rsidRDefault="006A387D" w:rsidP="008B1865">
      <w:pPr>
        <w:pStyle w:val="1"/>
        <w:keepNext/>
        <w:keepLines/>
        <w:widowControl w:val="0"/>
        <w:spacing w:beforeLines="100" w:afterLines="100" w:line="288" w:lineRule="auto"/>
        <w:jc w:val="center"/>
        <w:rPr>
          <w:b/>
          <w:bCs/>
          <w:szCs w:val="24"/>
          <w:lang w:val="en-US"/>
        </w:rPr>
      </w:pPr>
      <w:bookmarkStart w:id="79" w:name="_Toc225500053"/>
      <w:bookmarkStart w:id="80" w:name="_Toc396152389"/>
      <w:r w:rsidRPr="00035D71">
        <w:rPr>
          <w:b/>
          <w:bCs/>
          <w:szCs w:val="24"/>
          <w:lang w:val="en-US"/>
        </w:rPr>
        <w:t>§9</w:t>
      </w:r>
      <w:r w:rsidRPr="00035D71">
        <w:rPr>
          <w:rFonts w:hint="eastAsia"/>
          <w:b/>
          <w:bCs/>
          <w:szCs w:val="24"/>
          <w:lang w:val="en-US"/>
        </w:rPr>
        <w:t>开放式基金份额变动</w:t>
      </w:r>
      <w:bookmarkEnd w:id="79"/>
      <w:bookmarkEnd w:id="80"/>
    </w:p>
    <w:p w:rsidR="006A387D" w:rsidRPr="00035D71" w:rsidRDefault="006A387D"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0"/>
        <w:gridCol w:w="3948"/>
      </w:tblGrid>
      <w:tr w:rsidR="006A387D" w:rsidRPr="00035D71" w:rsidTr="00B72362">
        <w:tc>
          <w:tcPr>
            <w:tcW w:w="2806" w:type="pct"/>
          </w:tcPr>
          <w:p w:rsidR="006A387D" w:rsidRPr="00035D71" w:rsidRDefault="006A387D" w:rsidP="0048308E">
            <w:pPr>
              <w:spacing w:before="29" w:line="288" w:lineRule="auto"/>
              <w:rPr>
                <w:sz w:val="24"/>
              </w:rPr>
            </w:pPr>
            <w:r w:rsidRPr="00035D71">
              <w:rPr>
                <w:rFonts w:hint="eastAsia"/>
                <w:sz w:val="24"/>
              </w:rPr>
              <w:t>基金合同生效日（</w:t>
            </w:r>
            <w:r w:rsidRPr="00035D71">
              <w:rPr>
                <w:sz w:val="24"/>
              </w:rPr>
              <w:t>2006</w:t>
            </w:r>
            <w:r w:rsidRPr="00035D71">
              <w:rPr>
                <w:rFonts w:hint="eastAsia"/>
                <w:sz w:val="24"/>
              </w:rPr>
              <w:t>年</w:t>
            </w:r>
            <w:r w:rsidRPr="00035D71">
              <w:rPr>
                <w:sz w:val="24"/>
              </w:rPr>
              <w:t>10</w:t>
            </w:r>
            <w:r w:rsidRPr="00035D71">
              <w:rPr>
                <w:rFonts w:hint="eastAsia"/>
                <w:sz w:val="24"/>
              </w:rPr>
              <w:t>月</w:t>
            </w:r>
            <w:r w:rsidRPr="00035D71">
              <w:rPr>
                <w:sz w:val="24"/>
              </w:rPr>
              <w:t>23</w:t>
            </w:r>
            <w:r w:rsidRPr="00035D71">
              <w:rPr>
                <w:rFonts w:hint="eastAsia"/>
                <w:sz w:val="24"/>
              </w:rPr>
              <w:t>日）基金份额总额</w:t>
            </w:r>
          </w:p>
        </w:tc>
        <w:tc>
          <w:tcPr>
            <w:tcW w:w="2194" w:type="pct"/>
          </w:tcPr>
          <w:p w:rsidR="006A387D" w:rsidRPr="00035D71" w:rsidRDefault="006A387D" w:rsidP="0048308E">
            <w:pPr>
              <w:spacing w:before="29" w:line="288" w:lineRule="auto"/>
              <w:jc w:val="right"/>
              <w:rPr>
                <w:sz w:val="24"/>
              </w:rPr>
            </w:pPr>
            <w:r w:rsidRPr="00035D71">
              <w:rPr>
                <w:sz w:val="24"/>
              </w:rPr>
              <w:t xml:space="preserve">6,936,363,979.00 </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本报告期期</w:t>
            </w:r>
            <w:proofErr w:type="gramStart"/>
            <w:r w:rsidRPr="00035D71">
              <w:rPr>
                <w:rFonts w:hint="eastAsia"/>
                <w:sz w:val="24"/>
              </w:rPr>
              <w:t>初基金</w:t>
            </w:r>
            <w:proofErr w:type="gramEnd"/>
            <w:r w:rsidRPr="00035D71">
              <w:rPr>
                <w:rFonts w:hint="eastAsia"/>
                <w:sz w:val="24"/>
              </w:rPr>
              <w:t>份额总额</w:t>
            </w:r>
          </w:p>
        </w:tc>
        <w:tc>
          <w:tcPr>
            <w:tcW w:w="2194" w:type="pct"/>
          </w:tcPr>
          <w:p w:rsidR="006A387D" w:rsidRPr="00035D71" w:rsidRDefault="006A387D" w:rsidP="0048308E">
            <w:pPr>
              <w:spacing w:before="29" w:line="288" w:lineRule="auto"/>
              <w:jc w:val="right"/>
              <w:rPr>
                <w:sz w:val="24"/>
              </w:rPr>
            </w:pPr>
            <w:r w:rsidRPr="00035D71">
              <w:rPr>
                <w:sz w:val="24"/>
              </w:rPr>
              <w:t>3,266,566,829.93</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总申购份额</w:t>
            </w:r>
          </w:p>
        </w:tc>
        <w:tc>
          <w:tcPr>
            <w:tcW w:w="2194" w:type="pct"/>
          </w:tcPr>
          <w:p w:rsidR="006A387D" w:rsidRPr="00035D71" w:rsidRDefault="006A387D" w:rsidP="0048308E">
            <w:pPr>
              <w:spacing w:before="29" w:line="288" w:lineRule="auto"/>
              <w:jc w:val="right"/>
              <w:rPr>
                <w:sz w:val="24"/>
              </w:rPr>
            </w:pPr>
            <w:r w:rsidRPr="00035D71">
              <w:rPr>
                <w:sz w:val="24"/>
              </w:rPr>
              <w:t>252,080,430.91</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减：本报告</w:t>
            </w:r>
            <w:proofErr w:type="gramStart"/>
            <w:r w:rsidRPr="00035D71">
              <w:rPr>
                <w:rFonts w:hint="eastAsia"/>
                <w:sz w:val="24"/>
              </w:rPr>
              <w:t>期基金</w:t>
            </w:r>
            <w:proofErr w:type="gramEnd"/>
            <w:r w:rsidRPr="00035D71">
              <w:rPr>
                <w:rFonts w:hint="eastAsia"/>
                <w:sz w:val="24"/>
              </w:rPr>
              <w:t>总赎回份额</w:t>
            </w:r>
          </w:p>
        </w:tc>
        <w:tc>
          <w:tcPr>
            <w:tcW w:w="2194" w:type="pct"/>
          </w:tcPr>
          <w:p w:rsidR="006A387D" w:rsidRPr="00035D71" w:rsidRDefault="006A387D" w:rsidP="0048308E">
            <w:pPr>
              <w:spacing w:before="29" w:line="288" w:lineRule="auto"/>
              <w:jc w:val="right"/>
              <w:rPr>
                <w:sz w:val="24"/>
              </w:rPr>
            </w:pPr>
            <w:r w:rsidRPr="00035D71">
              <w:rPr>
                <w:sz w:val="24"/>
              </w:rPr>
              <w:t>866,304,636.99</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拆分变动份额</w:t>
            </w:r>
          </w:p>
        </w:tc>
        <w:tc>
          <w:tcPr>
            <w:tcW w:w="2194" w:type="pct"/>
          </w:tcPr>
          <w:p w:rsidR="006A387D" w:rsidRPr="00035D71" w:rsidRDefault="006A387D" w:rsidP="0048308E">
            <w:pPr>
              <w:spacing w:before="29" w:line="288" w:lineRule="auto"/>
              <w:jc w:val="right"/>
              <w:rPr>
                <w:sz w:val="24"/>
              </w:rPr>
            </w:pPr>
            <w:r w:rsidRPr="00035D71">
              <w:rPr>
                <w:sz w:val="24"/>
              </w:rPr>
              <w:t>-</w:t>
            </w:r>
          </w:p>
        </w:tc>
      </w:tr>
      <w:tr w:rsidR="006A387D" w:rsidRPr="00035D71" w:rsidTr="00B72362">
        <w:tc>
          <w:tcPr>
            <w:tcW w:w="2806" w:type="pct"/>
            <w:vAlign w:val="center"/>
          </w:tcPr>
          <w:p w:rsidR="006A387D" w:rsidRPr="00035D71" w:rsidRDefault="006A387D" w:rsidP="0048308E">
            <w:pPr>
              <w:spacing w:before="29" w:line="288" w:lineRule="auto"/>
              <w:rPr>
                <w:sz w:val="24"/>
              </w:rPr>
            </w:pPr>
            <w:r w:rsidRPr="00035D71">
              <w:rPr>
                <w:rFonts w:hint="eastAsia"/>
                <w:sz w:val="24"/>
              </w:rPr>
              <w:t>本报告期期末基金份额总额</w:t>
            </w:r>
          </w:p>
        </w:tc>
        <w:tc>
          <w:tcPr>
            <w:tcW w:w="2194" w:type="pct"/>
          </w:tcPr>
          <w:p w:rsidR="006A387D" w:rsidRPr="00035D71" w:rsidRDefault="006A387D" w:rsidP="0048308E">
            <w:pPr>
              <w:spacing w:before="29" w:line="288" w:lineRule="auto"/>
              <w:jc w:val="right"/>
              <w:rPr>
                <w:sz w:val="24"/>
              </w:rPr>
            </w:pPr>
            <w:r w:rsidRPr="00035D71">
              <w:rPr>
                <w:sz w:val="24"/>
              </w:rPr>
              <w:t>2,652,342,623.85</w:t>
            </w:r>
          </w:p>
        </w:tc>
      </w:tr>
    </w:tbl>
    <w:p w:rsidR="006A387D" w:rsidRDefault="006A387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6A387D" w:rsidRPr="00035D71" w:rsidRDefault="00BE34FD" w:rsidP="0048308E">
      <w:pPr>
        <w:tabs>
          <w:tab w:val="left" w:pos="426"/>
        </w:tabs>
        <w:spacing w:before="29" w:line="288" w:lineRule="auto"/>
        <w:jc w:val="left"/>
        <w:rPr>
          <w:kern w:val="0"/>
          <w:sz w:val="24"/>
        </w:rPr>
      </w:pPr>
      <w:r>
        <w:rPr>
          <w:rFonts w:hint="eastAsia"/>
          <w:kern w:val="0"/>
          <w:sz w:val="24"/>
        </w:rPr>
        <w:t xml:space="preserve">   </w:t>
      </w:r>
      <w:r w:rsidR="006A387D" w:rsidRPr="00035D71">
        <w:rPr>
          <w:kern w:val="0"/>
          <w:sz w:val="24"/>
        </w:rPr>
        <w:t xml:space="preserve"> 2</w:t>
      </w:r>
      <w:r w:rsidR="006A387D" w:rsidRPr="00035D71">
        <w:rPr>
          <w:rFonts w:hint="eastAsia"/>
          <w:kern w:val="0"/>
          <w:sz w:val="24"/>
        </w:rPr>
        <w:t>、如果本报告期间发生转换出业务，则总赎回份额中包含该业务。</w:t>
      </w:r>
    </w:p>
    <w:p w:rsidR="006A387D" w:rsidRPr="00035D71" w:rsidRDefault="006A387D" w:rsidP="0048308E">
      <w:pPr>
        <w:tabs>
          <w:tab w:val="left" w:pos="426"/>
        </w:tabs>
        <w:spacing w:before="29" w:line="288" w:lineRule="auto"/>
        <w:jc w:val="left"/>
        <w:rPr>
          <w:kern w:val="0"/>
          <w:sz w:val="24"/>
        </w:rPr>
      </w:pPr>
    </w:p>
    <w:p w:rsidR="006A387D" w:rsidRPr="00DA7878" w:rsidRDefault="006A387D" w:rsidP="008B1865">
      <w:pPr>
        <w:pStyle w:val="1"/>
        <w:keepNext/>
        <w:keepLines/>
        <w:widowControl w:val="0"/>
        <w:spacing w:beforeLines="100" w:afterLines="100" w:line="288" w:lineRule="auto"/>
        <w:jc w:val="center"/>
        <w:rPr>
          <w:b/>
          <w:bCs/>
          <w:szCs w:val="24"/>
          <w:lang w:val="en-US"/>
        </w:rPr>
      </w:pPr>
      <w:bookmarkStart w:id="81" w:name="_Toc225500054"/>
      <w:bookmarkStart w:id="82" w:name="_Toc396152390"/>
      <w:r w:rsidRPr="00035D71">
        <w:rPr>
          <w:b/>
          <w:bCs/>
          <w:szCs w:val="24"/>
          <w:lang w:val="en-US"/>
        </w:rPr>
        <w:t xml:space="preserve">§10  </w:t>
      </w:r>
      <w:r w:rsidRPr="00035D71">
        <w:rPr>
          <w:rFonts w:hint="eastAsia"/>
          <w:b/>
          <w:bCs/>
          <w:szCs w:val="24"/>
          <w:lang w:val="en-US"/>
        </w:rPr>
        <w:t>重大事件揭示</w:t>
      </w:r>
      <w:bookmarkEnd w:id="81"/>
      <w:bookmarkEnd w:id="82"/>
    </w:p>
    <w:p w:rsidR="006A387D" w:rsidRPr="00035D71" w:rsidRDefault="006A387D" w:rsidP="0048308E">
      <w:pPr>
        <w:pStyle w:val="20"/>
        <w:spacing w:before="29" w:after="0" w:line="288" w:lineRule="auto"/>
        <w:rPr>
          <w:rFonts w:ascii="Times New Roman" w:hAnsi="Times New Roman"/>
          <w:kern w:val="0"/>
          <w:szCs w:val="24"/>
        </w:rPr>
      </w:pPr>
      <w:bookmarkStart w:id="83" w:name="_Toc396152391"/>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3"/>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4" w:name="_Toc396152392"/>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4"/>
    </w:p>
    <w:p w:rsidR="006A387D" w:rsidRDefault="006A387D" w:rsidP="00D21BDE">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6A387D" w:rsidRPr="00035D71" w:rsidRDefault="006A387D" w:rsidP="00D21BDE">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5" w:name="_Toc396152393"/>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5"/>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6" w:name="_Toc396152394"/>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6"/>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7" w:name="_Toc396152395"/>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7"/>
    </w:p>
    <w:p w:rsidR="006A387D" w:rsidRPr="00035D71" w:rsidRDefault="006A387D" w:rsidP="00156DA5">
      <w:pPr>
        <w:spacing w:before="29" w:line="288" w:lineRule="auto"/>
        <w:ind w:firstLineChars="200" w:firstLine="480"/>
        <w:rPr>
          <w:color w:val="000000"/>
          <w:sz w:val="24"/>
        </w:rPr>
      </w:pPr>
      <w:bookmarkStart w:id="88"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6A387D" w:rsidRPr="00035D71" w:rsidRDefault="006A387D" w:rsidP="00156DA5">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89" w:name="_Toc396152396"/>
      <w:bookmarkEnd w:id="88"/>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89"/>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6A387D" w:rsidRPr="00035D71" w:rsidRDefault="006A387D" w:rsidP="00D21BDE">
      <w:pPr>
        <w:spacing w:before="29" w:line="288" w:lineRule="auto"/>
        <w:ind w:firstLineChars="200" w:firstLine="480"/>
        <w:rPr>
          <w:color w:val="000000"/>
          <w:sz w:val="24"/>
        </w:rPr>
      </w:pPr>
    </w:p>
    <w:p w:rsidR="006A387D" w:rsidRPr="00035D71" w:rsidRDefault="006A387D" w:rsidP="0048308E">
      <w:pPr>
        <w:pStyle w:val="20"/>
        <w:spacing w:before="29" w:after="0" w:line="288" w:lineRule="auto"/>
        <w:rPr>
          <w:rFonts w:ascii="Times New Roman" w:hAnsi="Times New Roman"/>
          <w:kern w:val="0"/>
          <w:szCs w:val="24"/>
        </w:rPr>
      </w:pPr>
      <w:bookmarkStart w:id="90" w:name="_Toc396152397"/>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0"/>
    </w:p>
    <w:p w:rsidR="006A387D" w:rsidRPr="00035D71" w:rsidRDefault="006A387D" w:rsidP="0048308E">
      <w:pPr>
        <w:spacing w:before="29" w:line="288" w:lineRule="auto"/>
        <w:rPr>
          <w:b/>
          <w:sz w:val="24"/>
        </w:rPr>
      </w:pPr>
      <w:bookmarkStart w:id="91" w:name="_Toc249760070"/>
      <w:r w:rsidRPr="00035D71">
        <w:rPr>
          <w:b/>
          <w:sz w:val="24"/>
        </w:rPr>
        <w:t xml:space="preserve">10.7.1 </w:t>
      </w:r>
      <w:r w:rsidRPr="00035D71">
        <w:rPr>
          <w:rFonts w:hint="eastAsia"/>
          <w:b/>
          <w:sz w:val="24"/>
        </w:rPr>
        <w:t>基金租用证券公司交易单元进行股票投资及佣金支付情况</w:t>
      </w:r>
      <w:bookmarkEnd w:id="91"/>
    </w:p>
    <w:p w:rsidR="006A387D" w:rsidRPr="00035D71" w:rsidRDefault="006A387D"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915"/>
        <w:gridCol w:w="1134"/>
        <w:gridCol w:w="1559"/>
        <w:gridCol w:w="1134"/>
        <w:gridCol w:w="918"/>
      </w:tblGrid>
      <w:tr w:rsidR="006A387D" w:rsidRPr="00035D71" w:rsidTr="00804007">
        <w:tc>
          <w:tcPr>
            <w:tcW w:w="1559" w:type="dxa"/>
            <w:vMerge w:val="restart"/>
            <w:vAlign w:val="center"/>
          </w:tcPr>
          <w:p w:rsidR="006A387D" w:rsidRPr="00035D71" w:rsidRDefault="006A387D" w:rsidP="0048308E">
            <w:pPr>
              <w:spacing w:before="29" w:line="288" w:lineRule="auto"/>
              <w:jc w:val="center"/>
              <w:rPr>
                <w:color w:val="000000"/>
                <w:sz w:val="24"/>
              </w:rPr>
            </w:pPr>
            <w:bookmarkStart w:id="92" w:name="_Toc249760071"/>
            <w:r w:rsidRPr="00035D71">
              <w:rPr>
                <w:rFonts w:hint="eastAsia"/>
                <w:color w:val="000000"/>
                <w:sz w:val="24"/>
              </w:rPr>
              <w:t>券商名称</w:t>
            </w:r>
          </w:p>
        </w:tc>
        <w:tc>
          <w:tcPr>
            <w:tcW w:w="779" w:type="dxa"/>
            <w:vMerge w:val="restart"/>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交易单元数量</w:t>
            </w:r>
          </w:p>
        </w:tc>
        <w:tc>
          <w:tcPr>
            <w:tcW w:w="3049"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股票交易</w:t>
            </w:r>
          </w:p>
        </w:tc>
        <w:tc>
          <w:tcPr>
            <w:tcW w:w="2693"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应支付该券商的佣金</w:t>
            </w:r>
          </w:p>
        </w:tc>
        <w:tc>
          <w:tcPr>
            <w:tcW w:w="918" w:type="dxa"/>
            <w:vMerge w:val="restart"/>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备注</w:t>
            </w:r>
          </w:p>
        </w:tc>
      </w:tr>
      <w:tr w:rsidR="006A387D" w:rsidRPr="00035D71" w:rsidTr="00804007">
        <w:tc>
          <w:tcPr>
            <w:tcW w:w="1559" w:type="dxa"/>
            <w:vMerge/>
            <w:vAlign w:val="center"/>
          </w:tcPr>
          <w:p w:rsidR="006A387D" w:rsidRPr="00035D71" w:rsidRDefault="006A387D" w:rsidP="0048308E">
            <w:pPr>
              <w:widowControl/>
              <w:spacing w:before="29" w:line="288" w:lineRule="auto"/>
              <w:jc w:val="left"/>
              <w:rPr>
                <w:color w:val="000000"/>
                <w:sz w:val="24"/>
              </w:rPr>
            </w:pPr>
          </w:p>
        </w:tc>
        <w:tc>
          <w:tcPr>
            <w:tcW w:w="779" w:type="dxa"/>
            <w:vMerge/>
            <w:vAlign w:val="center"/>
          </w:tcPr>
          <w:p w:rsidR="006A387D" w:rsidRPr="00035D71" w:rsidRDefault="006A387D" w:rsidP="0048308E">
            <w:pPr>
              <w:widowControl/>
              <w:spacing w:before="29" w:line="288" w:lineRule="auto"/>
              <w:jc w:val="left"/>
              <w:rPr>
                <w:color w:val="000000"/>
                <w:sz w:val="24"/>
              </w:rPr>
            </w:pPr>
          </w:p>
        </w:tc>
        <w:tc>
          <w:tcPr>
            <w:tcW w:w="1915"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占当期股票成交总额的比例</w:t>
            </w:r>
          </w:p>
        </w:tc>
        <w:tc>
          <w:tcPr>
            <w:tcW w:w="1559" w:type="dxa"/>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kern w:val="0"/>
                <w:sz w:val="24"/>
              </w:rPr>
              <w:t>佣金</w:t>
            </w:r>
          </w:p>
        </w:tc>
        <w:tc>
          <w:tcPr>
            <w:tcW w:w="1134"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占当期佣金总量的比例</w:t>
            </w:r>
          </w:p>
        </w:tc>
        <w:tc>
          <w:tcPr>
            <w:tcW w:w="918" w:type="dxa"/>
            <w:vMerge/>
            <w:vAlign w:val="center"/>
          </w:tcPr>
          <w:p w:rsidR="006A387D" w:rsidRPr="00035D71" w:rsidRDefault="006A387D" w:rsidP="0048308E">
            <w:pPr>
              <w:widowControl/>
              <w:spacing w:before="29" w:line="288" w:lineRule="auto"/>
              <w:jc w:val="left"/>
              <w:rPr>
                <w:color w:val="000000"/>
                <w:kern w:val="0"/>
                <w:sz w:val="24"/>
              </w:rPr>
            </w:pPr>
          </w:p>
        </w:tc>
      </w:tr>
      <w:tr w:rsidR="006A387D" w:rsidTr="00804007">
        <w:tc>
          <w:tcPr>
            <w:tcW w:w="1559" w:type="dxa"/>
            <w:vAlign w:val="center"/>
          </w:tcPr>
          <w:p w:rsidR="006A387D" w:rsidRDefault="006A387D">
            <w:pPr>
              <w:jc w:val="center"/>
            </w:pPr>
            <w:r>
              <w:rPr>
                <w:rFonts w:hint="eastAsia"/>
                <w:color w:val="000000"/>
                <w:sz w:val="24"/>
              </w:rPr>
              <w:t>招商证券股份有限公司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850,014,439.93</w:t>
            </w:r>
          </w:p>
        </w:tc>
        <w:tc>
          <w:tcPr>
            <w:tcW w:w="1134" w:type="dxa"/>
            <w:vAlign w:val="center"/>
          </w:tcPr>
          <w:p w:rsidR="006A387D" w:rsidRDefault="006A387D">
            <w:pPr>
              <w:jc w:val="right"/>
            </w:pPr>
            <w:r>
              <w:rPr>
                <w:color w:val="000000"/>
                <w:sz w:val="24"/>
              </w:rPr>
              <w:t>6.90%</w:t>
            </w:r>
          </w:p>
        </w:tc>
        <w:tc>
          <w:tcPr>
            <w:tcW w:w="1559" w:type="dxa"/>
            <w:vAlign w:val="center"/>
          </w:tcPr>
          <w:p w:rsidR="006A387D" w:rsidRDefault="006A387D">
            <w:pPr>
              <w:jc w:val="right"/>
            </w:pPr>
            <w:r>
              <w:rPr>
                <w:color w:val="000000"/>
                <w:sz w:val="24"/>
              </w:rPr>
              <w:t>773,850.84</w:t>
            </w:r>
          </w:p>
        </w:tc>
        <w:tc>
          <w:tcPr>
            <w:tcW w:w="1134" w:type="dxa"/>
            <w:vAlign w:val="center"/>
          </w:tcPr>
          <w:p w:rsidR="006A387D" w:rsidRDefault="006A387D">
            <w:pPr>
              <w:jc w:val="right"/>
            </w:pPr>
            <w:r>
              <w:rPr>
                <w:color w:val="000000"/>
                <w:sz w:val="24"/>
              </w:rPr>
              <w:t>6.90%</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光大证券股份有限公司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805,670,284.26</w:t>
            </w:r>
          </w:p>
        </w:tc>
        <w:tc>
          <w:tcPr>
            <w:tcW w:w="1134" w:type="dxa"/>
            <w:vAlign w:val="center"/>
          </w:tcPr>
          <w:p w:rsidR="006A387D" w:rsidRDefault="006A387D">
            <w:pPr>
              <w:jc w:val="right"/>
            </w:pPr>
            <w:r>
              <w:rPr>
                <w:color w:val="000000"/>
                <w:sz w:val="24"/>
              </w:rPr>
              <w:t>6.54%</w:t>
            </w:r>
          </w:p>
        </w:tc>
        <w:tc>
          <w:tcPr>
            <w:tcW w:w="1559" w:type="dxa"/>
            <w:vAlign w:val="center"/>
          </w:tcPr>
          <w:p w:rsidR="006A387D" w:rsidRDefault="006A387D">
            <w:pPr>
              <w:jc w:val="right"/>
            </w:pPr>
            <w:r>
              <w:rPr>
                <w:color w:val="000000"/>
                <w:sz w:val="24"/>
              </w:rPr>
              <w:t>733,483.91</w:t>
            </w:r>
          </w:p>
        </w:tc>
        <w:tc>
          <w:tcPr>
            <w:tcW w:w="1134" w:type="dxa"/>
            <w:vAlign w:val="center"/>
          </w:tcPr>
          <w:p w:rsidR="006A387D" w:rsidRDefault="006A387D">
            <w:pPr>
              <w:jc w:val="right"/>
            </w:pPr>
            <w:r>
              <w:rPr>
                <w:color w:val="000000"/>
                <w:sz w:val="24"/>
              </w:rPr>
              <w:t>6.54%</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长江证券股份有限公司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670,945,611.55</w:t>
            </w:r>
          </w:p>
        </w:tc>
        <w:tc>
          <w:tcPr>
            <w:tcW w:w="1134" w:type="dxa"/>
            <w:vAlign w:val="center"/>
          </w:tcPr>
          <w:p w:rsidR="006A387D" w:rsidRDefault="006A387D">
            <w:pPr>
              <w:jc w:val="right"/>
            </w:pPr>
            <w:r>
              <w:rPr>
                <w:color w:val="000000"/>
                <w:sz w:val="24"/>
              </w:rPr>
              <w:t>5.45%</w:t>
            </w:r>
          </w:p>
        </w:tc>
        <w:tc>
          <w:tcPr>
            <w:tcW w:w="1559" w:type="dxa"/>
            <w:vAlign w:val="center"/>
          </w:tcPr>
          <w:p w:rsidR="006A387D" w:rsidRDefault="006A387D">
            <w:pPr>
              <w:jc w:val="right"/>
            </w:pPr>
            <w:r>
              <w:rPr>
                <w:color w:val="000000"/>
                <w:sz w:val="24"/>
              </w:rPr>
              <w:t>610,825.87</w:t>
            </w:r>
          </w:p>
        </w:tc>
        <w:tc>
          <w:tcPr>
            <w:tcW w:w="1134" w:type="dxa"/>
            <w:vAlign w:val="center"/>
          </w:tcPr>
          <w:p w:rsidR="006A387D" w:rsidRDefault="006A387D">
            <w:pPr>
              <w:jc w:val="right"/>
            </w:pPr>
            <w:r>
              <w:rPr>
                <w:color w:val="000000"/>
                <w:sz w:val="24"/>
              </w:rPr>
              <w:t>5.45%</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东兴证券股份有限公司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615,202,990.42</w:t>
            </w:r>
          </w:p>
        </w:tc>
        <w:tc>
          <w:tcPr>
            <w:tcW w:w="1134" w:type="dxa"/>
            <w:vAlign w:val="center"/>
          </w:tcPr>
          <w:p w:rsidR="006A387D" w:rsidRDefault="006A387D">
            <w:pPr>
              <w:jc w:val="right"/>
            </w:pPr>
            <w:r>
              <w:rPr>
                <w:color w:val="000000"/>
                <w:sz w:val="24"/>
              </w:rPr>
              <w:t>5.00%</w:t>
            </w:r>
          </w:p>
        </w:tc>
        <w:tc>
          <w:tcPr>
            <w:tcW w:w="1559" w:type="dxa"/>
            <w:vAlign w:val="center"/>
          </w:tcPr>
          <w:p w:rsidR="006A387D" w:rsidRDefault="006A387D">
            <w:pPr>
              <w:jc w:val="right"/>
            </w:pPr>
            <w:r>
              <w:rPr>
                <w:color w:val="000000"/>
                <w:sz w:val="24"/>
              </w:rPr>
              <w:t>560,081.28</w:t>
            </w:r>
          </w:p>
        </w:tc>
        <w:tc>
          <w:tcPr>
            <w:tcW w:w="1134" w:type="dxa"/>
            <w:vAlign w:val="center"/>
          </w:tcPr>
          <w:p w:rsidR="006A387D" w:rsidRDefault="006A387D">
            <w:pPr>
              <w:jc w:val="right"/>
            </w:pPr>
            <w:r>
              <w:rPr>
                <w:color w:val="000000"/>
                <w:sz w:val="24"/>
              </w:rPr>
              <w:t>5.00%</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宏</w:t>
            </w:r>
            <w:proofErr w:type="gramStart"/>
            <w:r>
              <w:rPr>
                <w:rFonts w:hint="eastAsia"/>
                <w:color w:val="000000"/>
                <w:sz w:val="24"/>
              </w:rPr>
              <w:t>源证券</w:t>
            </w:r>
            <w:proofErr w:type="gramEnd"/>
            <w:r>
              <w:rPr>
                <w:rFonts w:hint="eastAsia"/>
                <w:color w:val="000000"/>
                <w:sz w:val="24"/>
              </w:rPr>
              <w:t>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584,778,461.56</w:t>
            </w:r>
          </w:p>
        </w:tc>
        <w:tc>
          <w:tcPr>
            <w:tcW w:w="1134" w:type="dxa"/>
            <w:vAlign w:val="center"/>
          </w:tcPr>
          <w:p w:rsidR="006A387D" w:rsidRDefault="006A387D">
            <w:pPr>
              <w:jc w:val="right"/>
            </w:pPr>
            <w:r>
              <w:rPr>
                <w:color w:val="000000"/>
                <w:sz w:val="24"/>
              </w:rPr>
              <w:t>4.75%</w:t>
            </w:r>
          </w:p>
        </w:tc>
        <w:tc>
          <w:tcPr>
            <w:tcW w:w="1559" w:type="dxa"/>
            <w:vAlign w:val="center"/>
          </w:tcPr>
          <w:p w:rsidR="006A387D" w:rsidRDefault="006A387D">
            <w:pPr>
              <w:jc w:val="right"/>
            </w:pPr>
            <w:r>
              <w:rPr>
                <w:color w:val="000000"/>
                <w:sz w:val="24"/>
              </w:rPr>
              <w:t>532,383.19</w:t>
            </w:r>
          </w:p>
        </w:tc>
        <w:tc>
          <w:tcPr>
            <w:tcW w:w="1134" w:type="dxa"/>
            <w:vAlign w:val="center"/>
          </w:tcPr>
          <w:p w:rsidR="006A387D" w:rsidRDefault="006A387D">
            <w:pPr>
              <w:jc w:val="right"/>
            </w:pPr>
            <w:r>
              <w:rPr>
                <w:color w:val="000000"/>
                <w:sz w:val="24"/>
              </w:rPr>
              <w:t>4.75%</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民生证券股份有限公司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428,802,771.29</w:t>
            </w:r>
          </w:p>
        </w:tc>
        <w:tc>
          <w:tcPr>
            <w:tcW w:w="1134" w:type="dxa"/>
            <w:vAlign w:val="center"/>
          </w:tcPr>
          <w:p w:rsidR="006A387D" w:rsidRDefault="006A387D">
            <w:pPr>
              <w:jc w:val="right"/>
            </w:pPr>
            <w:r>
              <w:rPr>
                <w:color w:val="000000"/>
                <w:sz w:val="24"/>
              </w:rPr>
              <w:t>3.48%</w:t>
            </w:r>
          </w:p>
        </w:tc>
        <w:tc>
          <w:tcPr>
            <w:tcW w:w="1559" w:type="dxa"/>
            <w:vAlign w:val="center"/>
          </w:tcPr>
          <w:p w:rsidR="006A387D" w:rsidRDefault="006A387D">
            <w:pPr>
              <w:jc w:val="right"/>
            </w:pPr>
            <w:r>
              <w:rPr>
                <w:color w:val="000000"/>
                <w:sz w:val="24"/>
              </w:rPr>
              <w:t>390,383.35</w:t>
            </w:r>
          </w:p>
        </w:tc>
        <w:tc>
          <w:tcPr>
            <w:tcW w:w="1134" w:type="dxa"/>
            <w:vAlign w:val="center"/>
          </w:tcPr>
          <w:p w:rsidR="006A387D" w:rsidRDefault="006A387D">
            <w:pPr>
              <w:jc w:val="right"/>
            </w:pPr>
            <w:r>
              <w:rPr>
                <w:color w:val="000000"/>
                <w:sz w:val="24"/>
              </w:rPr>
              <w:t>3.48%</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东方证券股份有限公司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424,201,283.78</w:t>
            </w:r>
          </w:p>
        </w:tc>
        <w:tc>
          <w:tcPr>
            <w:tcW w:w="1134" w:type="dxa"/>
            <w:vAlign w:val="center"/>
          </w:tcPr>
          <w:p w:rsidR="006A387D" w:rsidRDefault="006A387D">
            <w:pPr>
              <w:jc w:val="right"/>
            </w:pPr>
            <w:r>
              <w:rPr>
                <w:color w:val="000000"/>
                <w:sz w:val="24"/>
              </w:rPr>
              <w:t>3.44%</w:t>
            </w:r>
          </w:p>
        </w:tc>
        <w:tc>
          <w:tcPr>
            <w:tcW w:w="1559" w:type="dxa"/>
            <w:vAlign w:val="center"/>
          </w:tcPr>
          <w:p w:rsidR="006A387D" w:rsidRDefault="006A387D">
            <w:pPr>
              <w:jc w:val="right"/>
            </w:pPr>
            <w:r>
              <w:rPr>
                <w:color w:val="000000"/>
                <w:sz w:val="24"/>
              </w:rPr>
              <w:t>386,191.98</w:t>
            </w:r>
          </w:p>
        </w:tc>
        <w:tc>
          <w:tcPr>
            <w:tcW w:w="1134" w:type="dxa"/>
            <w:vAlign w:val="center"/>
          </w:tcPr>
          <w:p w:rsidR="006A387D" w:rsidRDefault="006A387D">
            <w:pPr>
              <w:jc w:val="right"/>
            </w:pPr>
            <w:r>
              <w:rPr>
                <w:color w:val="000000"/>
                <w:sz w:val="24"/>
              </w:rPr>
              <w:t>3.44%</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申银万国证券股份有限公司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389,391,357.89</w:t>
            </w:r>
          </w:p>
        </w:tc>
        <w:tc>
          <w:tcPr>
            <w:tcW w:w="1134" w:type="dxa"/>
            <w:vAlign w:val="center"/>
          </w:tcPr>
          <w:p w:rsidR="006A387D" w:rsidRDefault="006A387D">
            <w:pPr>
              <w:jc w:val="right"/>
            </w:pPr>
            <w:r>
              <w:rPr>
                <w:color w:val="000000"/>
                <w:sz w:val="24"/>
              </w:rPr>
              <w:t>3.16%</w:t>
            </w:r>
          </w:p>
        </w:tc>
        <w:tc>
          <w:tcPr>
            <w:tcW w:w="1559" w:type="dxa"/>
            <w:vAlign w:val="center"/>
          </w:tcPr>
          <w:p w:rsidR="006A387D" w:rsidRDefault="006A387D">
            <w:pPr>
              <w:jc w:val="right"/>
            </w:pPr>
            <w:r>
              <w:rPr>
                <w:color w:val="000000"/>
                <w:sz w:val="24"/>
              </w:rPr>
              <w:t>354,502.30</w:t>
            </w:r>
          </w:p>
        </w:tc>
        <w:tc>
          <w:tcPr>
            <w:tcW w:w="1134" w:type="dxa"/>
            <w:vAlign w:val="center"/>
          </w:tcPr>
          <w:p w:rsidR="006A387D" w:rsidRDefault="006A387D">
            <w:pPr>
              <w:jc w:val="right"/>
            </w:pPr>
            <w:r>
              <w:rPr>
                <w:color w:val="000000"/>
                <w:sz w:val="24"/>
              </w:rPr>
              <w:t>3.16%</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兴业证券股份有限公司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327,348,461.25</w:t>
            </w:r>
          </w:p>
        </w:tc>
        <w:tc>
          <w:tcPr>
            <w:tcW w:w="1134" w:type="dxa"/>
            <w:vAlign w:val="center"/>
          </w:tcPr>
          <w:p w:rsidR="006A387D" w:rsidRDefault="006A387D">
            <w:pPr>
              <w:jc w:val="right"/>
            </w:pPr>
            <w:r>
              <w:rPr>
                <w:color w:val="000000"/>
                <w:sz w:val="24"/>
              </w:rPr>
              <w:t>2.66%</w:t>
            </w:r>
          </w:p>
        </w:tc>
        <w:tc>
          <w:tcPr>
            <w:tcW w:w="1559" w:type="dxa"/>
            <w:vAlign w:val="center"/>
          </w:tcPr>
          <w:p w:rsidR="006A387D" w:rsidRDefault="006A387D">
            <w:pPr>
              <w:jc w:val="right"/>
            </w:pPr>
            <w:r>
              <w:rPr>
                <w:color w:val="000000"/>
                <w:sz w:val="24"/>
              </w:rPr>
              <w:t>298,016.89</w:t>
            </w:r>
          </w:p>
        </w:tc>
        <w:tc>
          <w:tcPr>
            <w:tcW w:w="1134" w:type="dxa"/>
            <w:vAlign w:val="center"/>
          </w:tcPr>
          <w:p w:rsidR="006A387D" w:rsidRDefault="006A387D">
            <w:pPr>
              <w:jc w:val="right"/>
            </w:pPr>
            <w:r>
              <w:rPr>
                <w:color w:val="000000"/>
                <w:sz w:val="24"/>
              </w:rPr>
              <w:t>2.66%</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财富里昂证券有限责任公司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302,709,700.31</w:t>
            </w:r>
          </w:p>
        </w:tc>
        <w:tc>
          <w:tcPr>
            <w:tcW w:w="1134" w:type="dxa"/>
            <w:vAlign w:val="center"/>
          </w:tcPr>
          <w:p w:rsidR="006A387D" w:rsidRDefault="006A387D">
            <w:pPr>
              <w:jc w:val="right"/>
            </w:pPr>
            <w:r>
              <w:rPr>
                <w:color w:val="000000"/>
                <w:sz w:val="24"/>
              </w:rPr>
              <w:t>2.46%</w:t>
            </w:r>
          </w:p>
        </w:tc>
        <w:tc>
          <w:tcPr>
            <w:tcW w:w="1559" w:type="dxa"/>
            <w:vAlign w:val="center"/>
          </w:tcPr>
          <w:p w:rsidR="006A387D" w:rsidRDefault="006A387D">
            <w:pPr>
              <w:jc w:val="right"/>
            </w:pPr>
            <w:r>
              <w:rPr>
                <w:color w:val="000000"/>
                <w:sz w:val="24"/>
              </w:rPr>
              <w:t>275,588.25</w:t>
            </w:r>
          </w:p>
        </w:tc>
        <w:tc>
          <w:tcPr>
            <w:tcW w:w="1134" w:type="dxa"/>
            <w:vAlign w:val="center"/>
          </w:tcPr>
          <w:p w:rsidR="006A387D" w:rsidRDefault="006A387D">
            <w:pPr>
              <w:jc w:val="right"/>
            </w:pPr>
            <w:r>
              <w:rPr>
                <w:color w:val="000000"/>
                <w:sz w:val="24"/>
              </w:rPr>
              <w:t>2.46%</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方正证券股份有限公司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29,966,437.17</w:t>
            </w:r>
          </w:p>
        </w:tc>
        <w:tc>
          <w:tcPr>
            <w:tcW w:w="1134" w:type="dxa"/>
            <w:vAlign w:val="center"/>
          </w:tcPr>
          <w:p w:rsidR="006A387D" w:rsidRDefault="006A387D">
            <w:pPr>
              <w:jc w:val="right"/>
            </w:pPr>
            <w:r>
              <w:rPr>
                <w:color w:val="000000"/>
                <w:sz w:val="24"/>
              </w:rPr>
              <w:t>0.24%</w:t>
            </w:r>
          </w:p>
        </w:tc>
        <w:tc>
          <w:tcPr>
            <w:tcW w:w="1559" w:type="dxa"/>
            <w:vAlign w:val="center"/>
          </w:tcPr>
          <w:p w:rsidR="006A387D" w:rsidRDefault="006A387D">
            <w:pPr>
              <w:jc w:val="right"/>
            </w:pPr>
            <w:r>
              <w:rPr>
                <w:color w:val="000000"/>
                <w:sz w:val="24"/>
              </w:rPr>
              <w:t>27,281.36</w:t>
            </w:r>
          </w:p>
        </w:tc>
        <w:tc>
          <w:tcPr>
            <w:tcW w:w="1134" w:type="dxa"/>
            <w:vAlign w:val="center"/>
          </w:tcPr>
          <w:p w:rsidR="006A387D" w:rsidRDefault="006A387D">
            <w:pPr>
              <w:jc w:val="right"/>
            </w:pPr>
            <w:r>
              <w:rPr>
                <w:color w:val="000000"/>
                <w:sz w:val="24"/>
              </w:rPr>
              <w:t>0.24%</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国泰君安证券股份有限公司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2,408,038,773.00</w:t>
            </w:r>
          </w:p>
        </w:tc>
        <w:tc>
          <w:tcPr>
            <w:tcW w:w="1134" w:type="dxa"/>
            <w:vAlign w:val="center"/>
          </w:tcPr>
          <w:p w:rsidR="006A387D" w:rsidRDefault="006A387D">
            <w:pPr>
              <w:jc w:val="right"/>
            </w:pPr>
            <w:r>
              <w:rPr>
                <w:color w:val="000000"/>
                <w:sz w:val="24"/>
              </w:rPr>
              <w:t>19.55%</w:t>
            </w:r>
          </w:p>
        </w:tc>
        <w:tc>
          <w:tcPr>
            <w:tcW w:w="1559" w:type="dxa"/>
            <w:vAlign w:val="center"/>
          </w:tcPr>
          <w:p w:rsidR="006A387D" w:rsidRDefault="006A387D">
            <w:pPr>
              <w:jc w:val="right"/>
            </w:pPr>
            <w:r>
              <w:rPr>
                <w:color w:val="000000"/>
                <w:sz w:val="24"/>
              </w:rPr>
              <w:t>2,192,281.03</w:t>
            </w:r>
          </w:p>
        </w:tc>
        <w:tc>
          <w:tcPr>
            <w:tcW w:w="1134" w:type="dxa"/>
            <w:vAlign w:val="center"/>
          </w:tcPr>
          <w:p w:rsidR="006A387D" w:rsidRDefault="006A387D">
            <w:pPr>
              <w:jc w:val="right"/>
            </w:pPr>
            <w:r>
              <w:rPr>
                <w:color w:val="000000"/>
                <w:sz w:val="24"/>
              </w:rPr>
              <w:t>19.55%</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瑞银证券有限责任公司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216,943,897.15</w:t>
            </w:r>
          </w:p>
        </w:tc>
        <w:tc>
          <w:tcPr>
            <w:tcW w:w="1134" w:type="dxa"/>
            <w:vAlign w:val="center"/>
          </w:tcPr>
          <w:p w:rsidR="006A387D" w:rsidRDefault="006A387D">
            <w:pPr>
              <w:jc w:val="right"/>
            </w:pPr>
            <w:r>
              <w:rPr>
                <w:color w:val="000000"/>
                <w:sz w:val="24"/>
              </w:rPr>
              <w:t>1.76%</w:t>
            </w:r>
          </w:p>
        </w:tc>
        <w:tc>
          <w:tcPr>
            <w:tcW w:w="1559" w:type="dxa"/>
            <w:vAlign w:val="center"/>
          </w:tcPr>
          <w:p w:rsidR="006A387D" w:rsidRDefault="006A387D">
            <w:pPr>
              <w:jc w:val="right"/>
            </w:pPr>
            <w:r>
              <w:rPr>
                <w:color w:val="000000"/>
                <w:sz w:val="24"/>
              </w:rPr>
              <w:t>197,504.93</w:t>
            </w:r>
          </w:p>
        </w:tc>
        <w:tc>
          <w:tcPr>
            <w:tcW w:w="1134" w:type="dxa"/>
            <w:vAlign w:val="center"/>
          </w:tcPr>
          <w:p w:rsidR="006A387D" w:rsidRDefault="006A387D">
            <w:pPr>
              <w:jc w:val="right"/>
            </w:pPr>
            <w:r>
              <w:rPr>
                <w:color w:val="000000"/>
                <w:sz w:val="24"/>
              </w:rPr>
              <w:t>1.76%</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中</w:t>
            </w:r>
            <w:proofErr w:type="gramStart"/>
            <w:r>
              <w:rPr>
                <w:rFonts w:hint="eastAsia"/>
                <w:color w:val="000000"/>
                <w:sz w:val="24"/>
              </w:rPr>
              <w:t>信建投证券</w:t>
            </w:r>
            <w:proofErr w:type="gramEnd"/>
            <w:r>
              <w:rPr>
                <w:rFonts w:hint="eastAsia"/>
                <w:color w:val="000000"/>
                <w:sz w:val="24"/>
              </w:rPr>
              <w:t>股份有限公司</w:t>
            </w:r>
          </w:p>
        </w:tc>
        <w:tc>
          <w:tcPr>
            <w:tcW w:w="779" w:type="dxa"/>
            <w:vAlign w:val="center"/>
          </w:tcPr>
          <w:p w:rsidR="006A387D" w:rsidRDefault="006A387D">
            <w:pPr>
              <w:jc w:val="center"/>
            </w:pPr>
            <w:r>
              <w:rPr>
                <w:color w:val="000000"/>
                <w:sz w:val="24"/>
              </w:rPr>
              <w:t>2</w:t>
            </w:r>
          </w:p>
        </w:tc>
        <w:tc>
          <w:tcPr>
            <w:tcW w:w="1915" w:type="dxa"/>
            <w:vAlign w:val="center"/>
          </w:tcPr>
          <w:p w:rsidR="006A387D" w:rsidRDefault="006A387D">
            <w:pPr>
              <w:jc w:val="right"/>
            </w:pPr>
            <w:r>
              <w:rPr>
                <w:color w:val="000000"/>
                <w:sz w:val="24"/>
              </w:rPr>
              <w:t>208,616,137.71</w:t>
            </w:r>
          </w:p>
        </w:tc>
        <w:tc>
          <w:tcPr>
            <w:tcW w:w="1134" w:type="dxa"/>
            <w:vAlign w:val="center"/>
          </w:tcPr>
          <w:p w:rsidR="006A387D" w:rsidRDefault="006A387D">
            <w:pPr>
              <w:jc w:val="right"/>
            </w:pPr>
            <w:r>
              <w:rPr>
                <w:color w:val="000000"/>
                <w:sz w:val="24"/>
              </w:rPr>
              <w:t>1.69%</w:t>
            </w:r>
          </w:p>
        </w:tc>
        <w:tc>
          <w:tcPr>
            <w:tcW w:w="1559" w:type="dxa"/>
            <w:vAlign w:val="center"/>
          </w:tcPr>
          <w:p w:rsidR="006A387D" w:rsidRDefault="006A387D">
            <w:pPr>
              <w:jc w:val="right"/>
            </w:pPr>
            <w:r>
              <w:rPr>
                <w:color w:val="000000"/>
                <w:sz w:val="24"/>
              </w:rPr>
              <w:t>189,924.45</w:t>
            </w:r>
          </w:p>
        </w:tc>
        <w:tc>
          <w:tcPr>
            <w:tcW w:w="1134" w:type="dxa"/>
            <w:vAlign w:val="center"/>
          </w:tcPr>
          <w:p w:rsidR="006A387D" w:rsidRDefault="006A387D">
            <w:pPr>
              <w:jc w:val="right"/>
            </w:pPr>
            <w:r>
              <w:rPr>
                <w:color w:val="000000"/>
                <w:sz w:val="24"/>
              </w:rPr>
              <w:t>1.69%</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华泰证券股份有限公司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14,799,108.03</w:t>
            </w:r>
          </w:p>
        </w:tc>
        <w:tc>
          <w:tcPr>
            <w:tcW w:w="1134" w:type="dxa"/>
            <w:vAlign w:val="center"/>
          </w:tcPr>
          <w:p w:rsidR="006A387D" w:rsidRDefault="006A387D">
            <w:pPr>
              <w:jc w:val="right"/>
            </w:pPr>
            <w:r>
              <w:rPr>
                <w:color w:val="000000"/>
                <w:sz w:val="24"/>
              </w:rPr>
              <w:t>0.12%</w:t>
            </w:r>
          </w:p>
        </w:tc>
        <w:tc>
          <w:tcPr>
            <w:tcW w:w="1559" w:type="dxa"/>
            <w:vAlign w:val="center"/>
          </w:tcPr>
          <w:p w:rsidR="006A387D" w:rsidRDefault="006A387D">
            <w:pPr>
              <w:jc w:val="right"/>
            </w:pPr>
            <w:r>
              <w:rPr>
                <w:color w:val="000000"/>
                <w:sz w:val="24"/>
              </w:rPr>
              <w:t>13,472.61</w:t>
            </w:r>
          </w:p>
        </w:tc>
        <w:tc>
          <w:tcPr>
            <w:tcW w:w="1134" w:type="dxa"/>
            <w:vAlign w:val="center"/>
          </w:tcPr>
          <w:p w:rsidR="006A387D" w:rsidRDefault="006A387D">
            <w:pPr>
              <w:jc w:val="right"/>
            </w:pPr>
            <w:r>
              <w:rPr>
                <w:color w:val="000000"/>
                <w:sz w:val="24"/>
              </w:rPr>
              <w:t>0.12%</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国信证券股份有限公司</w:t>
            </w:r>
          </w:p>
        </w:tc>
        <w:tc>
          <w:tcPr>
            <w:tcW w:w="779" w:type="dxa"/>
            <w:vAlign w:val="center"/>
          </w:tcPr>
          <w:p w:rsidR="006A387D" w:rsidRDefault="006A387D">
            <w:pPr>
              <w:jc w:val="center"/>
            </w:pPr>
            <w:r>
              <w:rPr>
                <w:color w:val="000000"/>
                <w:sz w:val="24"/>
              </w:rPr>
              <w:t>2</w:t>
            </w:r>
          </w:p>
        </w:tc>
        <w:tc>
          <w:tcPr>
            <w:tcW w:w="1915" w:type="dxa"/>
            <w:vAlign w:val="center"/>
          </w:tcPr>
          <w:p w:rsidR="006A387D" w:rsidRDefault="006A387D">
            <w:pPr>
              <w:jc w:val="right"/>
            </w:pPr>
            <w:r>
              <w:rPr>
                <w:color w:val="000000"/>
                <w:sz w:val="24"/>
              </w:rPr>
              <w:t>1,474,859,811.62</w:t>
            </w:r>
          </w:p>
        </w:tc>
        <w:tc>
          <w:tcPr>
            <w:tcW w:w="1134" w:type="dxa"/>
            <w:vAlign w:val="center"/>
          </w:tcPr>
          <w:p w:rsidR="006A387D" w:rsidRDefault="006A387D">
            <w:pPr>
              <w:jc w:val="right"/>
            </w:pPr>
            <w:r>
              <w:rPr>
                <w:color w:val="000000"/>
                <w:sz w:val="24"/>
              </w:rPr>
              <w:t>11.98%</w:t>
            </w:r>
          </w:p>
        </w:tc>
        <w:tc>
          <w:tcPr>
            <w:tcW w:w="1559" w:type="dxa"/>
            <w:vAlign w:val="center"/>
          </w:tcPr>
          <w:p w:rsidR="006A387D" w:rsidRDefault="006A387D">
            <w:pPr>
              <w:jc w:val="right"/>
            </w:pPr>
            <w:r>
              <w:rPr>
                <w:color w:val="000000"/>
                <w:sz w:val="24"/>
              </w:rPr>
              <w:t>1,342,714.08</w:t>
            </w:r>
          </w:p>
        </w:tc>
        <w:tc>
          <w:tcPr>
            <w:tcW w:w="1134" w:type="dxa"/>
            <w:vAlign w:val="center"/>
          </w:tcPr>
          <w:p w:rsidR="006A387D" w:rsidRDefault="006A387D">
            <w:pPr>
              <w:jc w:val="right"/>
            </w:pPr>
            <w:r>
              <w:rPr>
                <w:color w:val="000000"/>
                <w:sz w:val="24"/>
              </w:rPr>
              <w:t>11.98%</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广发证券股份有限公司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1,437,099,536.27</w:t>
            </w:r>
          </w:p>
        </w:tc>
        <w:tc>
          <w:tcPr>
            <w:tcW w:w="1134" w:type="dxa"/>
            <w:vAlign w:val="center"/>
          </w:tcPr>
          <w:p w:rsidR="006A387D" w:rsidRDefault="006A387D">
            <w:pPr>
              <w:jc w:val="right"/>
            </w:pPr>
            <w:r>
              <w:rPr>
                <w:color w:val="000000"/>
                <w:sz w:val="24"/>
              </w:rPr>
              <w:t>11.67%</w:t>
            </w:r>
          </w:p>
        </w:tc>
        <w:tc>
          <w:tcPr>
            <w:tcW w:w="1559" w:type="dxa"/>
            <w:vAlign w:val="center"/>
          </w:tcPr>
          <w:p w:rsidR="006A387D" w:rsidRDefault="006A387D">
            <w:pPr>
              <w:jc w:val="right"/>
            </w:pPr>
            <w:r>
              <w:rPr>
                <w:color w:val="000000"/>
                <w:sz w:val="24"/>
              </w:rPr>
              <w:t>1,308,335.16</w:t>
            </w:r>
          </w:p>
        </w:tc>
        <w:tc>
          <w:tcPr>
            <w:tcW w:w="1134" w:type="dxa"/>
            <w:vAlign w:val="center"/>
          </w:tcPr>
          <w:p w:rsidR="006A387D" w:rsidRDefault="006A387D">
            <w:pPr>
              <w:jc w:val="right"/>
            </w:pPr>
            <w:r>
              <w:rPr>
                <w:color w:val="000000"/>
                <w:sz w:val="24"/>
              </w:rPr>
              <w:t>11.67%</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中国国际金融有限公司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1,126,170,963.05</w:t>
            </w:r>
          </w:p>
        </w:tc>
        <w:tc>
          <w:tcPr>
            <w:tcW w:w="1134" w:type="dxa"/>
            <w:vAlign w:val="center"/>
          </w:tcPr>
          <w:p w:rsidR="006A387D" w:rsidRDefault="006A387D">
            <w:pPr>
              <w:jc w:val="right"/>
            </w:pPr>
            <w:r>
              <w:rPr>
                <w:color w:val="000000"/>
                <w:sz w:val="24"/>
              </w:rPr>
              <w:t>9.14%</w:t>
            </w:r>
          </w:p>
        </w:tc>
        <w:tc>
          <w:tcPr>
            <w:tcW w:w="1559" w:type="dxa"/>
            <w:vAlign w:val="center"/>
          </w:tcPr>
          <w:p w:rsidR="006A387D" w:rsidRDefault="006A387D">
            <w:pPr>
              <w:jc w:val="right"/>
            </w:pPr>
            <w:r>
              <w:rPr>
                <w:color w:val="000000"/>
                <w:sz w:val="24"/>
              </w:rPr>
              <w:t>1,025,267.80</w:t>
            </w:r>
          </w:p>
        </w:tc>
        <w:tc>
          <w:tcPr>
            <w:tcW w:w="1134" w:type="dxa"/>
            <w:vAlign w:val="center"/>
          </w:tcPr>
          <w:p w:rsidR="006A387D" w:rsidRDefault="006A387D">
            <w:pPr>
              <w:jc w:val="right"/>
            </w:pPr>
            <w:r>
              <w:rPr>
                <w:color w:val="000000"/>
                <w:sz w:val="24"/>
              </w:rPr>
              <w:t>9.14%</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proofErr w:type="gramStart"/>
            <w:r>
              <w:rPr>
                <w:rFonts w:hint="eastAsia"/>
                <w:color w:val="000000"/>
                <w:sz w:val="24"/>
              </w:rPr>
              <w:t>川财证券</w:t>
            </w:r>
            <w:proofErr w:type="gramEnd"/>
            <w:r>
              <w:rPr>
                <w:rFonts w:hint="eastAsia"/>
                <w:color w:val="000000"/>
                <w:sz w:val="24"/>
              </w:rPr>
              <w:t>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国联证券股份有限公司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天</w:t>
            </w:r>
            <w:proofErr w:type="gramStart"/>
            <w:r>
              <w:rPr>
                <w:rFonts w:hint="eastAsia"/>
                <w:color w:val="000000"/>
                <w:sz w:val="24"/>
              </w:rPr>
              <w:t>源证券</w:t>
            </w:r>
            <w:proofErr w:type="gramEnd"/>
            <w:r>
              <w:rPr>
                <w:rFonts w:hint="eastAsia"/>
                <w:color w:val="000000"/>
                <w:sz w:val="24"/>
              </w:rPr>
              <w:t>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西南证券股份有限公司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渤海证券股份有限公司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东北证券股份有限公司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华</w:t>
            </w:r>
            <w:proofErr w:type="gramStart"/>
            <w:r>
              <w:rPr>
                <w:rFonts w:hint="eastAsia"/>
                <w:color w:val="000000"/>
                <w:sz w:val="24"/>
              </w:rPr>
              <w:t>宝证券</w:t>
            </w:r>
            <w:proofErr w:type="gramEnd"/>
            <w:r>
              <w:rPr>
                <w:rFonts w:hint="eastAsia"/>
                <w:color w:val="000000"/>
                <w:sz w:val="24"/>
              </w:rPr>
              <w:t>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平安证券有限责任公司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中信证券股份有限公司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东海证券股份有限公司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r w:rsidR="006A387D" w:rsidTr="00804007">
        <w:tc>
          <w:tcPr>
            <w:tcW w:w="1559" w:type="dxa"/>
            <w:vAlign w:val="center"/>
          </w:tcPr>
          <w:p w:rsidR="006A387D" w:rsidRDefault="006A387D">
            <w:pPr>
              <w:jc w:val="center"/>
            </w:pPr>
            <w:r>
              <w:rPr>
                <w:rFonts w:hint="eastAsia"/>
                <w:color w:val="000000"/>
                <w:sz w:val="24"/>
              </w:rPr>
              <w:t>宏信证券有限责任公司</w:t>
            </w:r>
          </w:p>
        </w:tc>
        <w:tc>
          <w:tcPr>
            <w:tcW w:w="779" w:type="dxa"/>
            <w:vAlign w:val="center"/>
          </w:tcPr>
          <w:p w:rsidR="006A387D" w:rsidRDefault="006A387D">
            <w:pPr>
              <w:jc w:val="center"/>
            </w:pPr>
            <w:r>
              <w:rPr>
                <w:color w:val="000000"/>
                <w:sz w:val="24"/>
              </w:rPr>
              <w:t>1</w:t>
            </w:r>
          </w:p>
        </w:tc>
        <w:tc>
          <w:tcPr>
            <w:tcW w:w="1915"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1559" w:type="dxa"/>
            <w:vAlign w:val="center"/>
          </w:tcPr>
          <w:p w:rsidR="006A387D" w:rsidRDefault="006A387D">
            <w:pPr>
              <w:jc w:val="right"/>
            </w:pPr>
            <w:r>
              <w:rPr>
                <w:color w:val="000000"/>
                <w:sz w:val="24"/>
              </w:rPr>
              <w:t>-</w:t>
            </w:r>
          </w:p>
        </w:tc>
        <w:tc>
          <w:tcPr>
            <w:tcW w:w="1134" w:type="dxa"/>
            <w:vAlign w:val="center"/>
          </w:tcPr>
          <w:p w:rsidR="006A387D" w:rsidRDefault="006A387D">
            <w:pPr>
              <w:jc w:val="right"/>
            </w:pPr>
            <w:r>
              <w:rPr>
                <w:color w:val="000000"/>
                <w:sz w:val="24"/>
              </w:rPr>
              <w:t>-</w:t>
            </w:r>
          </w:p>
        </w:tc>
        <w:tc>
          <w:tcPr>
            <w:tcW w:w="918" w:type="dxa"/>
            <w:vAlign w:val="center"/>
          </w:tcPr>
          <w:p w:rsidR="006A387D" w:rsidRDefault="006A387D">
            <w:pPr>
              <w:jc w:val="left"/>
            </w:pPr>
            <w:r>
              <w:rPr>
                <w:color w:val="000000"/>
                <w:sz w:val="24"/>
              </w:rPr>
              <w:t>-</w:t>
            </w:r>
          </w:p>
        </w:tc>
      </w:tr>
    </w:tbl>
    <w:p w:rsidR="006A387D" w:rsidRPr="00035D71" w:rsidRDefault="006A387D" w:rsidP="0048308E">
      <w:pPr>
        <w:spacing w:before="29" w:line="288" w:lineRule="auto"/>
        <w:rPr>
          <w:color w:val="000000"/>
          <w:sz w:val="24"/>
        </w:rPr>
      </w:pPr>
    </w:p>
    <w:p w:rsidR="006A387D" w:rsidRPr="00035D71" w:rsidRDefault="006A387D"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2"/>
    </w:p>
    <w:p w:rsidR="006A387D" w:rsidRPr="00035D71" w:rsidRDefault="006A387D" w:rsidP="0048308E">
      <w:pPr>
        <w:spacing w:before="29" w:line="288" w:lineRule="auto"/>
        <w:ind w:firstLine="420"/>
        <w:jc w:val="right"/>
        <w:rPr>
          <w:color w:val="000000"/>
          <w:sz w:val="24"/>
        </w:rPr>
      </w:pPr>
      <w:bookmarkStart w:id="93"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6"/>
        <w:gridCol w:w="993"/>
        <w:gridCol w:w="1842"/>
        <w:gridCol w:w="1134"/>
        <w:gridCol w:w="991"/>
        <w:gridCol w:w="1203"/>
      </w:tblGrid>
      <w:tr w:rsidR="006A387D" w:rsidRPr="00035D71" w:rsidTr="00804007">
        <w:tc>
          <w:tcPr>
            <w:tcW w:w="1559" w:type="dxa"/>
            <w:vMerge w:val="restart"/>
            <w:vAlign w:val="center"/>
          </w:tcPr>
          <w:p w:rsidR="006A387D" w:rsidRPr="00035D71" w:rsidRDefault="006A387D" w:rsidP="0048308E">
            <w:pPr>
              <w:spacing w:before="29" w:line="288" w:lineRule="auto"/>
              <w:jc w:val="center"/>
              <w:rPr>
                <w:color w:val="000000"/>
                <w:kern w:val="0"/>
                <w:sz w:val="24"/>
              </w:rPr>
            </w:pPr>
            <w:r w:rsidRPr="00035D71">
              <w:rPr>
                <w:rFonts w:hint="eastAsia"/>
                <w:color w:val="000000"/>
                <w:sz w:val="24"/>
              </w:rPr>
              <w:t>券商名称</w:t>
            </w:r>
          </w:p>
        </w:tc>
        <w:tc>
          <w:tcPr>
            <w:tcW w:w="2269"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债券交易</w:t>
            </w:r>
          </w:p>
        </w:tc>
        <w:tc>
          <w:tcPr>
            <w:tcW w:w="2976"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回购交易</w:t>
            </w:r>
          </w:p>
        </w:tc>
        <w:tc>
          <w:tcPr>
            <w:tcW w:w="2194" w:type="dxa"/>
            <w:gridSpan w:val="2"/>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权证交易</w:t>
            </w:r>
          </w:p>
        </w:tc>
      </w:tr>
      <w:tr w:rsidR="006A387D" w:rsidRPr="00035D71" w:rsidTr="00804007">
        <w:tc>
          <w:tcPr>
            <w:tcW w:w="1559" w:type="dxa"/>
            <w:vMerge/>
            <w:vAlign w:val="center"/>
          </w:tcPr>
          <w:p w:rsidR="006A387D" w:rsidRPr="00035D71" w:rsidRDefault="006A387D" w:rsidP="0048308E">
            <w:pPr>
              <w:widowControl/>
              <w:spacing w:before="29" w:line="288" w:lineRule="auto"/>
              <w:jc w:val="left"/>
              <w:rPr>
                <w:color w:val="000000"/>
                <w:kern w:val="0"/>
                <w:sz w:val="24"/>
              </w:rPr>
            </w:pPr>
          </w:p>
        </w:tc>
        <w:tc>
          <w:tcPr>
            <w:tcW w:w="1276"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成交金额</w:t>
            </w:r>
          </w:p>
        </w:tc>
        <w:tc>
          <w:tcPr>
            <w:tcW w:w="993"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占当期债券成交总额的比例</w:t>
            </w:r>
          </w:p>
        </w:tc>
        <w:tc>
          <w:tcPr>
            <w:tcW w:w="1842"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占当期回购成交总额的比例</w:t>
            </w:r>
          </w:p>
        </w:tc>
        <w:tc>
          <w:tcPr>
            <w:tcW w:w="991"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成交金额</w:t>
            </w:r>
          </w:p>
        </w:tc>
        <w:tc>
          <w:tcPr>
            <w:tcW w:w="1203" w:type="dxa"/>
            <w:vAlign w:val="center"/>
          </w:tcPr>
          <w:p w:rsidR="006A387D" w:rsidRPr="00035D71" w:rsidRDefault="006A387D" w:rsidP="0048308E">
            <w:pPr>
              <w:spacing w:before="29" w:line="288" w:lineRule="auto"/>
              <w:jc w:val="center"/>
              <w:rPr>
                <w:color w:val="000000"/>
                <w:sz w:val="24"/>
              </w:rPr>
            </w:pPr>
            <w:r w:rsidRPr="00035D71">
              <w:rPr>
                <w:rFonts w:hint="eastAsia"/>
                <w:color w:val="000000"/>
                <w:sz w:val="24"/>
              </w:rPr>
              <w:t>占当期权</w:t>
            </w:r>
            <w:proofErr w:type="gramStart"/>
            <w:r w:rsidRPr="00035D71">
              <w:rPr>
                <w:rFonts w:hint="eastAsia"/>
                <w:color w:val="000000"/>
                <w:sz w:val="24"/>
              </w:rPr>
              <w:t>证成交</w:t>
            </w:r>
            <w:proofErr w:type="gramEnd"/>
            <w:r w:rsidRPr="00035D71">
              <w:rPr>
                <w:rFonts w:hint="eastAsia"/>
                <w:color w:val="000000"/>
                <w:sz w:val="24"/>
              </w:rPr>
              <w:t>总额的比例</w:t>
            </w:r>
          </w:p>
        </w:tc>
      </w:tr>
      <w:tr w:rsidR="006A387D" w:rsidTr="00804007">
        <w:tc>
          <w:tcPr>
            <w:tcW w:w="1559" w:type="dxa"/>
            <w:vAlign w:val="center"/>
          </w:tcPr>
          <w:p w:rsidR="006A387D" w:rsidRDefault="006A387D">
            <w:pPr>
              <w:jc w:val="left"/>
            </w:pPr>
            <w:r>
              <w:rPr>
                <w:rFonts w:hint="eastAsia"/>
                <w:color w:val="000000"/>
                <w:sz w:val="24"/>
              </w:rPr>
              <w:t>广发证券股份有限公司</w:t>
            </w:r>
          </w:p>
        </w:tc>
        <w:tc>
          <w:tcPr>
            <w:tcW w:w="1276" w:type="dxa"/>
            <w:vAlign w:val="center"/>
          </w:tcPr>
          <w:p w:rsidR="006A387D" w:rsidRDefault="006A387D">
            <w:pPr>
              <w:jc w:val="right"/>
            </w:pPr>
            <w:r>
              <w:rPr>
                <w:color w:val="000000"/>
                <w:sz w:val="24"/>
              </w:rPr>
              <w:t>-</w:t>
            </w:r>
          </w:p>
        </w:tc>
        <w:tc>
          <w:tcPr>
            <w:tcW w:w="993" w:type="dxa"/>
            <w:vAlign w:val="center"/>
          </w:tcPr>
          <w:p w:rsidR="006A387D" w:rsidRDefault="006A387D">
            <w:pPr>
              <w:jc w:val="right"/>
            </w:pPr>
            <w:r>
              <w:rPr>
                <w:color w:val="000000"/>
                <w:sz w:val="24"/>
              </w:rPr>
              <w:t>-</w:t>
            </w:r>
          </w:p>
        </w:tc>
        <w:tc>
          <w:tcPr>
            <w:tcW w:w="1842" w:type="dxa"/>
            <w:vAlign w:val="center"/>
          </w:tcPr>
          <w:p w:rsidR="006A387D" w:rsidRDefault="006A387D">
            <w:pPr>
              <w:jc w:val="right"/>
            </w:pPr>
            <w:r>
              <w:rPr>
                <w:color w:val="000000"/>
                <w:sz w:val="24"/>
              </w:rPr>
              <w:t>300,000,000.00</w:t>
            </w:r>
          </w:p>
        </w:tc>
        <w:tc>
          <w:tcPr>
            <w:tcW w:w="1134" w:type="dxa"/>
            <w:vAlign w:val="center"/>
          </w:tcPr>
          <w:p w:rsidR="006A387D" w:rsidRDefault="006A387D">
            <w:pPr>
              <w:jc w:val="right"/>
            </w:pPr>
            <w:r>
              <w:rPr>
                <w:color w:val="000000"/>
                <w:sz w:val="24"/>
              </w:rPr>
              <w:t>100.00%</w:t>
            </w:r>
          </w:p>
        </w:tc>
        <w:tc>
          <w:tcPr>
            <w:tcW w:w="991" w:type="dxa"/>
            <w:vAlign w:val="center"/>
          </w:tcPr>
          <w:p w:rsidR="006A387D" w:rsidRDefault="006A387D">
            <w:pPr>
              <w:jc w:val="right"/>
            </w:pPr>
            <w:r>
              <w:rPr>
                <w:color w:val="000000"/>
                <w:sz w:val="24"/>
              </w:rPr>
              <w:t>-</w:t>
            </w:r>
          </w:p>
        </w:tc>
        <w:tc>
          <w:tcPr>
            <w:tcW w:w="1203" w:type="dxa"/>
            <w:vAlign w:val="center"/>
          </w:tcPr>
          <w:p w:rsidR="006A387D" w:rsidRDefault="006A387D">
            <w:pPr>
              <w:jc w:val="right"/>
            </w:pPr>
            <w:r>
              <w:rPr>
                <w:color w:val="000000"/>
                <w:sz w:val="24"/>
              </w:rPr>
              <w:t>-</w:t>
            </w:r>
          </w:p>
        </w:tc>
      </w:tr>
    </w:tbl>
    <w:p w:rsidR="006A387D" w:rsidRDefault="006A387D">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、报告期内，本基金终止交易单元为方正证券股份有限公司</w:t>
      </w:r>
      <w:proofErr w:type="gramStart"/>
      <w:r>
        <w:rPr>
          <w:rFonts w:hint="eastAsia"/>
          <w:color w:val="000000"/>
          <w:sz w:val="24"/>
        </w:rPr>
        <w:t>和日信证券</w:t>
      </w:r>
      <w:proofErr w:type="gramEnd"/>
      <w:r>
        <w:rPr>
          <w:rFonts w:hint="eastAsia"/>
          <w:color w:val="000000"/>
          <w:sz w:val="24"/>
        </w:rPr>
        <w:t>有限责任公司，其它交易单元未发生变化；</w:t>
      </w:r>
    </w:p>
    <w:p w:rsidR="006A387D" w:rsidRDefault="006A387D">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A387D" w:rsidRPr="00035D71" w:rsidRDefault="006A387D"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6A387D" w:rsidRPr="00035D71" w:rsidRDefault="006A387D" w:rsidP="0048308E">
      <w:pPr>
        <w:spacing w:before="29" w:line="288" w:lineRule="auto"/>
        <w:rPr>
          <w:color w:val="000000"/>
          <w:sz w:val="24"/>
        </w:rPr>
      </w:pPr>
    </w:p>
    <w:p w:rsidR="006A387D" w:rsidRPr="00035D71" w:rsidRDefault="006A387D" w:rsidP="008B1865">
      <w:pPr>
        <w:pStyle w:val="1"/>
        <w:keepNext/>
        <w:keepLines/>
        <w:widowControl w:val="0"/>
        <w:spacing w:beforeLines="100" w:afterLines="100" w:line="288" w:lineRule="auto"/>
        <w:jc w:val="center"/>
        <w:rPr>
          <w:b/>
          <w:bCs/>
          <w:szCs w:val="24"/>
          <w:lang w:val="en-US"/>
        </w:rPr>
      </w:pPr>
      <w:bookmarkStart w:id="94" w:name="_Toc396152399"/>
      <w:r w:rsidRPr="00035D71">
        <w:rPr>
          <w:b/>
          <w:bCs/>
          <w:szCs w:val="24"/>
          <w:lang w:val="en-US"/>
        </w:rPr>
        <w:t xml:space="preserve">§11 </w:t>
      </w:r>
      <w:r w:rsidRPr="00035D71">
        <w:rPr>
          <w:rFonts w:hint="eastAsia"/>
          <w:b/>
          <w:bCs/>
          <w:szCs w:val="24"/>
          <w:lang w:val="en-US"/>
        </w:rPr>
        <w:t>影响投资者决策的其他重要信息</w:t>
      </w:r>
      <w:bookmarkEnd w:id="94"/>
    </w:p>
    <w:p w:rsidR="006A387D" w:rsidRPr="00035D71" w:rsidRDefault="006A387D" w:rsidP="00D21BDE">
      <w:pPr>
        <w:spacing w:before="29" w:line="288" w:lineRule="auto"/>
        <w:ind w:firstLineChars="200" w:firstLine="480"/>
        <w:rPr>
          <w:color w:val="000000"/>
          <w:sz w:val="24"/>
        </w:rPr>
      </w:pPr>
      <w:r w:rsidRPr="00035D71">
        <w:rPr>
          <w:rFonts w:hint="eastAsia"/>
          <w:color w:val="000000"/>
          <w:sz w:val="24"/>
        </w:rPr>
        <w:t>依据中国证监会《关于进一步规范证券投资基金估值业务的指导意见》（证监会公告</w:t>
      </w:r>
      <w:r w:rsidRPr="00035D71">
        <w:rPr>
          <w:color w:val="000000"/>
          <w:sz w:val="24"/>
        </w:rPr>
        <w:t>[2008]38</w:t>
      </w:r>
      <w:r w:rsidRPr="00035D71">
        <w:rPr>
          <w:rFonts w:hint="eastAsia"/>
          <w:color w:val="000000"/>
          <w:sz w:val="24"/>
        </w:rPr>
        <w:t>号）的有关规定和《关于发布中基协（</w:t>
      </w:r>
      <w:r w:rsidRPr="00035D71">
        <w:rPr>
          <w:color w:val="000000"/>
          <w:sz w:val="24"/>
        </w:rPr>
        <w:t>AMAC</w:t>
      </w:r>
      <w:r w:rsidRPr="00035D71">
        <w:rPr>
          <w:rFonts w:hint="eastAsia"/>
          <w:color w:val="000000"/>
          <w:sz w:val="24"/>
        </w:rPr>
        <w:t>）基金行业股票估值指数的通知》的指导意见，经与基金托管人协商一致，本基金对其所持有的鱼跃医疗（证券代码：</w:t>
      </w:r>
      <w:r w:rsidRPr="00035D71">
        <w:rPr>
          <w:color w:val="000000"/>
          <w:sz w:val="24"/>
        </w:rPr>
        <w:t>002223</w:t>
      </w:r>
      <w:r w:rsidRPr="00035D71">
        <w:rPr>
          <w:rFonts w:hint="eastAsia"/>
          <w:color w:val="000000"/>
          <w:sz w:val="24"/>
        </w:rPr>
        <w:t>）股票自</w:t>
      </w:r>
      <w:r w:rsidRPr="00035D71">
        <w:rPr>
          <w:color w:val="000000"/>
          <w:sz w:val="24"/>
        </w:rPr>
        <w:t>2014</w:t>
      </w:r>
      <w:r w:rsidRPr="00035D71">
        <w:rPr>
          <w:rFonts w:hint="eastAsia"/>
          <w:color w:val="000000"/>
          <w:sz w:val="24"/>
        </w:rPr>
        <w:t>年</w:t>
      </w:r>
      <w:r w:rsidRPr="00035D71">
        <w:rPr>
          <w:color w:val="000000"/>
          <w:sz w:val="24"/>
        </w:rPr>
        <w:t>3</w:t>
      </w:r>
      <w:r w:rsidRPr="00035D71">
        <w:rPr>
          <w:rFonts w:hint="eastAsia"/>
          <w:color w:val="000000"/>
          <w:sz w:val="24"/>
        </w:rPr>
        <w:t>月</w:t>
      </w:r>
      <w:r w:rsidRPr="00035D71">
        <w:rPr>
          <w:color w:val="000000"/>
          <w:sz w:val="24"/>
        </w:rPr>
        <w:t>28</w:t>
      </w:r>
      <w:r w:rsidRPr="00035D71">
        <w:rPr>
          <w:rFonts w:hint="eastAsia"/>
          <w:color w:val="000000"/>
          <w:sz w:val="24"/>
        </w:rPr>
        <w:t>日起按照指数收益法进行估值，并已于</w:t>
      </w:r>
      <w:r w:rsidRPr="00035D71">
        <w:rPr>
          <w:color w:val="000000"/>
          <w:sz w:val="24"/>
        </w:rPr>
        <w:t>2014</w:t>
      </w:r>
      <w:r w:rsidRPr="00035D71">
        <w:rPr>
          <w:rFonts w:hint="eastAsia"/>
          <w:color w:val="000000"/>
          <w:sz w:val="24"/>
        </w:rPr>
        <w:t>年</w:t>
      </w:r>
      <w:r w:rsidRPr="00035D71">
        <w:rPr>
          <w:color w:val="000000"/>
          <w:sz w:val="24"/>
        </w:rPr>
        <w:t>4</w:t>
      </w:r>
      <w:r w:rsidRPr="00035D71">
        <w:rPr>
          <w:rFonts w:hint="eastAsia"/>
          <w:color w:val="000000"/>
          <w:sz w:val="24"/>
        </w:rPr>
        <w:t>月</w:t>
      </w:r>
      <w:r w:rsidRPr="00035D71">
        <w:rPr>
          <w:color w:val="000000"/>
          <w:sz w:val="24"/>
        </w:rPr>
        <w:t>24</w:t>
      </w:r>
      <w:r w:rsidRPr="00035D71">
        <w:rPr>
          <w:rFonts w:hint="eastAsia"/>
          <w:color w:val="000000"/>
          <w:sz w:val="24"/>
        </w:rPr>
        <w:t>日起恢复按市场价格进行估值。</w:t>
      </w:r>
    </w:p>
    <w:p w:rsidR="006A387D" w:rsidRPr="00035D71" w:rsidRDefault="006A387D" w:rsidP="00D21BDE">
      <w:pPr>
        <w:spacing w:before="29" w:line="288" w:lineRule="auto"/>
        <w:ind w:firstLineChars="200" w:firstLine="480"/>
        <w:rPr>
          <w:color w:val="000000"/>
          <w:sz w:val="24"/>
        </w:rPr>
      </w:pPr>
    </w:p>
    <w:p w:rsidR="006A387D" w:rsidRPr="00035D71" w:rsidRDefault="006A387D" w:rsidP="00156DA5">
      <w:pPr>
        <w:spacing w:before="29" w:line="288" w:lineRule="auto"/>
        <w:ind w:firstLineChars="200" w:firstLine="480"/>
        <w:rPr>
          <w:color w:val="000000"/>
          <w:sz w:val="24"/>
        </w:rPr>
      </w:pPr>
    </w:p>
    <w:sectPr w:rsidR="006A387D"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5D" w:rsidRDefault="00F9615D">
      <w:r>
        <w:separator/>
      </w:r>
    </w:p>
  </w:endnote>
  <w:endnote w:type="continuationSeparator" w:id="0">
    <w:p w:rsidR="00F9615D" w:rsidRDefault="00F96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8D" w:rsidRDefault="004B3690" w:rsidP="00C03B3A">
    <w:pPr>
      <w:pStyle w:val="a6"/>
      <w:framePr w:wrap="around" w:vAnchor="text" w:hAnchor="margin" w:xAlign="right" w:y="1"/>
      <w:rPr>
        <w:rStyle w:val="a7"/>
      </w:rPr>
    </w:pPr>
    <w:r>
      <w:rPr>
        <w:rStyle w:val="a7"/>
      </w:rPr>
      <w:fldChar w:fldCharType="begin"/>
    </w:r>
    <w:r w:rsidR="0081058D">
      <w:rPr>
        <w:rStyle w:val="a7"/>
      </w:rPr>
      <w:instrText xml:space="preserve">PAGE  </w:instrText>
    </w:r>
    <w:r>
      <w:rPr>
        <w:rStyle w:val="a7"/>
      </w:rPr>
      <w:fldChar w:fldCharType="end"/>
    </w:r>
  </w:p>
  <w:p w:rsidR="0081058D" w:rsidRDefault="0081058D"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8D" w:rsidRDefault="0081058D" w:rsidP="00C03B3A">
    <w:pPr>
      <w:pStyle w:val="a6"/>
      <w:ind w:right="360"/>
      <w:jc w:val="center"/>
    </w:pPr>
    <w:r>
      <w:rPr>
        <w:rFonts w:hint="eastAsia"/>
        <w:kern w:val="0"/>
        <w:szCs w:val="21"/>
      </w:rPr>
      <w:t>第</w:t>
    </w:r>
    <w:r w:rsidR="004B3690">
      <w:rPr>
        <w:kern w:val="0"/>
        <w:szCs w:val="21"/>
      </w:rPr>
      <w:fldChar w:fldCharType="begin"/>
    </w:r>
    <w:r>
      <w:rPr>
        <w:kern w:val="0"/>
        <w:szCs w:val="21"/>
      </w:rPr>
      <w:instrText xml:space="preserve"> PAGE </w:instrText>
    </w:r>
    <w:r w:rsidR="004B3690">
      <w:rPr>
        <w:kern w:val="0"/>
        <w:szCs w:val="21"/>
      </w:rPr>
      <w:fldChar w:fldCharType="separate"/>
    </w:r>
    <w:r w:rsidR="008B1865">
      <w:rPr>
        <w:noProof/>
        <w:kern w:val="0"/>
        <w:szCs w:val="21"/>
      </w:rPr>
      <w:t>22</w:t>
    </w:r>
    <w:r w:rsidR="004B3690">
      <w:rPr>
        <w:kern w:val="0"/>
        <w:szCs w:val="21"/>
      </w:rPr>
      <w:fldChar w:fldCharType="end"/>
    </w:r>
    <w:proofErr w:type="gramStart"/>
    <w:r>
      <w:rPr>
        <w:rFonts w:hint="eastAsia"/>
        <w:kern w:val="0"/>
        <w:szCs w:val="21"/>
      </w:rPr>
      <w:t>页共</w:t>
    </w:r>
    <w:proofErr w:type="gramEnd"/>
    <w:r w:rsidR="004B3690">
      <w:rPr>
        <w:kern w:val="0"/>
        <w:szCs w:val="21"/>
      </w:rPr>
      <w:fldChar w:fldCharType="begin"/>
    </w:r>
    <w:r>
      <w:rPr>
        <w:kern w:val="0"/>
        <w:szCs w:val="21"/>
      </w:rPr>
      <w:instrText xml:space="preserve"> NUMPAGES </w:instrText>
    </w:r>
    <w:r w:rsidR="004B3690">
      <w:rPr>
        <w:kern w:val="0"/>
        <w:szCs w:val="21"/>
      </w:rPr>
      <w:fldChar w:fldCharType="separate"/>
    </w:r>
    <w:r w:rsidR="008B1865">
      <w:rPr>
        <w:noProof/>
        <w:kern w:val="0"/>
        <w:szCs w:val="21"/>
      </w:rPr>
      <w:t>30</w:t>
    </w:r>
    <w:r w:rsidR="004B3690">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5D" w:rsidRDefault="00F9615D">
      <w:r>
        <w:separator/>
      </w:r>
    </w:p>
  </w:footnote>
  <w:footnote w:type="continuationSeparator" w:id="0">
    <w:p w:rsidR="00F9615D" w:rsidRDefault="00F96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8D" w:rsidRPr="007514C3" w:rsidRDefault="004B3690"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stylePaneFormatFilter w:val="3F01"/>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6C2E"/>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CF5"/>
    <w:rsid w:val="00026967"/>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189B"/>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09D"/>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644"/>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CDD"/>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285"/>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9BC"/>
    <w:rsid w:val="00146A28"/>
    <w:rsid w:val="00147492"/>
    <w:rsid w:val="00147702"/>
    <w:rsid w:val="00147C34"/>
    <w:rsid w:val="00147D41"/>
    <w:rsid w:val="001503EB"/>
    <w:rsid w:val="0015080E"/>
    <w:rsid w:val="00150AD6"/>
    <w:rsid w:val="0015140B"/>
    <w:rsid w:val="0015173F"/>
    <w:rsid w:val="001517C4"/>
    <w:rsid w:val="00151B23"/>
    <w:rsid w:val="00152B88"/>
    <w:rsid w:val="00153532"/>
    <w:rsid w:val="001535AE"/>
    <w:rsid w:val="00153B40"/>
    <w:rsid w:val="00153BCF"/>
    <w:rsid w:val="001548F9"/>
    <w:rsid w:val="00154ADA"/>
    <w:rsid w:val="00154B08"/>
    <w:rsid w:val="0015531A"/>
    <w:rsid w:val="001554AE"/>
    <w:rsid w:val="00155A51"/>
    <w:rsid w:val="00155BBC"/>
    <w:rsid w:val="00156DA5"/>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A7FB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1E"/>
    <w:rsid w:val="001C2F9C"/>
    <w:rsid w:val="001C3399"/>
    <w:rsid w:val="001C37F6"/>
    <w:rsid w:val="001C4D9F"/>
    <w:rsid w:val="001C4F54"/>
    <w:rsid w:val="001C4F81"/>
    <w:rsid w:val="001C5289"/>
    <w:rsid w:val="001C52CA"/>
    <w:rsid w:val="001C5BEA"/>
    <w:rsid w:val="001C6288"/>
    <w:rsid w:val="001C67A1"/>
    <w:rsid w:val="001C708F"/>
    <w:rsid w:val="001C7325"/>
    <w:rsid w:val="001C79B8"/>
    <w:rsid w:val="001C7C6D"/>
    <w:rsid w:val="001C7F70"/>
    <w:rsid w:val="001D0538"/>
    <w:rsid w:val="001D0634"/>
    <w:rsid w:val="001D0E0D"/>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25CC"/>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0BC2"/>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279F0"/>
    <w:rsid w:val="00230AA0"/>
    <w:rsid w:val="00231610"/>
    <w:rsid w:val="002318F3"/>
    <w:rsid w:val="00231E15"/>
    <w:rsid w:val="0023323F"/>
    <w:rsid w:val="00234202"/>
    <w:rsid w:val="002359EB"/>
    <w:rsid w:val="00235BC2"/>
    <w:rsid w:val="00235C3C"/>
    <w:rsid w:val="00236112"/>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3A4"/>
    <w:rsid w:val="002607DD"/>
    <w:rsid w:val="00260B06"/>
    <w:rsid w:val="00260BC7"/>
    <w:rsid w:val="0026131E"/>
    <w:rsid w:val="002615F9"/>
    <w:rsid w:val="00261D93"/>
    <w:rsid w:val="00262029"/>
    <w:rsid w:val="00262985"/>
    <w:rsid w:val="00263075"/>
    <w:rsid w:val="00263BBD"/>
    <w:rsid w:val="00264867"/>
    <w:rsid w:val="002648D8"/>
    <w:rsid w:val="00265AFB"/>
    <w:rsid w:val="00265D58"/>
    <w:rsid w:val="00267EE3"/>
    <w:rsid w:val="00267F59"/>
    <w:rsid w:val="002700E9"/>
    <w:rsid w:val="00270784"/>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599"/>
    <w:rsid w:val="002967E8"/>
    <w:rsid w:val="0029690F"/>
    <w:rsid w:val="002969CC"/>
    <w:rsid w:val="00297BC2"/>
    <w:rsid w:val="00297D85"/>
    <w:rsid w:val="002A07F4"/>
    <w:rsid w:val="002A090A"/>
    <w:rsid w:val="002A0B47"/>
    <w:rsid w:val="002A1381"/>
    <w:rsid w:val="002A13E8"/>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2FA6"/>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46D"/>
    <w:rsid w:val="00304860"/>
    <w:rsid w:val="00304A0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2791E"/>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498"/>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173"/>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5AAF"/>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03"/>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6E5"/>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61D3"/>
    <w:rsid w:val="00477213"/>
    <w:rsid w:val="00477400"/>
    <w:rsid w:val="004807CE"/>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98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292E"/>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3690"/>
    <w:rsid w:val="004B412E"/>
    <w:rsid w:val="004B4EFF"/>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3C2"/>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133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470"/>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3B1D"/>
    <w:rsid w:val="00574103"/>
    <w:rsid w:val="00574335"/>
    <w:rsid w:val="00575AB2"/>
    <w:rsid w:val="00575B68"/>
    <w:rsid w:val="00575DA6"/>
    <w:rsid w:val="00576C4E"/>
    <w:rsid w:val="00576D2B"/>
    <w:rsid w:val="0057737F"/>
    <w:rsid w:val="0057744D"/>
    <w:rsid w:val="005800A9"/>
    <w:rsid w:val="00580488"/>
    <w:rsid w:val="00580667"/>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3F7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9D9"/>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A8C"/>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3B3"/>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87D"/>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170"/>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6CF"/>
    <w:rsid w:val="006F5812"/>
    <w:rsid w:val="006F609A"/>
    <w:rsid w:val="006F680E"/>
    <w:rsid w:val="006F685F"/>
    <w:rsid w:val="006F6B48"/>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21"/>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2EB1"/>
    <w:rsid w:val="0080335D"/>
    <w:rsid w:val="00803833"/>
    <w:rsid w:val="00804007"/>
    <w:rsid w:val="00804316"/>
    <w:rsid w:val="008044F8"/>
    <w:rsid w:val="00805983"/>
    <w:rsid w:val="00805C54"/>
    <w:rsid w:val="00806461"/>
    <w:rsid w:val="008064C1"/>
    <w:rsid w:val="00806E43"/>
    <w:rsid w:val="008077DA"/>
    <w:rsid w:val="0081058D"/>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531"/>
    <w:rsid w:val="00887BF9"/>
    <w:rsid w:val="00887DE6"/>
    <w:rsid w:val="0089214A"/>
    <w:rsid w:val="008921B7"/>
    <w:rsid w:val="00892226"/>
    <w:rsid w:val="008922FA"/>
    <w:rsid w:val="0089261E"/>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8DC"/>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865"/>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48CD"/>
    <w:rsid w:val="008F5442"/>
    <w:rsid w:val="008F653E"/>
    <w:rsid w:val="008F7769"/>
    <w:rsid w:val="008F7B8E"/>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0E5"/>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B31"/>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9B2"/>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5D91"/>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842"/>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5CCC"/>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16C"/>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27D99"/>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AA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8EA"/>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819"/>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738"/>
    <w:rsid w:val="00B47AD2"/>
    <w:rsid w:val="00B47CF7"/>
    <w:rsid w:val="00B50686"/>
    <w:rsid w:val="00B50C50"/>
    <w:rsid w:val="00B513C0"/>
    <w:rsid w:val="00B51539"/>
    <w:rsid w:val="00B523CE"/>
    <w:rsid w:val="00B523E4"/>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4AF6"/>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9A5"/>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4FD"/>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637"/>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829"/>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0CD"/>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8E3"/>
    <w:rsid w:val="00CA5927"/>
    <w:rsid w:val="00CA5998"/>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381F"/>
    <w:rsid w:val="00CD4826"/>
    <w:rsid w:val="00CD4E19"/>
    <w:rsid w:val="00CD6219"/>
    <w:rsid w:val="00CD6624"/>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92A"/>
    <w:rsid w:val="00D01B90"/>
    <w:rsid w:val="00D024CD"/>
    <w:rsid w:val="00D034DA"/>
    <w:rsid w:val="00D03538"/>
    <w:rsid w:val="00D04022"/>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1BDE"/>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47F4C"/>
    <w:rsid w:val="00D5056A"/>
    <w:rsid w:val="00D510A0"/>
    <w:rsid w:val="00D519DD"/>
    <w:rsid w:val="00D527EE"/>
    <w:rsid w:val="00D5295D"/>
    <w:rsid w:val="00D529C4"/>
    <w:rsid w:val="00D53929"/>
    <w:rsid w:val="00D539D0"/>
    <w:rsid w:val="00D53C39"/>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2DE4"/>
    <w:rsid w:val="00DA3633"/>
    <w:rsid w:val="00DA400B"/>
    <w:rsid w:val="00DA6443"/>
    <w:rsid w:val="00DA6B5E"/>
    <w:rsid w:val="00DA7146"/>
    <w:rsid w:val="00DA716A"/>
    <w:rsid w:val="00DA725C"/>
    <w:rsid w:val="00DA7878"/>
    <w:rsid w:val="00DA7A9C"/>
    <w:rsid w:val="00DA7B82"/>
    <w:rsid w:val="00DB1203"/>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16A7"/>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161C"/>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6CDF"/>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26B"/>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1B0E"/>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175A"/>
    <w:rsid w:val="00EE1BD7"/>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0763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15D"/>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A7588"/>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42B"/>
    <w:rsid w:val="00FF6ADB"/>
    <w:rsid w:val="00FF6C36"/>
    <w:rsid w:val="00FF7372"/>
    <w:rsid w:val="00FF7E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10276F"/>
    <w:pPr>
      <w:numPr>
        <w:numId w:val="8"/>
      </w:numPr>
    </w:pPr>
  </w:style>
  <w:style w:type="numbering" w:customStyle="1" w:styleId="3">
    <w:name w:val="样式3"/>
    <w:rsid w:val="0010276F"/>
    <w:pPr>
      <w:numPr>
        <w:numId w:val="7"/>
      </w:numPr>
    </w:pPr>
  </w:style>
  <w:style w:type="numbering" w:customStyle="1" w:styleId="4">
    <w:name w:val="样式4"/>
    <w:rsid w:val="0010276F"/>
    <w:pPr>
      <w:numPr>
        <w:numId w:val="9"/>
      </w:numPr>
    </w:pPr>
  </w:style>
  <w:style w:type="numbering" w:customStyle="1" w:styleId="2">
    <w:name w:val="样式2"/>
    <w:rsid w:val="0010276F"/>
    <w:pPr>
      <w:numPr>
        <w:numId w:val="16"/>
      </w:numPr>
    </w:pPr>
  </w:style>
</w:styles>
</file>

<file path=word/webSettings.xml><?xml version="1.0" encoding="utf-8"?>
<w:webSettings xmlns:r="http://schemas.openxmlformats.org/officeDocument/2006/relationships" xmlns:w="http://schemas.openxmlformats.org/wordprocessingml/2006/main">
  <w:divs>
    <w:div w:id="359015398">
      <w:marLeft w:val="0"/>
      <w:marRight w:val="0"/>
      <w:marTop w:val="0"/>
      <w:marBottom w:val="0"/>
      <w:divBdr>
        <w:top w:val="none" w:sz="0" w:space="0" w:color="auto"/>
        <w:left w:val="none" w:sz="0" w:space="0" w:color="auto"/>
        <w:bottom w:val="none" w:sz="0" w:space="0" w:color="auto"/>
        <w:right w:val="none" w:sz="0" w:space="0" w:color="auto"/>
      </w:divBdr>
    </w:div>
    <w:div w:id="359015399">
      <w:marLeft w:val="0"/>
      <w:marRight w:val="0"/>
      <w:marTop w:val="0"/>
      <w:marBottom w:val="0"/>
      <w:divBdr>
        <w:top w:val="none" w:sz="0" w:space="0" w:color="auto"/>
        <w:left w:val="none" w:sz="0" w:space="0" w:color="auto"/>
        <w:bottom w:val="none" w:sz="0" w:space="0" w:color="auto"/>
        <w:right w:val="none" w:sz="0" w:space="0" w:color="auto"/>
      </w:divBdr>
    </w:div>
    <w:div w:id="359015400">
      <w:marLeft w:val="0"/>
      <w:marRight w:val="0"/>
      <w:marTop w:val="0"/>
      <w:marBottom w:val="0"/>
      <w:divBdr>
        <w:top w:val="none" w:sz="0" w:space="0" w:color="auto"/>
        <w:left w:val="none" w:sz="0" w:space="0" w:color="auto"/>
        <w:bottom w:val="none" w:sz="0" w:space="0" w:color="auto"/>
        <w:right w:val="none" w:sz="0" w:space="0" w:color="auto"/>
      </w:divBdr>
    </w:div>
    <w:div w:id="359015401">
      <w:marLeft w:val="0"/>
      <w:marRight w:val="0"/>
      <w:marTop w:val="0"/>
      <w:marBottom w:val="0"/>
      <w:divBdr>
        <w:top w:val="none" w:sz="0" w:space="0" w:color="auto"/>
        <w:left w:val="none" w:sz="0" w:space="0" w:color="auto"/>
        <w:bottom w:val="none" w:sz="0" w:space="0" w:color="auto"/>
        <w:right w:val="none" w:sz="0" w:space="0" w:color="auto"/>
      </w:divBdr>
    </w:div>
    <w:div w:id="359015402">
      <w:marLeft w:val="0"/>
      <w:marRight w:val="0"/>
      <w:marTop w:val="0"/>
      <w:marBottom w:val="0"/>
      <w:divBdr>
        <w:top w:val="none" w:sz="0" w:space="0" w:color="auto"/>
        <w:left w:val="none" w:sz="0" w:space="0" w:color="auto"/>
        <w:bottom w:val="none" w:sz="0" w:space="0" w:color="auto"/>
        <w:right w:val="none" w:sz="0" w:space="0" w:color="auto"/>
      </w:divBdr>
    </w:div>
    <w:div w:id="359015403">
      <w:marLeft w:val="0"/>
      <w:marRight w:val="0"/>
      <w:marTop w:val="0"/>
      <w:marBottom w:val="0"/>
      <w:divBdr>
        <w:top w:val="none" w:sz="0" w:space="0" w:color="auto"/>
        <w:left w:val="none" w:sz="0" w:space="0" w:color="auto"/>
        <w:bottom w:val="none" w:sz="0" w:space="0" w:color="auto"/>
        <w:right w:val="none" w:sz="0" w:space="0" w:color="auto"/>
      </w:divBdr>
    </w:div>
    <w:div w:id="359015404">
      <w:marLeft w:val="0"/>
      <w:marRight w:val="0"/>
      <w:marTop w:val="0"/>
      <w:marBottom w:val="0"/>
      <w:divBdr>
        <w:top w:val="none" w:sz="0" w:space="0" w:color="auto"/>
        <w:left w:val="none" w:sz="0" w:space="0" w:color="auto"/>
        <w:bottom w:val="none" w:sz="0" w:space="0" w:color="auto"/>
        <w:right w:val="none" w:sz="0" w:space="0" w:color="auto"/>
      </w:divBdr>
    </w:div>
    <w:div w:id="359015405">
      <w:marLeft w:val="0"/>
      <w:marRight w:val="0"/>
      <w:marTop w:val="0"/>
      <w:marBottom w:val="0"/>
      <w:divBdr>
        <w:top w:val="none" w:sz="0" w:space="0" w:color="auto"/>
        <w:left w:val="none" w:sz="0" w:space="0" w:color="auto"/>
        <w:bottom w:val="none" w:sz="0" w:space="0" w:color="auto"/>
        <w:right w:val="none" w:sz="0" w:space="0" w:color="auto"/>
      </w:divBdr>
    </w:div>
    <w:div w:id="359015406">
      <w:marLeft w:val="0"/>
      <w:marRight w:val="0"/>
      <w:marTop w:val="0"/>
      <w:marBottom w:val="0"/>
      <w:divBdr>
        <w:top w:val="none" w:sz="0" w:space="0" w:color="auto"/>
        <w:left w:val="none" w:sz="0" w:space="0" w:color="auto"/>
        <w:bottom w:val="none" w:sz="0" w:space="0" w:color="auto"/>
        <w:right w:val="none" w:sz="0" w:space="0" w:color="auto"/>
      </w:divBdr>
    </w:div>
    <w:div w:id="359015407">
      <w:marLeft w:val="0"/>
      <w:marRight w:val="0"/>
      <w:marTop w:val="0"/>
      <w:marBottom w:val="0"/>
      <w:divBdr>
        <w:top w:val="none" w:sz="0" w:space="0" w:color="auto"/>
        <w:left w:val="none" w:sz="0" w:space="0" w:color="auto"/>
        <w:bottom w:val="none" w:sz="0" w:space="0" w:color="auto"/>
        <w:right w:val="none" w:sz="0" w:space="0" w:color="auto"/>
      </w:divBdr>
      <w:divsChild>
        <w:div w:id="359015468">
          <w:marLeft w:val="0"/>
          <w:marRight w:val="0"/>
          <w:marTop w:val="0"/>
          <w:marBottom w:val="0"/>
          <w:divBdr>
            <w:top w:val="none" w:sz="0" w:space="0" w:color="auto"/>
            <w:left w:val="none" w:sz="0" w:space="0" w:color="auto"/>
            <w:bottom w:val="none" w:sz="0" w:space="0" w:color="auto"/>
            <w:right w:val="none" w:sz="0" w:space="0" w:color="auto"/>
          </w:divBdr>
        </w:div>
      </w:divsChild>
    </w:div>
    <w:div w:id="359015408">
      <w:marLeft w:val="0"/>
      <w:marRight w:val="0"/>
      <w:marTop w:val="0"/>
      <w:marBottom w:val="0"/>
      <w:divBdr>
        <w:top w:val="none" w:sz="0" w:space="0" w:color="auto"/>
        <w:left w:val="none" w:sz="0" w:space="0" w:color="auto"/>
        <w:bottom w:val="none" w:sz="0" w:space="0" w:color="auto"/>
        <w:right w:val="none" w:sz="0" w:space="0" w:color="auto"/>
      </w:divBdr>
    </w:div>
    <w:div w:id="359015409">
      <w:marLeft w:val="0"/>
      <w:marRight w:val="0"/>
      <w:marTop w:val="0"/>
      <w:marBottom w:val="0"/>
      <w:divBdr>
        <w:top w:val="none" w:sz="0" w:space="0" w:color="auto"/>
        <w:left w:val="none" w:sz="0" w:space="0" w:color="auto"/>
        <w:bottom w:val="none" w:sz="0" w:space="0" w:color="auto"/>
        <w:right w:val="none" w:sz="0" w:space="0" w:color="auto"/>
      </w:divBdr>
    </w:div>
    <w:div w:id="359015410">
      <w:marLeft w:val="0"/>
      <w:marRight w:val="0"/>
      <w:marTop w:val="0"/>
      <w:marBottom w:val="0"/>
      <w:divBdr>
        <w:top w:val="none" w:sz="0" w:space="0" w:color="auto"/>
        <w:left w:val="none" w:sz="0" w:space="0" w:color="auto"/>
        <w:bottom w:val="none" w:sz="0" w:space="0" w:color="auto"/>
        <w:right w:val="none" w:sz="0" w:space="0" w:color="auto"/>
      </w:divBdr>
    </w:div>
    <w:div w:id="359015412">
      <w:marLeft w:val="0"/>
      <w:marRight w:val="0"/>
      <w:marTop w:val="0"/>
      <w:marBottom w:val="0"/>
      <w:divBdr>
        <w:top w:val="none" w:sz="0" w:space="0" w:color="auto"/>
        <w:left w:val="none" w:sz="0" w:space="0" w:color="auto"/>
        <w:bottom w:val="none" w:sz="0" w:space="0" w:color="auto"/>
        <w:right w:val="none" w:sz="0" w:space="0" w:color="auto"/>
      </w:divBdr>
    </w:div>
    <w:div w:id="359015413">
      <w:marLeft w:val="0"/>
      <w:marRight w:val="0"/>
      <w:marTop w:val="0"/>
      <w:marBottom w:val="0"/>
      <w:divBdr>
        <w:top w:val="none" w:sz="0" w:space="0" w:color="auto"/>
        <w:left w:val="none" w:sz="0" w:space="0" w:color="auto"/>
        <w:bottom w:val="none" w:sz="0" w:space="0" w:color="auto"/>
        <w:right w:val="none" w:sz="0" w:space="0" w:color="auto"/>
      </w:divBdr>
    </w:div>
    <w:div w:id="359015414">
      <w:marLeft w:val="0"/>
      <w:marRight w:val="0"/>
      <w:marTop w:val="0"/>
      <w:marBottom w:val="0"/>
      <w:divBdr>
        <w:top w:val="none" w:sz="0" w:space="0" w:color="auto"/>
        <w:left w:val="none" w:sz="0" w:space="0" w:color="auto"/>
        <w:bottom w:val="none" w:sz="0" w:space="0" w:color="auto"/>
        <w:right w:val="none" w:sz="0" w:space="0" w:color="auto"/>
      </w:divBdr>
    </w:div>
    <w:div w:id="359015415">
      <w:marLeft w:val="0"/>
      <w:marRight w:val="0"/>
      <w:marTop w:val="0"/>
      <w:marBottom w:val="0"/>
      <w:divBdr>
        <w:top w:val="none" w:sz="0" w:space="0" w:color="auto"/>
        <w:left w:val="none" w:sz="0" w:space="0" w:color="auto"/>
        <w:bottom w:val="none" w:sz="0" w:space="0" w:color="auto"/>
        <w:right w:val="none" w:sz="0" w:space="0" w:color="auto"/>
      </w:divBdr>
    </w:div>
    <w:div w:id="359015416">
      <w:marLeft w:val="0"/>
      <w:marRight w:val="0"/>
      <w:marTop w:val="0"/>
      <w:marBottom w:val="0"/>
      <w:divBdr>
        <w:top w:val="none" w:sz="0" w:space="0" w:color="auto"/>
        <w:left w:val="none" w:sz="0" w:space="0" w:color="auto"/>
        <w:bottom w:val="none" w:sz="0" w:space="0" w:color="auto"/>
        <w:right w:val="none" w:sz="0" w:space="0" w:color="auto"/>
      </w:divBdr>
    </w:div>
    <w:div w:id="359015417">
      <w:marLeft w:val="0"/>
      <w:marRight w:val="0"/>
      <w:marTop w:val="0"/>
      <w:marBottom w:val="0"/>
      <w:divBdr>
        <w:top w:val="none" w:sz="0" w:space="0" w:color="auto"/>
        <w:left w:val="none" w:sz="0" w:space="0" w:color="auto"/>
        <w:bottom w:val="none" w:sz="0" w:space="0" w:color="auto"/>
        <w:right w:val="none" w:sz="0" w:space="0" w:color="auto"/>
      </w:divBdr>
    </w:div>
    <w:div w:id="359015418">
      <w:marLeft w:val="0"/>
      <w:marRight w:val="0"/>
      <w:marTop w:val="0"/>
      <w:marBottom w:val="0"/>
      <w:divBdr>
        <w:top w:val="none" w:sz="0" w:space="0" w:color="auto"/>
        <w:left w:val="none" w:sz="0" w:space="0" w:color="auto"/>
        <w:bottom w:val="none" w:sz="0" w:space="0" w:color="auto"/>
        <w:right w:val="none" w:sz="0" w:space="0" w:color="auto"/>
      </w:divBdr>
    </w:div>
    <w:div w:id="359015419">
      <w:marLeft w:val="0"/>
      <w:marRight w:val="0"/>
      <w:marTop w:val="0"/>
      <w:marBottom w:val="0"/>
      <w:divBdr>
        <w:top w:val="none" w:sz="0" w:space="0" w:color="auto"/>
        <w:left w:val="none" w:sz="0" w:space="0" w:color="auto"/>
        <w:bottom w:val="none" w:sz="0" w:space="0" w:color="auto"/>
        <w:right w:val="none" w:sz="0" w:space="0" w:color="auto"/>
      </w:divBdr>
    </w:div>
    <w:div w:id="359015420">
      <w:marLeft w:val="0"/>
      <w:marRight w:val="0"/>
      <w:marTop w:val="0"/>
      <w:marBottom w:val="0"/>
      <w:divBdr>
        <w:top w:val="none" w:sz="0" w:space="0" w:color="auto"/>
        <w:left w:val="none" w:sz="0" w:space="0" w:color="auto"/>
        <w:bottom w:val="none" w:sz="0" w:space="0" w:color="auto"/>
        <w:right w:val="none" w:sz="0" w:space="0" w:color="auto"/>
      </w:divBdr>
    </w:div>
    <w:div w:id="359015421">
      <w:marLeft w:val="0"/>
      <w:marRight w:val="0"/>
      <w:marTop w:val="0"/>
      <w:marBottom w:val="0"/>
      <w:divBdr>
        <w:top w:val="none" w:sz="0" w:space="0" w:color="auto"/>
        <w:left w:val="none" w:sz="0" w:space="0" w:color="auto"/>
        <w:bottom w:val="none" w:sz="0" w:space="0" w:color="auto"/>
        <w:right w:val="none" w:sz="0" w:space="0" w:color="auto"/>
      </w:divBdr>
    </w:div>
    <w:div w:id="359015422">
      <w:marLeft w:val="0"/>
      <w:marRight w:val="0"/>
      <w:marTop w:val="0"/>
      <w:marBottom w:val="0"/>
      <w:divBdr>
        <w:top w:val="none" w:sz="0" w:space="0" w:color="auto"/>
        <w:left w:val="none" w:sz="0" w:space="0" w:color="auto"/>
        <w:bottom w:val="none" w:sz="0" w:space="0" w:color="auto"/>
        <w:right w:val="none" w:sz="0" w:space="0" w:color="auto"/>
      </w:divBdr>
    </w:div>
    <w:div w:id="359015423">
      <w:marLeft w:val="0"/>
      <w:marRight w:val="0"/>
      <w:marTop w:val="0"/>
      <w:marBottom w:val="0"/>
      <w:divBdr>
        <w:top w:val="none" w:sz="0" w:space="0" w:color="auto"/>
        <w:left w:val="none" w:sz="0" w:space="0" w:color="auto"/>
        <w:bottom w:val="none" w:sz="0" w:space="0" w:color="auto"/>
        <w:right w:val="none" w:sz="0" w:space="0" w:color="auto"/>
      </w:divBdr>
    </w:div>
    <w:div w:id="359015424">
      <w:marLeft w:val="0"/>
      <w:marRight w:val="0"/>
      <w:marTop w:val="0"/>
      <w:marBottom w:val="0"/>
      <w:divBdr>
        <w:top w:val="none" w:sz="0" w:space="0" w:color="auto"/>
        <w:left w:val="none" w:sz="0" w:space="0" w:color="auto"/>
        <w:bottom w:val="none" w:sz="0" w:space="0" w:color="auto"/>
        <w:right w:val="none" w:sz="0" w:space="0" w:color="auto"/>
      </w:divBdr>
    </w:div>
    <w:div w:id="359015425">
      <w:marLeft w:val="0"/>
      <w:marRight w:val="0"/>
      <w:marTop w:val="0"/>
      <w:marBottom w:val="0"/>
      <w:divBdr>
        <w:top w:val="none" w:sz="0" w:space="0" w:color="auto"/>
        <w:left w:val="none" w:sz="0" w:space="0" w:color="auto"/>
        <w:bottom w:val="none" w:sz="0" w:space="0" w:color="auto"/>
        <w:right w:val="none" w:sz="0" w:space="0" w:color="auto"/>
      </w:divBdr>
      <w:divsChild>
        <w:div w:id="359015411">
          <w:marLeft w:val="0"/>
          <w:marRight w:val="0"/>
          <w:marTop w:val="0"/>
          <w:marBottom w:val="0"/>
          <w:divBdr>
            <w:top w:val="none" w:sz="0" w:space="0" w:color="auto"/>
            <w:left w:val="none" w:sz="0" w:space="0" w:color="auto"/>
            <w:bottom w:val="none" w:sz="0" w:space="0" w:color="auto"/>
            <w:right w:val="none" w:sz="0" w:space="0" w:color="auto"/>
          </w:divBdr>
        </w:div>
      </w:divsChild>
    </w:div>
    <w:div w:id="359015426">
      <w:marLeft w:val="0"/>
      <w:marRight w:val="0"/>
      <w:marTop w:val="0"/>
      <w:marBottom w:val="0"/>
      <w:divBdr>
        <w:top w:val="none" w:sz="0" w:space="0" w:color="auto"/>
        <w:left w:val="none" w:sz="0" w:space="0" w:color="auto"/>
        <w:bottom w:val="none" w:sz="0" w:space="0" w:color="auto"/>
        <w:right w:val="none" w:sz="0" w:space="0" w:color="auto"/>
      </w:divBdr>
    </w:div>
    <w:div w:id="359015427">
      <w:marLeft w:val="0"/>
      <w:marRight w:val="0"/>
      <w:marTop w:val="0"/>
      <w:marBottom w:val="0"/>
      <w:divBdr>
        <w:top w:val="none" w:sz="0" w:space="0" w:color="auto"/>
        <w:left w:val="none" w:sz="0" w:space="0" w:color="auto"/>
        <w:bottom w:val="none" w:sz="0" w:space="0" w:color="auto"/>
        <w:right w:val="none" w:sz="0" w:space="0" w:color="auto"/>
      </w:divBdr>
    </w:div>
    <w:div w:id="359015428">
      <w:marLeft w:val="0"/>
      <w:marRight w:val="0"/>
      <w:marTop w:val="0"/>
      <w:marBottom w:val="0"/>
      <w:divBdr>
        <w:top w:val="none" w:sz="0" w:space="0" w:color="auto"/>
        <w:left w:val="none" w:sz="0" w:space="0" w:color="auto"/>
        <w:bottom w:val="none" w:sz="0" w:space="0" w:color="auto"/>
        <w:right w:val="none" w:sz="0" w:space="0" w:color="auto"/>
      </w:divBdr>
    </w:div>
    <w:div w:id="359015429">
      <w:marLeft w:val="0"/>
      <w:marRight w:val="0"/>
      <w:marTop w:val="0"/>
      <w:marBottom w:val="0"/>
      <w:divBdr>
        <w:top w:val="none" w:sz="0" w:space="0" w:color="auto"/>
        <w:left w:val="none" w:sz="0" w:space="0" w:color="auto"/>
        <w:bottom w:val="none" w:sz="0" w:space="0" w:color="auto"/>
        <w:right w:val="none" w:sz="0" w:space="0" w:color="auto"/>
      </w:divBdr>
    </w:div>
    <w:div w:id="359015430">
      <w:marLeft w:val="0"/>
      <w:marRight w:val="0"/>
      <w:marTop w:val="0"/>
      <w:marBottom w:val="0"/>
      <w:divBdr>
        <w:top w:val="none" w:sz="0" w:space="0" w:color="auto"/>
        <w:left w:val="none" w:sz="0" w:space="0" w:color="auto"/>
        <w:bottom w:val="none" w:sz="0" w:space="0" w:color="auto"/>
        <w:right w:val="none" w:sz="0" w:space="0" w:color="auto"/>
      </w:divBdr>
    </w:div>
    <w:div w:id="359015431">
      <w:marLeft w:val="0"/>
      <w:marRight w:val="0"/>
      <w:marTop w:val="0"/>
      <w:marBottom w:val="0"/>
      <w:divBdr>
        <w:top w:val="none" w:sz="0" w:space="0" w:color="auto"/>
        <w:left w:val="none" w:sz="0" w:space="0" w:color="auto"/>
        <w:bottom w:val="none" w:sz="0" w:space="0" w:color="auto"/>
        <w:right w:val="none" w:sz="0" w:space="0" w:color="auto"/>
      </w:divBdr>
    </w:div>
    <w:div w:id="359015432">
      <w:marLeft w:val="0"/>
      <w:marRight w:val="0"/>
      <w:marTop w:val="0"/>
      <w:marBottom w:val="0"/>
      <w:divBdr>
        <w:top w:val="none" w:sz="0" w:space="0" w:color="auto"/>
        <w:left w:val="none" w:sz="0" w:space="0" w:color="auto"/>
        <w:bottom w:val="none" w:sz="0" w:space="0" w:color="auto"/>
        <w:right w:val="none" w:sz="0" w:space="0" w:color="auto"/>
      </w:divBdr>
    </w:div>
    <w:div w:id="359015433">
      <w:marLeft w:val="0"/>
      <w:marRight w:val="0"/>
      <w:marTop w:val="0"/>
      <w:marBottom w:val="0"/>
      <w:divBdr>
        <w:top w:val="none" w:sz="0" w:space="0" w:color="auto"/>
        <w:left w:val="none" w:sz="0" w:space="0" w:color="auto"/>
        <w:bottom w:val="none" w:sz="0" w:space="0" w:color="auto"/>
        <w:right w:val="none" w:sz="0" w:space="0" w:color="auto"/>
      </w:divBdr>
    </w:div>
    <w:div w:id="359015434">
      <w:marLeft w:val="0"/>
      <w:marRight w:val="0"/>
      <w:marTop w:val="0"/>
      <w:marBottom w:val="0"/>
      <w:divBdr>
        <w:top w:val="none" w:sz="0" w:space="0" w:color="auto"/>
        <w:left w:val="none" w:sz="0" w:space="0" w:color="auto"/>
        <w:bottom w:val="none" w:sz="0" w:space="0" w:color="auto"/>
        <w:right w:val="none" w:sz="0" w:space="0" w:color="auto"/>
      </w:divBdr>
    </w:div>
    <w:div w:id="359015435">
      <w:marLeft w:val="0"/>
      <w:marRight w:val="0"/>
      <w:marTop w:val="0"/>
      <w:marBottom w:val="0"/>
      <w:divBdr>
        <w:top w:val="none" w:sz="0" w:space="0" w:color="auto"/>
        <w:left w:val="none" w:sz="0" w:space="0" w:color="auto"/>
        <w:bottom w:val="none" w:sz="0" w:space="0" w:color="auto"/>
        <w:right w:val="none" w:sz="0" w:space="0" w:color="auto"/>
      </w:divBdr>
    </w:div>
    <w:div w:id="359015436">
      <w:marLeft w:val="0"/>
      <w:marRight w:val="0"/>
      <w:marTop w:val="0"/>
      <w:marBottom w:val="0"/>
      <w:divBdr>
        <w:top w:val="none" w:sz="0" w:space="0" w:color="auto"/>
        <w:left w:val="none" w:sz="0" w:space="0" w:color="auto"/>
        <w:bottom w:val="none" w:sz="0" w:space="0" w:color="auto"/>
        <w:right w:val="none" w:sz="0" w:space="0" w:color="auto"/>
      </w:divBdr>
    </w:div>
    <w:div w:id="359015437">
      <w:marLeft w:val="0"/>
      <w:marRight w:val="0"/>
      <w:marTop w:val="0"/>
      <w:marBottom w:val="0"/>
      <w:divBdr>
        <w:top w:val="none" w:sz="0" w:space="0" w:color="auto"/>
        <w:left w:val="none" w:sz="0" w:space="0" w:color="auto"/>
        <w:bottom w:val="none" w:sz="0" w:space="0" w:color="auto"/>
        <w:right w:val="none" w:sz="0" w:space="0" w:color="auto"/>
      </w:divBdr>
    </w:div>
    <w:div w:id="359015438">
      <w:marLeft w:val="0"/>
      <w:marRight w:val="0"/>
      <w:marTop w:val="0"/>
      <w:marBottom w:val="0"/>
      <w:divBdr>
        <w:top w:val="none" w:sz="0" w:space="0" w:color="auto"/>
        <w:left w:val="none" w:sz="0" w:space="0" w:color="auto"/>
        <w:bottom w:val="none" w:sz="0" w:space="0" w:color="auto"/>
        <w:right w:val="none" w:sz="0" w:space="0" w:color="auto"/>
      </w:divBdr>
    </w:div>
    <w:div w:id="359015439">
      <w:marLeft w:val="0"/>
      <w:marRight w:val="0"/>
      <w:marTop w:val="0"/>
      <w:marBottom w:val="0"/>
      <w:divBdr>
        <w:top w:val="none" w:sz="0" w:space="0" w:color="auto"/>
        <w:left w:val="none" w:sz="0" w:space="0" w:color="auto"/>
        <w:bottom w:val="none" w:sz="0" w:space="0" w:color="auto"/>
        <w:right w:val="none" w:sz="0" w:space="0" w:color="auto"/>
      </w:divBdr>
    </w:div>
    <w:div w:id="359015440">
      <w:marLeft w:val="0"/>
      <w:marRight w:val="0"/>
      <w:marTop w:val="0"/>
      <w:marBottom w:val="0"/>
      <w:divBdr>
        <w:top w:val="none" w:sz="0" w:space="0" w:color="auto"/>
        <w:left w:val="none" w:sz="0" w:space="0" w:color="auto"/>
        <w:bottom w:val="none" w:sz="0" w:space="0" w:color="auto"/>
        <w:right w:val="none" w:sz="0" w:space="0" w:color="auto"/>
      </w:divBdr>
    </w:div>
    <w:div w:id="359015441">
      <w:marLeft w:val="0"/>
      <w:marRight w:val="0"/>
      <w:marTop w:val="0"/>
      <w:marBottom w:val="0"/>
      <w:divBdr>
        <w:top w:val="none" w:sz="0" w:space="0" w:color="auto"/>
        <w:left w:val="none" w:sz="0" w:space="0" w:color="auto"/>
        <w:bottom w:val="none" w:sz="0" w:space="0" w:color="auto"/>
        <w:right w:val="none" w:sz="0" w:space="0" w:color="auto"/>
      </w:divBdr>
    </w:div>
    <w:div w:id="359015442">
      <w:marLeft w:val="0"/>
      <w:marRight w:val="0"/>
      <w:marTop w:val="0"/>
      <w:marBottom w:val="0"/>
      <w:divBdr>
        <w:top w:val="none" w:sz="0" w:space="0" w:color="auto"/>
        <w:left w:val="none" w:sz="0" w:space="0" w:color="auto"/>
        <w:bottom w:val="none" w:sz="0" w:space="0" w:color="auto"/>
        <w:right w:val="none" w:sz="0" w:space="0" w:color="auto"/>
      </w:divBdr>
    </w:div>
    <w:div w:id="359015443">
      <w:marLeft w:val="0"/>
      <w:marRight w:val="0"/>
      <w:marTop w:val="0"/>
      <w:marBottom w:val="0"/>
      <w:divBdr>
        <w:top w:val="none" w:sz="0" w:space="0" w:color="auto"/>
        <w:left w:val="none" w:sz="0" w:space="0" w:color="auto"/>
        <w:bottom w:val="none" w:sz="0" w:space="0" w:color="auto"/>
        <w:right w:val="none" w:sz="0" w:space="0" w:color="auto"/>
      </w:divBdr>
    </w:div>
    <w:div w:id="359015444">
      <w:marLeft w:val="0"/>
      <w:marRight w:val="0"/>
      <w:marTop w:val="0"/>
      <w:marBottom w:val="0"/>
      <w:divBdr>
        <w:top w:val="none" w:sz="0" w:space="0" w:color="auto"/>
        <w:left w:val="none" w:sz="0" w:space="0" w:color="auto"/>
        <w:bottom w:val="none" w:sz="0" w:space="0" w:color="auto"/>
        <w:right w:val="none" w:sz="0" w:space="0" w:color="auto"/>
      </w:divBdr>
    </w:div>
    <w:div w:id="359015445">
      <w:marLeft w:val="0"/>
      <w:marRight w:val="0"/>
      <w:marTop w:val="0"/>
      <w:marBottom w:val="0"/>
      <w:divBdr>
        <w:top w:val="none" w:sz="0" w:space="0" w:color="auto"/>
        <w:left w:val="none" w:sz="0" w:space="0" w:color="auto"/>
        <w:bottom w:val="none" w:sz="0" w:space="0" w:color="auto"/>
        <w:right w:val="none" w:sz="0" w:space="0" w:color="auto"/>
      </w:divBdr>
    </w:div>
    <w:div w:id="359015446">
      <w:marLeft w:val="0"/>
      <w:marRight w:val="0"/>
      <w:marTop w:val="0"/>
      <w:marBottom w:val="0"/>
      <w:divBdr>
        <w:top w:val="none" w:sz="0" w:space="0" w:color="auto"/>
        <w:left w:val="none" w:sz="0" w:space="0" w:color="auto"/>
        <w:bottom w:val="none" w:sz="0" w:space="0" w:color="auto"/>
        <w:right w:val="none" w:sz="0" w:space="0" w:color="auto"/>
      </w:divBdr>
    </w:div>
    <w:div w:id="359015447">
      <w:marLeft w:val="0"/>
      <w:marRight w:val="0"/>
      <w:marTop w:val="0"/>
      <w:marBottom w:val="0"/>
      <w:divBdr>
        <w:top w:val="none" w:sz="0" w:space="0" w:color="auto"/>
        <w:left w:val="none" w:sz="0" w:space="0" w:color="auto"/>
        <w:bottom w:val="none" w:sz="0" w:space="0" w:color="auto"/>
        <w:right w:val="none" w:sz="0" w:space="0" w:color="auto"/>
      </w:divBdr>
    </w:div>
    <w:div w:id="359015448">
      <w:marLeft w:val="0"/>
      <w:marRight w:val="0"/>
      <w:marTop w:val="0"/>
      <w:marBottom w:val="0"/>
      <w:divBdr>
        <w:top w:val="none" w:sz="0" w:space="0" w:color="auto"/>
        <w:left w:val="none" w:sz="0" w:space="0" w:color="auto"/>
        <w:bottom w:val="none" w:sz="0" w:space="0" w:color="auto"/>
        <w:right w:val="none" w:sz="0" w:space="0" w:color="auto"/>
      </w:divBdr>
    </w:div>
    <w:div w:id="359015449">
      <w:marLeft w:val="0"/>
      <w:marRight w:val="0"/>
      <w:marTop w:val="0"/>
      <w:marBottom w:val="0"/>
      <w:divBdr>
        <w:top w:val="none" w:sz="0" w:space="0" w:color="auto"/>
        <w:left w:val="none" w:sz="0" w:space="0" w:color="auto"/>
        <w:bottom w:val="none" w:sz="0" w:space="0" w:color="auto"/>
        <w:right w:val="none" w:sz="0" w:space="0" w:color="auto"/>
      </w:divBdr>
    </w:div>
    <w:div w:id="359015450">
      <w:marLeft w:val="0"/>
      <w:marRight w:val="0"/>
      <w:marTop w:val="0"/>
      <w:marBottom w:val="0"/>
      <w:divBdr>
        <w:top w:val="none" w:sz="0" w:space="0" w:color="auto"/>
        <w:left w:val="none" w:sz="0" w:space="0" w:color="auto"/>
        <w:bottom w:val="none" w:sz="0" w:space="0" w:color="auto"/>
        <w:right w:val="none" w:sz="0" w:space="0" w:color="auto"/>
      </w:divBdr>
    </w:div>
    <w:div w:id="359015451">
      <w:marLeft w:val="0"/>
      <w:marRight w:val="0"/>
      <w:marTop w:val="0"/>
      <w:marBottom w:val="0"/>
      <w:divBdr>
        <w:top w:val="none" w:sz="0" w:space="0" w:color="auto"/>
        <w:left w:val="none" w:sz="0" w:space="0" w:color="auto"/>
        <w:bottom w:val="none" w:sz="0" w:space="0" w:color="auto"/>
        <w:right w:val="none" w:sz="0" w:space="0" w:color="auto"/>
      </w:divBdr>
    </w:div>
    <w:div w:id="359015452">
      <w:marLeft w:val="0"/>
      <w:marRight w:val="0"/>
      <w:marTop w:val="0"/>
      <w:marBottom w:val="0"/>
      <w:divBdr>
        <w:top w:val="none" w:sz="0" w:space="0" w:color="auto"/>
        <w:left w:val="none" w:sz="0" w:space="0" w:color="auto"/>
        <w:bottom w:val="none" w:sz="0" w:space="0" w:color="auto"/>
        <w:right w:val="none" w:sz="0" w:space="0" w:color="auto"/>
      </w:divBdr>
    </w:div>
    <w:div w:id="359015453">
      <w:marLeft w:val="0"/>
      <w:marRight w:val="0"/>
      <w:marTop w:val="0"/>
      <w:marBottom w:val="0"/>
      <w:divBdr>
        <w:top w:val="none" w:sz="0" w:space="0" w:color="auto"/>
        <w:left w:val="none" w:sz="0" w:space="0" w:color="auto"/>
        <w:bottom w:val="none" w:sz="0" w:space="0" w:color="auto"/>
        <w:right w:val="none" w:sz="0" w:space="0" w:color="auto"/>
      </w:divBdr>
    </w:div>
    <w:div w:id="359015454">
      <w:marLeft w:val="0"/>
      <w:marRight w:val="0"/>
      <w:marTop w:val="0"/>
      <w:marBottom w:val="0"/>
      <w:divBdr>
        <w:top w:val="none" w:sz="0" w:space="0" w:color="auto"/>
        <w:left w:val="none" w:sz="0" w:space="0" w:color="auto"/>
        <w:bottom w:val="none" w:sz="0" w:space="0" w:color="auto"/>
        <w:right w:val="none" w:sz="0" w:space="0" w:color="auto"/>
      </w:divBdr>
    </w:div>
    <w:div w:id="359015455">
      <w:marLeft w:val="0"/>
      <w:marRight w:val="0"/>
      <w:marTop w:val="0"/>
      <w:marBottom w:val="0"/>
      <w:divBdr>
        <w:top w:val="none" w:sz="0" w:space="0" w:color="auto"/>
        <w:left w:val="none" w:sz="0" w:space="0" w:color="auto"/>
        <w:bottom w:val="none" w:sz="0" w:space="0" w:color="auto"/>
        <w:right w:val="none" w:sz="0" w:space="0" w:color="auto"/>
      </w:divBdr>
    </w:div>
    <w:div w:id="359015456">
      <w:marLeft w:val="0"/>
      <w:marRight w:val="0"/>
      <w:marTop w:val="0"/>
      <w:marBottom w:val="0"/>
      <w:divBdr>
        <w:top w:val="none" w:sz="0" w:space="0" w:color="auto"/>
        <w:left w:val="none" w:sz="0" w:space="0" w:color="auto"/>
        <w:bottom w:val="none" w:sz="0" w:space="0" w:color="auto"/>
        <w:right w:val="none" w:sz="0" w:space="0" w:color="auto"/>
      </w:divBdr>
    </w:div>
    <w:div w:id="359015457">
      <w:marLeft w:val="0"/>
      <w:marRight w:val="0"/>
      <w:marTop w:val="0"/>
      <w:marBottom w:val="0"/>
      <w:divBdr>
        <w:top w:val="none" w:sz="0" w:space="0" w:color="auto"/>
        <w:left w:val="none" w:sz="0" w:space="0" w:color="auto"/>
        <w:bottom w:val="none" w:sz="0" w:space="0" w:color="auto"/>
        <w:right w:val="none" w:sz="0" w:space="0" w:color="auto"/>
      </w:divBdr>
    </w:div>
    <w:div w:id="359015458">
      <w:marLeft w:val="0"/>
      <w:marRight w:val="0"/>
      <w:marTop w:val="0"/>
      <w:marBottom w:val="0"/>
      <w:divBdr>
        <w:top w:val="none" w:sz="0" w:space="0" w:color="auto"/>
        <w:left w:val="none" w:sz="0" w:space="0" w:color="auto"/>
        <w:bottom w:val="none" w:sz="0" w:space="0" w:color="auto"/>
        <w:right w:val="none" w:sz="0" w:space="0" w:color="auto"/>
      </w:divBdr>
    </w:div>
    <w:div w:id="359015459">
      <w:marLeft w:val="0"/>
      <w:marRight w:val="0"/>
      <w:marTop w:val="0"/>
      <w:marBottom w:val="0"/>
      <w:divBdr>
        <w:top w:val="none" w:sz="0" w:space="0" w:color="auto"/>
        <w:left w:val="none" w:sz="0" w:space="0" w:color="auto"/>
        <w:bottom w:val="none" w:sz="0" w:space="0" w:color="auto"/>
        <w:right w:val="none" w:sz="0" w:space="0" w:color="auto"/>
      </w:divBdr>
    </w:div>
    <w:div w:id="359015460">
      <w:marLeft w:val="0"/>
      <w:marRight w:val="0"/>
      <w:marTop w:val="0"/>
      <w:marBottom w:val="0"/>
      <w:divBdr>
        <w:top w:val="none" w:sz="0" w:space="0" w:color="auto"/>
        <w:left w:val="none" w:sz="0" w:space="0" w:color="auto"/>
        <w:bottom w:val="none" w:sz="0" w:space="0" w:color="auto"/>
        <w:right w:val="none" w:sz="0" w:space="0" w:color="auto"/>
      </w:divBdr>
    </w:div>
    <w:div w:id="359015461">
      <w:marLeft w:val="0"/>
      <w:marRight w:val="0"/>
      <w:marTop w:val="0"/>
      <w:marBottom w:val="0"/>
      <w:divBdr>
        <w:top w:val="none" w:sz="0" w:space="0" w:color="auto"/>
        <w:left w:val="none" w:sz="0" w:space="0" w:color="auto"/>
        <w:bottom w:val="none" w:sz="0" w:space="0" w:color="auto"/>
        <w:right w:val="none" w:sz="0" w:space="0" w:color="auto"/>
      </w:divBdr>
    </w:div>
    <w:div w:id="359015462">
      <w:marLeft w:val="0"/>
      <w:marRight w:val="0"/>
      <w:marTop w:val="0"/>
      <w:marBottom w:val="0"/>
      <w:divBdr>
        <w:top w:val="none" w:sz="0" w:space="0" w:color="auto"/>
        <w:left w:val="none" w:sz="0" w:space="0" w:color="auto"/>
        <w:bottom w:val="none" w:sz="0" w:space="0" w:color="auto"/>
        <w:right w:val="none" w:sz="0" w:space="0" w:color="auto"/>
      </w:divBdr>
    </w:div>
    <w:div w:id="359015463">
      <w:marLeft w:val="0"/>
      <w:marRight w:val="0"/>
      <w:marTop w:val="0"/>
      <w:marBottom w:val="0"/>
      <w:divBdr>
        <w:top w:val="none" w:sz="0" w:space="0" w:color="auto"/>
        <w:left w:val="none" w:sz="0" w:space="0" w:color="auto"/>
        <w:bottom w:val="none" w:sz="0" w:space="0" w:color="auto"/>
        <w:right w:val="none" w:sz="0" w:space="0" w:color="auto"/>
      </w:divBdr>
    </w:div>
    <w:div w:id="359015464">
      <w:marLeft w:val="0"/>
      <w:marRight w:val="0"/>
      <w:marTop w:val="0"/>
      <w:marBottom w:val="0"/>
      <w:divBdr>
        <w:top w:val="none" w:sz="0" w:space="0" w:color="auto"/>
        <w:left w:val="none" w:sz="0" w:space="0" w:color="auto"/>
        <w:bottom w:val="none" w:sz="0" w:space="0" w:color="auto"/>
        <w:right w:val="none" w:sz="0" w:space="0" w:color="auto"/>
      </w:divBdr>
    </w:div>
    <w:div w:id="359015465">
      <w:marLeft w:val="0"/>
      <w:marRight w:val="0"/>
      <w:marTop w:val="0"/>
      <w:marBottom w:val="0"/>
      <w:divBdr>
        <w:top w:val="none" w:sz="0" w:space="0" w:color="auto"/>
        <w:left w:val="none" w:sz="0" w:space="0" w:color="auto"/>
        <w:bottom w:val="none" w:sz="0" w:space="0" w:color="auto"/>
        <w:right w:val="none" w:sz="0" w:space="0" w:color="auto"/>
      </w:divBdr>
    </w:div>
    <w:div w:id="359015466">
      <w:marLeft w:val="0"/>
      <w:marRight w:val="0"/>
      <w:marTop w:val="0"/>
      <w:marBottom w:val="0"/>
      <w:divBdr>
        <w:top w:val="none" w:sz="0" w:space="0" w:color="auto"/>
        <w:left w:val="none" w:sz="0" w:space="0" w:color="auto"/>
        <w:bottom w:val="none" w:sz="0" w:space="0" w:color="auto"/>
        <w:right w:val="none" w:sz="0" w:space="0" w:color="auto"/>
      </w:divBdr>
    </w:div>
    <w:div w:id="359015467">
      <w:marLeft w:val="0"/>
      <w:marRight w:val="0"/>
      <w:marTop w:val="0"/>
      <w:marBottom w:val="0"/>
      <w:divBdr>
        <w:top w:val="none" w:sz="0" w:space="0" w:color="auto"/>
        <w:left w:val="none" w:sz="0" w:space="0" w:color="auto"/>
        <w:bottom w:val="none" w:sz="0" w:space="0" w:color="auto"/>
        <w:right w:val="none" w:sz="0" w:space="0" w:color="auto"/>
      </w:divBdr>
    </w:div>
    <w:div w:id="359015469">
      <w:marLeft w:val="0"/>
      <w:marRight w:val="0"/>
      <w:marTop w:val="0"/>
      <w:marBottom w:val="0"/>
      <w:divBdr>
        <w:top w:val="none" w:sz="0" w:space="0" w:color="auto"/>
        <w:left w:val="none" w:sz="0" w:space="0" w:color="auto"/>
        <w:bottom w:val="none" w:sz="0" w:space="0" w:color="auto"/>
        <w:right w:val="none" w:sz="0" w:space="0" w:color="auto"/>
      </w:divBdr>
    </w:div>
    <w:div w:id="359015470">
      <w:marLeft w:val="0"/>
      <w:marRight w:val="0"/>
      <w:marTop w:val="0"/>
      <w:marBottom w:val="0"/>
      <w:divBdr>
        <w:top w:val="none" w:sz="0" w:space="0" w:color="auto"/>
        <w:left w:val="none" w:sz="0" w:space="0" w:color="auto"/>
        <w:bottom w:val="none" w:sz="0" w:space="0" w:color="auto"/>
        <w:right w:val="none" w:sz="0" w:space="0" w:color="auto"/>
      </w:divBdr>
    </w:div>
    <w:div w:id="359015471">
      <w:marLeft w:val="0"/>
      <w:marRight w:val="0"/>
      <w:marTop w:val="0"/>
      <w:marBottom w:val="0"/>
      <w:divBdr>
        <w:top w:val="none" w:sz="0" w:space="0" w:color="auto"/>
        <w:left w:val="none" w:sz="0" w:space="0" w:color="auto"/>
        <w:bottom w:val="none" w:sz="0" w:space="0" w:color="auto"/>
        <w:right w:val="none" w:sz="0" w:space="0" w:color="auto"/>
      </w:divBdr>
    </w:div>
    <w:div w:id="359015472">
      <w:marLeft w:val="0"/>
      <w:marRight w:val="0"/>
      <w:marTop w:val="0"/>
      <w:marBottom w:val="0"/>
      <w:divBdr>
        <w:top w:val="none" w:sz="0" w:space="0" w:color="auto"/>
        <w:left w:val="none" w:sz="0" w:space="0" w:color="auto"/>
        <w:bottom w:val="none" w:sz="0" w:space="0" w:color="auto"/>
        <w:right w:val="none" w:sz="0" w:space="0" w:color="auto"/>
      </w:divBdr>
    </w:div>
    <w:div w:id="359015473">
      <w:marLeft w:val="0"/>
      <w:marRight w:val="0"/>
      <w:marTop w:val="0"/>
      <w:marBottom w:val="0"/>
      <w:divBdr>
        <w:top w:val="none" w:sz="0" w:space="0" w:color="auto"/>
        <w:left w:val="none" w:sz="0" w:space="0" w:color="auto"/>
        <w:bottom w:val="none" w:sz="0" w:space="0" w:color="auto"/>
        <w:right w:val="none" w:sz="0" w:space="0" w:color="auto"/>
      </w:divBdr>
    </w:div>
    <w:div w:id="359015474">
      <w:marLeft w:val="0"/>
      <w:marRight w:val="0"/>
      <w:marTop w:val="0"/>
      <w:marBottom w:val="0"/>
      <w:divBdr>
        <w:top w:val="none" w:sz="0" w:space="0" w:color="auto"/>
        <w:left w:val="none" w:sz="0" w:space="0" w:color="auto"/>
        <w:bottom w:val="none" w:sz="0" w:space="0" w:color="auto"/>
        <w:right w:val="none" w:sz="0" w:space="0" w:color="auto"/>
      </w:divBdr>
    </w:div>
    <w:div w:id="359015475">
      <w:marLeft w:val="0"/>
      <w:marRight w:val="0"/>
      <w:marTop w:val="0"/>
      <w:marBottom w:val="0"/>
      <w:divBdr>
        <w:top w:val="none" w:sz="0" w:space="0" w:color="auto"/>
        <w:left w:val="none" w:sz="0" w:space="0" w:color="auto"/>
        <w:bottom w:val="none" w:sz="0" w:space="0" w:color="auto"/>
        <w:right w:val="none" w:sz="0" w:space="0" w:color="auto"/>
      </w:divBdr>
    </w:div>
    <w:div w:id="359015476">
      <w:marLeft w:val="0"/>
      <w:marRight w:val="0"/>
      <w:marTop w:val="0"/>
      <w:marBottom w:val="0"/>
      <w:divBdr>
        <w:top w:val="none" w:sz="0" w:space="0" w:color="auto"/>
        <w:left w:val="none" w:sz="0" w:space="0" w:color="auto"/>
        <w:bottom w:val="none" w:sz="0" w:space="0" w:color="auto"/>
        <w:right w:val="none" w:sz="0" w:space="0" w:color="auto"/>
      </w:divBdr>
    </w:div>
    <w:div w:id="359015477">
      <w:marLeft w:val="0"/>
      <w:marRight w:val="0"/>
      <w:marTop w:val="0"/>
      <w:marBottom w:val="0"/>
      <w:divBdr>
        <w:top w:val="none" w:sz="0" w:space="0" w:color="auto"/>
        <w:left w:val="none" w:sz="0" w:space="0" w:color="auto"/>
        <w:bottom w:val="none" w:sz="0" w:space="0" w:color="auto"/>
        <w:right w:val="none" w:sz="0" w:space="0" w:color="auto"/>
      </w:divBdr>
    </w:div>
    <w:div w:id="359015478">
      <w:marLeft w:val="0"/>
      <w:marRight w:val="0"/>
      <w:marTop w:val="0"/>
      <w:marBottom w:val="0"/>
      <w:divBdr>
        <w:top w:val="none" w:sz="0" w:space="0" w:color="auto"/>
        <w:left w:val="none" w:sz="0" w:space="0" w:color="auto"/>
        <w:bottom w:val="none" w:sz="0" w:space="0" w:color="auto"/>
        <w:right w:val="none" w:sz="0" w:space="0" w:color="auto"/>
      </w:divBdr>
    </w:div>
    <w:div w:id="359015479">
      <w:marLeft w:val="0"/>
      <w:marRight w:val="0"/>
      <w:marTop w:val="0"/>
      <w:marBottom w:val="0"/>
      <w:divBdr>
        <w:top w:val="none" w:sz="0" w:space="0" w:color="auto"/>
        <w:left w:val="none" w:sz="0" w:space="0" w:color="auto"/>
        <w:bottom w:val="none" w:sz="0" w:space="0" w:color="auto"/>
        <w:right w:val="none" w:sz="0" w:space="0" w:color="auto"/>
      </w:divBdr>
    </w:div>
    <w:div w:id="359015480">
      <w:marLeft w:val="0"/>
      <w:marRight w:val="0"/>
      <w:marTop w:val="0"/>
      <w:marBottom w:val="0"/>
      <w:divBdr>
        <w:top w:val="none" w:sz="0" w:space="0" w:color="auto"/>
        <w:left w:val="none" w:sz="0" w:space="0" w:color="auto"/>
        <w:bottom w:val="none" w:sz="0" w:space="0" w:color="auto"/>
        <w:right w:val="none" w:sz="0" w:space="0" w:color="auto"/>
      </w:divBdr>
    </w:div>
    <w:div w:id="359015481">
      <w:marLeft w:val="0"/>
      <w:marRight w:val="0"/>
      <w:marTop w:val="0"/>
      <w:marBottom w:val="0"/>
      <w:divBdr>
        <w:top w:val="none" w:sz="0" w:space="0" w:color="auto"/>
        <w:left w:val="none" w:sz="0" w:space="0" w:color="auto"/>
        <w:bottom w:val="none" w:sz="0" w:space="0" w:color="auto"/>
        <w:right w:val="none" w:sz="0" w:space="0" w:color="auto"/>
      </w:divBdr>
    </w:div>
    <w:div w:id="359015482">
      <w:marLeft w:val="0"/>
      <w:marRight w:val="0"/>
      <w:marTop w:val="0"/>
      <w:marBottom w:val="0"/>
      <w:divBdr>
        <w:top w:val="none" w:sz="0" w:space="0" w:color="auto"/>
        <w:left w:val="none" w:sz="0" w:space="0" w:color="auto"/>
        <w:bottom w:val="none" w:sz="0" w:space="0" w:color="auto"/>
        <w:right w:val="none" w:sz="0" w:space="0" w:color="auto"/>
      </w:divBdr>
    </w:div>
    <w:div w:id="359015483">
      <w:marLeft w:val="0"/>
      <w:marRight w:val="0"/>
      <w:marTop w:val="0"/>
      <w:marBottom w:val="0"/>
      <w:divBdr>
        <w:top w:val="none" w:sz="0" w:space="0" w:color="auto"/>
        <w:left w:val="none" w:sz="0" w:space="0" w:color="auto"/>
        <w:bottom w:val="none" w:sz="0" w:space="0" w:color="auto"/>
        <w:right w:val="none" w:sz="0" w:space="0" w:color="auto"/>
      </w:divBdr>
    </w:div>
    <w:div w:id="359015484">
      <w:marLeft w:val="0"/>
      <w:marRight w:val="0"/>
      <w:marTop w:val="0"/>
      <w:marBottom w:val="0"/>
      <w:divBdr>
        <w:top w:val="none" w:sz="0" w:space="0" w:color="auto"/>
        <w:left w:val="none" w:sz="0" w:space="0" w:color="auto"/>
        <w:bottom w:val="none" w:sz="0" w:space="0" w:color="auto"/>
        <w:right w:val="none" w:sz="0" w:space="0" w:color="auto"/>
      </w:divBdr>
    </w:div>
    <w:div w:id="359015485">
      <w:marLeft w:val="0"/>
      <w:marRight w:val="0"/>
      <w:marTop w:val="0"/>
      <w:marBottom w:val="0"/>
      <w:divBdr>
        <w:top w:val="none" w:sz="0" w:space="0" w:color="auto"/>
        <w:left w:val="none" w:sz="0" w:space="0" w:color="auto"/>
        <w:bottom w:val="none" w:sz="0" w:space="0" w:color="auto"/>
        <w:right w:val="none" w:sz="0" w:space="0" w:color="auto"/>
      </w:divBdr>
    </w:div>
    <w:div w:id="359015486">
      <w:marLeft w:val="0"/>
      <w:marRight w:val="0"/>
      <w:marTop w:val="0"/>
      <w:marBottom w:val="0"/>
      <w:divBdr>
        <w:top w:val="none" w:sz="0" w:space="0" w:color="auto"/>
        <w:left w:val="none" w:sz="0" w:space="0" w:color="auto"/>
        <w:bottom w:val="none" w:sz="0" w:space="0" w:color="auto"/>
        <w:right w:val="none" w:sz="0" w:space="0" w:color="auto"/>
      </w:divBdr>
    </w:div>
    <w:div w:id="359015487">
      <w:marLeft w:val="0"/>
      <w:marRight w:val="0"/>
      <w:marTop w:val="0"/>
      <w:marBottom w:val="0"/>
      <w:divBdr>
        <w:top w:val="none" w:sz="0" w:space="0" w:color="auto"/>
        <w:left w:val="none" w:sz="0" w:space="0" w:color="auto"/>
        <w:bottom w:val="none" w:sz="0" w:space="0" w:color="auto"/>
        <w:right w:val="none" w:sz="0" w:space="0" w:color="auto"/>
      </w:divBdr>
    </w:div>
    <w:div w:id="359015488">
      <w:marLeft w:val="0"/>
      <w:marRight w:val="0"/>
      <w:marTop w:val="0"/>
      <w:marBottom w:val="0"/>
      <w:divBdr>
        <w:top w:val="none" w:sz="0" w:space="0" w:color="auto"/>
        <w:left w:val="none" w:sz="0" w:space="0" w:color="auto"/>
        <w:bottom w:val="none" w:sz="0" w:space="0" w:color="auto"/>
        <w:right w:val="none" w:sz="0" w:space="0" w:color="auto"/>
      </w:divBdr>
    </w:div>
    <w:div w:id="359015489">
      <w:marLeft w:val="0"/>
      <w:marRight w:val="0"/>
      <w:marTop w:val="0"/>
      <w:marBottom w:val="0"/>
      <w:divBdr>
        <w:top w:val="none" w:sz="0" w:space="0" w:color="auto"/>
        <w:left w:val="none" w:sz="0" w:space="0" w:color="auto"/>
        <w:bottom w:val="none" w:sz="0" w:space="0" w:color="auto"/>
        <w:right w:val="none" w:sz="0" w:space="0" w:color="auto"/>
      </w:divBdr>
    </w:div>
    <w:div w:id="359015490">
      <w:marLeft w:val="0"/>
      <w:marRight w:val="0"/>
      <w:marTop w:val="0"/>
      <w:marBottom w:val="0"/>
      <w:divBdr>
        <w:top w:val="none" w:sz="0" w:space="0" w:color="auto"/>
        <w:left w:val="none" w:sz="0" w:space="0" w:color="auto"/>
        <w:bottom w:val="none" w:sz="0" w:space="0" w:color="auto"/>
        <w:right w:val="none" w:sz="0" w:space="0" w:color="auto"/>
      </w:divBdr>
    </w:div>
    <w:div w:id="359015491">
      <w:marLeft w:val="0"/>
      <w:marRight w:val="0"/>
      <w:marTop w:val="0"/>
      <w:marBottom w:val="0"/>
      <w:divBdr>
        <w:top w:val="none" w:sz="0" w:space="0" w:color="auto"/>
        <w:left w:val="none" w:sz="0" w:space="0" w:color="auto"/>
        <w:bottom w:val="none" w:sz="0" w:space="0" w:color="auto"/>
        <w:right w:val="none" w:sz="0" w:space="0" w:color="auto"/>
      </w:divBdr>
    </w:div>
    <w:div w:id="359015492">
      <w:marLeft w:val="0"/>
      <w:marRight w:val="0"/>
      <w:marTop w:val="0"/>
      <w:marBottom w:val="0"/>
      <w:divBdr>
        <w:top w:val="none" w:sz="0" w:space="0" w:color="auto"/>
        <w:left w:val="none" w:sz="0" w:space="0" w:color="auto"/>
        <w:bottom w:val="none" w:sz="0" w:space="0" w:color="auto"/>
        <w:right w:val="none" w:sz="0" w:space="0" w:color="auto"/>
      </w:divBdr>
    </w:div>
    <w:div w:id="359015493">
      <w:marLeft w:val="0"/>
      <w:marRight w:val="0"/>
      <w:marTop w:val="0"/>
      <w:marBottom w:val="0"/>
      <w:divBdr>
        <w:top w:val="none" w:sz="0" w:space="0" w:color="auto"/>
        <w:left w:val="none" w:sz="0" w:space="0" w:color="auto"/>
        <w:bottom w:val="none" w:sz="0" w:space="0" w:color="auto"/>
        <w:right w:val="none" w:sz="0" w:space="0" w:color="auto"/>
      </w:divBdr>
    </w:div>
    <w:div w:id="359015494">
      <w:marLeft w:val="0"/>
      <w:marRight w:val="0"/>
      <w:marTop w:val="0"/>
      <w:marBottom w:val="0"/>
      <w:divBdr>
        <w:top w:val="none" w:sz="0" w:space="0" w:color="auto"/>
        <w:left w:val="none" w:sz="0" w:space="0" w:color="auto"/>
        <w:bottom w:val="none" w:sz="0" w:space="0" w:color="auto"/>
        <w:right w:val="none" w:sz="0" w:space="0" w:color="auto"/>
      </w:divBdr>
    </w:div>
    <w:div w:id="359015495">
      <w:marLeft w:val="0"/>
      <w:marRight w:val="0"/>
      <w:marTop w:val="0"/>
      <w:marBottom w:val="0"/>
      <w:divBdr>
        <w:top w:val="none" w:sz="0" w:space="0" w:color="auto"/>
        <w:left w:val="none" w:sz="0" w:space="0" w:color="auto"/>
        <w:bottom w:val="none" w:sz="0" w:space="0" w:color="auto"/>
        <w:right w:val="none" w:sz="0" w:space="0" w:color="auto"/>
      </w:divBdr>
    </w:div>
    <w:div w:id="359015496">
      <w:marLeft w:val="0"/>
      <w:marRight w:val="0"/>
      <w:marTop w:val="0"/>
      <w:marBottom w:val="0"/>
      <w:divBdr>
        <w:top w:val="none" w:sz="0" w:space="0" w:color="auto"/>
        <w:left w:val="none" w:sz="0" w:space="0" w:color="auto"/>
        <w:bottom w:val="none" w:sz="0" w:space="0" w:color="auto"/>
        <w:right w:val="none" w:sz="0" w:space="0" w:color="auto"/>
      </w:divBdr>
    </w:div>
    <w:div w:id="359015497">
      <w:marLeft w:val="0"/>
      <w:marRight w:val="0"/>
      <w:marTop w:val="0"/>
      <w:marBottom w:val="0"/>
      <w:divBdr>
        <w:top w:val="none" w:sz="0" w:space="0" w:color="auto"/>
        <w:left w:val="none" w:sz="0" w:space="0" w:color="auto"/>
        <w:bottom w:val="none" w:sz="0" w:space="0" w:color="auto"/>
        <w:right w:val="none" w:sz="0" w:space="0" w:color="auto"/>
      </w:divBdr>
    </w:div>
    <w:div w:id="359015498">
      <w:marLeft w:val="0"/>
      <w:marRight w:val="0"/>
      <w:marTop w:val="0"/>
      <w:marBottom w:val="0"/>
      <w:divBdr>
        <w:top w:val="none" w:sz="0" w:space="0" w:color="auto"/>
        <w:left w:val="none" w:sz="0" w:space="0" w:color="auto"/>
        <w:bottom w:val="none" w:sz="0" w:space="0" w:color="auto"/>
        <w:right w:val="none" w:sz="0" w:space="0" w:color="auto"/>
      </w:divBdr>
    </w:div>
    <w:div w:id="359015499">
      <w:marLeft w:val="0"/>
      <w:marRight w:val="0"/>
      <w:marTop w:val="0"/>
      <w:marBottom w:val="0"/>
      <w:divBdr>
        <w:top w:val="none" w:sz="0" w:space="0" w:color="auto"/>
        <w:left w:val="none" w:sz="0" w:space="0" w:color="auto"/>
        <w:bottom w:val="none" w:sz="0" w:space="0" w:color="auto"/>
        <w:right w:val="none" w:sz="0" w:space="0" w:color="auto"/>
      </w:divBdr>
    </w:div>
    <w:div w:id="359015500">
      <w:marLeft w:val="0"/>
      <w:marRight w:val="0"/>
      <w:marTop w:val="0"/>
      <w:marBottom w:val="0"/>
      <w:divBdr>
        <w:top w:val="none" w:sz="0" w:space="0" w:color="auto"/>
        <w:left w:val="none" w:sz="0" w:space="0" w:color="auto"/>
        <w:bottom w:val="none" w:sz="0" w:space="0" w:color="auto"/>
        <w:right w:val="none" w:sz="0" w:space="0" w:color="auto"/>
      </w:divBdr>
    </w:div>
    <w:div w:id="359015501">
      <w:marLeft w:val="0"/>
      <w:marRight w:val="0"/>
      <w:marTop w:val="0"/>
      <w:marBottom w:val="0"/>
      <w:divBdr>
        <w:top w:val="none" w:sz="0" w:space="0" w:color="auto"/>
        <w:left w:val="none" w:sz="0" w:space="0" w:color="auto"/>
        <w:bottom w:val="none" w:sz="0" w:space="0" w:color="auto"/>
        <w:right w:val="none" w:sz="0" w:space="0" w:color="auto"/>
      </w:divBdr>
    </w:div>
    <w:div w:id="359015502">
      <w:marLeft w:val="0"/>
      <w:marRight w:val="0"/>
      <w:marTop w:val="0"/>
      <w:marBottom w:val="0"/>
      <w:divBdr>
        <w:top w:val="none" w:sz="0" w:space="0" w:color="auto"/>
        <w:left w:val="none" w:sz="0" w:space="0" w:color="auto"/>
        <w:bottom w:val="none" w:sz="0" w:space="0" w:color="auto"/>
        <w:right w:val="none" w:sz="0" w:space="0" w:color="auto"/>
      </w:divBdr>
    </w:div>
    <w:div w:id="359015503">
      <w:marLeft w:val="0"/>
      <w:marRight w:val="0"/>
      <w:marTop w:val="0"/>
      <w:marBottom w:val="0"/>
      <w:divBdr>
        <w:top w:val="none" w:sz="0" w:space="0" w:color="auto"/>
        <w:left w:val="none" w:sz="0" w:space="0" w:color="auto"/>
        <w:bottom w:val="none" w:sz="0" w:space="0" w:color="auto"/>
        <w:right w:val="none" w:sz="0" w:space="0" w:color="auto"/>
      </w:divBdr>
    </w:div>
    <w:div w:id="359015504">
      <w:marLeft w:val="0"/>
      <w:marRight w:val="0"/>
      <w:marTop w:val="0"/>
      <w:marBottom w:val="0"/>
      <w:divBdr>
        <w:top w:val="none" w:sz="0" w:space="0" w:color="auto"/>
        <w:left w:val="none" w:sz="0" w:space="0" w:color="auto"/>
        <w:bottom w:val="none" w:sz="0" w:space="0" w:color="auto"/>
        <w:right w:val="none" w:sz="0" w:space="0" w:color="auto"/>
      </w:divBdr>
    </w:div>
    <w:div w:id="359015505">
      <w:marLeft w:val="0"/>
      <w:marRight w:val="0"/>
      <w:marTop w:val="0"/>
      <w:marBottom w:val="0"/>
      <w:divBdr>
        <w:top w:val="none" w:sz="0" w:space="0" w:color="auto"/>
        <w:left w:val="none" w:sz="0" w:space="0" w:color="auto"/>
        <w:bottom w:val="none" w:sz="0" w:space="0" w:color="auto"/>
        <w:right w:val="none" w:sz="0" w:space="0" w:color="auto"/>
      </w:divBdr>
    </w:div>
    <w:div w:id="359015506">
      <w:marLeft w:val="0"/>
      <w:marRight w:val="0"/>
      <w:marTop w:val="0"/>
      <w:marBottom w:val="0"/>
      <w:divBdr>
        <w:top w:val="none" w:sz="0" w:space="0" w:color="auto"/>
        <w:left w:val="none" w:sz="0" w:space="0" w:color="auto"/>
        <w:bottom w:val="none" w:sz="0" w:space="0" w:color="auto"/>
        <w:right w:val="none" w:sz="0" w:space="0" w:color="auto"/>
      </w:divBdr>
    </w:div>
    <w:div w:id="359015507">
      <w:marLeft w:val="0"/>
      <w:marRight w:val="0"/>
      <w:marTop w:val="0"/>
      <w:marBottom w:val="0"/>
      <w:divBdr>
        <w:top w:val="none" w:sz="0" w:space="0" w:color="auto"/>
        <w:left w:val="none" w:sz="0" w:space="0" w:color="auto"/>
        <w:bottom w:val="none" w:sz="0" w:space="0" w:color="auto"/>
        <w:right w:val="none" w:sz="0" w:space="0" w:color="auto"/>
      </w:divBdr>
    </w:div>
    <w:div w:id="359015508">
      <w:marLeft w:val="0"/>
      <w:marRight w:val="0"/>
      <w:marTop w:val="0"/>
      <w:marBottom w:val="0"/>
      <w:divBdr>
        <w:top w:val="none" w:sz="0" w:space="0" w:color="auto"/>
        <w:left w:val="none" w:sz="0" w:space="0" w:color="auto"/>
        <w:bottom w:val="none" w:sz="0" w:space="0" w:color="auto"/>
        <w:right w:val="none" w:sz="0" w:space="0" w:color="auto"/>
      </w:divBdr>
    </w:div>
    <w:div w:id="359015509">
      <w:marLeft w:val="0"/>
      <w:marRight w:val="0"/>
      <w:marTop w:val="0"/>
      <w:marBottom w:val="0"/>
      <w:divBdr>
        <w:top w:val="none" w:sz="0" w:space="0" w:color="auto"/>
        <w:left w:val="none" w:sz="0" w:space="0" w:color="auto"/>
        <w:bottom w:val="none" w:sz="0" w:space="0" w:color="auto"/>
        <w:right w:val="none" w:sz="0" w:space="0" w:color="auto"/>
      </w:divBdr>
    </w:div>
    <w:div w:id="359015510">
      <w:marLeft w:val="0"/>
      <w:marRight w:val="0"/>
      <w:marTop w:val="0"/>
      <w:marBottom w:val="0"/>
      <w:divBdr>
        <w:top w:val="none" w:sz="0" w:space="0" w:color="auto"/>
        <w:left w:val="none" w:sz="0" w:space="0" w:color="auto"/>
        <w:bottom w:val="none" w:sz="0" w:space="0" w:color="auto"/>
        <w:right w:val="none" w:sz="0" w:space="0" w:color="auto"/>
      </w:divBdr>
    </w:div>
    <w:div w:id="359015511">
      <w:marLeft w:val="0"/>
      <w:marRight w:val="0"/>
      <w:marTop w:val="0"/>
      <w:marBottom w:val="0"/>
      <w:divBdr>
        <w:top w:val="none" w:sz="0" w:space="0" w:color="auto"/>
        <w:left w:val="none" w:sz="0" w:space="0" w:color="auto"/>
        <w:bottom w:val="none" w:sz="0" w:space="0" w:color="auto"/>
        <w:right w:val="none" w:sz="0" w:space="0" w:color="auto"/>
      </w:divBdr>
    </w:div>
    <w:div w:id="359015512">
      <w:marLeft w:val="0"/>
      <w:marRight w:val="0"/>
      <w:marTop w:val="0"/>
      <w:marBottom w:val="0"/>
      <w:divBdr>
        <w:top w:val="none" w:sz="0" w:space="0" w:color="auto"/>
        <w:left w:val="none" w:sz="0" w:space="0" w:color="auto"/>
        <w:bottom w:val="none" w:sz="0" w:space="0" w:color="auto"/>
        <w:right w:val="none" w:sz="0" w:space="0" w:color="auto"/>
      </w:divBdr>
    </w:div>
    <w:div w:id="359015513">
      <w:marLeft w:val="0"/>
      <w:marRight w:val="0"/>
      <w:marTop w:val="0"/>
      <w:marBottom w:val="0"/>
      <w:divBdr>
        <w:top w:val="none" w:sz="0" w:space="0" w:color="auto"/>
        <w:left w:val="none" w:sz="0" w:space="0" w:color="auto"/>
        <w:bottom w:val="none" w:sz="0" w:space="0" w:color="auto"/>
        <w:right w:val="none" w:sz="0" w:space="0" w:color="auto"/>
      </w:divBdr>
    </w:div>
    <w:div w:id="359015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D785B-59D8-43A9-9631-0E2000B6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Pages>
  <Words>3274</Words>
  <Characters>18663</Characters>
  <Application>Microsoft Office Word</Application>
  <DocSecurity>0</DocSecurity>
  <Lines>155</Lines>
  <Paragraphs>43</Paragraphs>
  <ScaleCrop>false</ScaleCrop>
  <Company/>
  <LinksUpToDate>false</LinksUpToDate>
  <CharactersWithSpaces>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3081</cp:revision>
  <cp:lastPrinted>2007-07-19T00:46:00Z</cp:lastPrinted>
  <dcterms:created xsi:type="dcterms:W3CDTF">2013-08-19T07:44:00Z</dcterms:created>
  <dcterms:modified xsi:type="dcterms:W3CDTF">2014-08-21T10:41:00Z</dcterms:modified>
</cp:coreProperties>
</file>