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664" w:rsidRDefault="00626664" w:rsidP="00CC055F">
      <w:pPr>
        <w:autoSpaceDE w:val="0"/>
        <w:autoSpaceDN w:val="0"/>
        <w:adjustRightInd w:val="0"/>
        <w:spacing w:before="29" w:line="288" w:lineRule="auto"/>
        <w:jc w:val="left"/>
        <w:rPr>
          <w:color w:val="000000"/>
          <w:kern w:val="0"/>
          <w:sz w:val="24"/>
        </w:rPr>
      </w:pPr>
      <w:bookmarkStart w:id="0" w:name="_GoBack"/>
      <w:bookmarkEnd w:id="0"/>
    </w:p>
    <w:p w:rsidR="00626664" w:rsidRPr="00323F0D" w:rsidRDefault="00626664" w:rsidP="00CC055F">
      <w:pPr>
        <w:autoSpaceDE w:val="0"/>
        <w:autoSpaceDN w:val="0"/>
        <w:adjustRightInd w:val="0"/>
        <w:spacing w:before="29" w:line="288" w:lineRule="auto"/>
        <w:jc w:val="left"/>
        <w:rPr>
          <w:color w:val="000000"/>
          <w:kern w:val="0"/>
          <w:sz w:val="24"/>
        </w:rPr>
      </w:pPr>
    </w:p>
    <w:p w:rsidR="00626664" w:rsidRPr="00323F0D" w:rsidRDefault="00626664" w:rsidP="00CC055F">
      <w:pPr>
        <w:autoSpaceDE w:val="0"/>
        <w:autoSpaceDN w:val="0"/>
        <w:adjustRightInd w:val="0"/>
        <w:spacing w:before="29" w:line="288" w:lineRule="auto"/>
        <w:jc w:val="left"/>
        <w:rPr>
          <w:color w:val="000000"/>
          <w:kern w:val="0"/>
          <w:sz w:val="24"/>
        </w:rPr>
      </w:pPr>
    </w:p>
    <w:p w:rsidR="00626664" w:rsidRPr="00323F0D" w:rsidRDefault="00626664" w:rsidP="00CC055F">
      <w:pPr>
        <w:autoSpaceDE w:val="0"/>
        <w:autoSpaceDN w:val="0"/>
        <w:adjustRightInd w:val="0"/>
        <w:spacing w:before="29" w:line="288" w:lineRule="auto"/>
        <w:jc w:val="left"/>
        <w:rPr>
          <w:color w:val="000000"/>
          <w:kern w:val="0"/>
          <w:sz w:val="24"/>
        </w:rPr>
      </w:pPr>
    </w:p>
    <w:p w:rsidR="00626664" w:rsidRPr="00323F0D" w:rsidRDefault="00626664" w:rsidP="00CC055F">
      <w:pPr>
        <w:autoSpaceDE w:val="0"/>
        <w:autoSpaceDN w:val="0"/>
        <w:adjustRightInd w:val="0"/>
        <w:spacing w:before="29" w:line="288" w:lineRule="auto"/>
        <w:jc w:val="left"/>
        <w:rPr>
          <w:rStyle w:val="af8"/>
          <w:sz w:val="24"/>
        </w:rPr>
      </w:pPr>
    </w:p>
    <w:p w:rsidR="00626664" w:rsidRPr="00323F0D" w:rsidRDefault="00626664" w:rsidP="00CC055F">
      <w:pPr>
        <w:spacing w:before="29" w:line="288" w:lineRule="auto"/>
        <w:jc w:val="center"/>
        <w:rPr>
          <w:b/>
          <w:sz w:val="36"/>
          <w:szCs w:val="36"/>
        </w:rPr>
      </w:pPr>
      <w:bookmarkStart w:id="1" w:name="_Toc352254876"/>
      <w:bookmarkStart w:id="2" w:name="_Toc352255956"/>
      <w:bookmarkStart w:id="3" w:name="_Toc352256024"/>
      <w:bookmarkStart w:id="4" w:name="_Toc352256201"/>
      <w:bookmarkStart w:id="5" w:name="_Toc352331202"/>
      <w:r w:rsidRPr="00323F0D">
        <w:rPr>
          <w:rFonts w:hint="eastAsia"/>
          <w:b/>
          <w:sz w:val="36"/>
          <w:szCs w:val="36"/>
        </w:rPr>
        <w:t>交银施罗德环球精选价值证券投资基金</w:t>
      </w:r>
      <w:bookmarkEnd w:id="1"/>
      <w:bookmarkEnd w:id="2"/>
      <w:bookmarkEnd w:id="3"/>
      <w:bookmarkEnd w:id="4"/>
      <w:bookmarkEnd w:id="5"/>
    </w:p>
    <w:p w:rsidR="00626664" w:rsidRPr="00323F0D" w:rsidRDefault="00626664" w:rsidP="00CC055F">
      <w:pPr>
        <w:spacing w:before="29" w:line="288" w:lineRule="auto"/>
        <w:jc w:val="center"/>
        <w:rPr>
          <w:b/>
          <w:sz w:val="36"/>
          <w:szCs w:val="36"/>
        </w:rPr>
      </w:pPr>
      <w:bookmarkStart w:id="6" w:name="_Toc352254877"/>
      <w:bookmarkStart w:id="7" w:name="_Toc352255957"/>
      <w:bookmarkStart w:id="8" w:name="_Toc352256025"/>
      <w:bookmarkStart w:id="9" w:name="_Toc352256202"/>
      <w:bookmarkStart w:id="10" w:name="_Toc352331203"/>
      <w:r w:rsidRPr="00323F0D">
        <w:rPr>
          <w:b/>
          <w:sz w:val="36"/>
          <w:szCs w:val="36"/>
        </w:rPr>
        <w:t>2014</w:t>
      </w:r>
      <w:r w:rsidRPr="00323F0D">
        <w:rPr>
          <w:rFonts w:hint="eastAsia"/>
          <w:b/>
          <w:sz w:val="36"/>
          <w:szCs w:val="36"/>
        </w:rPr>
        <w:t>年半年度报告</w:t>
      </w:r>
      <w:bookmarkEnd w:id="6"/>
      <w:bookmarkEnd w:id="7"/>
      <w:bookmarkEnd w:id="8"/>
      <w:bookmarkEnd w:id="9"/>
      <w:bookmarkEnd w:id="10"/>
    </w:p>
    <w:p w:rsidR="00626664" w:rsidRPr="00323F0D" w:rsidRDefault="00626664" w:rsidP="00CC055F">
      <w:pPr>
        <w:spacing w:before="29" w:line="288" w:lineRule="auto"/>
        <w:jc w:val="center"/>
        <w:rPr>
          <w:b/>
          <w:sz w:val="36"/>
          <w:szCs w:val="36"/>
        </w:rPr>
      </w:pPr>
      <w:r w:rsidRPr="00323F0D">
        <w:rPr>
          <w:b/>
          <w:sz w:val="36"/>
          <w:szCs w:val="36"/>
        </w:rPr>
        <w:t>2014</w:t>
      </w:r>
      <w:r w:rsidRPr="00323F0D">
        <w:rPr>
          <w:rFonts w:hint="eastAsia"/>
          <w:b/>
          <w:sz w:val="36"/>
          <w:szCs w:val="36"/>
        </w:rPr>
        <w:t>年</w:t>
      </w:r>
      <w:r w:rsidRPr="00323F0D">
        <w:rPr>
          <w:b/>
          <w:sz w:val="36"/>
          <w:szCs w:val="36"/>
        </w:rPr>
        <w:t>6</w:t>
      </w:r>
      <w:r w:rsidRPr="00323F0D">
        <w:rPr>
          <w:rFonts w:hint="eastAsia"/>
          <w:b/>
          <w:sz w:val="36"/>
          <w:szCs w:val="36"/>
        </w:rPr>
        <w:t>月</w:t>
      </w:r>
      <w:r w:rsidRPr="00323F0D">
        <w:rPr>
          <w:b/>
          <w:sz w:val="36"/>
          <w:szCs w:val="36"/>
        </w:rPr>
        <w:t>30</w:t>
      </w:r>
      <w:r w:rsidRPr="00323F0D">
        <w:rPr>
          <w:rFonts w:hint="eastAsia"/>
          <w:b/>
          <w:sz w:val="36"/>
          <w:szCs w:val="36"/>
        </w:rPr>
        <w:t>日</w:t>
      </w:r>
    </w:p>
    <w:p w:rsidR="00626664" w:rsidRPr="00230788" w:rsidRDefault="00626664" w:rsidP="00CC055F">
      <w:pPr>
        <w:spacing w:before="29" w:line="288" w:lineRule="auto"/>
        <w:jc w:val="center"/>
        <w:rPr>
          <w:rStyle w:val="af8"/>
          <w:sz w:val="24"/>
        </w:rPr>
      </w:pPr>
    </w:p>
    <w:p w:rsidR="00626664" w:rsidRPr="00373BE0"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jc w:val="center"/>
        <w:rPr>
          <w:b/>
          <w:color w:val="000000"/>
          <w:sz w:val="24"/>
        </w:rPr>
      </w:pPr>
    </w:p>
    <w:p w:rsidR="00626664" w:rsidRPr="00323F0D" w:rsidRDefault="00626664" w:rsidP="00CC055F">
      <w:pPr>
        <w:spacing w:before="29" w:line="288" w:lineRule="auto"/>
        <w:rPr>
          <w:b/>
          <w:color w:val="000000"/>
          <w:sz w:val="24"/>
        </w:rPr>
      </w:pPr>
    </w:p>
    <w:p w:rsidR="00626664" w:rsidRPr="00323F0D" w:rsidRDefault="00626664" w:rsidP="009D06E6">
      <w:pPr>
        <w:spacing w:before="29" w:line="288" w:lineRule="auto"/>
        <w:ind w:firstLineChars="900" w:firstLine="2168"/>
        <w:rPr>
          <w:b/>
          <w:color w:val="000000"/>
          <w:sz w:val="24"/>
        </w:rPr>
      </w:pPr>
      <w:r w:rsidRPr="00323F0D">
        <w:rPr>
          <w:rFonts w:hint="eastAsia"/>
          <w:b/>
          <w:color w:val="000000"/>
          <w:sz w:val="24"/>
        </w:rPr>
        <w:t>基金管理人：交银施罗德基金管理有限公司</w:t>
      </w:r>
    </w:p>
    <w:p w:rsidR="00626664" w:rsidRPr="00323F0D" w:rsidRDefault="00626664" w:rsidP="009D06E6">
      <w:pPr>
        <w:spacing w:before="29" w:line="288" w:lineRule="auto"/>
        <w:ind w:firstLineChars="900" w:firstLine="2168"/>
        <w:rPr>
          <w:b/>
          <w:color w:val="000000"/>
          <w:sz w:val="24"/>
        </w:rPr>
      </w:pPr>
      <w:r w:rsidRPr="00323F0D">
        <w:rPr>
          <w:rFonts w:hint="eastAsia"/>
          <w:b/>
          <w:color w:val="000000"/>
          <w:sz w:val="24"/>
        </w:rPr>
        <w:t>基金托管人：中国建设银行股份有限公司</w:t>
      </w:r>
    </w:p>
    <w:p w:rsidR="00626664" w:rsidRPr="00323F0D" w:rsidRDefault="00626664" w:rsidP="009D06E6">
      <w:pPr>
        <w:spacing w:before="29" w:line="288" w:lineRule="auto"/>
        <w:ind w:firstLineChars="900" w:firstLine="2168"/>
        <w:rPr>
          <w:b/>
          <w:color w:val="000000"/>
          <w:sz w:val="24"/>
        </w:rPr>
      </w:pPr>
      <w:r w:rsidRPr="00323F0D">
        <w:rPr>
          <w:rFonts w:hint="eastAsia"/>
          <w:b/>
          <w:color w:val="000000"/>
          <w:sz w:val="24"/>
        </w:rPr>
        <w:t>报告送出日期：二〇一四年八月二十五日</w:t>
      </w:r>
    </w:p>
    <w:p w:rsidR="00626664" w:rsidRPr="00323F0D" w:rsidRDefault="00626664" w:rsidP="00A86BFA">
      <w:pPr>
        <w:spacing w:before="29" w:line="288" w:lineRule="auto"/>
        <w:ind w:firstLineChars="900" w:firstLine="2168"/>
        <w:rPr>
          <w:b/>
          <w:color w:val="000000"/>
          <w:sz w:val="24"/>
        </w:rPr>
        <w:sectPr w:rsidR="00626664" w:rsidRPr="00323F0D">
          <w:headerReference w:type="default" r:id="rId7"/>
          <w:pgSz w:w="11926" w:h="15840"/>
          <w:pgMar w:top="1418" w:right="1418" w:bottom="851" w:left="1418" w:header="851" w:footer="992" w:gutter="0"/>
          <w:cols w:space="720"/>
        </w:sectPr>
      </w:pPr>
    </w:p>
    <w:p w:rsidR="00626664" w:rsidRPr="002042F3" w:rsidRDefault="00626664" w:rsidP="00181AFB">
      <w:pPr>
        <w:pStyle w:val="1"/>
        <w:keepNext/>
        <w:keepLines/>
        <w:widowControl w:val="0"/>
        <w:spacing w:beforeLines="100" w:before="312" w:afterLines="100" w:after="312" w:line="288" w:lineRule="auto"/>
        <w:jc w:val="center"/>
        <w:rPr>
          <w:b/>
          <w:bCs/>
          <w:szCs w:val="24"/>
          <w:lang w:val="en-US"/>
        </w:rPr>
      </w:pPr>
      <w:bookmarkStart w:id="11" w:name="_Toc225498243"/>
      <w:bookmarkStart w:id="12" w:name="_Toc352255958"/>
      <w:bookmarkStart w:id="13" w:name="_Toc352256026"/>
      <w:bookmarkStart w:id="14" w:name="_Toc352331204"/>
      <w:bookmarkStart w:id="15" w:name="_Toc396140546"/>
      <w:r w:rsidRPr="00323F0D">
        <w:rPr>
          <w:b/>
          <w:bCs/>
          <w:szCs w:val="24"/>
          <w:lang w:val="en-US"/>
        </w:rPr>
        <w:lastRenderedPageBreak/>
        <w:t xml:space="preserve">§1  </w:t>
      </w:r>
      <w:r w:rsidRPr="00323F0D">
        <w:rPr>
          <w:rFonts w:hint="eastAsia"/>
          <w:b/>
          <w:bCs/>
          <w:szCs w:val="24"/>
          <w:lang w:val="en-US"/>
        </w:rPr>
        <w:t>重要提示及目录</w:t>
      </w:r>
      <w:bookmarkEnd w:id="11"/>
      <w:bookmarkEnd w:id="12"/>
      <w:bookmarkEnd w:id="13"/>
      <w:bookmarkEnd w:id="14"/>
      <w:bookmarkEnd w:id="15"/>
    </w:p>
    <w:p w:rsidR="00626664" w:rsidRPr="00323F0D" w:rsidRDefault="00626664" w:rsidP="00CC055F">
      <w:pPr>
        <w:pStyle w:val="20"/>
        <w:spacing w:before="29" w:after="0" w:line="288" w:lineRule="auto"/>
        <w:rPr>
          <w:rFonts w:ascii="Times New Roman" w:hAnsi="Times New Roman"/>
          <w:kern w:val="0"/>
          <w:szCs w:val="24"/>
        </w:rPr>
      </w:pPr>
      <w:bookmarkStart w:id="16" w:name="_Toc352255959"/>
      <w:bookmarkStart w:id="17" w:name="_Toc352256027"/>
      <w:bookmarkStart w:id="18" w:name="_Toc352331205"/>
      <w:bookmarkStart w:id="19" w:name="_Toc396140547"/>
      <w:r w:rsidRPr="00323F0D">
        <w:rPr>
          <w:rFonts w:ascii="Times New Roman" w:hAnsi="Times New Roman"/>
          <w:kern w:val="0"/>
          <w:szCs w:val="24"/>
        </w:rPr>
        <w:t xml:space="preserve">1.1  </w:t>
      </w:r>
      <w:r w:rsidRPr="00323F0D">
        <w:rPr>
          <w:rFonts w:ascii="Times New Roman" w:hAnsi="Times New Roman" w:hint="eastAsia"/>
          <w:kern w:val="0"/>
          <w:szCs w:val="24"/>
        </w:rPr>
        <w:t>重要提示</w:t>
      </w:r>
      <w:bookmarkEnd w:id="16"/>
      <w:bookmarkEnd w:id="17"/>
      <w:bookmarkEnd w:id="18"/>
      <w:bookmarkEnd w:id="19"/>
    </w:p>
    <w:p w:rsidR="00626664" w:rsidRDefault="00626664" w:rsidP="009D06E6">
      <w:pPr>
        <w:spacing w:before="29" w:line="288" w:lineRule="auto"/>
        <w:ind w:firstLineChars="200" w:firstLine="480"/>
        <w:rPr>
          <w:sz w:val="24"/>
        </w:rPr>
      </w:pPr>
      <w:r>
        <w:rPr>
          <w:rFonts w:hint="eastAsia"/>
          <w:color w:val="000000"/>
          <w:sz w:val="24"/>
        </w:rPr>
        <w:t>基金管理人的董事会、董事保证本报告所载资料不存在虚假记载、误导性陈述或重大遗漏，并对其内容的真实性、准确性和完整性承担个别及连带的法律责任。本</w:t>
      </w:r>
      <w:r w:rsidR="00815DCD">
        <w:rPr>
          <w:rFonts w:hint="eastAsia"/>
          <w:color w:val="000000"/>
          <w:sz w:val="24"/>
        </w:rPr>
        <w:t>半</w:t>
      </w:r>
      <w:r>
        <w:rPr>
          <w:rFonts w:hint="eastAsia"/>
          <w:color w:val="000000"/>
          <w:sz w:val="24"/>
        </w:rPr>
        <w:t>年度报告已经三分之二以上独立董事签字同意，并由董事长签发。</w:t>
      </w:r>
    </w:p>
    <w:p w:rsidR="00626664" w:rsidRDefault="00626664" w:rsidP="009D06E6">
      <w:pPr>
        <w:spacing w:before="29" w:line="288" w:lineRule="auto"/>
        <w:ind w:firstLineChars="200" w:firstLine="480"/>
        <w:rPr>
          <w:sz w:val="24"/>
        </w:rPr>
      </w:pPr>
      <w:r>
        <w:rPr>
          <w:rFonts w:hint="eastAsia"/>
          <w:color w:val="000000"/>
          <w:sz w:val="24"/>
        </w:rPr>
        <w:t>基金托管人中国建设银行股份有限公司（以下简称</w:t>
      </w:r>
      <w:r>
        <w:rPr>
          <w:color w:val="000000"/>
          <w:sz w:val="24"/>
        </w:rPr>
        <w:t>“</w:t>
      </w:r>
      <w:r>
        <w:rPr>
          <w:rFonts w:hint="eastAsia"/>
          <w:color w:val="000000"/>
          <w:sz w:val="24"/>
        </w:rPr>
        <w:t>中国建设银行</w:t>
      </w:r>
      <w:r>
        <w:rPr>
          <w:color w:val="000000"/>
          <w:sz w:val="24"/>
        </w:rPr>
        <w:t>”</w:t>
      </w:r>
      <w:r>
        <w:rPr>
          <w:rFonts w:hint="eastAsia"/>
          <w:color w:val="000000"/>
          <w:sz w:val="24"/>
        </w:rPr>
        <w:t>）根据本基金合同规定，于</w:t>
      </w:r>
      <w:r>
        <w:rPr>
          <w:color w:val="000000"/>
          <w:sz w:val="24"/>
        </w:rPr>
        <w:t>2014</w:t>
      </w:r>
      <w:r>
        <w:rPr>
          <w:rFonts w:hint="eastAsia"/>
          <w:color w:val="000000"/>
          <w:sz w:val="24"/>
        </w:rPr>
        <w:t>年</w:t>
      </w:r>
      <w:r>
        <w:rPr>
          <w:color w:val="000000"/>
          <w:sz w:val="24"/>
        </w:rPr>
        <w:t>8</w:t>
      </w:r>
      <w:r>
        <w:rPr>
          <w:rFonts w:hint="eastAsia"/>
          <w:color w:val="000000"/>
          <w:sz w:val="24"/>
        </w:rPr>
        <w:t>月</w:t>
      </w:r>
      <w:r>
        <w:rPr>
          <w:color w:val="000000"/>
          <w:sz w:val="24"/>
        </w:rPr>
        <w:t>22</w:t>
      </w:r>
      <w:r>
        <w:rPr>
          <w:rFonts w:hint="eastAsia"/>
          <w:color w:val="000000"/>
          <w:sz w:val="24"/>
        </w:rPr>
        <w:t>日复核了本报告中的财务指标、净值表现、利润分配情况、财务会计报告、投资组合报告等内容，保证复核内容不存在虚假记载、误导性陈述或者重大遗漏。</w:t>
      </w:r>
    </w:p>
    <w:p w:rsidR="00626664" w:rsidRDefault="00626664" w:rsidP="009D06E6">
      <w:pPr>
        <w:spacing w:before="29" w:line="288" w:lineRule="auto"/>
        <w:ind w:firstLineChars="200" w:firstLine="480"/>
        <w:rPr>
          <w:sz w:val="24"/>
        </w:rPr>
      </w:pPr>
      <w:r>
        <w:rPr>
          <w:rFonts w:hint="eastAsia"/>
          <w:color w:val="000000"/>
          <w:sz w:val="24"/>
        </w:rPr>
        <w:t>基金管理人承诺以诚实信用、勤勉尽责的原则管理和运用基金资产，但不保证基金一定盈利。</w:t>
      </w:r>
    </w:p>
    <w:p w:rsidR="00626664" w:rsidRDefault="00626664" w:rsidP="009D06E6">
      <w:pPr>
        <w:spacing w:before="29" w:line="288" w:lineRule="auto"/>
        <w:ind w:firstLineChars="200" w:firstLine="480"/>
        <w:rPr>
          <w:sz w:val="24"/>
        </w:rPr>
      </w:pPr>
      <w:r>
        <w:rPr>
          <w:rFonts w:hint="eastAsia"/>
          <w:color w:val="000000"/>
          <w:sz w:val="24"/>
        </w:rPr>
        <w:t>基金的过往业绩并不代表其未来表现。投资有风险，投资者在作出投资决策前应仔细阅读本基金的招募说明书及其更新。</w:t>
      </w:r>
    </w:p>
    <w:p w:rsidR="00626664" w:rsidRDefault="00626664" w:rsidP="009D06E6">
      <w:pPr>
        <w:spacing w:before="29" w:line="288" w:lineRule="auto"/>
        <w:ind w:firstLineChars="200" w:firstLine="480"/>
        <w:rPr>
          <w:sz w:val="24"/>
        </w:rPr>
      </w:pPr>
      <w:r>
        <w:rPr>
          <w:rFonts w:hint="eastAsia"/>
          <w:color w:val="000000"/>
          <w:sz w:val="24"/>
        </w:rPr>
        <w:t>本报告中财务资料未经审计。</w:t>
      </w:r>
    </w:p>
    <w:p w:rsidR="00626664" w:rsidRPr="00323F0D" w:rsidRDefault="00626664" w:rsidP="009D06E6">
      <w:pPr>
        <w:spacing w:before="29" w:line="288" w:lineRule="auto"/>
        <w:ind w:firstLineChars="200" w:firstLine="480"/>
        <w:rPr>
          <w:sz w:val="24"/>
        </w:rPr>
      </w:pPr>
      <w:r w:rsidRPr="00323F0D">
        <w:rPr>
          <w:rFonts w:hint="eastAsia"/>
          <w:color w:val="000000"/>
          <w:sz w:val="24"/>
        </w:rPr>
        <w:t>本报告期自</w:t>
      </w:r>
      <w:r w:rsidRPr="00323F0D">
        <w:rPr>
          <w:color w:val="000000"/>
          <w:sz w:val="24"/>
        </w:rPr>
        <w:t>2014</w:t>
      </w:r>
      <w:r w:rsidRPr="00323F0D">
        <w:rPr>
          <w:rFonts w:hint="eastAsia"/>
          <w:color w:val="000000"/>
          <w:sz w:val="24"/>
        </w:rPr>
        <w:t>年</w:t>
      </w:r>
      <w:r w:rsidRPr="00323F0D">
        <w:rPr>
          <w:color w:val="000000"/>
          <w:sz w:val="24"/>
        </w:rPr>
        <w:t>1</w:t>
      </w:r>
      <w:r w:rsidRPr="00323F0D">
        <w:rPr>
          <w:rFonts w:hint="eastAsia"/>
          <w:color w:val="000000"/>
          <w:sz w:val="24"/>
        </w:rPr>
        <w:t>月</w:t>
      </w:r>
      <w:r w:rsidRPr="00323F0D">
        <w:rPr>
          <w:color w:val="000000"/>
          <w:sz w:val="24"/>
        </w:rPr>
        <w:t>1</w:t>
      </w:r>
      <w:r w:rsidRPr="00323F0D">
        <w:rPr>
          <w:rFonts w:hint="eastAsia"/>
          <w:color w:val="000000"/>
          <w:sz w:val="24"/>
        </w:rPr>
        <w:t>日起至</w:t>
      </w:r>
      <w:r w:rsidRPr="00323F0D">
        <w:rPr>
          <w:color w:val="000000"/>
          <w:sz w:val="24"/>
        </w:rPr>
        <w:t>6</w:t>
      </w:r>
      <w:r w:rsidRPr="00323F0D">
        <w:rPr>
          <w:rFonts w:hint="eastAsia"/>
          <w:color w:val="000000"/>
          <w:sz w:val="24"/>
        </w:rPr>
        <w:t>月</w:t>
      </w:r>
      <w:r w:rsidRPr="00323F0D">
        <w:rPr>
          <w:color w:val="000000"/>
          <w:sz w:val="24"/>
        </w:rPr>
        <w:t>30</w:t>
      </w:r>
      <w:r w:rsidRPr="00323F0D">
        <w:rPr>
          <w:rFonts w:hint="eastAsia"/>
          <w:color w:val="000000"/>
          <w:sz w:val="24"/>
        </w:rPr>
        <w:t>日止。</w:t>
      </w:r>
    </w:p>
    <w:p w:rsidR="00626664" w:rsidRPr="00323F0D" w:rsidRDefault="00626664" w:rsidP="00CC055F">
      <w:pPr>
        <w:spacing w:before="29" w:line="288" w:lineRule="auto"/>
        <w:rPr>
          <w:b/>
          <w:bCs/>
          <w:kern w:val="0"/>
          <w:sz w:val="24"/>
        </w:rPr>
      </w:pPr>
      <w:r w:rsidRPr="00323F0D">
        <w:rPr>
          <w:sz w:val="24"/>
        </w:rPr>
        <w:br w:type="page"/>
      </w:r>
      <w:r w:rsidRPr="00323F0D">
        <w:rPr>
          <w:b/>
          <w:bCs/>
          <w:kern w:val="0"/>
          <w:sz w:val="24"/>
        </w:rPr>
        <w:lastRenderedPageBreak/>
        <w:t xml:space="preserve">1.2 </w:t>
      </w:r>
      <w:r w:rsidRPr="00323F0D">
        <w:rPr>
          <w:rFonts w:hint="eastAsia"/>
          <w:b/>
          <w:bCs/>
          <w:kern w:val="0"/>
          <w:sz w:val="24"/>
        </w:rPr>
        <w:t>目录</w:t>
      </w:r>
    </w:p>
    <w:p w:rsidR="00626664" w:rsidRPr="00323F0D" w:rsidRDefault="00626664" w:rsidP="009D06E6">
      <w:pPr>
        <w:spacing w:before="29" w:line="288" w:lineRule="auto"/>
        <w:ind w:firstLineChars="200" w:firstLine="480"/>
        <w:rPr>
          <w:color w:val="000000"/>
          <w:kern w:val="0"/>
          <w:sz w:val="24"/>
        </w:rPr>
      </w:pPr>
    </w:p>
    <w:p w:rsidR="00B251C0" w:rsidRPr="00E37523" w:rsidRDefault="001725A3">
      <w:pPr>
        <w:pStyle w:val="11"/>
        <w:rPr>
          <w:rFonts w:ascii="Calibri" w:hAnsi="Calibri"/>
          <w:noProof/>
          <w:szCs w:val="22"/>
        </w:rPr>
      </w:pPr>
      <w:r w:rsidRPr="00323F0D">
        <w:rPr>
          <w:kern w:val="0"/>
          <w:sz w:val="24"/>
        </w:rPr>
        <w:fldChar w:fldCharType="begin"/>
      </w:r>
      <w:r w:rsidR="00626664" w:rsidRPr="00323F0D">
        <w:rPr>
          <w:kern w:val="0"/>
          <w:sz w:val="24"/>
        </w:rPr>
        <w:instrText xml:space="preserve"> TOC \o "1-3" \h \z \u </w:instrText>
      </w:r>
      <w:r w:rsidRPr="00323F0D">
        <w:rPr>
          <w:kern w:val="0"/>
          <w:sz w:val="24"/>
        </w:rPr>
        <w:fldChar w:fldCharType="separate"/>
      </w:r>
      <w:hyperlink w:anchor="_Toc396140546" w:history="1">
        <w:r w:rsidR="00B251C0" w:rsidRPr="009623D3">
          <w:rPr>
            <w:rStyle w:val="a9"/>
            <w:b/>
            <w:bCs/>
            <w:noProof/>
          </w:rPr>
          <w:t xml:space="preserve">§1  </w:t>
        </w:r>
        <w:r w:rsidR="00B251C0" w:rsidRPr="009623D3">
          <w:rPr>
            <w:rStyle w:val="a9"/>
            <w:rFonts w:hint="eastAsia"/>
            <w:b/>
            <w:bCs/>
            <w:noProof/>
          </w:rPr>
          <w:t>重要提示及目录</w:t>
        </w:r>
        <w:r w:rsidR="00B251C0">
          <w:rPr>
            <w:noProof/>
            <w:webHidden/>
          </w:rPr>
          <w:tab/>
        </w:r>
        <w:r w:rsidR="00B251C0">
          <w:rPr>
            <w:noProof/>
            <w:webHidden/>
          </w:rPr>
          <w:fldChar w:fldCharType="begin"/>
        </w:r>
        <w:r w:rsidR="00B251C0">
          <w:rPr>
            <w:noProof/>
            <w:webHidden/>
          </w:rPr>
          <w:instrText xml:space="preserve"> PAGEREF _Toc396140546 \h </w:instrText>
        </w:r>
        <w:r w:rsidR="00B251C0">
          <w:rPr>
            <w:noProof/>
            <w:webHidden/>
          </w:rPr>
        </w:r>
        <w:r w:rsidR="00B251C0">
          <w:rPr>
            <w:noProof/>
            <w:webHidden/>
          </w:rPr>
          <w:fldChar w:fldCharType="separate"/>
        </w:r>
        <w:r w:rsidR="00B251C0">
          <w:rPr>
            <w:noProof/>
            <w:webHidden/>
          </w:rPr>
          <w:t>2</w:t>
        </w:r>
        <w:r w:rsidR="00B251C0">
          <w:rPr>
            <w:noProof/>
            <w:webHidden/>
          </w:rPr>
          <w:fldChar w:fldCharType="end"/>
        </w:r>
      </w:hyperlink>
    </w:p>
    <w:p w:rsidR="00B251C0" w:rsidRPr="00E37523" w:rsidRDefault="00B251C0">
      <w:pPr>
        <w:pStyle w:val="22"/>
        <w:ind w:left="420"/>
        <w:rPr>
          <w:rFonts w:ascii="Calibri" w:hAnsi="Calibri"/>
          <w:noProof/>
          <w:kern w:val="2"/>
          <w:szCs w:val="22"/>
        </w:rPr>
      </w:pPr>
      <w:hyperlink w:anchor="_Toc396140547" w:history="1">
        <w:r w:rsidRPr="009623D3">
          <w:rPr>
            <w:rStyle w:val="a9"/>
            <w:noProof/>
          </w:rPr>
          <w:t xml:space="preserve">1.1  </w:t>
        </w:r>
        <w:r w:rsidRPr="009623D3">
          <w:rPr>
            <w:rStyle w:val="a9"/>
            <w:rFonts w:hint="eastAsia"/>
            <w:noProof/>
          </w:rPr>
          <w:t>重要提示</w:t>
        </w:r>
        <w:r>
          <w:rPr>
            <w:noProof/>
            <w:webHidden/>
          </w:rPr>
          <w:tab/>
        </w:r>
        <w:r>
          <w:rPr>
            <w:noProof/>
            <w:webHidden/>
          </w:rPr>
          <w:fldChar w:fldCharType="begin"/>
        </w:r>
        <w:r>
          <w:rPr>
            <w:noProof/>
            <w:webHidden/>
          </w:rPr>
          <w:instrText xml:space="preserve"> PAGEREF _Toc396140547 \h </w:instrText>
        </w:r>
        <w:r>
          <w:rPr>
            <w:noProof/>
            <w:webHidden/>
          </w:rPr>
        </w:r>
        <w:r>
          <w:rPr>
            <w:noProof/>
            <w:webHidden/>
          </w:rPr>
          <w:fldChar w:fldCharType="separate"/>
        </w:r>
        <w:r>
          <w:rPr>
            <w:noProof/>
            <w:webHidden/>
          </w:rPr>
          <w:t>2</w:t>
        </w:r>
        <w:r>
          <w:rPr>
            <w:noProof/>
            <w:webHidden/>
          </w:rPr>
          <w:fldChar w:fldCharType="end"/>
        </w:r>
      </w:hyperlink>
    </w:p>
    <w:p w:rsidR="00B251C0" w:rsidRPr="00E37523" w:rsidRDefault="00B251C0">
      <w:pPr>
        <w:pStyle w:val="11"/>
        <w:rPr>
          <w:rFonts w:ascii="Calibri" w:hAnsi="Calibri"/>
          <w:noProof/>
          <w:szCs w:val="22"/>
        </w:rPr>
      </w:pPr>
      <w:hyperlink w:anchor="_Toc396140548" w:history="1">
        <w:r w:rsidRPr="009623D3">
          <w:rPr>
            <w:rStyle w:val="a9"/>
            <w:b/>
            <w:bCs/>
            <w:noProof/>
          </w:rPr>
          <w:t xml:space="preserve">§2  </w:t>
        </w:r>
        <w:r w:rsidRPr="009623D3">
          <w:rPr>
            <w:rStyle w:val="a9"/>
            <w:rFonts w:hint="eastAsia"/>
            <w:b/>
            <w:bCs/>
            <w:noProof/>
          </w:rPr>
          <w:t>基金简介</w:t>
        </w:r>
        <w:r>
          <w:rPr>
            <w:noProof/>
            <w:webHidden/>
          </w:rPr>
          <w:tab/>
        </w:r>
        <w:r>
          <w:rPr>
            <w:noProof/>
            <w:webHidden/>
          </w:rPr>
          <w:fldChar w:fldCharType="begin"/>
        </w:r>
        <w:r>
          <w:rPr>
            <w:noProof/>
            <w:webHidden/>
          </w:rPr>
          <w:instrText xml:space="preserve"> PAGEREF _Toc396140548 \h </w:instrText>
        </w:r>
        <w:r>
          <w:rPr>
            <w:noProof/>
            <w:webHidden/>
          </w:rPr>
        </w:r>
        <w:r>
          <w:rPr>
            <w:noProof/>
            <w:webHidden/>
          </w:rPr>
          <w:fldChar w:fldCharType="separate"/>
        </w:r>
        <w:r>
          <w:rPr>
            <w:noProof/>
            <w:webHidden/>
          </w:rPr>
          <w:t>5</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49" w:history="1">
        <w:r w:rsidRPr="009623D3">
          <w:rPr>
            <w:rStyle w:val="a9"/>
            <w:noProof/>
          </w:rPr>
          <w:t>2.1</w:t>
        </w:r>
        <w:r w:rsidRPr="009623D3">
          <w:rPr>
            <w:rStyle w:val="a9"/>
            <w:rFonts w:hint="eastAsia"/>
            <w:noProof/>
          </w:rPr>
          <w:t>基金基本情况</w:t>
        </w:r>
        <w:r>
          <w:rPr>
            <w:noProof/>
            <w:webHidden/>
          </w:rPr>
          <w:tab/>
        </w:r>
        <w:r>
          <w:rPr>
            <w:noProof/>
            <w:webHidden/>
          </w:rPr>
          <w:fldChar w:fldCharType="begin"/>
        </w:r>
        <w:r>
          <w:rPr>
            <w:noProof/>
            <w:webHidden/>
          </w:rPr>
          <w:instrText xml:space="preserve"> PAGEREF _Toc396140549 \h </w:instrText>
        </w:r>
        <w:r>
          <w:rPr>
            <w:noProof/>
            <w:webHidden/>
          </w:rPr>
        </w:r>
        <w:r>
          <w:rPr>
            <w:noProof/>
            <w:webHidden/>
          </w:rPr>
          <w:fldChar w:fldCharType="separate"/>
        </w:r>
        <w:r>
          <w:rPr>
            <w:noProof/>
            <w:webHidden/>
          </w:rPr>
          <w:t>5</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50" w:history="1">
        <w:r w:rsidRPr="009623D3">
          <w:rPr>
            <w:rStyle w:val="a9"/>
            <w:noProof/>
          </w:rPr>
          <w:t xml:space="preserve">2.2 </w:t>
        </w:r>
        <w:r w:rsidRPr="009623D3">
          <w:rPr>
            <w:rStyle w:val="a9"/>
            <w:rFonts w:hint="eastAsia"/>
            <w:noProof/>
          </w:rPr>
          <w:t>基金产品说明</w:t>
        </w:r>
        <w:r>
          <w:rPr>
            <w:noProof/>
            <w:webHidden/>
          </w:rPr>
          <w:tab/>
        </w:r>
        <w:r>
          <w:rPr>
            <w:noProof/>
            <w:webHidden/>
          </w:rPr>
          <w:fldChar w:fldCharType="begin"/>
        </w:r>
        <w:r>
          <w:rPr>
            <w:noProof/>
            <w:webHidden/>
          </w:rPr>
          <w:instrText xml:space="preserve"> PAGEREF _Toc396140550 \h </w:instrText>
        </w:r>
        <w:r>
          <w:rPr>
            <w:noProof/>
            <w:webHidden/>
          </w:rPr>
        </w:r>
        <w:r>
          <w:rPr>
            <w:noProof/>
            <w:webHidden/>
          </w:rPr>
          <w:fldChar w:fldCharType="separate"/>
        </w:r>
        <w:r>
          <w:rPr>
            <w:noProof/>
            <w:webHidden/>
          </w:rPr>
          <w:t>5</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51" w:history="1">
        <w:r w:rsidRPr="009623D3">
          <w:rPr>
            <w:rStyle w:val="a9"/>
            <w:noProof/>
          </w:rPr>
          <w:t xml:space="preserve">2.3 </w:t>
        </w:r>
        <w:r w:rsidRPr="009623D3">
          <w:rPr>
            <w:rStyle w:val="a9"/>
            <w:rFonts w:hint="eastAsia"/>
            <w:noProof/>
          </w:rPr>
          <w:t>基金管理人和基金托管人</w:t>
        </w:r>
        <w:r>
          <w:rPr>
            <w:noProof/>
            <w:webHidden/>
          </w:rPr>
          <w:tab/>
        </w:r>
        <w:r>
          <w:rPr>
            <w:noProof/>
            <w:webHidden/>
          </w:rPr>
          <w:fldChar w:fldCharType="begin"/>
        </w:r>
        <w:r>
          <w:rPr>
            <w:noProof/>
            <w:webHidden/>
          </w:rPr>
          <w:instrText xml:space="preserve"> PAGEREF _Toc396140551 \h </w:instrText>
        </w:r>
        <w:r>
          <w:rPr>
            <w:noProof/>
            <w:webHidden/>
          </w:rPr>
        </w:r>
        <w:r>
          <w:rPr>
            <w:noProof/>
            <w:webHidden/>
          </w:rPr>
          <w:fldChar w:fldCharType="separate"/>
        </w:r>
        <w:r>
          <w:rPr>
            <w:noProof/>
            <w:webHidden/>
          </w:rPr>
          <w:t>6</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52" w:history="1">
        <w:r w:rsidRPr="009623D3">
          <w:rPr>
            <w:rStyle w:val="a9"/>
            <w:noProof/>
          </w:rPr>
          <w:t xml:space="preserve">2.4 </w:t>
        </w:r>
        <w:r w:rsidRPr="009623D3">
          <w:rPr>
            <w:rStyle w:val="a9"/>
            <w:rFonts w:hint="eastAsia"/>
            <w:noProof/>
          </w:rPr>
          <w:t>境外投资顾问和境外资产托管人</w:t>
        </w:r>
        <w:r>
          <w:rPr>
            <w:noProof/>
            <w:webHidden/>
          </w:rPr>
          <w:tab/>
        </w:r>
        <w:r>
          <w:rPr>
            <w:noProof/>
            <w:webHidden/>
          </w:rPr>
          <w:fldChar w:fldCharType="begin"/>
        </w:r>
        <w:r>
          <w:rPr>
            <w:noProof/>
            <w:webHidden/>
          </w:rPr>
          <w:instrText xml:space="preserve"> PAGEREF _Toc396140552 \h </w:instrText>
        </w:r>
        <w:r>
          <w:rPr>
            <w:noProof/>
            <w:webHidden/>
          </w:rPr>
        </w:r>
        <w:r>
          <w:rPr>
            <w:noProof/>
            <w:webHidden/>
          </w:rPr>
          <w:fldChar w:fldCharType="separate"/>
        </w:r>
        <w:r>
          <w:rPr>
            <w:noProof/>
            <w:webHidden/>
          </w:rPr>
          <w:t>6</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53" w:history="1">
        <w:r w:rsidRPr="009623D3">
          <w:rPr>
            <w:rStyle w:val="a9"/>
            <w:noProof/>
          </w:rPr>
          <w:t xml:space="preserve">2.5 </w:t>
        </w:r>
        <w:r w:rsidRPr="009623D3">
          <w:rPr>
            <w:rStyle w:val="a9"/>
            <w:rFonts w:hint="eastAsia"/>
            <w:noProof/>
          </w:rPr>
          <w:t>信息披露方式</w:t>
        </w:r>
        <w:r>
          <w:rPr>
            <w:noProof/>
            <w:webHidden/>
          </w:rPr>
          <w:tab/>
        </w:r>
        <w:r>
          <w:rPr>
            <w:noProof/>
            <w:webHidden/>
          </w:rPr>
          <w:fldChar w:fldCharType="begin"/>
        </w:r>
        <w:r>
          <w:rPr>
            <w:noProof/>
            <w:webHidden/>
          </w:rPr>
          <w:instrText xml:space="preserve"> PAGEREF _Toc396140553 \h </w:instrText>
        </w:r>
        <w:r>
          <w:rPr>
            <w:noProof/>
            <w:webHidden/>
          </w:rPr>
        </w:r>
        <w:r>
          <w:rPr>
            <w:noProof/>
            <w:webHidden/>
          </w:rPr>
          <w:fldChar w:fldCharType="separate"/>
        </w:r>
        <w:r>
          <w:rPr>
            <w:noProof/>
            <w:webHidden/>
          </w:rPr>
          <w:t>6</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54" w:history="1">
        <w:r w:rsidRPr="009623D3">
          <w:rPr>
            <w:rStyle w:val="a9"/>
            <w:noProof/>
          </w:rPr>
          <w:t xml:space="preserve">2.6 </w:t>
        </w:r>
        <w:r w:rsidRPr="009623D3">
          <w:rPr>
            <w:rStyle w:val="a9"/>
            <w:rFonts w:hint="eastAsia"/>
            <w:noProof/>
          </w:rPr>
          <w:t>其他相关资料</w:t>
        </w:r>
        <w:r>
          <w:rPr>
            <w:noProof/>
            <w:webHidden/>
          </w:rPr>
          <w:tab/>
        </w:r>
        <w:r>
          <w:rPr>
            <w:noProof/>
            <w:webHidden/>
          </w:rPr>
          <w:fldChar w:fldCharType="begin"/>
        </w:r>
        <w:r>
          <w:rPr>
            <w:noProof/>
            <w:webHidden/>
          </w:rPr>
          <w:instrText xml:space="preserve"> PAGEREF _Toc396140554 \h </w:instrText>
        </w:r>
        <w:r>
          <w:rPr>
            <w:noProof/>
            <w:webHidden/>
          </w:rPr>
        </w:r>
        <w:r>
          <w:rPr>
            <w:noProof/>
            <w:webHidden/>
          </w:rPr>
          <w:fldChar w:fldCharType="separate"/>
        </w:r>
        <w:r>
          <w:rPr>
            <w:noProof/>
            <w:webHidden/>
          </w:rPr>
          <w:t>7</w:t>
        </w:r>
        <w:r>
          <w:rPr>
            <w:noProof/>
            <w:webHidden/>
          </w:rPr>
          <w:fldChar w:fldCharType="end"/>
        </w:r>
      </w:hyperlink>
    </w:p>
    <w:p w:rsidR="00B251C0" w:rsidRPr="00E37523" w:rsidRDefault="00B251C0">
      <w:pPr>
        <w:pStyle w:val="11"/>
        <w:rPr>
          <w:rFonts w:ascii="Calibri" w:hAnsi="Calibri"/>
          <w:noProof/>
          <w:szCs w:val="22"/>
        </w:rPr>
      </w:pPr>
      <w:hyperlink w:anchor="_Toc396140555" w:history="1">
        <w:r w:rsidRPr="009623D3">
          <w:rPr>
            <w:rStyle w:val="a9"/>
            <w:b/>
            <w:bCs/>
            <w:noProof/>
          </w:rPr>
          <w:t xml:space="preserve">§3 </w:t>
        </w:r>
        <w:r w:rsidRPr="009623D3">
          <w:rPr>
            <w:rStyle w:val="a9"/>
            <w:rFonts w:hint="eastAsia"/>
            <w:b/>
            <w:bCs/>
            <w:noProof/>
          </w:rPr>
          <w:t>主要财务指标和基金净值表现</w:t>
        </w:r>
        <w:r>
          <w:rPr>
            <w:noProof/>
            <w:webHidden/>
          </w:rPr>
          <w:tab/>
        </w:r>
        <w:r>
          <w:rPr>
            <w:noProof/>
            <w:webHidden/>
          </w:rPr>
          <w:fldChar w:fldCharType="begin"/>
        </w:r>
        <w:r>
          <w:rPr>
            <w:noProof/>
            <w:webHidden/>
          </w:rPr>
          <w:instrText xml:space="preserve"> PAGEREF _Toc396140555 \h </w:instrText>
        </w:r>
        <w:r>
          <w:rPr>
            <w:noProof/>
            <w:webHidden/>
          </w:rPr>
        </w:r>
        <w:r>
          <w:rPr>
            <w:noProof/>
            <w:webHidden/>
          </w:rPr>
          <w:fldChar w:fldCharType="separate"/>
        </w:r>
        <w:r>
          <w:rPr>
            <w:noProof/>
            <w:webHidden/>
          </w:rPr>
          <w:t>7</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56" w:history="1">
        <w:r w:rsidRPr="009623D3">
          <w:rPr>
            <w:rStyle w:val="a9"/>
            <w:noProof/>
          </w:rPr>
          <w:t xml:space="preserve">3.1 </w:t>
        </w:r>
        <w:r w:rsidRPr="009623D3">
          <w:rPr>
            <w:rStyle w:val="a9"/>
            <w:rFonts w:hint="eastAsia"/>
            <w:noProof/>
          </w:rPr>
          <w:t>主要会计数据和财务指标</w:t>
        </w:r>
        <w:r>
          <w:rPr>
            <w:noProof/>
            <w:webHidden/>
          </w:rPr>
          <w:tab/>
        </w:r>
        <w:r>
          <w:rPr>
            <w:noProof/>
            <w:webHidden/>
          </w:rPr>
          <w:fldChar w:fldCharType="begin"/>
        </w:r>
        <w:r>
          <w:rPr>
            <w:noProof/>
            <w:webHidden/>
          </w:rPr>
          <w:instrText xml:space="preserve"> PAGEREF _Toc396140556 \h </w:instrText>
        </w:r>
        <w:r>
          <w:rPr>
            <w:noProof/>
            <w:webHidden/>
          </w:rPr>
        </w:r>
        <w:r>
          <w:rPr>
            <w:noProof/>
            <w:webHidden/>
          </w:rPr>
          <w:fldChar w:fldCharType="separate"/>
        </w:r>
        <w:r>
          <w:rPr>
            <w:noProof/>
            <w:webHidden/>
          </w:rPr>
          <w:t>7</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57" w:history="1">
        <w:r w:rsidRPr="009623D3">
          <w:rPr>
            <w:rStyle w:val="a9"/>
            <w:noProof/>
          </w:rPr>
          <w:t xml:space="preserve">3.2 </w:t>
        </w:r>
        <w:r w:rsidRPr="009623D3">
          <w:rPr>
            <w:rStyle w:val="a9"/>
            <w:rFonts w:hint="eastAsia"/>
            <w:noProof/>
          </w:rPr>
          <w:t>基金净值表现</w:t>
        </w:r>
        <w:r>
          <w:rPr>
            <w:noProof/>
            <w:webHidden/>
          </w:rPr>
          <w:tab/>
        </w:r>
        <w:r>
          <w:rPr>
            <w:noProof/>
            <w:webHidden/>
          </w:rPr>
          <w:fldChar w:fldCharType="begin"/>
        </w:r>
        <w:r>
          <w:rPr>
            <w:noProof/>
            <w:webHidden/>
          </w:rPr>
          <w:instrText xml:space="preserve"> PAGEREF _Toc396140557 \h </w:instrText>
        </w:r>
        <w:r>
          <w:rPr>
            <w:noProof/>
            <w:webHidden/>
          </w:rPr>
        </w:r>
        <w:r>
          <w:rPr>
            <w:noProof/>
            <w:webHidden/>
          </w:rPr>
          <w:fldChar w:fldCharType="separate"/>
        </w:r>
        <w:r>
          <w:rPr>
            <w:noProof/>
            <w:webHidden/>
          </w:rPr>
          <w:t>8</w:t>
        </w:r>
        <w:r>
          <w:rPr>
            <w:noProof/>
            <w:webHidden/>
          </w:rPr>
          <w:fldChar w:fldCharType="end"/>
        </w:r>
      </w:hyperlink>
    </w:p>
    <w:p w:rsidR="00B251C0" w:rsidRPr="00E37523" w:rsidRDefault="00B251C0">
      <w:pPr>
        <w:pStyle w:val="11"/>
        <w:rPr>
          <w:rFonts w:ascii="Calibri" w:hAnsi="Calibri"/>
          <w:noProof/>
          <w:szCs w:val="22"/>
        </w:rPr>
      </w:pPr>
      <w:hyperlink w:anchor="_Toc396140558" w:history="1">
        <w:r w:rsidRPr="009623D3">
          <w:rPr>
            <w:rStyle w:val="a9"/>
            <w:b/>
            <w:bCs/>
            <w:noProof/>
          </w:rPr>
          <w:t xml:space="preserve">§4  </w:t>
        </w:r>
        <w:r w:rsidRPr="009623D3">
          <w:rPr>
            <w:rStyle w:val="a9"/>
            <w:rFonts w:hint="eastAsia"/>
            <w:b/>
            <w:bCs/>
            <w:noProof/>
          </w:rPr>
          <w:t>管理人报告</w:t>
        </w:r>
        <w:r>
          <w:rPr>
            <w:noProof/>
            <w:webHidden/>
          </w:rPr>
          <w:tab/>
        </w:r>
        <w:r>
          <w:rPr>
            <w:noProof/>
            <w:webHidden/>
          </w:rPr>
          <w:fldChar w:fldCharType="begin"/>
        </w:r>
        <w:r>
          <w:rPr>
            <w:noProof/>
            <w:webHidden/>
          </w:rPr>
          <w:instrText xml:space="preserve"> PAGEREF _Toc396140558 \h </w:instrText>
        </w:r>
        <w:r>
          <w:rPr>
            <w:noProof/>
            <w:webHidden/>
          </w:rPr>
        </w:r>
        <w:r>
          <w:rPr>
            <w:noProof/>
            <w:webHidden/>
          </w:rPr>
          <w:fldChar w:fldCharType="separate"/>
        </w:r>
        <w:r>
          <w:rPr>
            <w:noProof/>
            <w:webHidden/>
          </w:rPr>
          <w:t>9</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59" w:history="1">
        <w:r w:rsidRPr="009623D3">
          <w:rPr>
            <w:rStyle w:val="a9"/>
            <w:noProof/>
          </w:rPr>
          <w:t xml:space="preserve">4.1 </w:t>
        </w:r>
        <w:r w:rsidRPr="009623D3">
          <w:rPr>
            <w:rStyle w:val="a9"/>
            <w:rFonts w:hint="eastAsia"/>
            <w:noProof/>
          </w:rPr>
          <w:t>基金管理人及基金经理情况</w:t>
        </w:r>
        <w:r>
          <w:rPr>
            <w:noProof/>
            <w:webHidden/>
          </w:rPr>
          <w:tab/>
        </w:r>
        <w:r>
          <w:rPr>
            <w:noProof/>
            <w:webHidden/>
          </w:rPr>
          <w:fldChar w:fldCharType="begin"/>
        </w:r>
        <w:r>
          <w:rPr>
            <w:noProof/>
            <w:webHidden/>
          </w:rPr>
          <w:instrText xml:space="preserve"> PAGEREF _Toc396140559 \h </w:instrText>
        </w:r>
        <w:r>
          <w:rPr>
            <w:noProof/>
            <w:webHidden/>
          </w:rPr>
        </w:r>
        <w:r>
          <w:rPr>
            <w:noProof/>
            <w:webHidden/>
          </w:rPr>
          <w:fldChar w:fldCharType="separate"/>
        </w:r>
        <w:r>
          <w:rPr>
            <w:noProof/>
            <w:webHidden/>
          </w:rPr>
          <w:t>9</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60" w:history="1">
        <w:r w:rsidRPr="009623D3">
          <w:rPr>
            <w:rStyle w:val="a9"/>
            <w:noProof/>
          </w:rPr>
          <w:t xml:space="preserve">4.2 </w:t>
        </w:r>
        <w:r w:rsidRPr="009623D3">
          <w:rPr>
            <w:rStyle w:val="a9"/>
            <w:rFonts w:hint="eastAsia"/>
            <w:noProof/>
          </w:rPr>
          <w:t>境外投资顾问为本基金提供投资建议的主要成员简介</w:t>
        </w:r>
        <w:r>
          <w:rPr>
            <w:noProof/>
            <w:webHidden/>
          </w:rPr>
          <w:tab/>
        </w:r>
        <w:r>
          <w:rPr>
            <w:noProof/>
            <w:webHidden/>
          </w:rPr>
          <w:fldChar w:fldCharType="begin"/>
        </w:r>
        <w:r>
          <w:rPr>
            <w:noProof/>
            <w:webHidden/>
          </w:rPr>
          <w:instrText xml:space="preserve"> PAGEREF _Toc396140560 \h </w:instrText>
        </w:r>
        <w:r>
          <w:rPr>
            <w:noProof/>
            <w:webHidden/>
          </w:rPr>
        </w:r>
        <w:r>
          <w:rPr>
            <w:noProof/>
            <w:webHidden/>
          </w:rPr>
          <w:fldChar w:fldCharType="separate"/>
        </w:r>
        <w:r>
          <w:rPr>
            <w:noProof/>
            <w:webHidden/>
          </w:rPr>
          <w:t>11</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61" w:history="1">
        <w:r w:rsidRPr="009623D3">
          <w:rPr>
            <w:rStyle w:val="a9"/>
            <w:noProof/>
          </w:rPr>
          <w:t>4.3</w:t>
        </w:r>
        <w:r w:rsidRPr="009623D3">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_Toc396140561 \h </w:instrText>
        </w:r>
        <w:r>
          <w:rPr>
            <w:noProof/>
            <w:webHidden/>
          </w:rPr>
        </w:r>
        <w:r>
          <w:rPr>
            <w:noProof/>
            <w:webHidden/>
          </w:rPr>
          <w:fldChar w:fldCharType="separate"/>
        </w:r>
        <w:r>
          <w:rPr>
            <w:noProof/>
            <w:webHidden/>
          </w:rPr>
          <w:t>11</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62" w:history="1">
        <w:r w:rsidRPr="009623D3">
          <w:rPr>
            <w:rStyle w:val="a9"/>
            <w:noProof/>
          </w:rPr>
          <w:t xml:space="preserve">4.4 </w:t>
        </w:r>
        <w:r w:rsidRPr="009623D3">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_Toc396140562 \h </w:instrText>
        </w:r>
        <w:r>
          <w:rPr>
            <w:noProof/>
            <w:webHidden/>
          </w:rPr>
        </w:r>
        <w:r>
          <w:rPr>
            <w:noProof/>
            <w:webHidden/>
          </w:rPr>
          <w:fldChar w:fldCharType="separate"/>
        </w:r>
        <w:r>
          <w:rPr>
            <w:noProof/>
            <w:webHidden/>
          </w:rPr>
          <w:t>11</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63" w:history="1">
        <w:r w:rsidRPr="009623D3">
          <w:rPr>
            <w:rStyle w:val="a9"/>
            <w:noProof/>
          </w:rPr>
          <w:t xml:space="preserve">4.5 </w:t>
        </w:r>
        <w:r w:rsidRPr="009623D3">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_Toc396140563 \h </w:instrText>
        </w:r>
        <w:r>
          <w:rPr>
            <w:noProof/>
            <w:webHidden/>
          </w:rPr>
        </w:r>
        <w:r>
          <w:rPr>
            <w:noProof/>
            <w:webHidden/>
          </w:rPr>
          <w:fldChar w:fldCharType="separate"/>
        </w:r>
        <w:r>
          <w:rPr>
            <w:noProof/>
            <w:webHidden/>
          </w:rPr>
          <w:t>12</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64" w:history="1">
        <w:r w:rsidRPr="009623D3">
          <w:rPr>
            <w:rStyle w:val="a9"/>
            <w:noProof/>
          </w:rPr>
          <w:t xml:space="preserve">4.6 </w:t>
        </w:r>
        <w:r w:rsidRPr="009623D3">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_Toc396140564 \h </w:instrText>
        </w:r>
        <w:r>
          <w:rPr>
            <w:noProof/>
            <w:webHidden/>
          </w:rPr>
        </w:r>
        <w:r>
          <w:rPr>
            <w:noProof/>
            <w:webHidden/>
          </w:rPr>
          <w:fldChar w:fldCharType="separate"/>
        </w:r>
        <w:r>
          <w:rPr>
            <w:noProof/>
            <w:webHidden/>
          </w:rPr>
          <w:t>12</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65" w:history="1">
        <w:r w:rsidRPr="009623D3">
          <w:rPr>
            <w:rStyle w:val="a9"/>
            <w:noProof/>
          </w:rPr>
          <w:t xml:space="preserve">4.7 </w:t>
        </w:r>
        <w:r w:rsidRPr="009623D3">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_Toc396140565 \h </w:instrText>
        </w:r>
        <w:r>
          <w:rPr>
            <w:noProof/>
            <w:webHidden/>
          </w:rPr>
        </w:r>
        <w:r>
          <w:rPr>
            <w:noProof/>
            <w:webHidden/>
          </w:rPr>
          <w:fldChar w:fldCharType="separate"/>
        </w:r>
        <w:r>
          <w:rPr>
            <w:noProof/>
            <w:webHidden/>
          </w:rPr>
          <w:t>12</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66" w:history="1">
        <w:r w:rsidRPr="009623D3">
          <w:rPr>
            <w:rStyle w:val="a9"/>
            <w:noProof/>
          </w:rPr>
          <w:t xml:space="preserve">4.8 </w:t>
        </w:r>
        <w:r w:rsidRPr="009623D3">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_Toc396140566 \h </w:instrText>
        </w:r>
        <w:r>
          <w:rPr>
            <w:noProof/>
            <w:webHidden/>
          </w:rPr>
        </w:r>
        <w:r>
          <w:rPr>
            <w:noProof/>
            <w:webHidden/>
          </w:rPr>
          <w:fldChar w:fldCharType="separate"/>
        </w:r>
        <w:r>
          <w:rPr>
            <w:noProof/>
            <w:webHidden/>
          </w:rPr>
          <w:t>13</w:t>
        </w:r>
        <w:r>
          <w:rPr>
            <w:noProof/>
            <w:webHidden/>
          </w:rPr>
          <w:fldChar w:fldCharType="end"/>
        </w:r>
      </w:hyperlink>
    </w:p>
    <w:p w:rsidR="00B251C0" w:rsidRPr="00E37523" w:rsidRDefault="00B251C0">
      <w:pPr>
        <w:pStyle w:val="11"/>
        <w:rPr>
          <w:rFonts w:ascii="Calibri" w:hAnsi="Calibri"/>
          <w:noProof/>
          <w:szCs w:val="22"/>
        </w:rPr>
      </w:pPr>
      <w:hyperlink w:anchor="_Toc396140567" w:history="1">
        <w:r w:rsidRPr="009623D3">
          <w:rPr>
            <w:rStyle w:val="a9"/>
            <w:b/>
            <w:bCs/>
            <w:noProof/>
          </w:rPr>
          <w:t xml:space="preserve">§5  </w:t>
        </w:r>
        <w:r w:rsidRPr="009623D3">
          <w:rPr>
            <w:rStyle w:val="a9"/>
            <w:rFonts w:hint="eastAsia"/>
            <w:b/>
            <w:bCs/>
            <w:noProof/>
          </w:rPr>
          <w:t>托管人报告</w:t>
        </w:r>
        <w:r>
          <w:rPr>
            <w:noProof/>
            <w:webHidden/>
          </w:rPr>
          <w:tab/>
        </w:r>
        <w:r>
          <w:rPr>
            <w:noProof/>
            <w:webHidden/>
          </w:rPr>
          <w:fldChar w:fldCharType="begin"/>
        </w:r>
        <w:r>
          <w:rPr>
            <w:noProof/>
            <w:webHidden/>
          </w:rPr>
          <w:instrText xml:space="preserve"> PAGEREF _Toc396140567 \h </w:instrText>
        </w:r>
        <w:r>
          <w:rPr>
            <w:noProof/>
            <w:webHidden/>
          </w:rPr>
        </w:r>
        <w:r>
          <w:rPr>
            <w:noProof/>
            <w:webHidden/>
          </w:rPr>
          <w:fldChar w:fldCharType="separate"/>
        </w:r>
        <w:r>
          <w:rPr>
            <w:noProof/>
            <w:webHidden/>
          </w:rPr>
          <w:t>13</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68" w:history="1">
        <w:r w:rsidRPr="009623D3">
          <w:rPr>
            <w:rStyle w:val="a9"/>
            <w:noProof/>
          </w:rPr>
          <w:t xml:space="preserve">5.1 </w:t>
        </w:r>
        <w:r w:rsidRPr="009623D3">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_Toc396140568 \h </w:instrText>
        </w:r>
        <w:r>
          <w:rPr>
            <w:noProof/>
            <w:webHidden/>
          </w:rPr>
        </w:r>
        <w:r>
          <w:rPr>
            <w:noProof/>
            <w:webHidden/>
          </w:rPr>
          <w:fldChar w:fldCharType="separate"/>
        </w:r>
        <w:r>
          <w:rPr>
            <w:noProof/>
            <w:webHidden/>
          </w:rPr>
          <w:t>13</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69" w:history="1">
        <w:r w:rsidRPr="009623D3">
          <w:rPr>
            <w:rStyle w:val="a9"/>
            <w:noProof/>
          </w:rPr>
          <w:t xml:space="preserve">5.2 </w:t>
        </w:r>
        <w:r w:rsidRPr="009623D3">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_Toc396140569 \h </w:instrText>
        </w:r>
        <w:r>
          <w:rPr>
            <w:noProof/>
            <w:webHidden/>
          </w:rPr>
        </w:r>
        <w:r>
          <w:rPr>
            <w:noProof/>
            <w:webHidden/>
          </w:rPr>
          <w:fldChar w:fldCharType="separate"/>
        </w:r>
        <w:r>
          <w:rPr>
            <w:noProof/>
            <w:webHidden/>
          </w:rPr>
          <w:t>13</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70" w:history="1">
        <w:r w:rsidRPr="009623D3">
          <w:rPr>
            <w:rStyle w:val="a9"/>
            <w:noProof/>
          </w:rPr>
          <w:t xml:space="preserve">5.3 </w:t>
        </w:r>
        <w:r w:rsidRPr="009623D3">
          <w:rPr>
            <w:rStyle w:val="a9"/>
            <w:rFonts w:hint="eastAsia"/>
            <w:noProof/>
          </w:rPr>
          <w:t>托管人对本半年度报告中财务信息等内容的真实、准确和完整发表意见</w:t>
        </w:r>
        <w:r>
          <w:rPr>
            <w:noProof/>
            <w:webHidden/>
          </w:rPr>
          <w:tab/>
        </w:r>
        <w:r>
          <w:rPr>
            <w:noProof/>
            <w:webHidden/>
          </w:rPr>
          <w:fldChar w:fldCharType="begin"/>
        </w:r>
        <w:r>
          <w:rPr>
            <w:noProof/>
            <w:webHidden/>
          </w:rPr>
          <w:instrText xml:space="preserve"> PAGEREF _Toc396140570 \h </w:instrText>
        </w:r>
        <w:r>
          <w:rPr>
            <w:noProof/>
            <w:webHidden/>
          </w:rPr>
        </w:r>
        <w:r>
          <w:rPr>
            <w:noProof/>
            <w:webHidden/>
          </w:rPr>
          <w:fldChar w:fldCharType="separate"/>
        </w:r>
        <w:r>
          <w:rPr>
            <w:noProof/>
            <w:webHidden/>
          </w:rPr>
          <w:t>14</w:t>
        </w:r>
        <w:r>
          <w:rPr>
            <w:noProof/>
            <w:webHidden/>
          </w:rPr>
          <w:fldChar w:fldCharType="end"/>
        </w:r>
      </w:hyperlink>
    </w:p>
    <w:p w:rsidR="00B251C0" w:rsidRPr="00E37523" w:rsidRDefault="00B251C0">
      <w:pPr>
        <w:pStyle w:val="11"/>
        <w:rPr>
          <w:rFonts w:ascii="Calibri" w:hAnsi="Calibri"/>
          <w:noProof/>
          <w:szCs w:val="22"/>
        </w:rPr>
      </w:pPr>
      <w:hyperlink w:anchor="_Toc396140571" w:history="1">
        <w:r w:rsidRPr="009623D3">
          <w:rPr>
            <w:rStyle w:val="a9"/>
            <w:b/>
            <w:bCs/>
            <w:noProof/>
          </w:rPr>
          <w:t>§6</w:t>
        </w:r>
        <w:r w:rsidRPr="00E37523">
          <w:rPr>
            <w:rFonts w:ascii="Calibri" w:hAnsi="Calibri"/>
            <w:noProof/>
            <w:szCs w:val="22"/>
          </w:rPr>
          <w:tab/>
        </w:r>
        <w:r w:rsidRPr="009623D3">
          <w:rPr>
            <w:rStyle w:val="a9"/>
            <w:rFonts w:hint="eastAsia"/>
            <w:b/>
            <w:bCs/>
            <w:noProof/>
          </w:rPr>
          <w:t>半年度财务会计报告（未经审计）</w:t>
        </w:r>
        <w:r>
          <w:rPr>
            <w:noProof/>
            <w:webHidden/>
          </w:rPr>
          <w:tab/>
        </w:r>
        <w:r>
          <w:rPr>
            <w:noProof/>
            <w:webHidden/>
          </w:rPr>
          <w:fldChar w:fldCharType="begin"/>
        </w:r>
        <w:r>
          <w:rPr>
            <w:noProof/>
            <w:webHidden/>
          </w:rPr>
          <w:instrText xml:space="preserve"> PAGEREF _Toc396140571 \h </w:instrText>
        </w:r>
        <w:r>
          <w:rPr>
            <w:noProof/>
            <w:webHidden/>
          </w:rPr>
        </w:r>
        <w:r>
          <w:rPr>
            <w:noProof/>
            <w:webHidden/>
          </w:rPr>
          <w:fldChar w:fldCharType="separate"/>
        </w:r>
        <w:r>
          <w:rPr>
            <w:noProof/>
            <w:webHidden/>
          </w:rPr>
          <w:t>14</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72" w:history="1">
        <w:r w:rsidRPr="009623D3">
          <w:rPr>
            <w:rStyle w:val="a9"/>
            <w:noProof/>
          </w:rPr>
          <w:t xml:space="preserve">6.1 </w:t>
        </w:r>
        <w:r w:rsidRPr="009623D3">
          <w:rPr>
            <w:rStyle w:val="a9"/>
            <w:rFonts w:hint="eastAsia"/>
            <w:noProof/>
          </w:rPr>
          <w:t>资产负债表</w:t>
        </w:r>
        <w:r>
          <w:rPr>
            <w:noProof/>
            <w:webHidden/>
          </w:rPr>
          <w:tab/>
        </w:r>
        <w:r>
          <w:rPr>
            <w:noProof/>
            <w:webHidden/>
          </w:rPr>
          <w:fldChar w:fldCharType="begin"/>
        </w:r>
        <w:r>
          <w:rPr>
            <w:noProof/>
            <w:webHidden/>
          </w:rPr>
          <w:instrText xml:space="preserve"> PAGEREF _Toc396140572 \h </w:instrText>
        </w:r>
        <w:r>
          <w:rPr>
            <w:noProof/>
            <w:webHidden/>
          </w:rPr>
        </w:r>
        <w:r>
          <w:rPr>
            <w:noProof/>
            <w:webHidden/>
          </w:rPr>
          <w:fldChar w:fldCharType="separate"/>
        </w:r>
        <w:r>
          <w:rPr>
            <w:noProof/>
            <w:webHidden/>
          </w:rPr>
          <w:t>14</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73" w:history="1">
        <w:r w:rsidRPr="009623D3">
          <w:rPr>
            <w:rStyle w:val="a9"/>
            <w:noProof/>
          </w:rPr>
          <w:t xml:space="preserve">6.2 </w:t>
        </w:r>
        <w:r w:rsidRPr="009623D3">
          <w:rPr>
            <w:rStyle w:val="a9"/>
            <w:rFonts w:hint="eastAsia"/>
            <w:noProof/>
          </w:rPr>
          <w:t>利润表</w:t>
        </w:r>
        <w:r>
          <w:rPr>
            <w:noProof/>
            <w:webHidden/>
          </w:rPr>
          <w:tab/>
        </w:r>
        <w:r>
          <w:rPr>
            <w:noProof/>
            <w:webHidden/>
          </w:rPr>
          <w:fldChar w:fldCharType="begin"/>
        </w:r>
        <w:r>
          <w:rPr>
            <w:noProof/>
            <w:webHidden/>
          </w:rPr>
          <w:instrText xml:space="preserve"> PAGEREF _Toc396140573 \h </w:instrText>
        </w:r>
        <w:r>
          <w:rPr>
            <w:noProof/>
            <w:webHidden/>
          </w:rPr>
        </w:r>
        <w:r>
          <w:rPr>
            <w:noProof/>
            <w:webHidden/>
          </w:rPr>
          <w:fldChar w:fldCharType="separate"/>
        </w:r>
        <w:r>
          <w:rPr>
            <w:noProof/>
            <w:webHidden/>
          </w:rPr>
          <w:t>15</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74" w:history="1">
        <w:r w:rsidRPr="009623D3">
          <w:rPr>
            <w:rStyle w:val="a9"/>
            <w:noProof/>
          </w:rPr>
          <w:t xml:space="preserve">6.3 </w:t>
        </w:r>
        <w:r w:rsidRPr="009623D3">
          <w:rPr>
            <w:rStyle w:val="a9"/>
            <w:rFonts w:hint="eastAsia"/>
            <w:noProof/>
          </w:rPr>
          <w:t>所有者权益（基金净值）变动表</w:t>
        </w:r>
        <w:r>
          <w:rPr>
            <w:noProof/>
            <w:webHidden/>
          </w:rPr>
          <w:tab/>
        </w:r>
        <w:r>
          <w:rPr>
            <w:noProof/>
            <w:webHidden/>
          </w:rPr>
          <w:fldChar w:fldCharType="begin"/>
        </w:r>
        <w:r>
          <w:rPr>
            <w:noProof/>
            <w:webHidden/>
          </w:rPr>
          <w:instrText xml:space="preserve"> PAGEREF _Toc396140574 \h </w:instrText>
        </w:r>
        <w:r>
          <w:rPr>
            <w:noProof/>
            <w:webHidden/>
          </w:rPr>
        </w:r>
        <w:r>
          <w:rPr>
            <w:noProof/>
            <w:webHidden/>
          </w:rPr>
          <w:fldChar w:fldCharType="separate"/>
        </w:r>
        <w:r>
          <w:rPr>
            <w:noProof/>
            <w:webHidden/>
          </w:rPr>
          <w:t>17</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75" w:history="1">
        <w:r w:rsidRPr="009623D3">
          <w:rPr>
            <w:rStyle w:val="a9"/>
            <w:noProof/>
          </w:rPr>
          <w:t xml:space="preserve">6.4 </w:t>
        </w:r>
        <w:r w:rsidRPr="009623D3">
          <w:rPr>
            <w:rStyle w:val="a9"/>
            <w:rFonts w:hint="eastAsia"/>
            <w:noProof/>
          </w:rPr>
          <w:t>报表附注</w:t>
        </w:r>
        <w:r>
          <w:rPr>
            <w:noProof/>
            <w:webHidden/>
          </w:rPr>
          <w:tab/>
        </w:r>
        <w:r>
          <w:rPr>
            <w:noProof/>
            <w:webHidden/>
          </w:rPr>
          <w:fldChar w:fldCharType="begin"/>
        </w:r>
        <w:r>
          <w:rPr>
            <w:noProof/>
            <w:webHidden/>
          </w:rPr>
          <w:instrText xml:space="preserve"> PAGEREF _Toc396140575 \h </w:instrText>
        </w:r>
        <w:r>
          <w:rPr>
            <w:noProof/>
            <w:webHidden/>
          </w:rPr>
        </w:r>
        <w:r>
          <w:rPr>
            <w:noProof/>
            <w:webHidden/>
          </w:rPr>
          <w:fldChar w:fldCharType="separate"/>
        </w:r>
        <w:r>
          <w:rPr>
            <w:noProof/>
            <w:webHidden/>
          </w:rPr>
          <w:t>18</w:t>
        </w:r>
        <w:r>
          <w:rPr>
            <w:noProof/>
            <w:webHidden/>
          </w:rPr>
          <w:fldChar w:fldCharType="end"/>
        </w:r>
      </w:hyperlink>
    </w:p>
    <w:p w:rsidR="00B251C0" w:rsidRPr="00E37523" w:rsidRDefault="00B251C0">
      <w:pPr>
        <w:pStyle w:val="11"/>
        <w:rPr>
          <w:rFonts w:ascii="Calibri" w:hAnsi="Calibri"/>
          <w:noProof/>
          <w:szCs w:val="22"/>
        </w:rPr>
      </w:pPr>
      <w:hyperlink w:anchor="_Toc396140576" w:history="1">
        <w:r w:rsidRPr="009623D3">
          <w:rPr>
            <w:rStyle w:val="a9"/>
            <w:b/>
            <w:bCs/>
            <w:noProof/>
          </w:rPr>
          <w:t>§7</w:t>
        </w:r>
        <w:r w:rsidRPr="009623D3">
          <w:rPr>
            <w:rStyle w:val="a9"/>
            <w:rFonts w:hint="eastAsia"/>
            <w:b/>
            <w:bCs/>
            <w:noProof/>
          </w:rPr>
          <w:t>投资组合报告</w:t>
        </w:r>
        <w:r>
          <w:rPr>
            <w:noProof/>
            <w:webHidden/>
          </w:rPr>
          <w:tab/>
        </w:r>
        <w:r>
          <w:rPr>
            <w:noProof/>
            <w:webHidden/>
          </w:rPr>
          <w:fldChar w:fldCharType="begin"/>
        </w:r>
        <w:r>
          <w:rPr>
            <w:noProof/>
            <w:webHidden/>
          </w:rPr>
          <w:instrText xml:space="preserve"> PAGEREF _Toc396140576 \h </w:instrText>
        </w:r>
        <w:r>
          <w:rPr>
            <w:noProof/>
            <w:webHidden/>
          </w:rPr>
        </w:r>
        <w:r>
          <w:rPr>
            <w:noProof/>
            <w:webHidden/>
          </w:rPr>
          <w:fldChar w:fldCharType="separate"/>
        </w:r>
        <w:r>
          <w:rPr>
            <w:noProof/>
            <w:webHidden/>
          </w:rPr>
          <w:t>33</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77" w:history="1">
        <w:r w:rsidRPr="009623D3">
          <w:rPr>
            <w:rStyle w:val="a9"/>
            <w:noProof/>
          </w:rPr>
          <w:t>7.1</w:t>
        </w:r>
        <w:r w:rsidRPr="009623D3">
          <w:rPr>
            <w:rStyle w:val="a9"/>
            <w:rFonts w:hint="eastAsia"/>
            <w:noProof/>
          </w:rPr>
          <w:t>期末基金资产组合情况</w:t>
        </w:r>
        <w:r>
          <w:rPr>
            <w:noProof/>
            <w:webHidden/>
          </w:rPr>
          <w:tab/>
        </w:r>
        <w:r>
          <w:rPr>
            <w:noProof/>
            <w:webHidden/>
          </w:rPr>
          <w:fldChar w:fldCharType="begin"/>
        </w:r>
        <w:r>
          <w:rPr>
            <w:noProof/>
            <w:webHidden/>
          </w:rPr>
          <w:instrText xml:space="preserve"> PAGEREF _Toc396140577 \h </w:instrText>
        </w:r>
        <w:r>
          <w:rPr>
            <w:noProof/>
            <w:webHidden/>
          </w:rPr>
        </w:r>
        <w:r>
          <w:rPr>
            <w:noProof/>
            <w:webHidden/>
          </w:rPr>
          <w:fldChar w:fldCharType="separate"/>
        </w:r>
        <w:r>
          <w:rPr>
            <w:noProof/>
            <w:webHidden/>
          </w:rPr>
          <w:t>33</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78" w:history="1">
        <w:r w:rsidRPr="009623D3">
          <w:rPr>
            <w:rStyle w:val="a9"/>
            <w:noProof/>
          </w:rPr>
          <w:t>7.2</w:t>
        </w:r>
        <w:r w:rsidRPr="009623D3">
          <w:rPr>
            <w:rStyle w:val="a9"/>
            <w:rFonts w:hint="eastAsia"/>
            <w:noProof/>
          </w:rPr>
          <w:t>期末在各个国家（地区）证券市场的权益投资分布</w:t>
        </w:r>
        <w:r>
          <w:rPr>
            <w:noProof/>
            <w:webHidden/>
          </w:rPr>
          <w:tab/>
        </w:r>
        <w:r>
          <w:rPr>
            <w:noProof/>
            <w:webHidden/>
          </w:rPr>
          <w:fldChar w:fldCharType="begin"/>
        </w:r>
        <w:r>
          <w:rPr>
            <w:noProof/>
            <w:webHidden/>
          </w:rPr>
          <w:instrText xml:space="preserve"> PAGEREF _Toc396140578 \h </w:instrText>
        </w:r>
        <w:r>
          <w:rPr>
            <w:noProof/>
            <w:webHidden/>
          </w:rPr>
        </w:r>
        <w:r>
          <w:rPr>
            <w:noProof/>
            <w:webHidden/>
          </w:rPr>
          <w:fldChar w:fldCharType="separate"/>
        </w:r>
        <w:r>
          <w:rPr>
            <w:noProof/>
            <w:webHidden/>
          </w:rPr>
          <w:t>34</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79" w:history="1">
        <w:r w:rsidRPr="009623D3">
          <w:rPr>
            <w:rStyle w:val="a9"/>
            <w:noProof/>
          </w:rPr>
          <w:t>7.3</w:t>
        </w:r>
        <w:r w:rsidRPr="009623D3">
          <w:rPr>
            <w:rStyle w:val="a9"/>
            <w:rFonts w:hint="eastAsia"/>
            <w:noProof/>
          </w:rPr>
          <w:t>期末按行业分类的权益投资组合</w:t>
        </w:r>
        <w:r>
          <w:rPr>
            <w:noProof/>
            <w:webHidden/>
          </w:rPr>
          <w:tab/>
        </w:r>
        <w:r>
          <w:rPr>
            <w:noProof/>
            <w:webHidden/>
          </w:rPr>
          <w:fldChar w:fldCharType="begin"/>
        </w:r>
        <w:r>
          <w:rPr>
            <w:noProof/>
            <w:webHidden/>
          </w:rPr>
          <w:instrText xml:space="preserve"> PAGEREF _Toc396140579 \h </w:instrText>
        </w:r>
        <w:r>
          <w:rPr>
            <w:noProof/>
            <w:webHidden/>
          </w:rPr>
        </w:r>
        <w:r>
          <w:rPr>
            <w:noProof/>
            <w:webHidden/>
          </w:rPr>
          <w:fldChar w:fldCharType="separate"/>
        </w:r>
        <w:r>
          <w:rPr>
            <w:noProof/>
            <w:webHidden/>
          </w:rPr>
          <w:t>35</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80" w:history="1">
        <w:r w:rsidRPr="009623D3">
          <w:rPr>
            <w:rStyle w:val="a9"/>
            <w:noProof/>
          </w:rPr>
          <w:t>7.4</w:t>
        </w:r>
        <w:r w:rsidRPr="009623D3">
          <w:rPr>
            <w:rStyle w:val="a9"/>
            <w:rFonts w:hint="eastAsia"/>
            <w:noProof/>
          </w:rPr>
          <w:t>期末按公允价值占基金资产净值比例大小排序的所有权益投资明细</w:t>
        </w:r>
        <w:r>
          <w:rPr>
            <w:noProof/>
            <w:webHidden/>
          </w:rPr>
          <w:tab/>
        </w:r>
        <w:r>
          <w:rPr>
            <w:noProof/>
            <w:webHidden/>
          </w:rPr>
          <w:fldChar w:fldCharType="begin"/>
        </w:r>
        <w:r>
          <w:rPr>
            <w:noProof/>
            <w:webHidden/>
          </w:rPr>
          <w:instrText xml:space="preserve"> PAGEREF _Toc396140580 \h </w:instrText>
        </w:r>
        <w:r>
          <w:rPr>
            <w:noProof/>
            <w:webHidden/>
          </w:rPr>
        </w:r>
        <w:r>
          <w:rPr>
            <w:noProof/>
            <w:webHidden/>
          </w:rPr>
          <w:fldChar w:fldCharType="separate"/>
        </w:r>
        <w:r>
          <w:rPr>
            <w:noProof/>
            <w:webHidden/>
          </w:rPr>
          <w:t>35</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81" w:history="1">
        <w:r w:rsidRPr="009623D3">
          <w:rPr>
            <w:rStyle w:val="a9"/>
            <w:noProof/>
          </w:rPr>
          <w:t>7.5</w:t>
        </w:r>
        <w:r w:rsidRPr="009623D3">
          <w:rPr>
            <w:rStyle w:val="a9"/>
            <w:rFonts w:hint="eastAsia"/>
            <w:noProof/>
          </w:rPr>
          <w:t>报告期内权益投资组合的重大变动</w:t>
        </w:r>
        <w:r>
          <w:rPr>
            <w:noProof/>
            <w:webHidden/>
          </w:rPr>
          <w:tab/>
        </w:r>
        <w:r>
          <w:rPr>
            <w:noProof/>
            <w:webHidden/>
          </w:rPr>
          <w:fldChar w:fldCharType="begin"/>
        </w:r>
        <w:r>
          <w:rPr>
            <w:noProof/>
            <w:webHidden/>
          </w:rPr>
          <w:instrText xml:space="preserve"> PAGEREF _Toc396140581 \h </w:instrText>
        </w:r>
        <w:r>
          <w:rPr>
            <w:noProof/>
            <w:webHidden/>
          </w:rPr>
        </w:r>
        <w:r>
          <w:rPr>
            <w:noProof/>
            <w:webHidden/>
          </w:rPr>
          <w:fldChar w:fldCharType="separate"/>
        </w:r>
        <w:r>
          <w:rPr>
            <w:noProof/>
            <w:webHidden/>
          </w:rPr>
          <w:t>45</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82" w:history="1">
        <w:r w:rsidRPr="009623D3">
          <w:rPr>
            <w:rStyle w:val="a9"/>
            <w:noProof/>
          </w:rPr>
          <w:t>7.6</w:t>
        </w:r>
        <w:r w:rsidRPr="009623D3">
          <w:rPr>
            <w:rStyle w:val="a9"/>
            <w:rFonts w:hint="eastAsia"/>
            <w:noProof/>
          </w:rPr>
          <w:t>期末按债券信用等级分类的债券投资组合</w:t>
        </w:r>
        <w:r>
          <w:rPr>
            <w:noProof/>
            <w:webHidden/>
          </w:rPr>
          <w:tab/>
        </w:r>
        <w:r>
          <w:rPr>
            <w:noProof/>
            <w:webHidden/>
          </w:rPr>
          <w:fldChar w:fldCharType="begin"/>
        </w:r>
        <w:r>
          <w:rPr>
            <w:noProof/>
            <w:webHidden/>
          </w:rPr>
          <w:instrText xml:space="preserve"> PAGEREF _Toc396140582 \h </w:instrText>
        </w:r>
        <w:r>
          <w:rPr>
            <w:noProof/>
            <w:webHidden/>
          </w:rPr>
        </w:r>
        <w:r>
          <w:rPr>
            <w:noProof/>
            <w:webHidden/>
          </w:rPr>
          <w:fldChar w:fldCharType="separate"/>
        </w:r>
        <w:r>
          <w:rPr>
            <w:noProof/>
            <w:webHidden/>
          </w:rPr>
          <w:t>47</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83" w:history="1">
        <w:r w:rsidRPr="009623D3">
          <w:rPr>
            <w:rStyle w:val="a9"/>
            <w:noProof/>
          </w:rPr>
          <w:t>7.7</w:t>
        </w:r>
        <w:r w:rsidRPr="009623D3">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_Toc396140583 \h </w:instrText>
        </w:r>
        <w:r>
          <w:rPr>
            <w:noProof/>
            <w:webHidden/>
          </w:rPr>
        </w:r>
        <w:r>
          <w:rPr>
            <w:noProof/>
            <w:webHidden/>
          </w:rPr>
          <w:fldChar w:fldCharType="separate"/>
        </w:r>
        <w:r>
          <w:rPr>
            <w:noProof/>
            <w:webHidden/>
          </w:rPr>
          <w:t>47</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84" w:history="1">
        <w:r w:rsidRPr="009623D3">
          <w:rPr>
            <w:rStyle w:val="a9"/>
            <w:noProof/>
          </w:rPr>
          <w:t>7.8</w:t>
        </w:r>
        <w:r w:rsidRPr="009623D3">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_Toc396140584 \h </w:instrText>
        </w:r>
        <w:r>
          <w:rPr>
            <w:noProof/>
            <w:webHidden/>
          </w:rPr>
        </w:r>
        <w:r>
          <w:rPr>
            <w:noProof/>
            <w:webHidden/>
          </w:rPr>
          <w:fldChar w:fldCharType="separate"/>
        </w:r>
        <w:r>
          <w:rPr>
            <w:noProof/>
            <w:webHidden/>
          </w:rPr>
          <w:t>47</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85" w:history="1">
        <w:r w:rsidRPr="009623D3">
          <w:rPr>
            <w:rStyle w:val="a9"/>
            <w:noProof/>
          </w:rPr>
          <w:t>7.9</w:t>
        </w:r>
        <w:r w:rsidRPr="009623D3">
          <w:rPr>
            <w:rStyle w:val="a9"/>
            <w:rFonts w:hint="eastAsia"/>
            <w:noProof/>
          </w:rPr>
          <w:t>期末按公允价值占基金资产净值比例大小排序的前五名金融衍生品投资明细</w:t>
        </w:r>
        <w:r>
          <w:rPr>
            <w:noProof/>
            <w:webHidden/>
          </w:rPr>
          <w:tab/>
        </w:r>
        <w:r>
          <w:rPr>
            <w:noProof/>
            <w:webHidden/>
          </w:rPr>
          <w:fldChar w:fldCharType="begin"/>
        </w:r>
        <w:r>
          <w:rPr>
            <w:noProof/>
            <w:webHidden/>
          </w:rPr>
          <w:instrText xml:space="preserve"> PAGEREF _Toc396140585 \h </w:instrText>
        </w:r>
        <w:r>
          <w:rPr>
            <w:noProof/>
            <w:webHidden/>
          </w:rPr>
        </w:r>
        <w:r>
          <w:rPr>
            <w:noProof/>
            <w:webHidden/>
          </w:rPr>
          <w:fldChar w:fldCharType="separate"/>
        </w:r>
        <w:r>
          <w:rPr>
            <w:noProof/>
            <w:webHidden/>
          </w:rPr>
          <w:t>47</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86" w:history="1">
        <w:r w:rsidRPr="009623D3">
          <w:rPr>
            <w:rStyle w:val="a9"/>
            <w:noProof/>
          </w:rPr>
          <w:t>7.10</w:t>
        </w:r>
        <w:r w:rsidRPr="009623D3">
          <w:rPr>
            <w:rStyle w:val="a9"/>
            <w:rFonts w:hint="eastAsia"/>
            <w:noProof/>
          </w:rPr>
          <w:t>期末按公允价值占基金资产净值比例大小排序的前十名基金投资明细</w:t>
        </w:r>
        <w:r>
          <w:rPr>
            <w:noProof/>
            <w:webHidden/>
          </w:rPr>
          <w:tab/>
        </w:r>
        <w:r>
          <w:rPr>
            <w:noProof/>
            <w:webHidden/>
          </w:rPr>
          <w:fldChar w:fldCharType="begin"/>
        </w:r>
        <w:r>
          <w:rPr>
            <w:noProof/>
            <w:webHidden/>
          </w:rPr>
          <w:instrText xml:space="preserve"> PAGEREF _Toc396140586 \h </w:instrText>
        </w:r>
        <w:r>
          <w:rPr>
            <w:noProof/>
            <w:webHidden/>
          </w:rPr>
        </w:r>
        <w:r>
          <w:rPr>
            <w:noProof/>
            <w:webHidden/>
          </w:rPr>
          <w:fldChar w:fldCharType="separate"/>
        </w:r>
        <w:r>
          <w:rPr>
            <w:noProof/>
            <w:webHidden/>
          </w:rPr>
          <w:t>47</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87" w:history="1">
        <w:r w:rsidRPr="009623D3">
          <w:rPr>
            <w:rStyle w:val="a9"/>
            <w:noProof/>
          </w:rPr>
          <w:t>7.11</w:t>
        </w:r>
        <w:r w:rsidRPr="009623D3">
          <w:rPr>
            <w:rStyle w:val="a9"/>
            <w:rFonts w:hint="eastAsia"/>
            <w:noProof/>
          </w:rPr>
          <w:t>投资组合报告附注</w:t>
        </w:r>
        <w:r>
          <w:rPr>
            <w:noProof/>
            <w:webHidden/>
          </w:rPr>
          <w:tab/>
        </w:r>
        <w:r>
          <w:rPr>
            <w:noProof/>
            <w:webHidden/>
          </w:rPr>
          <w:fldChar w:fldCharType="begin"/>
        </w:r>
        <w:r>
          <w:rPr>
            <w:noProof/>
            <w:webHidden/>
          </w:rPr>
          <w:instrText xml:space="preserve"> PAGEREF _Toc396140587 \h </w:instrText>
        </w:r>
        <w:r>
          <w:rPr>
            <w:noProof/>
            <w:webHidden/>
          </w:rPr>
        </w:r>
        <w:r>
          <w:rPr>
            <w:noProof/>
            <w:webHidden/>
          </w:rPr>
          <w:fldChar w:fldCharType="separate"/>
        </w:r>
        <w:r>
          <w:rPr>
            <w:noProof/>
            <w:webHidden/>
          </w:rPr>
          <w:t>47</w:t>
        </w:r>
        <w:r>
          <w:rPr>
            <w:noProof/>
            <w:webHidden/>
          </w:rPr>
          <w:fldChar w:fldCharType="end"/>
        </w:r>
      </w:hyperlink>
    </w:p>
    <w:p w:rsidR="00B251C0" w:rsidRPr="00E37523" w:rsidRDefault="00B251C0">
      <w:pPr>
        <w:pStyle w:val="11"/>
        <w:rPr>
          <w:rFonts w:ascii="Calibri" w:hAnsi="Calibri"/>
          <w:noProof/>
          <w:szCs w:val="22"/>
        </w:rPr>
      </w:pPr>
      <w:hyperlink w:anchor="_Toc396140588" w:history="1">
        <w:r w:rsidRPr="009623D3">
          <w:rPr>
            <w:rStyle w:val="a9"/>
            <w:b/>
            <w:bCs/>
            <w:noProof/>
          </w:rPr>
          <w:t>§8</w:t>
        </w:r>
        <w:r w:rsidRPr="009623D3">
          <w:rPr>
            <w:rStyle w:val="a9"/>
            <w:rFonts w:hint="eastAsia"/>
            <w:b/>
            <w:bCs/>
            <w:noProof/>
          </w:rPr>
          <w:t>基金份额持有人信息</w:t>
        </w:r>
        <w:r>
          <w:rPr>
            <w:noProof/>
            <w:webHidden/>
          </w:rPr>
          <w:tab/>
        </w:r>
        <w:r>
          <w:rPr>
            <w:noProof/>
            <w:webHidden/>
          </w:rPr>
          <w:fldChar w:fldCharType="begin"/>
        </w:r>
        <w:r>
          <w:rPr>
            <w:noProof/>
            <w:webHidden/>
          </w:rPr>
          <w:instrText xml:space="preserve"> PAGEREF _Toc396140588 \h </w:instrText>
        </w:r>
        <w:r>
          <w:rPr>
            <w:noProof/>
            <w:webHidden/>
          </w:rPr>
        </w:r>
        <w:r>
          <w:rPr>
            <w:noProof/>
            <w:webHidden/>
          </w:rPr>
          <w:fldChar w:fldCharType="separate"/>
        </w:r>
        <w:r>
          <w:rPr>
            <w:noProof/>
            <w:webHidden/>
          </w:rPr>
          <w:t>48</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89" w:history="1">
        <w:r w:rsidRPr="009623D3">
          <w:rPr>
            <w:rStyle w:val="a9"/>
            <w:noProof/>
          </w:rPr>
          <w:t xml:space="preserve">8.1 </w:t>
        </w:r>
        <w:r w:rsidRPr="009623D3">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_Toc396140589 \h </w:instrText>
        </w:r>
        <w:r>
          <w:rPr>
            <w:noProof/>
            <w:webHidden/>
          </w:rPr>
        </w:r>
        <w:r>
          <w:rPr>
            <w:noProof/>
            <w:webHidden/>
          </w:rPr>
          <w:fldChar w:fldCharType="separate"/>
        </w:r>
        <w:r>
          <w:rPr>
            <w:noProof/>
            <w:webHidden/>
          </w:rPr>
          <w:t>48</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90" w:history="1">
        <w:r w:rsidRPr="009623D3">
          <w:rPr>
            <w:rStyle w:val="a9"/>
            <w:noProof/>
          </w:rPr>
          <w:t>8.2</w:t>
        </w:r>
        <w:r w:rsidRPr="009623D3">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_Toc396140590 \h </w:instrText>
        </w:r>
        <w:r>
          <w:rPr>
            <w:noProof/>
            <w:webHidden/>
          </w:rPr>
        </w:r>
        <w:r>
          <w:rPr>
            <w:noProof/>
            <w:webHidden/>
          </w:rPr>
          <w:fldChar w:fldCharType="separate"/>
        </w:r>
        <w:r>
          <w:rPr>
            <w:noProof/>
            <w:webHidden/>
          </w:rPr>
          <w:t>49</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91" w:history="1">
        <w:r w:rsidRPr="009623D3">
          <w:rPr>
            <w:rStyle w:val="a9"/>
            <w:noProof/>
          </w:rPr>
          <w:t>8.3</w:t>
        </w:r>
        <w:r w:rsidRPr="009623D3">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_Toc396140591 \h </w:instrText>
        </w:r>
        <w:r>
          <w:rPr>
            <w:noProof/>
            <w:webHidden/>
          </w:rPr>
        </w:r>
        <w:r>
          <w:rPr>
            <w:noProof/>
            <w:webHidden/>
          </w:rPr>
          <w:fldChar w:fldCharType="separate"/>
        </w:r>
        <w:r>
          <w:rPr>
            <w:noProof/>
            <w:webHidden/>
          </w:rPr>
          <w:t>49</w:t>
        </w:r>
        <w:r>
          <w:rPr>
            <w:noProof/>
            <w:webHidden/>
          </w:rPr>
          <w:fldChar w:fldCharType="end"/>
        </w:r>
      </w:hyperlink>
    </w:p>
    <w:p w:rsidR="00B251C0" w:rsidRPr="00E37523" w:rsidRDefault="00B251C0">
      <w:pPr>
        <w:pStyle w:val="11"/>
        <w:rPr>
          <w:rFonts w:ascii="Calibri" w:hAnsi="Calibri"/>
          <w:noProof/>
          <w:szCs w:val="22"/>
        </w:rPr>
      </w:pPr>
      <w:hyperlink w:anchor="_Toc396140592" w:history="1">
        <w:r w:rsidRPr="009623D3">
          <w:rPr>
            <w:rStyle w:val="a9"/>
            <w:b/>
            <w:bCs/>
            <w:noProof/>
          </w:rPr>
          <w:t>§9</w:t>
        </w:r>
        <w:r w:rsidRPr="009623D3">
          <w:rPr>
            <w:rStyle w:val="a9"/>
            <w:rFonts w:hint="eastAsia"/>
            <w:b/>
            <w:bCs/>
            <w:noProof/>
          </w:rPr>
          <w:t>开放式基金份额变动</w:t>
        </w:r>
        <w:r>
          <w:rPr>
            <w:noProof/>
            <w:webHidden/>
          </w:rPr>
          <w:tab/>
        </w:r>
        <w:r>
          <w:rPr>
            <w:noProof/>
            <w:webHidden/>
          </w:rPr>
          <w:fldChar w:fldCharType="begin"/>
        </w:r>
        <w:r>
          <w:rPr>
            <w:noProof/>
            <w:webHidden/>
          </w:rPr>
          <w:instrText xml:space="preserve"> PAGEREF _Toc396140592 \h </w:instrText>
        </w:r>
        <w:r>
          <w:rPr>
            <w:noProof/>
            <w:webHidden/>
          </w:rPr>
        </w:r>
        <w:r>
          <w:rPr>
            <w:noProof/>
            <w:webHidden/>
          </w:rPr>
          <w:fldChar w:fldCharType="separate"/>
        </w:r>
        <w:r>
          <w:rPr>
            <w:noProof/>
            <w:webHidden/>
          </w:rPr>
          <w:t>49</w:t>
        </w:r>
        <w:r>
          <w:rPr>
            <w:noProof/>
            <w:webHidden/>
          </w:rPr>
          <w:fldChar w:fldCharType="end"/>
        </w:r>
      </w:hyperlink>
    </w:p>
    <w:p w:rsidR="00B251C0" w:rsidRPr="00E37523" w:rsidRDefault="00B251C0">
      <w:pPr>
        <w:pStyle w:val="11"/>
        <w:rPr>
          <w:rFonts w:ascii="Calibri" w:hAnsi="Calibri"/>
          <w:noProof/>
          <w:szCs w:val="22"/>
        </w:rPr>
      </w:pPr>
      <w:hyperlink w:anchor="_Toc396140593" w:history="1">
        <w:r w:rsidRPr="009623D3">
          <w:rPr>
            <w:rStyle w:val="a9"/>
            <w:b/>
            <w:bCs/>
            <w:noProof/>
          </w:rPr>
          <w:t>§10</w:t>
        </w:r>
        <w:r w:rsidRPr="009623D3">
          <w:rPr>
            <w:rStyle w:val="a9"/>
            <w:rFonts w:hint="eastAsia"/>
            <w:b/>
            <w:bCs/>
            <w:noProof/>
          </w:rPr>
          <w:t>重大事件揭示</w:t>
        </w:r>
        <w:r>
          <w:rPr>
            <w:noProof/>
            <w:webHidden/>
          </w:rPr>
          <w:tab/>
        </w:r>
        <w:r>
          <w:rPr>
            <w:noProof/>
            <w:webHidden/>
          </w:rPr>
          <w:fldChar w:fldCharType="begin"/>
        </w:r>
        <w:r>
          <w:rPr>
            <w:noProof/>
            <w:webHidden/>
          </w:rPr>
          <w:instrText xml:space="preserve"> PAGEREF _Toc396140593 \h </w:instrText>
        </w:r>
        <w:r>
          <w:rPr>
            <w:noProof/>
            <w:webHidden/>
          </w:rPr>
        </w:r>
        <w:r>
          <w:rPr>
            <w:noProof/>
            <w:webHidden/>
          </w:rPr>
          <w:fldChar w:fldCharType="separate"/>
        </w:r>
        <w:r>
          <w:rPr>
            <w:noProof/>
            <w:webHidden/>
          </w:rPr>
          <w:t>49</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94" w:history="1">
        <w:r w:rsidRPr="009623D3">
          <w:rPr>
            <w:rStyle w:val="a9"/>
            <w:noProof/>
          </w:rPr>
          <w:t>10.1</w:t>
        </w:r>
        <w:r w:rsidRPr="009623D3">
          <w:rPr>
            <w:rStyle w:val="a9"/>
            <w:rFonts w:hint="eastAsia"/>
            <w:noProof/>
          </w:rPr>
          <w:t>基金份额持有人大会决议</w:t>
        </w:r>
        <w:r>
          <w:rPr>
            <w:noProof/>
            <w:webHidden/>
          </w:rPr>
          <w:tab/>
        </w:r>
        <w:r>
          <w:rPr>
            <w:noProof/>
            <w:webHidden/>
          </w:rPr>
          <w:fldChar w:fldCharType="begin"/>
        </w:r>
        <w:r>
          <w:rPr>
            <w:noProof/>
            <w:webHidden/>
          </w:rPr>
          <w:instrText xml:space="preserve"> PAGEREF _Toc396140594 \h </w:instrText>
        </w:r>
        <w:r>
          <w:rPr>
            <w:noProof/>
            <w:webHidden/>
          </w:rPr>
        </w:r>
        <w:r>
          <w:rPr>
            <w:noProof/>
            <w:webHidden/>
          </w:rPr>
          <w:fldChar w:fldCharType="separate"/>
        </w:r>
        <w:r>
          <w:rPr>
            <w:noProof/>
            <w:webHidden/>
          </w:rPr>
          <w:t>49</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95" w:history="1">
        <w:r w:rsidRPr="009623D3">
          <w:rPr>
            <w:rStyle w:val="a9"/>
            <w:noProof/>
          </w:rPr>
          <w:t xml:space="preserve">10.2 </w:t>
        </w:r>
        <w:r w:rsidRPr="009623D3">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_Toc396140595 \h </w:instrText>
        </w:r>
        <w:r>
          <w:rPr>
            <w:noProof/>
            <w:webHidden/>
          </w:rPr>
        </w:r>
        <w:r>
          <w:rPr>
            <w:noProof/>
            <w:webHidden/>
          </w:rPr>
          <w:fldChar w:fldCharType="separate"/>
        </w:r>
        <w:r>
          <w:rPr>
            <w:noProof/>
            <w:webHidden/>
          </w:rPr>
          <w:t>49</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96" w:history="1">
        <w:r w:rsidRPr="009623D3">
          <w:rPr>
            <w:rStyle w:val="a9"/>
            <w:noProof/>
          </w:rPr>
          <w:t xml:space="preserve">10.3 </w:t>
        </w:r>
        <w:r w:rsidRPr="009623D3">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_Toc396140596 \h </w:instrText>
        </w:r>
        <w:r>
          <w:rPr>
            <w:noProof/>
            <w:webHidden/>
          </w:rPr>
        </w:r>
        <w:r>
          <w:rPr>
            <w:noProof/>
            <w:webHidden/>
          </w:rPr>
          <w:fldChar w:fldCharType="separate"/>
        </w:r>
        <w:r>
          <w:rPr>
            <w:noProof/>
            <w:webHidden/>
          </w:rPr>
          <w:t>50</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97" w:history="1">
        <w:r w:rsidRPr="009623D3">
          <w:rPr>
            <w:rStyle w:val="a9"/>
            <w:noProof/>
          </w:rPr>
          <w:t xml:space="preserve">10.4 </w:t>
        </w:r>
        <w:r w:rsidRPr="009623D3">
          <w:rPr>
            <w:rStyle w:val="a9"/>
            <w:rFonts w:hint="eastAsia"/>
            <w:noProof/>
          </w:rPr>
          <w:t>基金投资策略的改变</w:t>
        </w:r>
        <w:r>
          <w:rPr>
            <w:noProof/>
            <w:webHidden/>
          </w:rPr>
          <w:tab/>
        </w:r>
        <w:r>
          <w:rPr>
            <w:noProof/>
            <w:webHidden/>
          </w:rPr>
          <w:fldChar w:fldCharType="begin"/>
        </w:r>
        <w:r>
          <w:rPr>
            <w:noProof/>
            <w:webHidden/>
          </w:rPr>
          <w:instrText xml:space="preserve"> PAGEREF _Toc396140597 \h </w:instrText>
        </w:r>
        <w:r>
          <w:rPr>
            <w:noProof/>
            <w:webHidden/>
          </w:rPr>
        </w:r>
        <w:r>
          <w:rPr>
            <w:noProof/>
            <w:webHidden/>
          </w:rPr>
          <w:fldChar w:fldCharType="separate"/>
        </w:r>
        <w:r>
          <w:rPr>
            <w:noProof/>
            <w:webHidden/>
          </w:rPr>
          <w:t>50</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98" w:history="1">
        <w:r w:rsidRPr="009623D3">
          <w:rPr>
            <w:rStyle w:val="a9"/>
            <w:noProof/>
          </w:rPr>
          <w:t>10.5</w:t>
        </w:r>
        <w:r w:rsidRPr="009623D3">
          <w:rPr>
            <w:rStyle w:val="a9"/>
            <w:rFonts w:hint="eastAsia"/>
            <w:noProof/>
          </w:rPr>
          <w:t>报告期内改聘会计师事务所情况</w:t>
        </w:r>
        <w:r>
          <w:rPr>
            <w:noProof/>
            <w:webHidden/>
          </w:rPr>
          <w:tab/>
        </w:r>
        <w:r>
          <w:rPr>
            <w:noProof/>
            <w:webHidden/>
          </w:rPr>
          <w:fldChar w:fldCharType="begin"/>
        </w:r>
        <w:r>
          <w:rPr>
            <w:noProof/>
            <w:webHidden/>
          </w:rPr>
          <w:instrText xml:space="preserve"> PAGEREF _Toc396140598 \h </w:instrText>
        </w:r>
        <w:r>
          <w:rPr>
            <w:noProof/>
            <w:webHidden/>
          </w:rPr>
        </w:r>
        <w:r>
          <w:rPr>
            <w:noProof/>
            <w:webHidden/>
          </w:rPr>
          <w:fldChar w:fldCharType="separate"/>
        </w:r>
        <w:r>
          <w:rPr>
            <w:noProof/>
            <w:webHidden/>
          </w:rPr>
          <w:t>50</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599" w:history="1">
        <w:r w:rsidRPr="009623D3">
          <w:rPr>
            <w:rStyle w:val="a9"/>
            <w:noProof/>
          </w:rPr>
          <w:t xml:space="preserve">10.6 </w:t>
        </w:r>
        <w:r w:rsidRPr="009623D3">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_Toc396140599 \h </w:instrText>
        </w:r>
        <w:r>
          <w:rPr>
            <w:noProof/>
            <w:webHidden/>
          </w:rPr>
        </w:r>
        <w:r>
          <w:rPr>
            <w:noProof/>
            <w:webHidden/>
          </w:rPr>
          <w:fldChar w:fldCharType="separate"/>
        </w:r>
        <w:r>
          <w:rPr>
            <w:noProof/>
            <w:webHidden/>
          </w:rPr>
          <w:t>50</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600" w:history="1">
        <w:r w:rsidRPr="009623D3">
          <w:rPr>
            <w:rStyle w:val="a9"/>
            <w:noProof/>
          </w:rPr>
          <w:t xml:space="preserve">10.7 </w:t>
        </w:r>
        <w:r w:rsidRPr="009623D3">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_Toc396140600 \h </w:instrText>
        </w:r>
        <w:r>
          <w:rPr>
            <w:noProof/>
            <w:webHidden/>
          </w:rPr>
        </w:r>
        <w:r>
          <w:rPr>
            <w:noProof/>
            <w:webHidden/>
          </w:rPr>
          <w:fldChar w:fldCharType="separate"/>
        </w:r>
        <w:r>
          <w:rPr>
            <w:noProof/>
            <w:webHidden/>
          </w:rPr>
          <w:t>50</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601" w:history="1">
        <w:r w:rsidRPr="009623D3">
          <w:rPr>
            <w:rStyle w:val="a9"/>
            <w:noProof/>
          </w:rPr>
          <w:t>10.8</w:t>
        </w:r>
        <w:r w:rsidRPr="009623D3">
          <w:rPr>
            <w:rStyle w:val="a9"/>
            <w:rFonts w:hint="eastAsia"/>
            <w:noProof/>
          </w:rPr>
          <w:t>其他重大事件</w:t>
        </w:r>
        <w:r>
          <w:rPr>
            <w:noProof/>
            <w:webHidden/>
          </w:rPr>
          <w:tab/>
        </w:r>
        <w:r>
          <w:rPr>
            <w:noProof/>
            <w:webHidden/>
          </w:rPr>
          <w:fldChar w:fldCharType="begin"/>
        </w:r>
        <w:r>
          <w:rPr>
            <w:noProof/>
            <w:webHidden/>
          </w:rPr>
          <w:instrText xml:space="preserve"> PAGEREF _Toc396140601 \h </w:instrText>
        </w:r>
        <w:r>
          <w:rPr>
            <w:noProof/>
            <w:webHidden/>
          </w:rPr>
        </w:r>
        <w:r>
          <w:rPr>
            <w:noProof/>
            <w:webHidden/>
          </w:rPr>
          <w:fldChar w:fldCharType="separate"/>
        </w:r>
        <w:r>
          <w:rPr>
            <w:noProof/>
            <w:webHidden/>
          </w:rPr>
          <w:t>54</w:t>
        </w:r>
        <w:r>
          <w:rPr>
            <w:noProof/>
            <w:webHidden/>
          </w:rPr>
          <w:fldChar w:fldCharType="end"/>
        </w:r>
      </w:hyperlink>
    </w:p>
    <w:p w:rsidR="00B251C0" w:rsidRPr="00E37523" w:rsidRDefault="00B251C0">
      <w:pPr>
        <w:pStyle w:val="11"/>
        <w:rPr>
          <w:rFonts w:ascii="Calibri" w:hAnsi="Calibri"/>
          <w:noProof/>
          <w:szCs w:val="22"/>
        </w:rPr>
      </w:pPr>
      <w:hyperlink w:anchor="_Toc396140602" w:history="1">
        <w:r w:rsidRPr="009623D3">
          <w:rPr>
            <w:rStyle w:val="a9"/>
            <w:b/>
            <w:bCs/>
            <w:noProof/>
          </w:rPr>
          <w:t>§11</w:t>
        </w:r>
        <w:r w:rsidRPr="009623D3">
          <w:rPr>
            <w:rStyle w:val="a9"/>
            <w:rFonts w:hint="eastAsia"/>
            <w:b/>
            <w:bCs/>
            <w:noProof/>
          </w:rPr>
          <w:t>影响投资者决策的其他重要信息</w:t>
        </w:r>
        <w:r>
          <w:rPr>
            <w:noProof/>
            <w:webHidden/>
          </w:rPr>
          <w:tab/>
        </w:r>
        <w:r>
          <w:rPr>
            <w:noProof/>
            <w:webHidden/>
          </w:rPr>
          <w:fldChar w:fldCharType="begin"/>
        </w:r>
        <w:r>
          <w:rPr>
            <w:noProof/>
            <w:webHidden/>
          </w:rPr>
          <w:instrText xml:space="preserve"> PAGEREF _Toc396140602 \h </w:instrText>
        </w:r>
        <w:r>
          <w:rPr>
            <w:noProof/>
            <w:webHidden/>
          </w:rPr>
        </w:r>
        <w:r>
          <w:rPr>
            <w:noProof/>
            <w:webHidden/>
          </w:rPr>
          <w:fldChar w:fldCharType="separate"/>
        </w:r>
        <w:r>
          <w:rPr>
            <w:noProof/>
            <w:webHidden/>
          </w:rPr>
          <w:t>56</w:t>
        </w:r>
        <w:r>
          <w:rPr>
            <w:noProof/>
            <w:webHidden/>
          </w:rPr>
          <w:fldChar w:fldCharType="end"/>
        </w:r>
      </w:hyperlink>
    </w:p>
    <w:p w:rsidR="00B251C0" w:rsidRPr="00E37523" w:rsidRDefault="00B251C0">
      <w:pPr>
        <w:pStyle w:val="11"/>
        <w:rPr>
          <w:rFonts w:ascii="Calibri" w:hAnsi="Calibri"/>
          <w:noProof/>
          <w:szCs w:val="22"/>
        </w:rPr>
      </w:pPr>
      <w:hyperlink w:anchor="_Toc396140603" w:history="1">
        <w:r w:rsidRPr="009623D3">
          <w:rPr>
            <w:rStyle w:val="a9"/>
            <w:b/>
            <w:bCs/>
            <w:noProof/>
          </w:rPr>
          <w:t>§12</w:t>
        </w:r>
        <w:r w:rsidRPr="009623D3">
          <w:rPr>
            <w:rStyle w:val="a9"/>
            <w:rFonts w:hint="eastAsia"/>
            <w:b/>
            <w:bCs/>
            <w:noProof/>
          </w:rPr>
          <w:t>备查文件目录</w:t>
        </w:r>
        <w:r>
          <w:rPr>
            <w:noProof/>
            <w:webHidden/>
          </w:rPr>
          <w:tab/>
        </w:r>
        <w:r>
          <w:rPr>
            <w:noProof/>
            <w:webHidden/>
          </w:rPr>
          <w:fldChar w:fldCharType="begin"/>
        </w:r>
        <w:r>
          <w:rPr>
            <w:noProof/>
            <w:webHidden/>
          </w:rPr>
          <w:instrText xml:space="preserve"> PAGEREF _Toc396140603 \h </w:instrText>
        </w:r>
        <w:r>
          <w:rPr>
            <w:noProof/>
            <w:webHidden/>
          </w:rPr>
        </w:r>
        <w:r>
          <w:rPr>
            <w:noProof/>
            <w:webHidden/>
          </w:rPr>
          <w:fldChar w:fldCharType="separate"/>
        </w:r>
        <w:r>
          <w:rPr>
            <w:noProof/>
            <w:webHidden/>
          </w:rPr>
          <w:t>56</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604" w:history="1">
        <w:r w:rsidRPr="009623D3">
          <w:rPr>
            <w:rStyle w:val="a9"/>
            <w:noProof/>
          </w:rPr>
          <w:t xml:space="preserve">12.1 </w:t>
        </w:r>
        <w:r w:rsidRPr="009623D3">
          <w:rPr>
            <w:rStyle w:val="a9"/>
            <w:rFonts w:hint="eastAsia"/>
            <w:noProof/>
          </w:rPr>
          <w:t>备查文件目录</w:t>
        </w:r>
        <w:r>
          <w:rPr>
            <w:noProof/>
            <w:webHidden/>
          </w:rPr>
          <w:tab/>
        </w:r>
        <w:r>
          <w:rPr>
            <w:noProof/>
            <w:webHidden/>
          </w:rPr>
          <w:fldChar w:fldCharType="begin"/>
        </w:r>
        <w:r>
          <w:rPr>
            <w:noProof/>
            <w:webHidden/>
          </w:rPr>
          <w:instrText xml:space="preserve"> PAGEREF _Toc396140604 \h </w:instrText>
        </w:r>
        <w:r>
          <w:rPr>
            <w:noProof/>
            <w:webHidden/>
          </w:rPr>
        </w:r>
        <w:r>
          <w:rPr>
            <w:noProof/>
            <w:webHidden/>
          </w:rPr>
          <w:fldChar w:fldCharType="separate"/>
        </w:r>
        <w:r>
          <w:rPr>
            <w:noProof/>
            <w:webHidden/>
          </w:rPr>
          <w:t>56</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605" w:history="1">
        <w:r w:rsidRPr="009623D3">
          <w:rPr>
            <w:rStyle w:val="a9"/>
            <w:noProof/>
          </w:rPr>
          <w:t>12.2</w:t>
        </w:r>
        <w:r w:rsidRPr="009623D3">
          <w:rPr>
            <w:rStyle w:val="a9"/>
            <w:rFonts w:hint="eastAsia"/>
            <w:noProof/>
          </w:rPr>
          <w:t>存放地点</w:t>
        </w:r>
        <w:r>
          <w:rPr>
            <w:noProof/>
            <w:webHidden/>
          </w:rPr>
          <w:tab/>
        </w:r>
        <w:r>
          <w:rPr>
            <w:noProof/>
            <w:webHidden/>
          </w:rPr>
          <w:fldChar w:fldCharType="begin"/>
        </w:r>
        <w:r>
          <w:rPr>
            <w:noProof/>
            <w:webHidden/>
          </w:rPr>
          <w:instrText xml:space="preserve"> PAGEREF _Toc396140605 \h </w:instrText>
        </w:r>
        <w:r>
          <w:rPr>
            <w:noProof/>
            <w:webHidden/>
          </w:rPr>
        </w:r>
        <w:r>
          <w:rPr>
            <w:noProof/>
            <w:webHidden/>
          </w:rPr>
          <w:fldChar w:fldCharType="separate"/>
        </w:r>
        <w:r>
          <w:rPr>
            <w:noProof/>
            <w:webHidden/>
          </w:rPr>
          <w:t>57</w:t>
        </w:r>
        <w:r>
          <w:rPr>
            <w:noProof/>
            <w:webHidden/>
          </w:rPr>
          <w:fldChar w:fldCharType="end"/>
        </w:r>
      </w:hyperlink>
    </w:p>
    <w:p w:rsidR="00B251C0" w:rsidRPr="00E37523" w:rsidRDefault="00B251C0">
      <w:pPr>
        <w:pStyle w:val="22"/>
        <w:ind w:left="420"/>
        <w:rPr>
          <w:rFonts w:ascii="Calibri" w:hAnsi="Calibri"/>
          <w:noProof/>
          <w:kern w:val="2"/>
          <w:szCs w:val="22"/>
        </w:rPr>
      </w:pPr>
      <w:hyperlink w:anchor="_Toc396140606" w:history="1">
        <w:r w:rsidRPr="009623D3">
          <w:rPr>
            <w:rStyle w:val="a9"/>
            <w:noProof/>
          </w:rPr>
          <w:t>12.3</w:t>
        </w:r>
        <w:r w:rsidRPr="009623D3">
          <w:rPr>
            <w:rStyle w:val="a9"/>
            <w:rFonts w:hint="eastAsia"/>
            <w:noProof/>
          </w:rPr>
          <w:t>查阅方式</w:t>
        </w:r>
        <w:r>
          <w:rPr>
            <w:noProof/>
            <w:webHidden/>
          </w:rPr>
          <w:tab/>
        </w:r>
        <w:r>
          <w:rPr>
            <w:noProof/>
            <w:webHidden/>
          </w:rPr>
          <w:fldChar w:fldCharType="begin"/>
        </w:r>
        <w:r>
          <w:rPr>
            <w:noProof/>
            <w:webHidden/>
          </w:rPr>
          <w:instrText xml:space="preserve"> PAGEREF _Toc396140606 \h </w:instrText>
        </w:r>
        <w:r>
          <w:rPr>
            <w:noProof/>
            <w:webHidden/>
          </w:rPr>
        </w:r>
        <w:r>
          <w:rPr>
            <w:noProof/>
            <w:webHidden/>
          </w:rPr>
          <w:fldChar w:fldCharType="separate"/>
        </w:r>
        <w:r>
          <w:rPr>
            <w:noProof/>
            <w:webHidden/>
          </w:rPr>
          <w:t>57</w:t>
        </w:r>
        <w:r>
          <w:rPr>
            <w:noProof/>
            <w:webHidden/>
          </w:rPr>
          <w:fldChar w:fldCharType="end"/>
        </w:r>
      </w:hyperlink>
    </w:p>
    <w:p w:rsidR="00626664" w:rsidRPr="00323F0D" w:rsidRDefault="001725A3" w:rsidP="00CC055F">
      <w:pPr>
        <w:autoSpaceDE w:val="0"/>
        <w:autoSpaceDN w:val="0"/>
        <w:adjustRightInd w:val="0"/>
        <w:spacing w:before="29" w:line="288" w:lineRule="auto"/>
        <w:ind w:left="15"/>
        <w:jc w:val="center"/>
        <w:rPr>
          <w:b/>
          <w:color w:val="000000"/>
          <w:kern w:val="0"/>
          <w:sz w:val="24"/>
        </w:rPr>
      </w:pPr>
      <w:r w:rsidRPr="00323F0D">
        <w:rPr>
          <w:kern w:val="0"/>
          <w:sz w:val="24"/>
        </w:rPr>
        <w:fldChar w:fldCharType="end"/>
      </w:r>
    </w:p>
    <w:p w:rsidR="00626664" w:rsidRPr="00323F0D" w:rsidRDefault="00626664" w:rsidP="00CC055F">
      <w:pPr>
        <w:autoSpaceDE w:val="0"/>
        <w:autoSpaceDN w:val="0"/>
        <w:adjustRightInd w:val="0"/>
        <w:spacing w:before="29" w:line="288" w:lineRule="auto"/>
        <w:ind w:left="15"/>
        <w:jc w:val="center"/>
        <w:rPr>
          <w:b/>
          <w:color w:val="000000"/>
          <w:kern w:val="0"/>
          <w:sz w:val="24"/>
        </w:rPr>
      </w:pPr>
    </w:p>
    <w:p w:rsidR="00626664" w:rsidRPr="00323F0D" w:rsidRDefault="00626664" w:rsidP="00CC055F">
      <w:pPr>
        <w:autoSpaceDE w:val="0"/>
        <w:autoSpaceDN w:val="0"/>
        <w:adjustRightInd w:val="0"/>
        <w:spacing w:before="29" w:line="288" w:lineRule="auto"/>
        <w:ind w:left="15"/>
        <w:jc w:val="center"/>
        <w:rPr>
          <w:b/>
          <w:color w:val="000000"/>
          <w:kern w:val="0"/>
          <w:sz w:val="24"/>
        </w:rPr>
      </w:pPr>
    </w:p>
    <w:p w:rsidR="00626664" w:rsidRPr="00323F0D" w:rsidRDefault="00626664" w:rsidP="00580C08">
      <w:pPr>
        <w:autoSpaceDE w:val="0"/>
        <w:autoSpaceDN w:val="0"/>
        <w:adjustRightInd w:val="0"/>
        <w:spacing w:before="29" w:line="288" w:lineRule="auto"/>
        <w:rPr>
          <w:b/>
          <w:color w:val="000000"/>
          <w:kern w:val="0"/>
          <w:sz w:val="24"/>
        </w:rPr>
      </w:pPr>
      <w:r>
        <w:rPr>
          <w:b/>
          <w:color w:val="000000"/>
          <w:kern w:val="0"/>
          <w:sz w:val="24"/>
        </w:rPr>
        <w:t xml:space="preserve">                                      </w:t>
      </w: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r w:rsidRPr="00323F0D">
        <w:rPr>
          <w:color w:val="000000"/>
          <w:szCs w:val="24"/>
        </w:rPr>
        <w:br w:type="page"/>
      </w:r>
      <w:bookmarkStart w:id="20" w:name="_Toc225498244"/>
      <w:bookmarkStart w:id="21" w:name="_Toc352255960"/>
      <w:bookmarkStart w:id="22" w:name="_Toc352256028"/>
      <w:bookmarkStart w:id="23" w:name="_Toc352331206"/>
      <w:bookmarkStart w:id="24" w:name="_Toc396140548"/>
      <w:r w:rsidRPr="00323F0D">
        <w:rPr>
          <w:b/>
          <w:bCs/>
          <w:szCs w:val="24"/>
          <w:lang w:val="en-US"/>
        </w:rPr>
        <w:t xml:space="preserve">§2  </w:t>
      </w:r>
      <w:r w:rsidRPr="00323F0D">
        <w:rPr>
          <w:rFonts w:hint="eastAsia"/>
          <w:b/>
          <w:bCs/>
          <w:szCs w:val="24"/>
          <w:lang w:val="en-US"/>
        </w:rPr>
        <w:t>基金简介</w:t>
      </w:r>
      <w:bookmarkEnd w:id="20"/>
      <w:bookmarkEnd w:id="21"/>
      <w:bookmarkEnd w:id="22"/>
      <w:bookmarkEnd w:id="23"/>
      <w:bookmarkEnd w:id="24"/>
    </w:p>
    <w:p w:rsidR="00626664" w:rsidRPr="00323F0D" w:rsidRDefault="00626664" w:rsidP="00CC055F">
      <w:pPr>
        <w:pStyle w:val="20"/>
        <w:spacing w:before="29" w:after="0" w:line="288" w:lineRule="auto"/>
        <w:rPr>
          <w:rFonts w:ascii="Times New Roman" w:hAnsi="Times New Roman"/>
          <w:color w:val="000000"/>
          <w:szCs w:val="24"/>
        </w:rPr>
      </w:pPr>
      <w:bookmarkStart w:id="25" w:name="_Toc352255961"/>
      <w:bookmarkStart w:id="26" w:name="_Toc352256029"/>
      <w:bookmarkStart w:id="27" w:name="_Toc352331207"/>
      <w:bookmarkStart w:id="28" w:name="_Toc396140549"/>
      <w:r w:rsidRPr="00323F0D">
        <w:rPr>
          <w:rFonts w:ascii="Times New Roman" w:hAnsi="Times New Roman"/>
          <w:color w:val="000000"/>
          <w:szCs w:val="24"/>
        </w:rPr>
        <w:t>2.1</w:t>
      </w:r>
      <w:r w:rsidRPr="00323F0D">
        <w:rPr>
          <w:rFonts w:ascii="Times New Roman" w:hAnsi="Times New Roman" w:hint="eastAsia"/>
          <w:color w:val="000000"/>
          <w:szCs w:val="24"/>
        </w:rPr>
        <w:t>基金基本情况</w:t>
      </w:r>
      <w:bookmarkEnd w:id="25"/>
      <w:bookmarkEnd w:id="26"/>
      <w:bookmarkEnd w:id="27"/>
      <w:bookmarkEnd w:id="2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59"/>
        <w:gridCol w:w="5539"/>
      </w:tblGrid>
      <w:tr w:rsidR="00626664" w:rsidRPr="00323F0D" w:rsidTr="00BD6C34">
        <w:tc>
          <w:tcPr>
            <w:tcW w:w="3459" w:type="dxa"/>
            <w:vAlign w:val="center"/>
          </w:tcPr>
          <w:p w:rsidR="00626664" w:rsidRPr="00323F0D" w:rsidRDefault="00626664" w:rsidP="006714EB">
            <w:pPr>
              <w:spacing w:before="29" w:line="288" w:lineRule="auto"/>
              <w:jc w:val="left"/>
              <w:rPr>
                <w:color w:val="000000"/>
                <w:kern w:val="0"/>
                <w:sz w:val="24"/>
              </w:rPr>
            </w:pPr>
            <w:r w:rsidRPr="00323F0D">
              <w:rPr>
                <w:rFonts w:hint="eastAsia"/>
                <w:sz w:val="24"/>
              </w:rPr>
              <w:t>基金名称</w:t>
            </w:r>
          </w:p>
        </w:tc>
        <w:tc>
          <w:tcPr>
            <w:tcW w:w="5539" w:type="dxa"/>
            <w:vAlign w:val="center"/>
          </w:tcPr>
          <w:p w:rsidR="00626664" w:rsidRPr="00323F0D" w:rsidRDefault="00626664" w:rsidP="00CC055F">
            <w:pPr>
              <w:spacing w:before="29" w:line="288" w:lineRule="auto"/>
              <w:jc w:val="center"/>
              <w:rPr>
                <w:sz w:val="24"/>
              </w:rPr>
            </w:pPr>
            <w:r w:rsidRPr="00323F0D">
              <w:rPr>
                <w:rFonts w:hint="eastAsia"/>
                <w:sz w:val="24"/>
              </w:rPr>
              <w:t>交银施罗德环球精选价值证券投资基金</w:t>
            </w:r>
          </w:p>
        </w:tc>
      </w:tr>
      <w:tr w:rsidR="00626664" w:rsidRPr="00323F0D" w:rsidTr="00BD6C34">
        <w:tc>
          <w:tcPr>
            <w:tcW w:w="3459" w:type="dxa"/>
            <w:vAlign w:val="center"/>
          </w:tcPr>
          <w:p w:rsidR="00626664" w:rsidRPr="00BD6C34" w:rsidRDefault="00626664" w:rsidP="006714EB">
            <w:pPr>
              <w:spacing w:before="29" w:line="288" w:lineRule="auto"/>
              <w:jc w:val="left"/>
              <w:rPr>
                <w:sz w:val="24"/>
              </w:rPr>
            </w:pPr>
            <w:r w:rsidRPr="00323F0D">
              <w:rPr>
                <w:rFonts w:hint="eastAsia"/>
                <w:sz w:val="24"/>
              </w:rPr>
              <w:t>基金简称</w:t>
            </w:r>
          </w:p>
        </w:tc>
        <w:tc>
          <w:tcPr>
            <w:tcW w:w="5539" w:type="dxa"/>
            <w:vAlign w:val="center"/>
          </w:tcPr>
          <w:p w:rsidR="00626664" w:rsidRPr="00323F0D" w:rsidRDefault="00626664" w:rsidP="00CC055F">
            <w:pPr>
              <w:spacing w:before="29" w:line="288" w:lineRule="auto"/>
              <w:jc w:val="center"/>
              <w:rPr>
                <w:sz w:val="24"/>
              </w:rPr>
            </w:pPr>
            <w:r w:rsidRPr="00323F0D">
              <w:rPr>
                <w:rFonts w:hint="eastAsia"/>
                <w:sz w:val="24"/>
              </w:rPr>
              <w:t>交银环球精选股票</w:t>
            </w:r>
            <w:r w:rsidRPr="00323F0D">
              <w:rPr>
                <w:sz w:val="24"/>
              </w:rPr>
              <w:t>(QDII)</w:t>
            </w:r>
          </w:p>
        </w:tc>
      </w:tr>
      <w:tr w:rsidR="00626664" w:rsidRPr="00323F0D" w:rsidTr="00BD6C34">
        <w:tc>
          <w:tcPr>
            <w:tcW w:w="3459" w:type="dxa"/>
            <w:vAlign w:val="center"/>
          </w:tcPr>
          <w:p w:rsidR="00626664" w:rsidRPr="00BD6C34" w:rsidRDefault="00626664" w:rsidP="006714EB">
            <w:pPr>
              <w:spacing w:before="29" w:line="288" w:lineRule="auto"/>
              <w:jc w:val="left"/>
              <w:rPr>
                <w:sz w:val="24"/>
              </w:rPr>
            </w:pPr>
            <w:r w:rsidRPr="00323F0D">
              <w:rPr>
                <w:rFonts w:hint="eastAsia"/>
                <w:sz w:val="24"/>
              </w:rPr>
              <w:t>基金主代码</w:t>
            </w:r>
          </w:p>
        </w:tc>
        <w:tc>
          <w:tcPr>
            <w:tcW w:w="5539" w:type="dxa"/>
            <w:vAlign w:val="center"/>
          </w:tcPr>
          <w:p w:rsidR="00626664" w:rsidRPr="00323F0D" w:rsidRDefault="00626664" w:rsidP="00CC055F">
            <w:pPr>
              <w:spacing w:before="29" w:line="288" w:lineRule="auto"/>
              <w:jc w:val="center"/>
              <w:rPr>
                <w:sz w:val="24"/>
              </w:rPr>
            </w:pPr>
            <w:r w:rsidRPr="00323F0D">
              <w:rPr>
                <w:sz w:val="24"/>
              </w:rPr>
              <w:t>519696</w:t>
            </w:r>
          </w:p>
        </w:tc>
      </w:tr>
      <w:tr w:rsidR="00626664" w:rsidRPr="00323F0D" w:rsidTr="00BD6C34">
        <w:tc>
          <w:tcPr>
            <w:tcW w:w="3459" w:type="dxa"/>
            <w:vAlign w:val="center"/>
          </w:tcPr>
          <w:p w:rsidR="00626664" w:rsidRPr="00323F0D" w:rsidRDefault="00626664" w:rsidP="006714EB">
            <w:pPr>
              <w:spacing w:before="29" w:line="288" w:lineRule="auto"/>
              <w:jc w:val="left"/>
              <w:rPr>
                <w:sz w:val="24"/>
              </w:rPr>
            </w:pPr>
            <w:r w:rsidRPr="00323F0D">
              <w:rPr>
                <w:rFonts w:hint="eastAsia"/>
                <w:sz w:val="24"/>
              </w:rPr>
              <w:t>交易代码</w:t>
            </w:r>
          </w:p>
        </w:tc>
        <w:tc>
          <w:tcPr>
            <w:tcW w:w="5539" w:type="dxa"/>
            <w:vAlign w:val="center"/>
          </w:tcPr>
          <w:p w:rsidR="00626664" w:rsidRPr="00323F0D" w:rsidRDefault="00626664" w:rsidP="00CC055F">
            <w:pPr>
              <w:spacing w:before="29" w:line="288" w:lineRule="auto"/>
              <w:jc w:val="center"/>
              <w:rPr>
                <w:sz w:val="24"/>
              </w:rPr>
            </w:pPr>
            <w:r w:rsidRPr="00323F0D">
              <w:rPr>
                <w:sz w:val="24"/>
              </w:rPr>
              <w:t>519696</w:t>
            </w:r>
          </w:p>
        </w:tc>
      </w:tr>
      <w:tr w:rsidR="00626664" w:rsidRPr="00323F0D" w:rsidTr="00BD6C34">
        <w:tc>
          <w:tcPr>
            <w:tcW w:w="3459" w:type="dxa"/>
            <w:vAlign w:val="center"/>
          </w:tcPr>
          <w:p w:rsidR="00626664" w:rsidRPr="00323F0D" w:rsidRDefault="00626664" w:rsidP="006714EB">
            <w:pPr>
              <w:spacing w:before="29" w:line="288" w:lineRule="auto"/>
              <w:jc w:val="left"/>
              <w:rPr>
                <w:color w:val="000000"/>
                <w:kern w:val="0"/>
                <w:sz w:val="24"/>
              </w:rPr>
            </w:pPr>
            <w:r w:rsidRPr="00323F0D">
              <w:rPr>
                <w:rFonts w:hint="eastAsia"/>
                <w:sz w:val="24"/>
              </w:rPr>
              <w:t>基金运作方式</w:t>
            </w:r>
          </w:p>
        </w:tc>
        <w:tc>
          <w:tcPr>
            <w:tcW w:w="5539" w:type="dxa"/>
            <w:vAlign w:val="center"/>
          </w:tcPr>
          <w:p w:rsidR="00626664" w:rsidRPr="00323F0D" w:rsidRDefault="00626664" w:rsidP="00CC055F">
            <w:pPr>
              <w:spacing w:before="29" w:line="288" w:lineRule="auto"/>
              <w:jc w:val="center"/>
              <w:rPr>
                <w:sz w:val="24"/>
              </w:rPr>
            </w:pPr>
            <w:r w:rsidRPr="00323F0D">
              <w:rPr>
                <w:rFonts w:hint="eastAsia"/>
                <w:sz w:val="24"/>
              </w:rPr>
              <w:t>契约型开放式</w:t>
            </w:r>
          </w:p>
        </w:tc>
      </w:tr>
      <w:tr w:rsidR="00626664" w:rsidRPr="00323F0D" w:rsidTr="00BD6C34">
        <w:tc>
          <w:tcPr>
            <w:tcW w:w="3459" w:type="dxa"/>
            <w:vAlign w:val="center"/>
          </w:tcPr>
          <w:p w:rsidR="00626664" w:rsidRPr="00323F0D" w:rsidRDefault="00626664" w:rsidP="006714EB">
            <w:pPr>
              <w:spacing w:before="29" w:line="288" w:lineRule="auto"/>
              <w:jc w:val="left"/>
              <w:rPr>
                <w:color w:val="000000"/>
                <w:kern w:val="0"/>
                <w:sz w:val="24"/>
              </w:rPr>
            </w:pPr>
            <w:r w:rsidRPr="00323F0D">
              <w:rPr>
                <w:rFonts w:hint="eastAsia"/>
                <w:sz w:val="24"/>
              </w:rPr>
              <w:t>基金合同生效日</w:t>
            </w:r>
          </w:p>
        </w:tc>
        <w:tc>
          <w:tcPr>
            <w:tcW w:w="5539" w:type="dxa"/>
            <w:vAlign w:val="center"/>
          </w:tcPr>
          <w:p w:rsidR="00626664" w:rsidRPr="00323F0D" w:rsidRDefault="00626664" w:rsidP="00CC055F">
            <w:pPr>
              <w:spacing w:before="29" w:line="288" w:lineRule="auto"/>
              <w:jc w:val="center"/>
              <w:rPr>
                <w:sz w:val="24"/>
              </w:rPr>
            </w:pPr>
            <w:r w:rsidRPr="00323F0D">
              <w:rPr>
                <w:sz w:val="24"/>
              </w:rPr>
              <w:t>2008</w:t>
            </w:r>
            <w:r w:rsidRPr="00323F0D">
              <w:rPr>
                <w:rFonts w:hint="eastAsia"/>
                <w:sz w:val="24"/>
              </w:rPr>
              <w:t>年</w:t>
            </w:r>
            <w:r w:rsidRPr="00323F0D">
              <w:rPr>
                <w:sz w:val="24"/>
              </w:rPr>
              <w:t>8</w:t>
            </w:r>
            <w:r w:rsidRPr="00323F0D">
              <w:rPr>
                <w:rFonts w:hint="eastAsia"/>
                <w:sz w:val="24"/>
              </w:rPr>
              <w:t>月</w:t>
            </w:r>
            <w:r w:rsidRPr="00323F0D">
              <w:rPr>
                <w:sz w:val="24"/>
              </w:rPr>
              <w:t>22</w:t>
            </w:r>
            <w:r w:rsidRPr="00323F0D">
              <w:rPr>
                <w:rFonts w:hint="eastAsia"/>
                <w:sz w:val="24"/>
              </w:rPr>
              <w:t>日</w:t>
            </w:r>
          </w:p>
        </w:tc>
      </w:tr>
      <w:tr w:rsidR="00626664" w:rsidRPr="00323F0D" w:rsidTr="00BD6C34">
        <w:tc>
          <w:tcPr>
            <w:tcW w:w="3459" w:type="dxa"/>
            <w:vAlign w:val="center"/>
          </w:tcPr>
          <w:p w:rsidR="00626664" w:rsidRPr="00323F0D" w:rsidRDefault="00626664" w:rsidP="006714EB">
            <w:pPr>
              <w:spacing w:before="29" w:line="288" w:lineRule="auto"/>
              <w:jc w:val="left"/>
              <w:rPr>
                <w:color w:val="000000"/>
                <w:kern w:val="0"/>
                <w:sz w:val="24"/>
              </w:rPr>
            </w:pPr>
            <w:r w:rsidRPr="00323F0D">
              <w:rPr>
                <w:rFonts w:hint="eastAsia"/>
                <w:sz w:val="24"/>
              </w:rPr>
              <w:t>基金管理人</w:t>
            </w:r>
          </w:p>
        </w:tc>
        <w:tc>
          <w:tcPr>
            <w:tcW w:w="5539" w:type="dxa"/>
            <w:vAlign w:val="center"/>
          </w:tcPr>
          <w:p w:rsidR="00626664" w:rsidRPr="00323F0D" w:rsidRDefault="00626664" w:rsidP="00CC055F">
            <w:pPr>
              <w:spacing w:before="29" w:line="288" w:lineRule="auto"/>
              <w:jc w:val="center"/>
              <w:rPr>
                <w:sz w:val="24"/>
              </w:rPr>
            </w:pPr>
            <w:r w:rsidRPr="00323F0D">
              <w:rPr>
                <w:rFonts w:hint="eastAsia"/>
                <w:sz w:val="24"/>
              </w:rPr>
              <w:t>交银施罗德基金管理有限公司</w:t>
            </w:r>
          </w:p>
        </w:tc>
      </w:tr>
      <w:tr w:rsidR="00626664" w:rsidRPr="00323F0D" w:rsidTr="00BD6C34">
        <w:tc>
          <w:tcPr>
            <w:tcW w:w="3459" w:type="dxa"/>
            <w:vAlign w:val="center"/>
          </w:tcPr>
          <w:p w:rsidR="00626664" w:rsidRPr="00323F0D" w:rsidRDefault="00626664" w:rsidP="006714EB">
            <w:pPr>
              <w:spacing w:before="29" w:line="288" w:lineRule="auto"/>
              <w:jc w:val="left"/>
              <w:rPr>
                <w:color w:val="000000"/>
                <w:kern w:val="0"/>
                <w:sz w:val="24"/>
              </w:rPr>
            </w:pPr>
            <w:r w:rsidRPr="00323F0D">
              <w:rPr>
                <w:rFonts w:hint="eastAsia"/>
                <w:sz w:val="24"/>
              </w:rPr>
              <w:t>基金托管人</w:t>
            </w:r>
          </w:p>
        </w:tc>
        <w:tc>
          <w:tcPr>
            <w:tcW w:w="5539" w:type="dxa"/>
            <w:vAlign w:val="center"/>
          </w:tcPr>
          <w:p w:rsidR="00626664" w:rsidRPr="00323F0D" w:rsidRDefault="00626664" w:rsidP="00CC055F">
            <w:pPr>
              <w:spacing w:before="29" w:line="288" w:lineRule="auto"/>
              <w:jc w:val="center"/>
              <w:rPr>
                <w:sz w:val="24"/>
              </w:rPr>
            </w:pPr>
            <w:r w:rsidRPr="00323F0D">
              <w:rPr>
                <w:rFonts w:hint="eastAsia"/>
                <w:sz w:val="24"/>
              </w:rPr>
              <w:t>中国建设银行股份有限公司</w:t>
            </w:r>
          </w:p>
        </w:tc>
      </w:tr>
      <w:tr w:rsidR="00626664" w:rsidRPr="00323F0D" w:rsidTr="00BD6C34">
        <w:tc>
          <w:tcPr>
            <w:tcW w:w="3459" w:type="dxa"/>
            <w:vAlign w:val="center"/>
          </w:tcPr>
          <w:p w:rsidR="00626664" w:rsidRPr="00323F0D" w:rsidRDefault="00626664" w:rsidP="006714EB">
            <w:pPr>
              <w:spacing w:before="29" w:line="288" w:lineRule="auto"/>
              <w:jc w:val="left"/>
              <w:rPr>
                <w:color w:val="000000"/>
                <w:kern w:val="0"/>
                <w:sz w:val="24"/>
              </w:rPr>
            </w:pPr>
            <w:r w:rsidRPr="00323F0D">
              <w:rPr>
                <w:rFonts w:hint="eastAsia"/>
                <w:sz w:val="24"/>
              </w:rPr>
              <w:t>报告期末基金份额总额</w:t>
            </w:r>
          </w:p>
        </w:tc>
        <w:tc>
          <w:tcPr>
            <w:tcW w:w="5539" w:type="dxa"/>
            <w:vAlign w:val="center"/>
          </w:tcPr>
          <w:p w:rsidR="00626664" w:rsidRPr="00323F0D" w:rsidRDefault="00626664" w:rsidP="00CC055F">
            <w:pPr>
              <w:spacing w:before="29" w:line="288" w:lineRule="auto"/>
              <w:jc w:val="center"/>
              <w:rPr>
                <w:sz w:val="24"/>
              </w:rPr>
            </w:pPr>
            <w:r w:rsidRPr="00323F0D">
              <w:rPr>
                <w:sz w:val="24"/>
              </w:rPr>
              <w:t>92,982,586.04</w:t>
            </w:r>
            <w:r w:rsidRPr="00323F0D">
              <w:rPr>
                <w:rFonts w:hint="eastAsia"/>
                <w:sz w:val="24"/>
              </w:rPr>
              <w:t>份</w:t>
            </w:r>
          </w:p>
        </w:tc>
      </w:tr>
      <w:tr w:rsidR="00626664" w:rsidRPr="00323F0D" w:rsidTr="00BD6C34">
        <w:tc>
          <w:tcPr>
            <w:tcW w:w="3459" w:type="dxa"/>
            <w:vAlign w:val="center"/>
          </w:tcPr>
          <w:p w:rsidR="00626664" w:rsidRPr="00323F0D" w:rsidRDefault="00626664" w:rsidP="006714EB">
            <w:pPr>
              <w:spacing w:before="29" w:line="288" w:lineRule="auto"/>
              <w:jc w:val="left"/>
              <w:rPr>
                <w:color w:val="000000"/>
                <w:kern w:val="0"/>
                <w:sz w:val="24"/>
              </w:rPr>
            </w:pPr>
            <w:r w:rsidRPr="00323F0D">
              <w:rPr>
                <w:rFonts w:hint="eastAsia"/>
                <w:sz w:val="24"/>
              </w:rPr>
              <w:t>基金合同存续期</w:t>
            </w:r>
          </w:p>
        </w:tc>
        <w:tc>
          <w:tcPr>
            <w:tcW w:w="5539" w:type="dxa"/>
            <w:vAlign w:val="center"/>
          </w:tcPr>
          <w:p w:rsidR="00626664" w:rsidRPr="00323F0D" w:rsidRDefault="00626664" w:rsidP="00CC055F">
            <w:pPr>
              <w:spacing w:before="29" w:line="288" w:lineRule="auto"/>
              <w:jc w:val="center"/>
              <w:rPr>
                <w:sz w:val="24"/>
              </w:rPr>
            </w:pPr>
            <w:r w:rsidRPr="00323F0D">
              <w:rPr>
                <w:rFonts w:hint="eastAsia"/>
                <w:sz w:val="24"/>
              </w:rPr>
              <w:t>不定期</w:t>
            </w:r>
          </w:p>
        </w:tc>
      </w:tr>
    </w:tbl>
    <w:p w:rsidR="00626664" w:rsidRPr="00323F0D" w:rsidRDefault="00626664" w:rsidP="00CC055F">
      <w:pPr>
        <w:autoSpaceDE w:val="0"/>
        <w:autoSpaceDN w:val="0"/>
        <w:adjustRightInd w:val="0"/>
        <w:spacing w:before="29" w:line="288" w:lineRule="auto"/>
        <w:jc w:val="left"/>
        <w:rPr>
          <w:color w:val="000000"/>
          <w:kern w:val="0"/>
          <w:sz w:val="24"/>
        </w:rPr>
      </w:pPr>
    </w:p>
    <w:p w:rsidR="00626664" w:rsidRPr="00323F0D" w:rsidRDefault="00626664" w:rsidP="00CC055F">
      <w:pPr>
        <w:pStyle w:val="20"/>
        <w:spacing w:before="29" w:after="0" w:line="288" w:lineRule="auto"/>
        <w:rPr>
          <w:rFonts w:ascii="Times New Roman" w:hAnsi="Times New Roman"/>
          <w:color w:val="000000"/>
          <w:szCs w:val="24"/>
        </w:rPr>
      </w:pPr>
      <w:bookmarkStart w:id="29" w:name="_Toc352255962"/>
      <w:bookmarkStart w:id="30" w:name="_Toc352256030"/>
      <w:bookmarkStart w:id="31" w:name="_Toc352331208"/>
      <w:bookmarkStart w:id="32" w:name="_Toc396140550"/>
      <w:r w:rsidRPr="00323F0D">
        <w:rPr>
          <w:rFonts w:ascii="Times New Roman" w:hAnsi="Times New Roman"/>
          <w:kern w:val="0"/>
          <w:szCs w:val="24"/>
        </w:rPr>
        <w:t xml:space="preserve">2.2 </w:t>
      </w:r>
      <w:r w:rsidRPr="00323F0D">
        <w:rPr>
          <w:rFonts w:ascii="Times New Roman" w:hAnsi="Times New Roman" w:hint="eastAsia"/>
          <w:color w:val="000000"/>
          <w:szCs w:val="24"/>
        </w:rPr>
        <w:t>基金产品说明</w:t>
      </w:r>
      <w:bookmarkEnd w:id="29"/>
      <w:bookmarkEnd w:id="30"/>
      <w:bookmarkEnd w:id="31"/>
      <w:bookmarkEnd w:id="3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5596"/>
      </w:tblGrid>
      <w:tr w:rsidR="00626664" w:rsidRPr="00323F0D" w:rsidTr="00D277B1">
        <w:tc>
          <w:tcPr>
            <w:tcW w:w="3402" w:type="dxa"/>
            <w:vAlign w:val="center"/>
          </w:tcPr>
          <w:p w:rsidR="00626664" w:rsidRPr="00323F0D" w:rsidRDefault="00626664" w:rsidP="00434D23">
            <w:pPr>
              <w:spacing w:before="29" w:line="288" w:lineRule="auto"/>
              <w:jc w:val="left"/>
              <w:rPr>
                <w:sz w:val="24"/>
              </w:rPr>
            </w:pPr>
            <w:r w:rsidRPr="00323F0D">
              <w:rPr>
                <w:rFonts w:hint="eastAsia"/>
                <w:sz w:val="24"/>
              </w:rPr>
              <w:t>投资目标</w:t>
            </w:r>
          </w:p>
        </w:tc>
        <w:tc>
          <w:tcPr>
            <w:tcW w:w="5596" w:type="dxa"/>
            <w:vAlign w:val="center"/>
          </w:tcPr>
          <w:p w:rsidR="00626664" w:rsidRPr="00323F0D" w:rsidRDefault="00626664" w:rsidP="00CC055F">
            <w:pPr>
              <w:spacing w:before="29" w:line="288" w:lineRule="auto"/>
              <w:rPr>
                <w:sz w:val="24"/>
              </w:rPr>
            </w:pPr>
            <w:r w:rsidRPr="00323F0D">
              <w:rPr>
                <w:rFonts w:hint="eastAsia"/>
                <w:sz w:val="24"/>
              </w:rPr>
              <w:t>通过全球资产配置和灵活分散投资，在有效分散和控制风险的前提下，实现长期资本增值。</w:t>
            </w:r>
          </w:p>
        </w:tc>
      </w:tr>
      <w:tr w:rsidR="00626664" w:rsidRPr="00323F0D" w:rsidTr="00D277B1">
        <w:tc>
          <w:tcPr>
            <w:tcW w:w="3402" w:type="dxa"/>
            <w:vAlign w:val="center"/>
          </w:tcPr>
          <w:p w:rsidR="00626664" w:rsidRPr="00323F0D" w:rsidRDefault="00626664" w:rsidP="00434D23">
            <w:pPr>
              <w:spacing w:before="29" w:line="288" w:lineRule="auto"/>
              <w:jc w:val="left"/>
              <w:rPr>
                <w:sz w:val="24"/>
              </w:rPr>
            </w:pPr>
            <w:r w:rsidRPr="00323F0D">
              <w:rPr>
                <w:rFonts w:hint="eastAsia"/>
                <w:sz w:val="24"/>
              </w:rPr>
              <w:t>投资策略</w:t>
            </w:r>
          </w:p>
        </w:tc>
        <w:tc>
          <w:tcPr>
            <w:tcW w:w="5596" w:type="dxa"/>
            <w:vAlign w:val="center"/>
          </w:tcPr>
          <w:p w:rsidR="00626664" w:rsidRPr="00323F0D" w:rsidRDefault="00626664" w:rsidP="00CC055F">
            <w:pPr>
              <w:spacing w:before="29" w:line="288" w:lineRule="auto"/>
              <w:rPr>
                <w:sz w:val="24"/>
              </w:rPr>
            </w:pPr>
            <w:r w:rsidRPr="00323F0D">
              <w:rPr>
                <w:rFonts w:hint="eastAsia"/>
                <w:sz w:val="24"/>
              </w:rPr>
              <w:t>自上而下配置资产，通过对全球宏观经济和各经济体的基本面分析，在不同区域间进行有效资产配置，自下而上精选证券，挖掘定价合理、具备持续竞争优势的上市公司股票进行投资，并有效控制下行风险。</w:t>
            </w:r>
          </w:p>
        </w:tc>
      </w:tr>
      <w:tr w:rsidR="00626664" w:rsidRPr="00323F0D" w:rsidTr="00D277B1">
        <w:tc>
          <w:tcPr>
            <w:tcW w:w="3402" w:type="dxa"/>
            <w:vAlign w:val="center"/>
          </w:tcPr>
          <w:p w:rsidR="00626664" w:rsidRPr="00323F0D" w:rsidRDefault="00626664" w:rsidP="00434D23">
            <w:pPr>
              <w:spacing w:before="29" w:line="288" w:lineRule="auto"/>
              <w:jc w:val="left"/>
              <w:rPr>
                <w:sz w:val="24"/>
              </w:rPr>
            </w:pPr>
            <w:r w:rsidRPr="00323F0D">
              <w:rPr>
                <w:rFonts w:hint="eastAsia"/>
                <w:sz w:val="24"/>
              </w:rPr>
              <w:t>业绩比较基准</w:t>
            </w:r>
          </w:p>
        </w:tc>
        <w:tc>
          <w:tcPr>
            <w:tcW w:w="5596" w:type="dxa"/>
            <w:vAlign w:val="center"/>
          </w:tcPr>
          <w:p w:rsidR="00626664" w:rsidRPr="00323F0D" w:rsidRDefault="00626664" w:rsidP="00CC055F">
            <w:pPr>
              <w:spacing w:before="29" w:line="288" w:lineRule="auto"/>
              <w:rPr>
                <w:sz w:val="24"/>
              </w:rPr>
            </w:pPr>
            <w:r w:rsidRPr="00323F0D">
              <w:rPr>
                <w:sz w:val="24"/>
              </w:rPr>
              <w:t>70%×</w:t>
            </w:r>
            <w:r w:rsidRPr="00323F0D">
              <w:rPr>
                <w:rFonts w:hint="eastAsia"/>
                <w:sz w:val="24"/>
              </w:rPr>
              <w:t>标准普尔全球大中盘指数</w:t>
            </w:r>
            <w:r w:rsidRPr="00323F0D">
              <w:rPr>
                <w:sz w:val="24"/>
              </w:rPr>
              <w:t>(S&amp;P Global LargeMidCap Index)+30%×</w:t>
            </w:r>
            <w:r w:rsidRPr="00323F0D">
              <w:rPr>
                <w:rFonts w:hint="eastAsia"/>
                <w:sz w:val="24"/>
              </w:rPr>
              <w:t>恒生指数</w:t>
            </w:r>
          </w:p>
        </w:tc>
      </w:tr>
      <w:tr w:rsidR="00626664" w:rsidRPr="00323F0D" w:rsidTr="00D277B1">
        <w:tc>
          <w:tcPr>
            <w:tcW w:w="3402" w:type="dxa"/>
            <w:vAlign w:val="center"/>
          </w:tcPr>
          <w:p w:rsidR="00626664" w:rsidRPr="00323F0D" w:rsidRDefault="00626664" w:rsidP="00434D23">
            <w:pPr>
              <w:spacing w:before="29" w:line="288" w:lineRule="auto"/>
              <w:jc w:val="left"/>
              <w:rPr>
                <w:sz w:val="24"/>
              </w:rPr>
            </w:pPr>
            <w:r w:rsidRPr="00323F0D">
              <w:rPr>
                <w:rFonts w:hint="eastAsia"/>
                <w:sz w:val="24"/>
              </w:rPr>
              <w:t>风险收益特征</w:t>
            </w:r>
          </w:p>
        </w:tc>
        <w:tc>
          <w:tcPr>
            <w:tcW w:w="5596" w:type="dxa"/>
            <w:vAlign w:val="center"/>
          </w:tcPr>
          <w:p w:rsidR="00626664" w:rsidRPr="00323F0D" w:rsidRDefault="00626664" w:rsidP="00CC055F">
            <w:pPr>
              <w:spacing w:before="29" w:line="288" w:lineRule="auto"/>
              <w:rPr>
                <w:sz w:val="24"/>
              </w:rPr>
            </w:pPr>
            <w:r w:rsidRPr="00323F0D">
              <w:rPr>
                <w:rFonts w:hint="eastAsia"/>
                <w:sz w:val="24"/>
              </w:rPr>
              <w:t>本基金以股票及股票基金为主要投资对象，属于较高预期风险和预期收益的证券投资基金品种，其预期风险和收益水平高于混合型基金和债券型基金。此外，本基金在全球范围内进行投资，除了需要承担国际市场的市场波动风险之外，还面临汇率风险、国别风险、新兴市场风险等海外市场投资所面临的特别投资风险。</w:t>
            </w:r>
          </w:p>
        </w:tc>
      </w:tr>
    </w:tbl>
    <w:p w:rsidR="00626664" w:rsidRPr="00323F0D" w:rsidRDefault="00626664" w:rsidP="00CC055F">
      <w:pPr>
        <w:autoSpaceDE w:val="0"/>
        <w:autoSpaceDN w:val="0"/>
        <w:adjustRightInd w:val="0"/>
        <w:spacing w:before="29" w:line="288" w:lineRule="auto"/>
        <w:jc w:val="left"/>
        <w:rPr>
          <w:color w:val="000000"/>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33" w:name="_Toc225498247"/>
      <w:bookmarkStart w:id="34" w:name="_Toc352255963"/>
      <w:bookmarkStart w:id="35" w:name="_Toc352256031"/>
      <w:bookmarkStart w:id="36" w:name="_Toc352331209"/>
      <w:bookmarkStart w:id="37" w:name="_Toc396140551"/>
      <w:r w:rsidRPr="00323F0D">
        <w:rPr>
          <w:rFonts w:ascii="Times New Roman" w:hAnsi="Times New Roman"/>
          <w:kern w:val="0"/>
          <w:szCs w:val="24"/>
        </w:rPr>
        <w:t xml:space="preserve">2.3 </w:t>
      </w:r>
      <w:r w:rsidRPr="00323F0D">
        <w:rPr>
          <w:rFonts w:ascii="Times New Roman" w:hAnsi="Times New Roman" w:hint="eastAsia"/>
          <w:kern w:val="0"/>
          <w:szCs w:val="24"/>
        </w:rPr>
        <w:t>基金管理人和基金托管人</w:t>
      </w:r>
      <w:bookmarkEnd w:id="33"/>
      <w:bookmarkEnd w:id="34"/>
      <w:bookmarkEnd w:id="35"/>
      <w:bookmarkEnd w:id="36"/>
      <w:bookmarkEnd w:id="3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626664" w:rsidRPr="00323F0D" w:rsidTr="00D54F58">
        <w:tc>
          <w:tcPr>
            <w:tcW w:w="2631" w:type="dxa"/>
            <w:gridSpan w:val="2"/>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项目</w:t>
            </w:r>
          </w:p>
        </w:tc>
        <w:tc>
          <w:tcPr>
            <w:tcW w:w="306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基金管理人</w:t>
            </w:r>
          </w:p>
        </w:tc>
        <w:tc>
          <w:tcPr>
            <w:tcW w:w="306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基金托管人</w:t>
            </w:r>
          </w:p>
        </w:tc>
      </w:tr>
      <w:tr w:rsidR="00626664" w:rsidRPr="00323F0D" w:rsidTr="00D54F58">
        <w:tc>
          <w:tcPr>
            <w:tcW w:w="2631" w:type="dxa"/>
            <w:gridSpan w:val="2"/>
            <w:vAlign w:val="center"/>
          </w:tcPr>
          <w:p w:rsidR="00626664" w:rsidRPr="00323F0D" w:rsidRDefault="00626664" w:rsidP="00CC055F">
            <w:pPr>
              <w:autoSpaceDE w:val="0"/>
              <w:autoSpaceDN w:val="0"/>
              <w:adjustRightInd w:val="0"/>
              <w:spacing w:before="29" w:line="288" w:lineRule="auto"/>
              <w:ind w:left="15"/>
              <w:rPr>
                <w:color w:val="000000"/>
                <w:kern w:val="0"/>
                <w:sz w:val="24"/>
              </w:rPr>
            </w:pPr>
            <w:r w:rsidRPr="00323F0D">
              <w:rPr>
                <w:rFonts w:hint="eastAsia"/>
                <w:color w:val="000000"/>
                <w:kern w:val="0"/>
                <w:sz w:val="24"/>
              </w:rPr>
              <w:t>名称</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交银施罗德基金管理有限公司</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中国建设银行股份有限公司</w:t>
            </w:r>
          </w:p>
        </w:tc>
      </w:tr>
      <w:tr w:rsidR="00626664" w:rsidRPr="00323F0D" w:rsidTr="00D54F58">
        <w:tc>
          <w:tcPr>
            <w:tcW w:w="1260" w:type="dxa"/>
            <w:vMerge w:val="restart"/>
            <w:vAlign w:val="center"/>
          </w:tcPr>
          <w:p w:rsidR="00626664" w:rsidRPr="00323F0D" w:rsidRDefault="00626664" w:rsidP="00CC055F">
            <w:pPr>
              <w:autoSpaceDE w:val="0"/>
              <w:autoSpaceDN w:val="0"/>
              <w:adjustRightInd w:val="0"/>
              <w:spacing w:before="29" w:line="288" w:lineRule="auto"/>
              <w:ind w:left="15"/>
              <w:rPr>
                <w:color w:val="000000"/>
                <w:kern w:val="0"/>
                <w:sz w:val="24"/>
              </w:rPr>
            </w:pPr>
            <w:r w:rsidRPr="00323F0D">
              <w:rPr>
                <w:rFonts w:hint="eastAsia"/>
                <w:color w:val="000000"/>
                <w:sz w:val="24"/>
              </w:rPr>
              <w:t>信息披露负责人</w:t>
            </w:r>
          </w:p>
        </w:tc>
        <w:tc>
          <w:tcPr>
            <w:tcW w:w="1371"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姓名</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孙艳</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田青</w:t>
            </w:r>
          </w:p>
        </w:tc>
      </w:tr>
      <w:tr w:rsidR="00626664" w:rsidRPr="00323F0D" w:rsidTr="00D54F58">
        <w:tc>
          <w:tcPr>
            <w:tcW w:w="2631" w:type="dxa"/>
            <w:vMerge/>
            <w:vAlign w:val="center"/>
          </w:tcPr>
          <w:p w:rsidR="00626664" w:rsidRPr="00323F0D" w:rsidRDefault="00626664" w:rsidP="00CC055F">
            <w:pPr>
              <w:widowControl/>
              <w:spacing w:before="29" w:line="288" w:lineRule="auto"/>
              <w:jc w:val="left"/>
              <w:rPr>
                <w:color w:val="000000"/>
                <w:kern w:val="0"/>
                <w:sz w:val="24"/>
              </w:rPr>
            </w:pPr>
          </w:p>
        </w:tc>
        <w:tc>
          <w:tcPr>
            <w:tcW w:w="1371"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sz w:val="24"/>
              </w:rPr>
              <w:t>联系电话</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021-61055050</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010-67595096</w:t>
            </w:r>
          </w:p>
        </w:tc>
      </w:tr>
      <w:tr w:rsidR="00626664" w:rsidRPr="00323F0D" w:rsidTr="00D54F58">
        <w:tc>
          <w:tcPr>
            <w:tcW w:w="2631" w:type="dxa"/>
            <w:vMerge/>
            <w:vAlign w:val="center"/>
          </w:tcPr>
          <w:p w:rsidR="00626664" w:rsidRPr="00323F0D" w:rsidRDefault="00626664" w:rsidP="00CC055F">
            <w:pPr>
              <w:widowControl/>
              <w:spacing w:before="29" w:line="288" w:lineRule="auto"/>
              <w:jc w:val="left"/>
              <w:rPr>
                <w:color w:val="000000"/>
                <w:kern w:val="0"/>
                <w:sz w:val="24"/>
              </w:rPr>
            </w:pPr>
          </w:p>
        </w:tc>
        <w:tc>
          <w:tcPr>
            <w:tcW w:w="1371"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sz w:val="24"/>
              </w:rPr>
              <w:t>电子邮箱</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xxpl@jysld.com,disclosure@jysld.com</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tianqing1.zh@ccb.com</w:t>
            </w:r>
          </w:p>
        </w:tc>
      </w:tr>
      <w:tr w:rsidR="00626664" w:rsidRPr="00323F0D" w:rsidTr="00D54F58">
        <w:tc>
          <w:tcPr>
            <w:tcW w:w="2631" w:type="dxa"/>
            <w:gridSpan w:val="2"/>
            <w:vAlign w:val="center"/>
          </w:tcPr>
          <w:p w:rsidR="00626664" w:rsidRPr="00323F0D" w:rsidRDefault="00626664" w:rsidP="00CC055F">
            <w:pPr>
              <w:spacing w:before="29" w:line="288" w:lineRule="auto"/>
              <w:rPr>
                <w:color w:val="000000"/>
                <w:sz w:val="24"/>
              </w:rPr>
            </w:pPr>
            <w:r w:rsidRPr="00323F0D">
              <w:rPr>
                <w:rFonts w:hint="eastAsia"/>
                <w:color w:val="000000"/>
                <w:sz w:val="24"/>
              </w:rPr>
              <w:t>客户服务电话</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400-700-5000</w:t>
            </w:r>
            <w:r w:rsidRPr="00323F0D">
              <w:rPr>
                <w:rFonts w:hint="eastAsia"/>
                <w:color w:val="000000"/>
                <w:kern w:val="0"/>
                <w:sz w:val="24"/>
              </w:rPr>
              <w:t>，</w:t>
            </w:r>
            <w:r w:rsidRPr="00323F0D">
              <w:rPr>
                <w:color w:val="000000"/>
                <w:kern w:val="0"/>
                <w:sz w:val="24"/>
              </w:rPr>
              <w:t>021-61055000</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010-67595096</w:t>
            </w:r>
          </w:p>
        </w:tc>
      </w:tr>
      <w:tr w:rsidR="00626664" w:rsidRPr="00323F0D" w:rsidTr="00D54F58">
        <w:tc>
          <w:tcPr>
            <w:tcW w:w="2631" w:type="dxa"/>
            <w:gridSpan w:val="2"/>
            <w:vAlign w:val="center"/>
          </w:tcPr>
          <w:p w:rsidR="00626664" w:rsidRPr="00323F0D" w:rsidRDefault="00626664" w:rsidP="00CC055F">
            <w:pPr>
              <w:spacing w:before="29" w:line="288" w:lineRule="auto"/>
              <w:rPr>
                <w:color w:val="000000"/>
                <w:sz w:val="24"/>
              </w:rPr>
            </w:pPr>
            <w:r w:rsidRPr="00323F0D">
              <w:rPr>
                <w:rFonts w:hint="eastAsia"/>
                <w:color w:val="000000"/>
                <w:sz w:val="24"/>
              </w:rPr>
              <w:t>传真</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021-61055054</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010-66275853</w:t>
            </w:r>
          </w:p>
        </w:tc>
      </w:tr>
      <w:tr w:rsidR="00626664" w:rsidRPr="00323F0D" w:rsidTr="00D54F58">
        <w:tc>
          <w:tcPr>
            <w:tcW w:w="2631" w:type="dxa"/>
            <w:gridSpan w:val="2"/>
            <w:vAlign w:val="center"/>
          </w:tcPr>
          <w:p w:rsidR="00626664" w:rsidRPr="00323F0D" w:rsidRDefault="00626664" w:rsidP="00CC055F">
            <w:pPr>
              <w:spacing w:before="29" w:line="288" w:lineRule="auto"/>
              <w:rPr>
                <w:color w:val="000000"/>
                <w:sz w:val="24"/>
              </w:rPr>
            </w:pPr>
            <w:r w:rsidRPr="00323F0D">
              <w:rPr>
                <w:rFonts w:hint="eastAsia"/>
                <w:color w:val="000000"/>
                <w:sz w:val="24"/>
              </w:rPr>
              <w:t>注册地址</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上海市浦东新区银城中路</w:t>
            </w:r>
            <w:r w:rsidRPr="00323F0D">
              <w:rPr>
                <w:color w:val="000000"/>
                <w:kern w:val="0"/>
                <w:sz w:val="24"/>
              </w:rPr>
              <w:t>188</w:t>
            </w:r>
            <w:r w:rsidRPr="00323F0D">
              <w:rPr>
                <w:rFonts w:hint="eastAsia"/>
                <w:color w:val="000000"/>
                <w:kern w:val="0"/>
                <w:sz w:val="24"/>
              </w:rPr>
              <w:t>号交通银行大楼二层（裙）</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北京市西城区金融大街</w:t>
            </w:r>
            <w:r w:rsidRPr="00323F0D">
              <w:rPr>
                <w:color w:val="000000"/>
                <w:kern w:val="0"/>
                <w:sz w:val="24"/>
              </w:rPr>
              <w:t>25</w:t>
            </w:r>
            <w:r w:rsidRPr="00323F0D">
              <w:rPr>
                <w:rFonts w:hint="eastAsia"/>
                <w:color w:val="000000"/>
                <w:kern w:val="0"/>
                <w:sz w:val="24"/>
              </w:rPr>
              <w:t>号</w:t>
            </w:r>
          </w:p>
        </w:tc>
      </w:tr>
      <w:tr w:rsidR="00626664" w:rsidRPr="00323F0D" w:rsidTr="00D54F58">
        <w:tc>
          <w:tcPr>
            <w:tcW w:w="2631" w:type="dxa"/>
            <w:gridSpan w:val="2"/>
            <w:vAlign w:val="center"/>
          </w:tcPr>
          <w:p w:rsidR="00626664" w:rsidRPr="00323F0D" w:rsidRDefault="00626664" w:rsidP="00CC055F">
            <w:pPr>
              <w:spacing w:before="29" w:line="288" w:lineRule="auto"/>
              <w:rPr>
                <w:color w:val="000000"/>
                <w:sz w:val="24"/>
              </w:rPr>
            </w:pPr>
            <w:r w:rsidRPr="00323F0D">
              <w:rPr>
                <w:rFonts w:hint="eastAsia"/>
                <w:color w:val="000000"/>
                <w:sz w:val="24"/>
              </w:rPr>
              <w:t>办公地址</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上海市浦东新区世纪大道</w:t>
            </w:r>
            <w:r w:rsidRPr="00323F0D">
              <w:rPr>
                <w:color w:val="000000"/>
                <w:kern w:val="0"/>
                <w:sz w:val="24"/>
              </w:rPr>
              <w:t>8</w:t>
            </w:r>
            <w:r w:rsidRPr="00323F0D">
              <w:rPr>
                <w:rFonts w:hint="eastAsia"/>
                <w:color w:val="000000"/>
                <w:kern w:val="0"/>
                <w:sz w:val="24"/>
              </w:rPr>
              <w:t>号国金中心二期</w:t>
            </w:r>
            <w:r w:rsidRPr="00323F0D">
              <w:rPr>
                <w:color w:val="000000"/>
                <w:kern w:val="0"/>
                <w:sz w:val="24"/>
              </w:rPr>
              <w:t>21-22</w:t>
            </w:r>
            <w:r w:rsidRPr="00323F0D">
              <w:rPr>
                <w:rFonts w:hint="eastAsia"/>
                <w:color w:val="000000"/>
                <w:kern w:val="0"/>
                <w:sz w:val="24"/>
              </w:rPr>
              <w:t>楼</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北京市西城区闹市口大街</w:t>
            </w:r>
            <w:r w:rsidRPr="00323F0D">
              <w:rPr>
                <w:color w:val="000000"/>
                <w:kern w:val="0"/>
                <w:sz w:val="24"/>
              </w:rPr>
              <w:t>1</w:t>
            </w:r>
            <w:r w:rsidRPr="00323F0D">
              <w:rPr>
                <w:rFonts w:hint="eastAsia"/>
                <w:color w:val="000000"/>
                <w:kern w:val="0"/>
                <w:sz w:val="24"/>
              </w:rPr>
              <w:t>号院</w:t>
            </w:r>
            <w:r w:rsidRPr="00323F0D">
              <w:rPr>
                <w:color w:val="000000"/>
                <w:kern w:val="0"/>
                <w:sz w:val="24"/>
              </w:rPr>
              <w:t>1</w:t>
            </w:r>
            <w:r w:rsidRPr="00323F0D">
              <w:rPr>
                <w:rFonts w:hint="eastAsia"/>
                <w:color w:val="000000"/>
                <w:kern w:val="0"/>
                <w:sz w:val="24"/>
              </w:rPr>
              <w:t>号楼</w:t>
            </w:r>
          </w:p>
        </w:tc>
      </w:tr>
      <w:tr w:rsidR="00626664" w:rsidRPr="00323F0D" w:rsidTr="00D54F58">
        <w:tc>
          <w:tcPr>
            <w:tcW w:w="2631" w:type="dxa"/>
            <w:gridSpan w:val="2"/>
            <w:vAlign w:val="center"/>
          </w:tcPr>
          <w:p w:rsidR="00626664" w:rsidRPr="00323F0D" w:rsidRDefault="00626664" w:rsidP="00CC055F">
            <w:pPr>
              <w:spacing w:before="29" w:line="288" w:lineRule="auto"/>
              <w:rPr>
                <w:color w:val="000000"/>
                <w:sz w:val="24"/>
              </w:rPr>
            </w:pPr>
            <w:r w:rsidRPr="00323F0D">
              <w:rPr>
                <w:rFonts w:hint="eastAsia"/>
                <w:color w:val="000000"/>
                <w:sz w:val="24"/>
              </w:rPr>
              <w:t>邮政编码</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200120</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color w:val="000000"/>
                <w:kern w:val="0"/>
                <w:sz w:val="24"/>
              </w:rPr>
              <w:t>100033</w:t>
            </w:r>
          </w:p>
        </w:tc>
      </w:tr>
      <w:tr w:rsidR="00626664" w:rsidRPr="00323F0D" w:rsidTr="00D54F58">
        <w:tc>
          <w:tcPr>
            <w:tcW w:w="2631" w:type="dxa"/>
            <w:gridSpan w:val="2"/>
            <w:vAlign w:val="center"/>
          </w:tcPr>
          <w:p w:rsidR="00626664" w:rsidRPr="00323F0D" w:rsidRDefault="00626664" w:rsidP="00CC055F">
            <w:pPr>
              <w:spacing w:before="29" w:line="288" w:lineRule="auto"/>
              <w:rPr>
                <w:color w:val="000000"/>
                <w:sz w:val="24"/>
              </w:rPr>
            </w:pPr>
            <w:r w:rsidRPr="00323F0D">
              <w:rPr>
                <w:rFonts w:hint="eastAsia"/>
                <w:color w:val="000000"/>
                <w:sz w:val="24"/>
              </w:rPr>
              <w:t>法定代表人</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钱文挥</w:t>
            </w:r>
          </w:p>
        </w:tc>
        <w:tc>
          <w:tcPr>
            <w:tcW w:w="3060" w:type="dxa"/>
            <w:vAlign w:val="center"/>
          </w:tcPr>
          <w:p w:rsidR="00626664" w:rsidRPr="00323F0D" w:rsidRDefault="00626664" w:rsidP="00CC055F">
            <w:pPr>
              <w:autoSpaceDE w:val="0"/>
              <w:autoSpaceDN w:val="0"/>
              <w:adjustRightInd w:val="0"/>
              <w:spacing w:before="29" w:line="288" w:lineRule="auto"/>
              <w:ind w:left="15"/>
              <w:jc w:val="center"/>
              <w:rPr>
                <w:color w:val="000000"/>
                <w:kern w:val="0"/>
                <w:sz w:val="24"/>
              </w:rPr>
            </w:pPr>
            <w:r w:rsidRPr="00323F0D">
              <w:rPr>
                <w:rFonts w:hint="eastAsia"/>
                <w:color w:val="000000"/>
                <w:kern w:val="0"/>
                <w:sz w:val="24"/>
              </w:rPr>
              <w:t>王洪章</w:t>
            </w:r>
          </w:p>
        </w:tc>
      </w:tr>
    </w:tbl>
    <w:p w:rsidR="00626664" w:rsidRPr="00323F0D" w:rsidRDefault="00626664" w:rsidP="00CC055F">
      <w:pPr>
        <w:tabs>
          <w:tab w:val="left" w:pos="1740"/>
        </w:tabs>
        <w:spacing w:before="29" w:line="288" w:lineRule="auto"/>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38" w:name="_Toc224618346"/>
      <w:bookmarkStart w:id="39" w:name="_Toc235605676"/>
      <w:bookmarkStart w:id="40" w:name="_Toc286929724"/>
      <w:bookmarkStart w:id="41" w:name="_Toc352255964"/>
      <w:bookmarkStart w:id="42" w:name="_Toc352256032"/>
      <w:bookmarkStart w:id="43" w:name="_Toc352331210"/>
      <w:bookmarkStart w:id="44" w:name="_Toc396140552"/>
      <w:r w:rsidRPr="00323F0D">
        <w:rPr>
          <w:rFonts w:ascii="Times New Roman" w:hAnsi="Times New Roman"/>
          <w:kern w:val="0"/>
          <w:szCs w:val="24"/>
        </w:rPr>
        <w:t xml:space="preserve">2.4 </w:t>
      </w:r>
      <w:r w:rsidRPr="00323F0D">
        <w:rPr>
          <w:rFonts w:ascii="Times New Roman" w:hAnsi="Times New Roman" w:hint="eastAsia"/>
          <w:kern w:val="0"/>
          <w:szCs w:val="24"/>
        </w:rPr>
        <w:t>境外投资顾问和境外资产托管人</w:t>
      </w:r>
      <w:bookmarkEnd w:id="38"/>
      <w:bookmarkEnd w:id="39"/>
      <w:bookmarkEnd w:id="40"/>
      <w:bookmarkEnd w:id="41"/>
      <w:bookmarkEnd w:id="42"/>
      <w:bookmarkEnd w:id="43"/>
      <w:bookmarkEnd w:id="4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900"/>
        <w:gridCol w:w="3599"/>
        <w:gridCol w:w="3599"/>
      </w:tblGrid>
      <w:tr w:rsidR="00626664" w:rsidRPr="00323F0D" w:rsidTr="00D54F58">
        <w:tc>
          <w:tcPr>
            <w:tcW w:w="1800" w:type="dxa"/>
            <w:gridSpan w:val="2"/>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项目</w:t>
            </w:r>
          </w:p>
        </w:tc>
        <w:tc>
          <w:tcPr>
            <w:tcW w:w="3600" w:type="dxa"/>
            <w:vAlign w:val="center"/>
          </w:tcPr>
          <w:p w:rsidR="00626664" w:rsidRPr="00323F0D" w:rsidRDefault="00626664" w:rsidP="00CC055F">
            <w:pPr>
              <w:spacing w:before="29" w:line="288" w:lineRule="auto"/>
              <w:jc w:val="center"/>
              <w:rPr>
                <w:sz w:val="24"/>
              </w:rPr>
            </w:pPr>
            <w:r w:rsidRPr="00323F0D">
              <w:rPr>
                <w:rFonts w:hint="eastAsia"/>
                <w:kern w:val="0"/>
                <w:sz w:val="24"/>
              </w:rPr>
              <w:t>境外投资顾问</w:t>
            </w:r>
          </w:p>
        </w:tc>
        <w:tc>
          <w:tcPr>
            <w:tcW w:w="3600" w:type="dxa"/>
            <w:vAlign w:val="center"/>
          </w:tcPr>
          <w:p w:rsidR="00626664" w:rsidRPr="00323F0D" w:rsidRDefault="00626664" w:rsidP="00CC055F">
            <w:pPr>
              <w:spacing w:before="29" w:line="288" w:lineRule="auto"/>
              <w:jc w:val="center"/>
              <w:rPr>
                <w:sz w:val="24"/>
              </w:rPr>
            </w:pPr>
            <w:r w:rsidRPr="00323F0D">
              <w:rPr>
                <w:rFonts w:hint="eastAsia"/>
                <w:kern w:val="0"/>
                <w:sz w:val="24"/>
              </w:rPr>
              <w:t>境外资产托管人</w:t>
            </w:r>
          </w:p>
        </w:tc>
      </w:tr>
      <w:tr w:rsidR="00626664" w:rsidRPr="00323F0D" w:rsidTr="00D54F58">
        <w:trPr>
          <w:trHeight w:val="370"/>
        </w:trPr>
        <w:tc>
          <w:tcPr>
            <w:tcW w:w="900" w:type="dxa"/>
            <w:vMerge w:val="restart"/>
            <w:vAlign w:val="center"/>
          </w:tcPr>
          <w:p w:rsidR="00626664" w:rsidRPr="00323F0D" w:rsidRDefault="00626664" w:rsidP="002948BD">
            <w:pPr>
              <w:spacing w:before="29" w:line="288" w:lineRule="auto"/>
              <w:rPr>
                <w:color w:val="000000"/>
                <w:sz w:val="24"/>
              </w:rPr>
            </w:pPr>
            <w:r w:rsidRPr="00323F0D">
              <w:rPr>
                <w:rFonts w:hint="eastAsia"/>
                <w:color w:val="000000"/>
                <w:sz w:val="24"/>
              </w:rPr>
              <w:t>名称</w:t>
            </w:r>
          </w:p>
        </w:tc>
        <w:tc>
          <w:tcPr>
            <w:tcW w:w="900" w:type="dxa"/>
            <w:vAlign w:val="center"/>
          </w:tcPr>
          <w:p w:rsidR="00626664" w:rsidRPr="00323F0D" w:rsidRDefault="00626664" w:rsidP="002948BD">
            <w:pPr>
              <w:spacing w:before="29" w:line="288" w:lineRule="auto"/>
              <w:rPr>
                <w:color w:val="000000"/>
                <w:sz w:val="24"/>
              </w:rPr>
            </w:pPr>
            <w:r w:rsidRPr="00323F0D">
              <w:rPr>
                <w:rFonts w:hint="eastAsia"/>
                <w:color w:val="000000"/>
                <w:sz w:val="24"/>
              </w:rPr>
              <w:t>英文</w:t>
            </w:r>
          </w:p>
        </w:tc>
        <w:tc>
          <w:tcPr>
            <w:tcW w:w="3600" w:type="dxa"/>
            <w:vAlign w:val="center"/>
          </w:tcPr>
          <w:p w:rsidR="00626664" w:rsidRPr="00323F0D" w:rsidRDefault="00626664" w:rsidP="00CC055F">
            <w:pPr>
              <w:spacing w:before="29" w:line="288" w:lineRule="auto"/>
              <w:rPr>
                <w:sz w:val="24"/>
              </w:rPr>
            </w:pPr>
            <w:r w:rsidRPr="00323F0D">
              <w:rPr>
                <w:sz w:val="24"/>
              </w:rPr>
              <w:t>Schroder Investment Management Limited</w:t>
            </w:r>
          </w:p>
        </w:tc>
        <w:tc>
          <w:tcPr>
            <w:tcW w:w="3600" w:type="dxa"/>
            <w:vAlign w:val="center"/>
          </w:tcPr>
          <w:p w:rsidR="00626664" w:rsidRPr="00323F0D" w:rsidRDefault="00626664" w:rsidP="00CC055F">
            <w:pPr>
              <w:spacing w:before="29" w:line="288" w:lineRule="auto"/>
              <w:rPr>
                <w:sz w:val="24"/>
              </w:rPr>
            </w:pPr>
            <w:r w:rsidRPr="00323F0D">
              <w:rPr>
                <w:sz w:val="24"/>
              </w:rPr>
              <w:t>JPMorgan Chase Bank</w:t>
            </w:r>
            <w:r w:rsidRPr="00323F0D">
              <w:rPr>
                <w:rFonts w:hint="eastAsia"/>
                <w:sz w:val="24"/>
              </w:rPr>
              <w:t>，</w:t>
            </w:r>
            <w:r w:rsidRPr="00323F0D">
              <w:rPr>
                <w:sz w:val="24"/>
              </w:rPr>
              <w:t>National Association</w:t>
            </w:r>
          </w:p>
        </w:tc>
      </w:tr>
      <w:tr w:rsidR="00626664" w:rsidRPr="00323F0D" w:rsidTr="00D54F58">
        <w:trPr>
          <w:trHeight w:val="335"/>
        </w:trPr>
        <w:tc>
          <w:tcPr>
            <w:tcW w:w="900" w:type="dxa"/>
            <w:vMerge/>
            <w:vAlign w:val="center"/>
          </w:tcPr>
          <w:p w:rsidR="00626664" w:rsidRPr="00323F0D" w:rsidRDefault="00626664" w:rsidP="002948BD">
            <w:pPr>
              <w:spacing w:before="29" w:line="288" w:lineRule="auto"/>
              <w:rPr>
                <w:color w:val="000000"/>
                <w:sz w:val="24"/>
              </w:rPr>
            </w:pPr>
          </w:p>
        </w:tc>
        <w:tc>
          <w:tcPr>
            <w:tcW w:w="900" w:type="dxa"/>
            <w:vAlign w:val="center"/>
          </w:tcPr>
          <w:p w:rsidR="00626664" w:rsidRPr="00323F0D" w:rsidRDefault="00626664" w:rsidP="002948BD">
            <w:pPr>
              <w:spacing w:before="29" w:line="288" w:lineRule="auto"/>
              <w:rPr>
                <w:color w:val="000000"/>
                <w:sz w:val="24"/>
              </w:rPr>
            </w:pPr>
            <w:r w:rsidRPr="00323F0D">
              <w:rPr>
                <w:rFonts w:hint="eastAsia"/>
                <w:color w:val="000000"/>
                <w:sz w:val="24"/>
              </w:rPr>
              <w:t>中文</w:t>
            </w:r>
          </w:p>
        </w:tc>
        <w:tc>
          <w:tcPr>
            <w:tcW w:w="3600" w:type="dxa"/>
            <w:vAlign w:val="center"/>
          </w:tcPr>
          <w:p w:rsidR="00626664" w:rsidRPr="00323F0D" w:rsidRDefault="00626664" w:rsidP="00CC055F">
            <w:pPr>
              <w:spacing w:before="29" w:line="288" w:lineRule="auto"/>
              <w:rPr>
                <w:sz w:val="24"/>
              </w:rPr>
            </w:pPr>
            <w:r w:rsidRPr="00323F0D">
              <w:rPr>
                <w:rFonts w:hint="eastAsia"/>
                <w:sz w:val="24"/>
              </w:rPr>
              <w:t>施罗德投资管理有限公司</w:t>
            </w:r>
          </w:p>
        </w:tc>
        <w:tc>
          <w:tcPr>
            <w:tcW w:w="3600" w:type="dxa"/>
            <w:vAlign w:val="center"/>
          </w:tcPr>
          <w:p w:rsidR="00626664" w:rsidRPr="00323F0D" w:rsidRDefault="00626664" w:rsidP="00CC055F">
            <w:pPr>
              <w:spacing w:before="29" w:line="288" w:lineRule="auto"/>
              <w:rPr>
                <w:sz w:val="24"/>
              </w:rPr>
            </w:pPr>
            <w:r w:rsidRPr="00323F0D">
              <w:rPr>
                <w:rFonts w:hint="eastAsia"/>
                <w:sz w:val="24"/>
              </w:rPr>
              <w:t>摩根大通银行</w:t>
            </w:r>
          </w:p>
        </w:tc>
      </w:tr>
      <w:tr w:rsidR="00626664" w:rsidRPr="00323F0D" w:rsidTr="00D54F58">
        <w:tc>
          <w:tcPr>
            <w:tcW w:w="1800" w:type="dxa"/>
            <w:gridSpan w:val="2"/>
            <w:vAlign w:val="center"/>
          </w:tcPr>
          <w:p w:rsidR="00626664" w:rsidRPr="00323F0D" w:rsidRDefault="00626664" w:rsidP="002948BD">
            <w:pPr>
              <w:spacing w:before="29" w:line="288" w:lineRule="auto"/>
              <w:rPr>
                <w:color w:val="000000"/>
                <w:sz w:val="24"/>
              </w:rPr>
            </w:pPr>
            <w:r w:rsidRPr="00323F0D">
              <w:rPr>
                <w:rFonts w:hint="eastAsia"/>
                <w:color w:val="000000"/>
                <w:sz w:val="24"/>
              </w:rPr>
              <w:t>注册地址</w:t>
            </w:r>
          </w:p>
        </w:tc>
        <w:tc>
          <w:tcPr>
            <w:tcW w:w="3600" w:type="dxa"/>
            <w:vAlign w:val="center"/>
          </w:tcPr>
          <w:p w:rsidR="00626664" w:rsidRPr="00323F0D" w:rsidRDefault="00626664" w:rsidP="00CC055F">
            <w:pPr>
              <w:spacing w:before="29" w:line="288" w:lineRule="auto"/>
              <w:rPr>
                <w:sz w:val="24"/>
              </w:rPr>
            </w:pPr>
            <w:r w:rsidRPr="00323F0D">
              <w:rPr>
                <w:rFonts w:hint="eastAsia"/>
                <w:sz w:val="24"/>
              </w:rPr>
              <w:t>英国伦敦</w:t>
            </w:r>
          </w:p>
        </w:tc>
        <w:tc>
          <w:tcPr>
            <w:tcW w:w="3600" w:type="dxa"/>
            <w:vAlign w:val="center"/>
          </w:tcPr>
          <w:p w:rsidR="00626664" w:rsidRPr="00323F0D" w:rsidRDefault="00626664" w:rsidP="00CC055F">
            <w:pPr>
              <w:spacing w:before="29" w:line="288" w:lineRule="auto"/>
              <w:rPr>
                <w:sz w:val="24"/>
              </w:rPr>
            </w:pPr>
            <w:r w:rsidRPr="00323F0D">
              <w:rPr>
                <w:sz w:val="24"/>
              </w:rPr>
              <w:t>1111 Polaris Parkway, Columbus, OH43240, U.S.A.</w:t>
            </w:r>
          </w:p>
        </w:tc>
      </w:tr>
      <w:tr w:rsidR="00626664" w:rsidRPr="00323F0D" w:rsidTr="00D54F58">
        <w:tc>
          <w:tcPr>
            <w:tcW w:w="1800" w:type="dxa"/>
            <w:gridSpan w:val="2"/>
            <w:vAlign w:val="center"/>
          </w:tcPr>
          <w:p w:rsidR="00626664" w:rsidRPr="00323F0D" w:rsidRDefault="00626664" w:rsidP="002948BD">
            <w:pPr>
              <w:spacing w:before="29" w:line="288" w:lineRule="auto"/>
              <w:rPr>
                <w:color w:val="000000"/>
                <w:sz w:val="24"/>
              </w:rPr>
            </w:pPr>
            <w:r w:rsidRPr="00323F0D">
              <w:rPr>
                <w:rFonts w:hint="eastAsia"/>
                <w:color w:val="000000"/>
                <w:sz w:val="24"/>
              </w:rPr>
              <w:t>办公地址</w:t>
            </w:r>
          </w:p>
        </w:tc>
        <w:tc>
          <w:tcPr>
            <w:tcW w:w="3600" w:type="dxa"/>
            <w:vAlign w:val="center"/>
          </w:tcPr>
          <w:p w:rsidR="00626664" w:rsidRPr="00323F0D" w:rsidRDefault="00626664" w:rsidP="00CC055F">
            <w:pPr>
              <w:spacing w:before="29" w:line="288" w:lineRule="auto"/>
              <w:rPr>
                <w:sz w:val="24"/>
              </w:rPr>
            </w:pPr>
            <w:r w:rsidRPr="00323F0D">
              <w:rPr>
                <w:sz w:val="24"/>
              </w:rPr>
              <w:t>31 Gresham Street London</w:t>
            </w:r>
          </w:p>
        </w:tc>
        <w:tc>
          <w:tcPr>
            <w:tcW w:w="3600" w:type="dxa"/>
            <w:vAlign w:val="center"/>
          </w:tcPr>
          <w:p w:rsidR="00626664" w:rsidRPr="00323F0D" w:rsidRDefault="00626664" w:rsidP="00CC055F">
            <w:pPr>
              <w:spacing w:before="29" w:line="288" w:lineRule="auto"/>
              <w:rPr>
                <w:sz w:val="24"/>
              </w:rPr>
            </w:pPr>
            <w:r w:rsidRPr="00323F0D">
              <w:rPr>
                <w:sz w:val="24"/>
              </w:rPr>
              <w:t>270 Park Avenue, New York, New York 10017</w:t>
            </w:r>
          </w:p>
        </w:tc>
      </w:tr>
      <w:tr w:rsidR="00626664" w:rsidRPr="00323F0D" w:rsidTr="00D54F58">
        <w:tc>
          <w:tcPr>
            <w:tcW w:w="1800" w:type="dxa"/>
            <w:gridSpan w:val="2"/>
            <w:vAlign w:val="center"/>
          </w:tcPr>
          <w:p w:rsidR="00626664" w:rsidRPr="00323F0D" w:rsidRDefault="00626664" w:rsidP="002948BD">
            <w:pPr>
              <w:spacing w:before="29" w:line="288" w:lineRule="auto"/>
              <w:rPr>
                <w:color w:val="000000"/>
                <w:sz w:val="24"/>
              </w:rPr>
            </w:pPr>
            <w:r w:rsidRPr="00323F0D">
              <w:rPr>
                <w:rFonts w:hint="eastAsia"/>
                <w:color w:val="000000"/>
                <w:sz w:val="24"/>
              </w:rPr>
              <w:t>邮政编码</w:t>
            </w:r>
          </w:p>
        </w:tc>
        <w:tc>
          <w:tcPr>
            <w:tcW w:w="3600" w:type="dxa"/>
            <w:vAlign w:val="center"/>
          </w:tcPr>
          <w:p w:rsidR="00626664" w:rsidRPr="00323F0D" w:rsidRDefault="00626664" w:rsidP="00CC055F">
            <w:pPr>
              <w:spacing w:before="29" w:line="288" w:lineRule="auto"/>
              <w:rPr>
                <w:sz w:val="24"/>
              </w:rPr>
            </w:pPr>
            <w:r w:rsidRPr="00323F0D">
              <w:rPr>
                <w:sz w:val="24"/>
              </w:rPr>
              <w:t>EC2V 7QA</w:t>
            </w:r>
          </w:p>
        </w:tc>
        <w:tc>
          <w:tcPr>
            <w:tcW w:w="3600" w:type="dxa"/>
            <w:vAlign w:val="center"/>
          </w:tcPr>
          <w:p w:rsidR="00626664" w:rsidRPr="00323F0D" w:rsidRDefault="00626664" w:rsidP="00CC055F">
            <w:pPr>
              <w:spacing w:before="29" w:line="288" w:lineRule="auto"/>
              <w:rPr>
                <w:sz w:val="24"/>
              </w:rPr>
            </w:pPr>
            <w:r w:rsidRPr="00323F0D">
              <w:rPr>
                <w:sz w:val="24"/>
              </w:rPr>
              <w:t>10017</w:t>
            </w:r>
          </w:p>
        </w:tc>
      </w:tr>
    </w:tbl>
    <w:p w:rsidR="00626664" w:rsidRPr="00323F0D" w:rsidRDefault="00626664" w:rsidP="00CC055F">
      <w:pPr>
        <w:tabs>
          <w:tab w:val="left" w:pos="1740"/>
        </w:tabs>
        <w:spacing w:before="29" w:line="288" w:lineRule="auto"/>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45" w:name="_Toc225498248"/>
      <w:bookmarkStart w:id="46" w:name="_Toc352255965"/>
      <w:bookmarkStart w:id="47" w:name="_Toc352256033"/>
      <w:bookmarkStart w:id="48" w:name="_Toc352331211"/>
      <w:bookmarkStart w:id="49" w:name="_Toc396140553"/>
      <w:r w:rsidRPr="00323F0D">
        <w:rPr>
          <w:rFonts w:ascii="Times New Roman" w:hAnsi="Times New Roman"/>
          <w:kern w:val="0"/>
          <w:szCs w:val="24"/>
        </w:rPr>
        <w:t xml:space="preserve">2.5 </w:t>
      </w:r>
      <w:r w:rsidRPr="00323F0D">
        <w:rPr>
          <w:rFonts w:ascii="Times New Roman" w:hAnsi="Times New Roman" w:hint="eastAsia"/>
          <w:kern w:val="0"/>
          <w:szCs w:val="24"/>
        </w:rPr>
        <w:t>信息披露方式</w:t>
      </w:r>
      <w:bookmarkEnd w:id="45"/>
      <w:bookmarkEnd w:id="46"/>
      <w:bookmarkEnd w:id="47"/>
      <w:bookmarkEnd w:id="48"/>
      <w:bookmarkEnd w:id="4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3895"/>
      </w:tblGrid>
      <w:tr w:rsidR="00626664" w:rsidRPr="00323F0D" w:rsidTr="00820CFF">
        <w:tc>
          <w:tcPr>
            <w:tcW w:w="5103" w:type="dxa"/>
            <w:vAlign w:val="center"/>
          </w:tcPr>
          <w:p w:rsidR="00626664" w:rsidRPr="00323F0D" w:rsidRDefault="00626664" w:rsidP="00CC055F">
            <w:pPr>
              <w:tabs>
                <w:tab w:val="left" w:pos="1740"/>
              </w:tabs>
              <w:spacing w:before="29" w:line="288" w:lineRule="auto"/>
              <w:rPr>
                <w:color w:val="000000"/>
                <w:sz w:val="24"/>
              </w:rPr>
            </w:pPr>
            <w:r w:rsidRPr="00323F0D">
              <w:rPr>
                <w:rFonts w:hint="eastAsia"/>
                <w:color w:val="000000"/>
                <w:sz w:val="24"/>
              </w:rPr>
              <w:t>本基金选定的信息披露报纸名称</w:t>
            </w:r>
          </w:p>
        </w:tc>
        <w:tc>
          <w:tcPr>
            <w:tcW w:w="3895" w:type="dxa"/>
            <w:vAlign w:val="center"/>
          </w:tcPr>
          <w:p w:rsidR="00626664" w:rsidRPr="00323F0D" w:rsidRDefault="00626664" w:rsidP="00415F8C">
            <w:pPr>
              <w:tabs>
                <w:tab w:val="left" w:pos="1740"/>
              </w:tabs>
              <w:spacing w:before="29" w:line="288" w:lineRule="auto"/>
              <w:jc w:val="left"/>
              <w:rPr>
                <w:color w:val="000000"/>
                <w:sz w:val="24"/>
              </w:rPr>
            </w:pPr>
            <w:r w:rsidRPr="00323F0D">
              <w:rPr>
                <w:rFonts w:hint="eastAsia"/>
                <w:color w:val="000000"/>
                <w:sz w:val="24"/>
              </w:rPr>
              <w:t>《中国证券报》、《上海证券报》和《证券时报》</w:t>
            </w:r>
          </w:p>
        </w:tc>
      </w:tr>
      <w:tr w:rsidR="00626664" w:rsidRPr="00323F0D" w:rsidTr="00820CFF">
        <w:tc>
          <w:tcPr>
            <w:tcW w:w="5103" w:type="dxa"/>
            <w:vAlign w:val="center"/>
          </w:tcPr>
          <w:p w:rsidR="00626664" w:rsidRPr="00323F0D" w:rsidRDefault="00626664" w:rsidP="00CC055F">
            <w:pPr>
              <w:tabs>
                <w:tab w:val="left" w:pos="1740"/>
              </w:tabs>
              <w:spacing w:before="29" w:line="288" w:lineRule="auto"/>
              <w:rPr>
                <w:color w:val="000000"/>
                <w:sz w:val="24"/>
              </w:rPr>
            </w:pPr>
            <w:r w:rsidRPr="00323F0D">
              <w:rPr>
                <w:rFonts w:hint="eastAsia"/>
                <w:color w:val="000000"/>
                <w:sz w:val="24"/>
              </w:rPr>
              <w:t>登载基金半年度报告正文的管理人互联网网址</w:t>
            </w:r>
          </w:p>
        </w:tc>
        <w:tc>
          <w:tcPr>
            <w:tcW w:w="3895" w:type="dxa"/>
            <w:vAlign w:val="center"/>
          </w:tcPr>
          <w:p w:rsidR="00626664" w:rsidRPr="00323F0D" w:rsidRDefault="00626664" w:rsidP="00415F8C">
            <w:pPr>
              <w:tabs>
                <w:tab w:val="left" w:pos="1740"/>
              </w:tabs>
              <w:spacing w:before="29" w:line="288" w:lineRule="auto"/>
              <w:jc w:val="left"/>
              <w:rPr>
                <w:color w:val="000000"/>
                <w:sz w:val="24"/>
              </w:rPr>
            </w:pPr>
            <w:r w:rsidRPr="00323F0D">
              <w:rPr>
                <w:color w:val="000000"/>
                <w:sz w:val="24"/>
              </w:rPr>
              <w:t>www.fund001.com</w:t>
            </w:r>
            <w:r w:rsidRPr="00323F0D">
              <w:rPr>
                <w:rFonts w:hint="eastAsia"/>
                <w:color w:val="000000"/>
                <w:sz w:val="24"/>
              </w:rPr>
              <w:t>，</w:t>
            </w:r>
            <w:r w:rsidRPr="00323F0D">
              <w:rPr>
                <w:color w:val="000000"/>
                <w:sz w:val="24"/>
              </w:rPr>
              <w:t>www.bocomschroder.com</w:t>
            </w:r>
          </w:p>
        </w:tc>
      </w:tr>
      <w:tr w:rsidR="00626664" w:rsidRPr="00323F0D" w:rsidTr="00820CFF">
        <w:tc>
          <w:tcPr>
            <w:tcW w:w="5103" w:type="dxa"/>
            <w:vAlign w:val="center"/>
          </w:tcPr>
          <w:p w:rsidR="00626664" w:rsidRPr="00323F0D" w:rsidRDefault="00626664" w:rsidP="00CC055F">
            <w:pPr>
              <w:tabs>
                <w:tab w:val="left" w:pos="1740"/>
              </w:tabs>
              <w:spacing w:before="29" w:line="288" w:lineRule="auto"/>
              <w:rPr>
                <w:color w:val="000000"/>
                <w:sz w:val="24"/>
              </w:rPr>
            </w:pPr>
            <w:r w:rsidRPr="00323F0D">
              <w:rPr>
                <w:rFonts w:hint="eastAsia"/>
                <w:color w:val="000000"/>
                <w:sz w:val="24"/>
              </w:rPr>
              <w:t>基金半年度报告备置地点</w:t>
            </w:r>
          </w:p>
        </w:tc>
        <w:tc>
          <w:tcPr>
            <w:tcW w:w="3895" w:type="dxa"/>
            <w:vAlign w:val="center"/>
          </w:tcPr>
          <w:p w:rsidR="00626664" w:rsidRPr="00323F0D" w:rsidRDefault="00626664" w:rsidP="00415F8C">
            <w:pPr>
              <w:tabs>
                <w:tab w:val="left" w:pos="1740"/>
              </w:tabs>
              <w:spacing w:before="29" w:line="288" w:lineRule="auto"/>
              <w:jc w:val="left"/>
              <w:rPr>
                <w:color w:val="000000"/>
                <w:sz w:val="24"/>
              </w:rPr>
            </w:pPr>
            <w:r w:rsidRPr="00323F0D">
              <w:rPr>
                <w:rFonts w:hint="eastAsia"/>
                <w:color w:val="000000"/>
                <w:sz w:val="24"/>
              </w:rPr>
              <w:t>基金管理人的办公场所</w:t>
            </w:r>
          </w:p>
        </w:tc>
      </w:tr>
    </w:tbl>
    <w:p w:rsidR="00626664" w:rsidRPr="00323F0D" w:rsidRDefault="00626664" w:rsidP="00CC055F">
      <w:pPr>
        <w:spacing w:before="29" w:line="288" w:lineRule="auto"/>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50" w:name="_Toc225498249"/>
      <w:bookmarkStart w:id="51" w:name="_Toc352255966"/>
      <w:bookmarkStart w:id="52" w:name="_Toc352256034"/>
      <w:bookmarkStart w:id="53" w:name="_Toc352331212"/>
      <w:bookmarkStart w:id="54" w:name="_Toc396140554"/>
      <w:r w:rsidRPr="00323F0D">
        <w:rPr>
          <w:rFonts w:ascii="Times New Roman" w:hAnsi="Times New Roman"/>
          <w:kern w:val="0"/>
          <w:szCs w:val="24"/>
        </w:rPr>
        <w:t xml:space="preserve">2.6 </w:t>
      </w:r>
      <w:r w:rsidRPr="00323F0D">
        <w:rPr>
          <w:rFonts w:ascii="Times New Roman" w:hAnsi="Times New Roman" w:hint="eastAsia"/>
          <w:kern w:val="0"/>
          <w:szCs w:val="24"/>
        </w:rPr>
        <w:t>其他相关资料</w:t>
      </w:r>
      <w:bookmarkEnd w:id="50"/>
      <w:bookmarkEnd w:id="51"/>
      <w:bookmarkEnd w:id="52"/>
      <w:bookmarkEnd w:id="53"/>
      <w:bookmarkEnd w:id="5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626664" w:rsidRPr="00323F0D" w:rsidTr="00D54F58">
        <w:tc>
          <w:tcPr>
            <w:tcW w:w="1951" w:type="dxa"/>
            <w:vAlign w:val="center"/>
          </w:tcPr>
          <w:p w:rsidR="00626664" w:rsidRPr="00323F0D" w:rsidRDefault="00626664" w:rsidP="00CC055F">
            <w:pPr>
              <w:tabs>
                <w:tab w:val="left" w:pos="1740"/>
              </w:tabs>
              <w:spacing w:before="29" w:line="288" w:lineRule="auto"/>
              <w:jc w:val="center"/>
              <w:rPr>
                <w:color w:val="000000"/>
                <w:sz w:val="24"/>
              </w:rPr>
            </w:pPr>
            <w:r w:rsidRPr="00323F0D">
              <w:rPr>
                <w:rFonts w:hint="eastAsia"/>
                <w:color w:val="000000"/>
                <w:sz w:val="24"/>
              </w:rPr>
              <w:t>项目</w:t>
            </w:r>
          </w:p>
        </w:tc>
        <w:tc>
          <w:tcPr>
            <w:tcW w:w="3260" w:type="dxa"/>
            <w:vAlign w:val="center"/>
          </w:tcPr>
          <w:p w:rsidR="00626664" w:rsidRPr="00323F0D" w:rsidRDefault="00626664" w:rsidP="00CC055F">
            <w:pPr>
              <w:tabs>
                <w:tab w:val="left" w:pos="1740"/>
              </w:tabs>
              <w:spacing w:before="29" w:line="288" w:lineRule="auto"/>
              <w:jc w:val="center"/>
              <w:rPr>
                <w:color w:val="000000"/>
                <w:sz w:val="24"/>
              </w:rPr>
            </w:pPr>
            <w:r w:rsidRPr="00323F0D">
              <w:rPr>
                <w:rFonts w:hint="eastAsia"/>
                <w:color w:val="000000"/>
                <w:sz w:val="24"/>
              </w:rPr>
              <w:t>名称</w:t>
            </w:r>
          </w:p>
        </w:tc>
        <w:tc>
          <w:tcPr>
            <w:tcW w:w="4075" w:type="dxa"/>
            <w:vAlign w:val="center"/>
          </w:tcPr>
          <w:p w:rsidR="00626664" w:rsidRPr="00323F0D" w:rsidRDefault="00626664" w:rsidP="00CC055F">
            <w:pPr>
              <w:tabs>
                <w:tab w:val="left" w:pos="1740"/>
              </w:tabs>
              <w:spacing w:before="29" w:line="288" w:lineRule="auto"/>
              <w:jc w:val="center"/>
              <w:rPr>
                <w:color w:val="000000"/>
                <w:sz w:val="24"/>
              </w:rPr>
            </w:pPr>
            <w:r w:rsidRPr="00323F0D">
              <w:rPr>
                <w:rFonts w:hint="eastAsia"/>
                <w:color w:val="000000"/>
                <w:sz w:val="24"/>
              </w:rPr>
              <w:t>办公地址</w:t>
            </w:r>
          </w:p>
        </w:tc>
      </w:tr>
      <w:tr w:rsidR="00626664" w:rsidRPr="00323F0D" w:rsidTr="00D54F58">
        <w:tc>
          <w:tcPr>
            <w:tcW w:w="1951" w:type="dxa"/>
            <w:vAlign w:val="center"/>
          </w:tcPr>
          <w:p w:rsidR="00626664" w:rsidRPr="00323F0D" w:rsidRDefault="00626664" w:rsidP="00432453">
            <w:pPr>
              <w:tabs>
                <w:tab w:val="left" w:pos="1740"/>
              </w:tabs>
              <w:spacing w:before="29" w:line="288" w:lineRule="auto"/>
              <w:rPr>
                <w:color w:val="000000"/>
                <w:sz w:val="24"/>
              </w:rPr>
            </w:pPr>
            <w:r w:rsidRPr="00323F0D">
              <w:rPr>
                <w:rFonts w:hint="eastAsia"/>
                <w:color w:val="000000"/>
                <w:sz w:val="24"/>
              </w:rPr>
              <w:t>注册登记机构</w:t>
            </w:r>
          </w:p>
        </w:tc>
        <w:tc>
          <w:tcPr>
            <w:tcW w:w="3260" w:type="dxa"/>
            <w:vAlign w:val="center"/>
          </w:tcPr>
          <w:p w:rsidR="00626664" w:rsidRPr="00323F0D" w:rsidRDefault="00626664" w:rsidP="00432453">
            <w:pPr>
              <w:tabs>
                <w:tab w:val="left" w:pos="1740"/>
              </w:tabs>
              <w:spacing w:before="29" w:line="288" w:lineRule="auto"/>
              <w:rPr>
                <w:color w:val="000000"/>
                <w:sz w:val="24"/>
              </w:rPr>
            </w:pPr>
            <w:r w:rsidRPr="00323F0D">
              <w:rPr>
                <w:rFonts w:hint="eastAsia"/>
                <w:color w:val="000000"/>
                <w:sz w:val="24"/>
              </w:rPr>
              <w:t>中国证券登记结算有限责任公司</w:t>
            </w:r>
          </w:p>
        </w:tc>
        <w:tc>
          <w:tcPr>
            <w:tcW w:w="4075" w:type="dxa"/>
            <w:vAlign w:val="center"/>
          </w:tcPr>
          <w:p w:rsidR="00626664" w:rsidRPr="00323F0D" w:rsidRDefault="00626664" w:rsidP="00432453">
            <w:pPr>
              <w:tabs>
                <w:tab w:val="left" w:pos="1740"/>
              </w:tabs>
              <w:spacing w:before="29" w:line="288" w:lineRule="auto"/>
              <w:rPr>
                <w:color w:val="000000"/>
                <w:sz w:val="24"/>
              </w:rPr>
            </w:pPr>
            <w:r w:rsidRPr="00323F0D">
              <w:rPr>
                <w:rFonts w:hint="eastAsia"/>
                <w:color w:val="000000"/>
                <w:sz w:val="24"/>
              </w:rPr>
              <w:t>北京市西城区太平桥大街</w:t>
            </w:r>
            <w:r w:rsidRPr="00323F0D">
              <w:rPr>
                <w:color w:val="000000"/>
                <w:sz w:val="24"/>
              </w:rPr>
              <w:t>17</w:t>
            </w:r>
            <w:r w:rsidRPr="00323F0D">
              <w:rPr>
                <w:rFonts w:hint="eastAsia"/>
                <w:color w:val="000000"/>
                <w:sz w:val="24"/>
              </w:rPr>
              <w:t>号</w:t>
            </w:r>
          </w:p>
        </w:tc>
      </w:tr>
    </w:tbl>
    <w:p w:rsidR="00626664" w:rsidRPr="00323F0D" w:rsidRDefault="00626664" w:rsidP="00CC055F">
      <w:pPr>
        <w:tabs>
          <w:tab w:val="left" w:pos="426"/>
        </w:tabs>
        <w:spacing w:before="29" w:line="288" w:lineRule="auto"/>
        <w:jc w:val="left"/>
        <w:rPr>
          <w:kern w:val="0"/>
          <w:sz w:val="24"/>
        </w:rPr>
      </w:pPr>
    </w:p>
    <w:p w:rsidR="00626664" w:rsidRPr="00451E65" w:rsidRDefault="00626664" w:rsidP="00181AFB">
      <w:pPr>
        <w:pStyle w:val="1"/>
        <w:keepNext/>
        <w:keepLines/>
        <w:widowControl w:val="0"/>
        <w:spacing w:beforeLines="100" w:before="312" w:afterLines="100" w:after="312" w:line="288" w:lineRule="auto"/>
        <w:jc w:val="center"/>
        <w:rPr>
          <w:b/>
          <w:bCs/>
          <w:szCs w:val="24"/>
          <w:lang w:val="en-US"/>
        </w:rPr>
      </w:pPr>
      <w:bookmarkStart w:id="55" w:name="_Toc352255967"/>
      <w:bookmarkStart w:id="56" w:name="_Toc352256035"/>
      <w:bookmarkStart w:id="57" w:name="_Toc352331213"/>
      <w:bookmarkStart w:id="58" w:name="_Toc396140555"/>
      <w:r w:rsidRPr="00323F0D">
        <w:rPr>
          <w:b/>
          <w:bCs/>
          <w:szCs w:val="24"/>
          <w:lang w:val="en-US"/>
        </w:rPr>
        <w:t xml:space="preserve">§3 </w:t>
      </w:r>
      <w:r w:rsidRPr="00323F0D">
        <w:rPr>
          <w:rFonts w:hint="eastAsia"/>
          <w:b/>
          <w:bCs/>
          <w:szCs w:val="24"/>
          <w:lang w:val="en-US"/>
        </w:rPr>
        <w:t>主要财务指标和基金净值表现</w:t>
      </w:r>
      <w:bookmarkEnd w:id="55"/>
      <w:bookmarkEnd w:id="56"/>
      <w:bookmarkEnd w:id="57"/>
      <w:bookmarkEnd w:id="58"/>
    </w:p>
    <w:p w:rsidR="00626664" w:rsidRPr="00323F0D" w:rsidRDefault="00626664" w:rsidP="00CC055F">
      <w:pPr>
        <w:pStyle w:val="20"/>
        <w:spacing w:before="29" w:after="0" w:line="288" w:lineRule="auto"/>
        <w:rPr>
          <w:rFonts w:ascii="Times New Roman" w:hAnsi="Times New Roman"/>
          <w:kern w:val="0"/>
          <w:szCs w:val="24"/>
        </w:rPr>
      </w:pPr>
      <w:bookmarkStart w:id="59" w:name="_Toc286996129"/>
      <w:bookmarkStart w:id="60" w:name="_Toc352255968"/>
      <w:bookmarkStart w:id="61" w:name="_Toc352256036"/>
      <w:bookmarkStart w:id="62" w:name="_Toc352331214"/>
      <w:bookmarkStart w:id="63" w:name="_Toc396140556"/>
      <w:r w:rsidRPr="00323F0D">
        <w:rPr>
          <w:rFonts w:ascii="Times New Roman" w:hAnsi="Times New Roman"/>
          <w:kern w:val="0"/>
          <w:szCs w:val="24"/>
        </w:rPr>
        <w:t xml:space="preserve">3.1 </w:t>
      </w:r>
      <w:r w:rsidRPr="00323F0D">
        <w:rPr>
          <w:rFonts w:ascii="Times New Roman" w:hAnsi="Times New Roman" w:hint="eastAsia"/>
          <w:kern w:val="0"/>
          <w:szCs w:val="24"/>
        </w:rPr>
        <w:t>主要会计数据和财务指标</w:t>
      </w:r>
      <w:bookmarkEnd w:id="59"/>
      <w:bookmarkEnd w:id="60"/>
      <w:bookmarkEnd w:id="61"/>
      <w:bookmarkEnd w:id="62"/>
      <w:bookmarkEnd w:id="63"/>
    </w:p>
    <w:p w:rsidR="00626664" w:rsidRPr="00323F0D" w:rsidRDefault="00626664" w:rsidP="00CC055F">
      <w:pPr>
        <w:autoSpaceDE w:val="0"/>
        <w:autoSpaceDN w:val="0"/>
        <w:adjustRightInd w:val="0"/>
        <w:spacing w:before="29" w:line="288" w:lineRule="auto"/>
        <w:ind w:left="15"/>
        <w:jc w:val="right"/>
        <w:rPr>
          <w:color w:val="000000"/>
          <w:kern w:val="0"/>
          <w:sz w:val="24"/>
        </w:rPr>
      </w:pPr>
      <w:r w:rsidRPr="00323F0D">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626664" w:rsidRPr="00323F0D" w:rsidTr="00D54F58">
        <w:trPr>
          <w:trHeight w:val="487"/>
        </w:trPr>
        <w:tc>
          <w:tcPr>
            <w:tcW w:w="4509" w:type="dxa"/>
            <w:vAlign w:val="center"/>
          </w:tcPr>
          <w:p w:rsidR="00626664" w:rsidRPr="00323F0D" w:rsidRDefault="00626664" w:rsidP="00CC055F">
            <w:pPr>
              <w:spacing w:before="29" w:line="288" w:lineRule="auto"/>
              <w:rPr>
                <w:b/>
                <w:sz w:val="24"/>
              </w:rPr>
            </w:pPr>
            <w:r w:rsidRPr="00323F0D">
              <w:rPr>
                <w:b/>
                <w:sz w:val="24"/>
              </w:rPr>
              <w:t xml:space="preserve">3.1.1 </w:t>
            </w:r>
            <w:r w:rsidRPr="00323F0D">
              <w:rPr>
                <w:rFonts w:hint="eastAsia"/>
                <w:b/>
                <w:sz w:val="24"/>
              </w:rPr>
              <w:t>期间数据和指标</w:t>
            </w:r>
          </w:p>
        </w:tc>
        <w:tc>
          <w:tcPr>
            <w:tcW w:w="4744" w:type="dxa"/>
            <w:vAlign w:val="center"/>
          </w:tcPr>
          <w:p w:rsidR="00626664" w:rsidRPr="00323F0D" w:rsidRDefault="00626664" w:rsidP="00CC055F">
            <w:pPr>
              <w:spacing w:before="29" w:line="288" w:lineRule="auto"/>
              <w:jc w:val="center"/>
              <w:rPr>
                <w:b/>
                <w:sz w:val="24"/>
              </w:rPr>
            </w:pPr>
            <w:r w:rsidRPr="00323F0D">
              <w:rPr>
                <w:rFonts w:hint="eastAsia"/>
                <w:b/>
                <w:sz w:val="24"/>
              </w:rPr>
              <w:t>报告期（</w:t>
            </w:r>
            <w:r w:rsidRPr="00323F0D">
              <w:rPr>
                <w:b/>
                <w:sz w:val="24"/>
              </w:rPr>
              <w:t>2014</w:t>
            </w:r>
            <w:r w:rsidRPr="00323F0D">
              <w:rPr>
                <w:rFonts w:hint="eastAsia"/>
                <w:b/>
                <w:sz w:val="24"/>
              </w:rPr>
              <w:t>年</w:t>
            </w:r>
            <w:r w:rsidRPr="00323F0D">
              <w:rPr>
                <w:b/>
                <w:sz w:val="24"/>
              </w:rPr>
              <w:t>1</w:t>
            </w:r>
            <w:r w:rsidRPr="00323F0D">
              <w:rPr>
                <w:rFonts w:hint="eastAsia"/>
                <w:b/>
                <w:sz w:val="24"/>
              </w:rPr>
              <w:t>月</w:t>
            </w:r>
            <w:r w:rsidRPr="00323F0D">
              <w:rPr>
                <w:b/>
                <w:sz w:val="24"/>
              </w:rPr>
              <w:t>1</w:t>
            </w:r>
            <w:r w:rsidRPr="00323F0D">
              <w:rPr>
                <w:rFonts w:hint="eastAsia"/>
                <w:b/>
                <w:sz w:val="24"/>
              </w:rPr>
              <w:t>日至</w:t>
            </w:r>
            <w:r w:rsidRPr="00323F0D">
              <w:rPr>
                <w:b/>
                <w:sz w:val="24"/>
              </w:rPr>
              <w:t>2014</w:t>
            </w:r>
            <w:r w:rsidRPr="00323F0D">
              <w:rPr>
                <w:rFonts w:hint="eastAsia"/>
                <w:b/>
                <w:sz w:val="24"/>
              </w:rPr>
              <w:t>年</w:t>
            </w:r>
            <w:r w:rsidRPr="00323F0D">
              <w:rPr>
                <w:b/>
                <w:sz w:val="24"/>
              </w:rPr>
              <w:t>6</w:t>
            </w:r>
            <w:r w:rsidRPr="00323F0D">
              <w:rPr>
                <w:rFonts w:hint="eastAsia"/>
                <w:b/>
                <w:sz w:val="24"/>
              </w:rPr>
              <w:t>月</w:t>
            </w:r>
            <w:r w:rsidRPr="00323F0D">
              <w:rPr>
                <w:b/>
                <w:sz w:val="24"/>
              </w:rPr>
              <w:t>30</w:t>
            </w:r>
            <w:r w:rsidRPr="00323F0D">
              <w:rPr>
                <w:rFonts w:hint="eastAsia"/>
                <w:b/>
                <w:sz w:val="24"/>
              </w:rPr>
              <w:t>日）</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sz w:val="24"/>
              </w:rPr>
              <w:t>本期已实现收益</w:t>
            </w:r>
          </w:p>
        </w:tc>
        <w:tc>
          <w:tcPr>
            <w:tcW w:w="4744" w:type="dxa"/>
            <w:vAlign w:val="center"/>
          </w:tcPr>
          <w:p w:rsidR="00626664" w:rsidRPr="00323F0D" w:rsidRDefault="00626664" w:rsidP="00CC055F">
            <w:pPr>
              <w:spacing w:before="29" w:line="288" w:lineRule="auto"/>
              <w:jc w:val="right"/>
              <w:rPr>
                <w:sz w:val="24"/>
              </w:rPr>
            </w:pPr>
            <w:r w:rsidRPr="00323F0D">
              <w:rPr>
                <w:sz w:val="24"/>
              </w:rPr>
              <w:t>13,081,468.68</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sz w:val="24"/>
              </w:rPr>
              <w:t>本期利润</w:t>
            </w:r>
          </w:p>
        </w:tc>
        <w:tc>
          <w:tcPr>
            <w:tcW w:w="4744" w:type="dxa"/>
            <w:vAlign w:val="center"/>
          </w:tcPr>
          <w:p w:rsidR="00626664" w:rsidRPr="00323F0D" w:rsidRDefault="00626664" w:rsidP="00CC055F">
            <w:pPr>
              <w:spacing w:before="29" w:line="288" w:lineRule="auto"/>
              <w:jc w:val="right"/>
              <w:rPr>
                <w:sz w:val="24"/>
              </w:rPr>
            </w:pPr>
            <w:r w:rsidRPr="00323F0D">
              <w:rPr>
                <w:sz w:val="24"/>
              </w:rPr>
              <w:t>7,495,885.07</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sz w:val="24"/>
              </w:rPr>
              <w:t>加权平均基金份额本期利润</w:t>
            </w:r>
          </w:p>
        </w:tc>
        <w:tc>
          <w:tcPr>
            <w:tcW w:w="4744" w:type="dxa"/>
            <w:vAlign w:val="center"/>
          </w:tcPr>
          <w:p w:rsidR="00626664" w:rsidRPr="00323F0D" w:rsidRDefault="00626664" w:rsidP="00CC055F">
            <w:pPr>
              <w:spacing w:before="29" w:line="288" w:lineRule="auto"/>
              <w:jc w:val="right"/>
              <w:rPr>
                <w:sz w:val="24"/>
              </w:rPr>
            </w:pPr>
            <w:r w:rsidRPr="00323F0D">
              <w:rPr>
                <w:sz w:val="24"/>
              </w:rPr>
              <w:t>0.0747</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sz w:val="24"/>
              </w:rPr>
              <w:t>本期加权平均净值利润率</w:t>
            </w:r>
          </w:p>
        </w:tc>
        <w:tc>
          <w:tcPr>
            <w:tcW w:w="4744" w:type="dxa"/>
            <w:vAlign w:val="center"/>
          </w:tcPr>
          <w:p w:rsidR="00626664" w:rsidRPr="00323F0D" w:rsidRDefault="00626664" w:rsidP="00CC055F">
            <w:pPr>
              <w:spacing w:before="29" w:line="288" w:lineRule="auto"/>
              <w:jc w:val="right"/>
              <w:rPr>
                <w:sz w:val="24"/>
              </w:rPr>
            </w:pPr>
            <w:r w:rsidRPr="00323F0D">
              <w:rPr>
                <w:sz w:val="24"/>
              </w:rPr>
              <w:t>4.71%</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sz w:val="24"/>
              </w:rPr>
              <w:t>本期基金份额净值增长率</w:t>
            </w:r>
          </w:p>
        </w:tc>
        <w:tc>
          <w:tcPr>
            <w:tcW w:w="4744" w:type="dxa"/>
            <w:vAlign w:val="center"/>
          </w:tcPr>
          <w:p w:rsidR="00626664" w:rsidRPr="00323F0D" w:rsidRDefault="00626664" w:rsidP="00CC055F">
            <w:pPr>
              <w:spacing w:before="29" w:line="288" w:lineRule="auto"/>
              <w:jc w:val="right"/>
              <w:rPr>
                <w:sz w:val="24"/>
              </w:rPr>
            </w:pPr>
            <w:r w:rsidRPr="00323F0D">
              <w:rPr>
                <w:sz w:val="24"/>
              </w:rPr>
              <w:t>4.84%</w:t>
            </w:r>
          </w:p>
        </w:tc>
      </w:tr>
      <w:tr w:rsidR="00626664" w:rsidRPr="00323F0D" w:rsidTr="00D54F58">
        <w:tc>
          <w:tcPr>
            <w:tcW w:w="4509" w:type="dxa"/>
            <w:vAlign w:val="center"/>
          </w:tcPr>
          <w:p w:rsidR="00626664" w:rsidRPr="00323F0D" w:rsidRDefault="00626664" w:rsidP="00CC055F">
            <w:pPr>
              <w:spacing w:before="29" w:line="288" w:lineRule="auto"/>
              <w:rPr>
                <w:b/>
                <w:sz w:val="24"/>
              </w:rPr>
            </w:pPr>
            <w:r w:rsidRPr="00323F0D">
              <w:rPr>
                <w:b/>
                <w:sz w:val="24"/>
              </w:rPr>
              <w:t xml:space="preserve">3.1.2 </w:t>
            </w:r>
            <w:r w:rsidRPr="00323F0D">
              <w:rPr>
                <w:rFonts w:hint="eastAsia"/>
                <w:b/>
                <w:sz w:val="24"/>
              </w:rPr>
              <w:t>期末数据和指标</w:t>
            </w:r>
          </w:p>
        </w:tc>
        <w:tc>
          <w:tcPr>
            <w:tcW w:w="4744" w:type="dxa"/>
            <w:vAlign w:val="center"/>
          </w:tcPr>
          <w:p w:rsidR="00626664" w:rsidRPr="00323F0D" w:rsidRDefault="00626664" w:rsidP="00CC055F">
            <w:pPr>
              <w:spacing w:before="29" w:line="288" w:lineRule="auto"/>
              <w:jc w:val="center"/>
              <w:rPr>
                <w:b/>
                <w:sz w:val="24"/>
              </w:rPr>
            </w:pPr>
            <w:r w:rsidRPr="00323F0D">
              <w:rPr>
                <w:rFonts w:hint="eastAsia"/>
                <w:b/>
                <w:sz w:val="24"/>
              </w:rPr>
              <w:t>报告期末</w:t>
            </w:r>
            <w:r w:rsidRPr="00323F0D">
              <w:rPr>
                <w:b/>
                <w:sz w:val="24"/>
              </w:rPr>
              <w:t>(2014</w:t>
            </w:r>
            <w:r w:rsidRPr="00323F0D">
              <w:rPr>
                <w:rFonts w:hint="eastAsia"/>
                <w:b/>
                <w:sz w:val="24"/>
              </w:rPr>
              <w:t>年</w:t>
            </w:r>
            <w:r w:rsidRPr="00323F0D">
              <w:rPr>
                <w:b/>
                <w:sz w:val="24"/>
              </w:rPr>
              <w:t>6</w:t>
            </w:r>
            <w:r w:rsidRPr="00323F0D">
              <w:rPr>
                <w:rFonts w:hint="eastAsia"/>
                <w:b/>
                <w:sz w:val="24"/>
              </w:rPr>
              <w:t>月</w:t>
            </w:r>
            <w:r w:rsidRPr="00323F0D">
              <w:rPr>
                <w:b/>
                <w:sz w:val="24"/>
              </w:rPr>
              <w:t>30</w:t>
            </w:r>
            <w:r w:rsidRPr="00323F0D">
              <w:rPr>
                <w:rFonts w:hint="eastAsia"/>
                <w:b/>
                <w:sz w:val="24"/>
              </w:rPr>
              <w:t>日</w:t>
            </w:r>
            <w:r w:rsidRPr="00323F0D">
              <w:rPr>
                <w:b/>
                <w:sz w:val="24"/>
              </w:rPr>
              <w:t>)</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sz w:val="24"/>
              </w:rPr>
              <w:t>期末可供分配利润</w:t>
            </w:r>
          </w:p>
        </w:tc>
        <w:tc>
          <w:tcPr>
            <w:tcW w:w="4744" w:type="dxa"/>
            <w:vAlign w:val="center"/>
          </w:tcPr>
          <w:p w:rsidR="00626664" w:rsidRPr="00323F0D" w:rsidRDefault="00626664" w:rsidP="00CC055F">
            <w:pPr>
              <w:spacing w:before="29" w:line="288" w:lineRule="auto"/>
              <w:jc w:val="right"/>
              <w:rPr>
                <w:sz w:val="24"/>
              </w:rPr>
            </w:pPr>
            <w:r w:rsidRPr="00323F0D">
              <w:rPr>
                <w:sz w:val="24"/>
              </w:rPr>
              <w:t>44,666,047.81</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sz w:val="24"/>
              </w:rPr>
              <w:t>期末可供分配基金份额利润</w:t>
            </w:r>
          </w:p>
        </w:tc>
        <w:tc>
          <w:tcPr>
            <w:tcW w:w="4744" w:type="dxa"/>
            <w:vAlign w:val="center"/>
          </w:tcPr>
          <w:p w:rsidR="00626664" w:rsidRPr="00323F0D" w:rsidRDefault="00626664" w:rsidP="00CC055F">
            <w:pPr>
              <w:spacing w:before="29" w:line="288" w:lineRule="auto"/>
              <w:jc w:val="right"/>
              <w:rPr>
                <w:sz w:val="24"/>
              </w:rPr>
            </w:pPr>
            <w:r w:rsidRPr="00323F0D">
              <w:rPr>
                <w:sz w:val="24"/>
              </w:rPr>
              <w:t>0.480</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sz w:val="24"/>
              </w:rPr>
              <w:t>期末基金资产净值</w:t>
            </w:r>
          </w:p>
        </w:tc>
        <w:tc>
          <w:tcPr>
            <w:tcW w:w="4744" w:type="dxa"/>
            <w:vAlign w:val="center"/>
          </w:tcPr>
          <w:p w:rsidR="00626664" w:rsidRPr="00323F0D" w:rsidRDefault="00626664" w:rsidP="00CC055F">
            <w:pPr>
              <w:spacing w:before="29" w:line="288" w:lineRule="auto"/>
              <w:jc w:val="right"/>
              <w:rPr>
                <w:sz w:val="24"/>
              </w:rPr>
            </w:pPr>
            <w:r w:rsidRPr="00323F0D">
              <w:rPr>
                <w:sz w:val="24"/>
              </w:rPr>
              <w:t>152,350,301.56</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sz w:val="24"/>
              </w:rPr>
              <w:t>期末基金份额净值</w:t>
            </w:r>
          </w:p>
        </w:tc>
        <w:tc>
          <w:tcPr>
            <w:tcW w:w="4744" w:type="dxa"/>
            <w:vAlign w:val="center"/>
          </w:tcPr>
          <w:p w:rsidR="00626664" w:rsidRPr="00323F0D" w:rsidRDefault="00626664" w:rsidP="00CC055F">
            <w:pPr>
              <w:spacing w:before="29" w:line="288" w:lineRule="auto"/>
              <w:jc w:val="right"/>
              <w:rPr>
                <w:sz w:val="24"/>
              </w:rPr>
            </w:pPr>
            <w:r w:rsidRPr="00323F0D">
              <w:rPr>
                <w:sz w:val="24"/>
              </w:rPr>
              <w:t>1.638</w:t>
            </w:r>
          </w:p>
        </w:tc>
      </w:tr>
      <w:tr w:rsidR="00626664" w:rsidRPr="00323F0D" w:rsidTr="00D54F58">
        <w:tc>
          <w:tcPr>
            <w:tcW w:w="4509" w:type="dxa"/>
            <w:vAlign w:val="center"/>
          </w:tcPr>
          <w:p w:rsidR="00626664" w:rsidRPr="00323F0D" w:rsidRDefault="00626664" w:rsidP="00CC055F">
            <w:pPr>
              <w:spacing w:before="29" w:line="288" w:lineRule="auto"/>
              <w:rPr>
                <w:b/>
                <w:sz w:val="24"/>
              </w:rPr>
            </w:pPr>
            <w:r w:rsidRPr="00323F0D">
              <w:rPr>
                <w:b/>
                <w:sz w:val="24"/>
              </w:rPr>
              <w:t xml:space="preserve">3.1.3 </w:t>
            </w:r>
            <w:r w:rsidRPr="00323F0D">
              <w:rPr>
                <w:rFonts w:hint="eastAsia"/>
                <w:b/>
                <w:sz w:val="24"/>
              </w:rPr>
              <w:t>累计期末指标</w:t>
            </w:r>
          </w:p>
        </w:tc>
        <w:tc>
          <w:tcPr>
            <w:tcW w:w="4744" w:type="dxa"/>
            <w:vAlign w:val="center"/>
          </w:tcPr>
          <w:p w:rsidR="00626664" w:rsidRPr="00323F0D" w:rsidRDefault="00626664" w:rsidP="00CC055F">
            <w:pPr>
              <w:spacing w:before="29" w:line="288" w:lineRule="auto"/>
              <w:jc w:val="center"/>
              <w:rPr>
                <w:b/>
                <w:sz w:val="24"/>
              </w:rPr>
            </w:pPr>
            <w:r w:rsidRPr="00323F0D">
              <w:rPr>
                <w:rFonts w:hint="eastAsia"/>
                <w:b/>
                <w:sz w:val="24"/>
              </w:rPr>
              <w:t>报告期末</w:t>
            </w:r>
            <w:r w:rsidRPr="00323F0D">
              <w:rPr>
                <w:b/>
                <w:sz w:val="24"/>
              </w:rPr>
              <w:t>(2014</w:t>
            </w:r>
            <w:r w:rsidRPr="00323F0D">
              <w:rPr>
                <w:rFonts w:hint="eastAsia"/>
                <w:b/>
                <w:sz w:val="24"/>
              </w:rPr>
              <w:t>年</w:t>
            </w:r>
            <w:r w:rsidRPr="00323F0D">
              <w:rPr>
                <w:b/>
                <w:sz w:val="24"/>
              </w:rPr>
              <w:t>6</w:t>
            </w:r>
            <w:r w:rsidRPr="00323F0D">
              <w:rPr>
                <w:rFonts w:hint="eastAsia"/>
                <w:b/>
                <w:sz w:val="24"/>
              </w:rPr>
              <w:t>月</w:t>
            </w:r>
            <w:r w:rsidRPr="00323F0D">
              <w:rPr>
                <w:b/>
                <w:sz w:val="24"/>
              </w:rPr>
              <w:t>30</w:t>
            </w:r>
            <w:r w:rsidRPr="00323F0D">
              <w:rPr>
                <w:rFonts w:hint="eastAsia"/>
                <w:b/>
                <w:sz w:val="24"/>
              </w:rPr>
              <w:t>日</w:t>
            </w:r>
            <w:r w:rsidRPr="00323F0D">
              <w:rPr>
                <w:b/>
                <w:sz w:val="24"/>
              </w:rPr>
              <w:t>)</w:t>
            </w:r>
          </w:p>
        </w:tc>
      </w:tr>
      <w:tr w:rsidR="00626664" w:rsidRPr="00323F0D" w:rsidTr="00D54F58">
        <w:tc>
          <w:tcPr>
            <w:tcW w:w="4509" w:type="dxa"/>
            <w:vAlign w:val="center"/>
          </w:tcPr>
          <w:p w:rsidR="00626664" w:rsidRPr="00323F0D" w:rsidRDefault="00626664" w:rsidP="00CC055F">
            <w:pPr>
              <w:spacing w:before="29" w:line="288" w:lineRule="auto"/>
              <w:rPr>
                <w:sz w:val="24"/>
              </w:rPr>
            </w:pPr>
            <w:r w:rsidRPr="00323F0D">
              <w:rPr>
                <w:rFonts w:hint="eastAsia"/>
                <w:color w:val="000000"/>
                <w:sz w:val="24"/>
              </w:rPr>
              <w:t>基金份额累计净值增长率</w:t>
            </w:r>
          </w:p>
        </w:tc>
        <w:tc>
          <w:tcPr>
            <w:tcW w:w="4744" w:type="dxa"/>
            <w:vAlign w:val="center"/>
          </w:tcPr>
          <w:p w:rsidR="00626664" w:rsidRPr="00323F0D" w:rsidRDefault="00626664" w:rsidP="00CC055F">
            <w:pPr>
              <w:spacing w:before="29" w:line="288" w:lineRule="auto"/>
              <w:jc w:val="right"/>
              <w:rPr>
                <w:sz w:val="24"/>
              </w:rPr>
            </w:pPr>
            <w:r w:rsidRPr="00323F0D">
              <w:rPr>
                <w:sz w:val="24"/>
              </w:rPr>
              <w:t>88.31%</w:t>
            </w:r>
          </w:p>
        </w:tc>
      </w:tr>
    </w:tbl>
    <w:p w:rsidR="00626664" w:rsidRDefault="00626664">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w:t>
      </w:r>
      <w:r>
        <w:rPr>
          <w:kern w:val="0"/>
          <w:sz w:val="24"/>
        </w:rPr>
        <w:t xml:space="preserve"> </w:t>
      </w:r>
      <w:r>
        <w:rPr>
          <w:rFonts w:hint="eastAsia"/>
          <w:kern w:val="0"/>
          <w:sz w:val="24"/>
        </w:rPr>
        <w:t>本基金业绩指标不包括持有人认购或交易基金的各项费用，计入费用后的实际收益水平要低于所列数字；</w:t>
      </w:r>
    </w:p>
    <w:p w:rsidR="00626664" w:rsidRPr="00323F0D" w:rsidRDefault="00626664" w:rsidP="00CC055F">
      <w:pPr>
        <w:tabs>
          <w:tab w:val="left" w:pos="426"/>
        </w:tabs>
        <w:spacing w:before="29" w:line="288" w:lineRule="auto"/>
        <w:jc w:val="left"/>
        <w:rPr>
          <w:kern w:val="0"/>
          <w:sz w:val="24"/>
        </w:rPr>
      </w:pPr>
      <w:r w:rsidRPr="00323F0D">
        <w:rPr>
          <w:kern w:val="0"/>
          <w:sz w:val="24"/>
        </w:rPr>
        <w:t xml:space="preserve">    2</w:t>
      </w:r>
      <w:r w:rsidRPr="00323F0D">
        <w:rPr>
          <w:rFonts w:hint="eastAsia"/>
          <w:kern w:val="0"/>
          <w:sz w:val="24"/>
        </w:rPr>
        <w:t>、</w:t>
      </w:r>
      <w:r w:rsidRPr="00323F0D">
        <w:rPr>
          <w:kern w:val="0"/>
          <w:sz w:val="24"/>
        </w:rPr>
        <w:t xml:space="preserve"> </w:t>
      </w:r>
      <w:r w:rsidRPr="00323F0D">
        <w:rPr>
          <w:rFonts w:hint="eastAsia"/>
          <w:kern w:val="0"/>
          <w:sz w:val="24"/>
        </w:rPr>
        <w:t>本期已实现收益指基金本期利息收入、投资收益、其他收入（不含公允价值变动收益）扣除相关费用后的余额，本期利润为本期已实现收益加上本期公允价值变动收益。</w:t>
      </w:r>
    </w:p>
    <w:p w:rsidR="00626664" w:rsidRPr="00323F0D" w:rsidRDefault="00626664" w:rsidP="00CC055F">
      <w:pPr>
        <w:spacing w:before="29" w:line="288" w:lineRule="auto"/>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64" w:name="_Toc225498252"/>
      <w:bookmarkStart w:id="65" w:name="_Toc352255969"/>
      <w:bookmarkStart w:id="66" w:name="_Toc352256037"/>
      <w:bookmarkStart w:id="67" w:name="_Toc352331215"/>
      <w:bookmarkStart w:id="68" w:name="_Toc396140557"/>
      <w:r w:rsidRPr="00323F0D">
        <w:rPr>
          <w:rFonts w:ascii="Times New Roman" w:hAnsi="Times New Roman"/>
          <w:kern w:val="0"/>
          <w:szCs w:val="24"/>
        </w:rPr>
        <w:t xml:space="preserve">3.2 </w:t>
      </w:r>
      <w:r w:rsidRPr="00323F0D">
        <w:rPr>
          <w:rFonts w:ascii="Times New Roman" w:hAnsi="Times New Roman" w:hint="eastAsia"/>
          <w:kern w:val="0"/>
          <w:szCs w:val="24"/>
        </w:rPr>
        <w:t>基金净值表现</w:t>
      </w:r>
      <w:bookmarkEnd w:id="64"/>
      <w:bookmarkEnd w:id="65"/>
      <w:bookmarkEnd w:id="66"/>
      <w:bookmarkEnd w:id="67"/>
      <w:bookmarkEnd w:id="68"/>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color w:val="000000"/>
          <w:kern w:val="0"/>
          <w:sz w:val="24"/>
        </w:rPr>
        <w:t xml:space="preserve">3.2.1 </w:t>
      </w:r>
      <w:r w:rsidRPr="00323F0D">
        <w:rPr>
          <w:rFonts w:hint="eastAsia"/>
          <w:b/>
          <w:color w:val="000000"/>
          <w:kern w:val="0"/>
          <w:sz w:val="24"/>
        </w:rPr>
        <w:t>基金份额净值增长率及其与同期业绩比较基准收益率的比较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A0" w:firstRow="1" w:lastRow="0" w:firstColumn="1" w:lastColumn="0" w:noHBand="0" w:noVBand="0"/>
      </w:tblPr>
      <w:tblGrid>
        <w:gridCol w:w="1901"/>
        <w:gridCol w:w="1202"/>
        <w:gridCol w:w="1163"/>
        <w:gridCol w:w="1203"/>
        <w:gridCol w:w="1163"/>
        <w:gridCol w:w="1203"/>
        <w:gridCol w:w="1163"/>
      </w:tblGrid>
      <w:tr w:rsidR="00626664" w:rsidRPr="00323F0D" w:rsidTr="00770A6D">
        <w:tc>
          <w:tcPr>
            <w:tcW w:w="1323"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阶段</w:t>
            </w:r>
          </w:p>
        </w:tc>
        <w:tc>
          <w:tcPr>
            <w:tcW w:w="1324"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份额净值增长率</w:t>
            </w:r>
            <w:r w:rsidRPr="00323F0D">
              <w:rPr>
                <w:rFonts w:ascii="宋体" w:hAnsi="宋体" w:cs="宋体" w:hint="eastAsia"/>
                <w:color w:val="000000"/>
                <w:sz w:val="24"/>
              </w:rPr>
              <w:t>①</w:t>
            </w:r>
          </w:p>
        </w:tc>
        <w:tc>
          <w:tcPr>
            <w:tcW w:w="1324"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份额净值增长率标准差</w:t>
            </w:r>
            <w:r w:rsidRPr="00323F0D">
              <w:rPr>
                <w:rFonts w:ascii="宋体" w:hAnsi="宋体" w:cs="宋体" w:hint="eastAsia"/>
                <w:color w:val="000000"/>
                <w:sz w:val="24"/>
              </w:rPr>
              <w:t>②</w:t>
            </w:r>
          </w:p>
        </w:tc>
        <w:tc>
          <w:tcPr>
            <w:tcW w:w="1325"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业绩比较基准收益率</w:t>
            </w:r>
            <w:r w:rsidRPr="00323F0D">
              <w:rPr>
                <w:rFonts w:ascii="宋体" w:hAnsi="宋体" w:cs="宋体" w:hint="eastAsia"/>
                <w:color w:val="000000"/>
                <w:sz w:val="24"/>
              </w:rPr>
              <w:t>③</w:t>
            </w:r>
          </w:p>
        </w:tc>
        <w:tc>
          <w:tcPr>
            <w:tcW w:w="1325"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业绩比较基准收益率标准差</w:t>
            </w:r>
            <w:r w:rsidRPr="00323F0D">
              <w:rPr>
                <w:rFonts w:ascii="宋体" w:hAnsi="宋体" w:cs="宋体" w:hint="eastAsia"/>
                <w:color w:val="000000"/>
                <w:sz w:val="24"/>
              </w:rPr>
              <w:t>④</w:t>
            </w:r>
          </w:p>
        </w:tc>
        <w:tc>
          <w:tcPr>
            <w:tcW w:w="1325" w:type="dxa"/>
            <w:vAlign w:val="center"/>
          </w:tcPr>
          <w:p w:rsidR="00626664" w:rsidRPr="00323F0D" w:rsidRDefault="00626664" w:rsidP="00CC055F">
            <w:pPr>
              <w:spacing w:before="29" w:line="288" w:lineRule="auto"/>
              <w:jc w:val="center"/>
              <w:rPr>
                <w:color w:val="000000"/>
                <w:sz w:val="24"/>
              </w:rPr>
            </w:pPr>
            <w:r w:rsidRPr="00323F0D">
              <w:rPr>
                <w:rFonts w:ascii="宋体" w:hAnsi="宋体" w:cs="宋体" w:hint="eastAsia"/>
                <w:color w:val="000000"/>
                <w:sz w:val="24"/>
              </w:rPr>
              <w:t>①</w:t>
            </w:r>
            <w:r w:rsidRPr="00323F0D">
              <w:rPr>
                <w:rFonts w:hint="eastAsia"/>
                <w:color w:val="000000"/>
                <w:sz w:val="24"/>
              </w:rPr>
              <w:t>－</w:t>
            </w:r>
            <w:r w:rsidRPr="00323F0D">
              <w:rPr>
                <w:rFonts w:ascii="宋体" w:hAnsi="宋体" w:cs="宋体" w:hint="eastAsia"/>
                <w:color w:val="000000"/>
                <w:sz w:val="24"/>
              </w:rPr>
              <w:t>③</w:t>
            </w:r>
          </w:p>
        </w:tc>
        <w:tc>
          <w:tcPr>
            <w:tcW w:w="1325" w:type="dxa"/>
            <w:vAlign w:val="center"/>
          </w:tcPr>
          <w:p w:rsidR="00626664" w:rsidRPr="00323F0D" w:rsidRDefault="00626664" w:rsidP="00CC055F">
            <w:pPr>
              <w:spacing w:before="29" w:line="288" w:lineRule="auto"/>
              <w:jc w:val="center"/>
              <w:rPr>
                <w:color w:val="000000"/>
                <w:sz w:val="24"/>
              </w:rPr>
            </w:pPr>
            <w:r w:rsidRPr="00323F0D">
              <w:rPr>
                <w:rFonts w:ascii="宋体" w:hAnsi="宋体" w:cs="宋体" w:hint="eastAsia"/>
                <w:color w:val="000000"/>
                <w:sz w:val="24"/>
              </w:rPr>
              <w:t>②</w:t>
            </w:r>
            <w:r w:rsidRPr="00323F0D">
              <w:rPr>
                <w:rFonts w:hint="eastAsia"/>
                <w:color w:val="000000"/>
                <w:sz w:val="24"/>
              </w:rPr>
              <w:t>－</w:t>
            </w:r>
            <w:r w:rsidRPr="00323F0D">
              <w:rPr>
                <w:rFonts w:ascii="宋体" w:hAnsi="宋体" w:cs="宋体" w:hint="eastAsia"/>
                <w:color w:val="000000"/>
                <w:sz w:val="24"/>
              </w:rPr>
              <w:t>④</w:t>
            </w:r>
          </w:p>
        </w:tc>
      </w:tr>
      <w:tr w:rsidR="00626664">
        <w:tc>
          <w:tcPr>
            <w:tcW w:w="0" w:type="auto"/>
            <w:vAlign w:val="center"/>
          </w:tcPr>
          <w:p w:rsidR="00626664" w:rsidRDefault="00626664">
            <w:pPr>
              <w:jc w:val="left"/>
            </w:pPr>
            <w:r>
              <w:rPr>
                <w:rFonts w:hint="eastAsia"/>
                <w:color w:val="000000"/>
                <w:sz w:val="24"/>
              </w:rPr>
              <w:t>过去一个月</w:t>
            </w:r>
          </w:p>
        </w:tc>
        <w:tc>
          <w:tcPr>
            <w:tcW w:w="0" w:type="auto"/>
            <w:vAlign w:val="center"/>
          </w:tcPr>
          <w:p w:rsidR="00626664" w:rsidRDefault="00626664">
            <w:pPr>
              <w:jc w:val="center"/>
            </w:pPr>
            <w:r>
              <w:rPr>
                <w:color w:val="000000"/>
                <w:sz w:val="24"/>
              </w:rPr>
              <w:t>2.37%</w:t>
            </w:r>
          </w:p>
        </w:tc>
        <w:tc>
          <w:tcPr>
            <w:tcW w:w="0" w:type="auto"/>
            <w:vAlign w:val="center"/>
          </w:tcPr>
          <w:p w:rsidR="00626664" w:rsidRDefault="00626664">
            <w:pPr>
              <w:jc w:val="center"/>
            </w:pPr>
            <w:r>
              <w:rPr>
                <w:color w:val="000000"/>
                <w:sz w:val="24"/>
              </w:rPr>
              <w:t>0.34%</w:t>
            </w:r>
          </w:p>
        </w:tc>
        <w:tc>
          <w:tcPr>
            <w:tcW w:w="0" w:type="auto"/>
            <w:vAlign w:val="center"/>
          </w:tcPr>
          <w:p w:rsidR="00626664" w:rsidRDefault="00626664">
            <w:pPr>
              <w:jc w:val="center"/>
            </w:pPr>
            <w:r>
              <w:rPr>
                <w:color w:val="000000"/>
                <w:sz w:val="24"/>
              </w:rPr>
              <w:t>1.44%</w:t>
            </w:r>
          </w:p>
        </w:tc>
        <w:tc>
          <w:tcPr>
            <w:tcW w:w="0" w:type="auto"/>
            <w:vAlign w:val="center"/>
          </w:tcPr>
          <w:p w:rsidR="00626664" w:rsidRDefault="00626664">
            <w:pPr>
              <w:jc w:val="center"/>
            </w:pPr>
            <w:r>
              <w:rPr>
                <w:color w:val="000000"/>
                <w:sz w:val="24"/>
              </w:rPr>
              <w:t>0.27%</w:t>
            </w:r>
          </w:p>
        </w:tc>
        <w:tc>
          <w:tcPr>
            <w:tcW w:w="0" w:type="auto"/>
            <w:vAlign w:val="center"/>
          </w:tcPr>
          <w:p w:rsidR="00626664" w:rsidRDefault="00626664">
            <w:pPr>
              <w:jc w:val="center"/>
            </w:pPr>
            <w:r>
              <w:rPr>
                <w:color w:val="000000"/>
                <w:sz w:val="24"/>
              </w:rPr>
              <w:t>0.93%</w:t>
            </w:r>
          </w:p>
        </w:tc>
        <w:tc>
          <w:tcPr>
            <w:tcW w:w="0" w:type="auto"/>
            <w:vAlign w:val="center"/>
          </w:tcPr>
          <w:p w:rsidR="00626664" w:rsidRDefault="00626664">
            <w:pPr>
              <w:jc w:val="center"/>
            </w:pPr>
            <w:r>
              <w:rPr>
                <w:color w:val="000000"/>
                <w:sz w:val="24"/>
              </w:rPr>
              <w:t>0.07%</w:t>
            </w:r>
          </w:p>
        </w:tc>
      </w:tr>
      <w:tr w:rsidR="00626664">
        <w:tc>
          <w:tcPr>
            <w:tcW w:w="0" w:type="auto"/>
            <w:vAlign w:val="center"/>
          </w:tcPr>
          <w:p w:rsidR="00626664" w:rsidRDefault="00626664">
            <w:pPr>
              <w:jc w:val="left"/>
            </w:pPr>
            <w:r>
              <w:rPr>
                <w:rFonts w:hint="eastAsia"/>
                <w:color w:val="000000"/>
                <w:sz w:val="24"/>
              </w:rPr>
              <w:t>过去三个月</w:t>
            </w:r>
          </w:p>
        </w:tc>
        <w:tc>
          <w:tcPr>
            <w:tcW w:w="0" w:type="auto"/>
            <w:vAlign w:val="center"/>
          </w:tcPr>
          <w:p w:rsidR="00626664" w:rsidRDefault="00626664">
            <w:pPr>
              <w:jc w:val="center"/>
            </w:pPr>
            <w:r>
              <w:rPr>
                <w:color w:val="000000"/>
                <w:sz w:val="24"/>
              </w:rPr>
              <w:t>3.67%</w:t>
            </w:r>
          </w:p>
        </w:tc>
        <w:tc>
          <w:tcPr>
            <w:tcW w:w="0" w:type="auto"/>
            <w:vAlign w:val="center"/>
          </w:tcPr>
          <w:p w:rsidR="00626664" w:rsidRDefault="00626664">
            <w:pPr>
              <w:jc w:val="center"/>
            </w:pPr>
            <w:r>
              <w:rPr>
                <w:color w:val="000000"/>
                <w:sz w:val="24"/>
              </w:rPr>
              <w:t>0.57%</w:t>
            </w:r>
          </w:p>
        </w:tc>
        <w:tc>
          <w:tcPr>
            <w:tcW w:w="0" w:type="auto"/>
            <w:vAlign w:val="center"/>
          </w:tcPr>
          <w:p w:rsidR="00626664" w:rsidRDefault="00626664">
            <w:pPr>
              <w:jc w:val="center"/>
            </w:pPr>
            <w:r>
              <w:rPr>
                <w:color w:val="000000"/>
                <w:sz w:val="24"/>
              </w:rPr>
              <w:t>4.64%</w:t>
            </w:r>
          </w:p>
        </w:tc>
        <w:tc>
          <w:tcPr>
            <w:tcW w:w="0" w:type="auto"/>
            <w:vAlign w:val="center"/>
          </w:tcPr>
          <w:p w:rsidR="00626664" w:rsidRDefault="00626664">
            <w:pPr>
              <w:jc w:val="center"/>
            </w:pPr>
            <w:r>
              <w:rPr>
                <w:color w:val="000000"/>
                <w:sz w:val="24"/>
              </w:rPr>
              <w:t>0.38%</w:t>
            </w:r>
          </w:p>
        </w:tc>
        <w:tc>
          <w:tcPr>
            <w:tcW w:w="0" w:type="auto"/>
            <w:vAlign w:val="center"/>
          </w:tcPr>
          <w:p w:rsidR="00626664" w:rsidRDefault="00626664">
            <w:pPr>
              <w:jc w:val="center"/>
            </w:pPr>
            <w:r>
              <w:rPr>
                <w:color w:val="000000"/>
                <w:sz w:val="24"/>
              </w:rPr>
              <w:t>-0.97%</w:t>
            </w:r>
          </w:p>
        </w:tc>
        <w:tc>
          <w:tcPr>
            <w:tcW w:w="0" w:type="auto"/>
            <w:vAlign w:val="center"/>
          </w:tcPr>
          <w:p w:rsidR="00626664" w:rsidRDefault="00626664">
            <w:pPr>
              <w:jc w:val="center"/>
            </w:pPr>
            <w:r>
              <w:rPr>
                <w:color w:val="000000"/>
                <w:sz w:val="24"/>
              </w:rPr>
              <w:t>0.19%</w:t>
            </w:r>
          </w:p>
        </w:tc>
      </w:tr>
      <w:tr w:rsidR="00626664">
        <w:tc>
          <w:tcPr>
            <w:tcW w:w="0" w:type="auto"/>
            <w:vAlign w:val="center"/>
          </w:tcPr>
          <w:p w:rsidR="00626664" w:rsidRDefault="00626664">
            <w:pPr>
              <w:jc w:val="left"/>
            </w:pPr>
            <w:r>
              <w:rPr>
                <w:rFonts w:hint="eastAsia"/>
                <w:color w:val="000000"/>
                <w:sz w:val="24"/>
              </w:rPr>
              <w:t>过去六个月</w:t>
            </w:r>
          </w:p>
        </w:tc>
        <w:tc>
          <w:tcPr>
            <w:tcW w:w="0" w:type="auto"/>
            <w:vAlign w:val="center"/>
          </w:tcPr>
          <w:p w:rsidR="00626664" w:rsidRDefault="00626664">
            <w:pPr>
              <w:jc w:val="center"/>
            </w:pPr>
            <w:r>
              <w:rPr>
                <w:color w:val="000000"/>
                <w:sz w:val="24"/>
              </w:rPr>
              <w:t>4.84%</w:t>
            </w:r>
          </w:p>
        </w:tc>
        <w:tc>
          <w:tcPr>
            <w:tcW w:w="0" w:type="auto"/>
            <w:vAlign w:val="center"/>
          </w:tcPr>
          <w:p w:rsidR="00626664" w:rsidRDefault="00626664">
            <w:pPr>
              <w:jc w:val="center"/>
            </w:pPr>
            <w:r>
              <w:rPr>
                <w:color w:val="000000"/>
                <w:sz w:val="24"/>
              </w:rPr>
              <w:t>0.66%</w:t>
            </w:r>
          </w:p>
        </w:tc>
        <w:tc>
          <w:tcPr>
            <w:tcW w:w="0" w:type="auto"/>
            <w:vAlign w:val="center"/>
          </w:tcPr>
          <w:p w:rsidR="00626664" w:rsidRDefault="00626664">
            <w:pPr>
              <w:jc w:val="center"/>
            </w:pPr>
            <w:r>
              <w:rPr>
                <w:color w:val="000000"/>
                <w:sz w:val="24"/>
              </w:rPr>
              <w:t>3.53%</w:t>
            </w:r>
          </w:p>
        </w:tc>
        <w:tc>
          <w:tcPr>
            <w:tcW w:w="0" w:type="auto"/>
            <w:vAlign w:val="center"/>
          </w:tcPr>
          <w:p w:rsidR="00626664" w:rsidRDefault="00626664">
            <w:pPr>
              <w:jc w:val="center"/>
            </w:pPr>
            <w:r>
              <w:rPr>
                <w:color w:val="000000"/>
                <w:sz w:val="24"/>
              </w:rPr>
              <w:t>0.49%</w:t>
            </w:r>
          </w:p>
        </w:tc>
        <w:tc>
          <w:tcPr>
            <w:tcW w:w="0" w:type="auto"/>
            <w:vAlign w:val="center"/>
          </w:tcPr>
          <w:p w:rsidR="00626664" w:rsidRDefault="00626664">
            <w:pPr>
              <w:jc w:val="center"/>
            </w:pPr>
            <w:r>
              <w:rPr>
                <w:color w:val="000000"/>
                <w:sz w:val="24"/>
              </w:rPr>
              <w:t>1.31%</w:t>
            </w:r>
          </w:p>
        </w:tc>
        <w:tc>
          <w:tcPr>
            <w:tcW w:w="0" w:type="auto"/>
            <w:vAlign w:val="center"/>
          </w:tcPr>
          <w:p w:rsidR="00626664" w:rsidRDefault="00626664">
            <w:pPr>
              <w:jc w:val="center"/>
            </w:pPr>
            <w:r>
              <w:rPr>
                <w:color w:val="000000"/>
                <w:sz w:val="24"/>
              </w:rPr>
              <w:t>0.17%</w:t>
            </w:r>
          </w:p>
        </w:tc>
      </w:tr>
      <w:tr w:rsidR="00626664">
        <w:tc>
          <w:tcPr>
            <w:tcW w:w="0" w:type="auto"/>
            <w:vAlign w:val="center"/>
          </w:tcPr>
          <w:p w:rsidR="00626664" w:rsidRDefault="00626664">
            <w:pPr>
              <w:jc w:val="left"/>
            </w:pPr>
            <w:r>
              <w:rPr>
                <w:rFonts w:hint="eastAsia"/>
                <w:color w:val="000000"/>
                <w:sz w:val="24"/>
              </w:rPr>
              <w:t>过去一年</w:t>
            </w:r>
          </w:p>
        </w:tc>
        <w:tc>
          <w:tcPr>
            <w:tcW w:w="0" w:type="auto"/>
            <w:vAlign w:val="center"/>
          </w:tcPr>
          <w:p w:rsidR="00626664" w:rsidRDefault="00626664">
            <w:pPr>
              <w:jc w:val="center"/>
            </w:pPr>
            <w:r>
              <w:rPr>
                <w:color w:val="000000"/>
                <w:sz w:val="24"/>
              </w:rPr>
              <w:t>25.83%</w:t>
            </w:r>
          </w:p>
        </w:tc>
        <w:tc>
          <w:tcPr>
            <w:tcW w:w="0" w:type="auto"/>
            <w:vAlign w:val="center"/>
          </w:tcPr>
          <w:p w:rsidR="00626664" w:rsidRDefault="00626664">
            <w:pPr>
              <w:jc w:val="center"/>
            </w:pPr>
            <w:r>
              <w:rPr>
                <w:color w:val="000000"/>
                <w:sz w:val="24"/>
              </w:rPr>
              <w:t>0.63%</w:t>
            </w:r>
          </w:p>
        </w:tc>
        <w:tc>
          <w:tcPr>
            <w:tcW w:w="0" w:type="auto"/>
            <w:vAlign w:val="center"/>
          </w:tcPr>
          <w:p w:rsidR="00626664" w:rsidRDefault="00626664">
            <w:pPr>
              <w:jc w:val="center"/>
            </w:pPr>
            <w:r>
              <w:rPr>
                <w:color w:val="000000"/>
                <w:sz w:val="24"/>
              </w:rPr>
              <w:t>17.99%</w:t>
            </w:r>
          </w:p>
        </w:tc>
        <w:tc>
          <w:tcPr>
            <w:tcW w:w="0" w:type="auto"/>
            <w:vAlign w:val="center"/>
          </w:tcPr>
          <w:p w:rsidR="00626664" w:rsidRDefault="00626664">
            <w:pPr>
              <w:jc w:val="center"/>
            </w:pPr>
            <w:r>
              <w:rPr>
                <w:color w:val="000000"/>
                <w:sz w:val="24"/>
              </w:rPr>
              <w:t>0.52%</w:t>
            </w:r>
          </w:p>
        </w:tc>
        <w:tc>
          <w:tcPr>
            <w:tcW w:w="0" w:type="auto"/>
            <w:vAlign w:val="center"/>
          </w:tcPr>
          <w:p w:rsidR="00626664" w:rsidRDefault="00626664">
            <w:pPr>
              <w:jc w:val="center"/>
            </w:pPr>
            <w:r>
              <w:rPr>
                <w:color w:val="000000"/>
                <w:sz w:val="24"/>
              </w:rPr>
              <w:t>7.84%</w:t>
            </w:r>
          </w:p>
        </w:tc>
        <w:tc>
          <w:tcPr>
            <w:tcW w:w="0" w:type="auto"/>
            <w:vAlign w:val="center"/>
          </w:tcPr>
          <w:p w:rsidR="00626664" w:rsidRDefault="00626664">
            <w:pPr>
              <w:jc w:val="center"/>
            </w:pPr>
            <w:r>
              <w:rPr>
                <w:color w:val="000000"/>
                <w:sz w:val="24"/>
              </w:rPr>
              <w:t>0.11%</w:t>
            </w:r>
          </w:p>
        </w:tc>
      </w:tr>
      <w:tr w:rsidR="00626664">
        <w:tc>
          <w:tcPr>
            <w:tcW w:w="0" w:type="auto"/>
            <w:vAlign w:val="center"/>
          </w:tcPr>
          <w:p w:rsidR="00626664" w:rsidRDefault="00626664">
            <w:pPr>
              <w:jc w:val="left"/>
            </w:pPr>
            <w:r>
              <w:rPr>
                <w:rFonts w:hint="eastAsia"/>
                <w:color w:val="000000"/>
                <w:sz w:val="24"/>
              </w:rPr>
              <w:t>过去三年</w:t>
            </w:r>
          </w:p>
        </w:tc>
        <w:tc>
          <w:tcPr>
            <w:tcW w:w="0" w:type="auto"/>
            <w:vAlign w:val="center"/>
          </w:tcPr>
          <w:p w:rsidR="00626664" w:rsidRDefault="00626664">
            <w:pPr>
              <w:jc w:val="center"/>
            </w:pPr>
            <w:r>
              <w:rPr>
                <w:color w:val="000000"/>
                <w:sz w:val="24"/>
              </w:rPr>
              <w:t>15.10%</w:t>
            </w:r>
          </w:p>
        </w:tc>
        <w:tc>
          <w:tcPr>
            <w:tcW w:w="0" w:type="auto"/>
            <w:vAlign w:val="center"/>
          </w:tcPr>
          <w:p w:rsidR="00626664" w:rsidRDefault="00626664">
            <w:pPr>
              <w:jc w:val="center"/>
            </w:pPr>
            <w:r>
              <w:rPr>
                <w:color w:val="000000"/>
                <w:sz w:val="24"/>
              </w:rPr>
              <w:t>0.88%</w:t>
            </w:r>
          </w:p>
        </w:tc>
        <w:tc>
          <w:tcPr>
            <w:tcW w:w="0" w:type="auto"/>
            <w:vAlign w:val="center"/>
          </w:tcPr>
          <w:p w:rsidR="00626664" w:rsidRDefault="00626664">
            <w:pPr>
              <w:jc w:val="center"/>
            </w:pPr>
            <w:r>
              <w:rPr>
                <w:color w:val="000000"/>
                <w:sz w:val="24"/>
              </w:rPr>
              <w:t>19.95%</w:t>
            </w:r>
          </w:p>
        </w:tc>
        <w:tc>
          <w:tcPr>
            <w:tcW w:w="0" w:type="auto"/>
            <w:vAlign w:val="center"/>
          </w:tcPr>
          <w:p w:rsidR="00626664" w:rsidRDefault="00626664">
            <w:pPr>
              <w:jc w:val="center"/>
            </w:pPr>
            <w:r>
              <w:rPr>
                <w:color w:val="000000"/>
                <w:sz w:val="24"/>
              </w:rPr>
              <w:t>0.86%</w:t>
            </w:r>
          </w:p>
        </w:tc>
        <w:tc>
          <w:tcPr>
            <w:tcW w:w="0" w:type="auto"/>
            <w:vAlign w:val="center"/>
          </w:tcPr>
          <w:p w:rsidR="00626664" w:rsidRDefault="00626664">
            <w:pPr>
              <w:jc w:val="center"/>
            </w:pPr>
            <w:r>
              <w:rPr>
                <w:color w:val="000000"/>
                <w:sz w:val="24"/>
              </w:rPr>
              <w:t>-4.85%</w:t>
            </w:r>
          </w:p>
        </w:tc>
        <w:tc>
          <w:tcPr>
            <w:tcW w:w="0" w:type="auto"/>
            <w:vAlign w:val="center"/>
          </w:tcPr>
          <w:p w:rsidR="00626664" w:rsidRDefault="00626664">
            <w:pPr>
              <w:jc w:val="center"/>
            </w:pPr>
            <w:r>
              <w:rPr>
                <w:color w:val="000000"/>
                <w:sz w:val="24"/>
              </w:rPr>
              <w:t>0.02%</w:t>
            </w:r>
          </w:p>
        </w:tc>
      </w:tr>
      <w:tr w:rsidR="00626664">
        <w:tc>
          <w:tcPr>
            <w:tcW w:w="0" w:type="auto"/>
            <w:vAlign w:val="center"/>
          </w:tcPr>
          <w:p w:rsidR="00626664" w:rsidRDefault="00626664">
            <w:pPr>
              <w:jc w:val="left"/>
            </w:pPr>
            <w:r>
              <w:rPr>
                <w:rFonts w:hint="eastAsia"/>
                <w:color w:val="000000"/>
                <w:sz w:val="24"/>
              </w:rPr>
              <w:t>自基金合同生效起至今</w:t>
            </w:r>
          </w:p>
        </w:tc>
        <w:tc>
          <w:tcPr>
            <w:tcW w:w="0" w:type="auto"/>
            <w:vAlign w:val="center"/>
          </w:tcPr>
          <w:p w:rsidR="00626664" w:rsidRDefault="00626664">
            <w:pPr>
              <w:jc w:val="center"/>
            </w:pPr>
            <w:r>
              <w:rPr>
                <w:color w:val="000000"/>
                <w:sz w:val="24"/>
              </w:rPr>
              <w:t>88.31%</w:t>
            </w:r>
          </w:p>
        </w:tc>
        <w:tc>
          <w:tcPr>
            <w:tcW w:w="0" w:type="auto"/>
            <w:vAlign w:val="center"/>
          </w:tcPr>
          <w:p w:rsidR="00626664" w:rsidRDefault="00626664">
            <w:pPr>
              <w:jc w:val="center"/>
            </w:pPr>
            <w:r>
              <w:rPr>
                <w:color w:val="000000"/>
                <w:sz w:val="24"/>
              </w:rPr>
              <w:t>0.99%</w:t>
            </w:r>
          </w:p>
        </w:tc>
        <w:tc>
          <w:tcPr>
            <w:tcW w:w="0" w:type="auto"/>
            <w:vAlign w:val="center"/>
          </w:tcPr>
          <w:p w:rsidR="00626664" w:rsidRDefault="00626664">
            <w:pPr>
              <w:jc w:val="center"/>
            </w:pPr>
            <w:r>
              <w:rPr>
                <w:color w:val="000000"/>
                <w:sz w:val="24"/>
              </w:rPr>
              <w:t>29.30%</w:t>
            </w:r>
          </w:p>
        </w:tc>
        <w:tc>
          <w:tcPr>
            <w:tcW w:w="0" w:type="auto"/>
            <w:vAlign w:val="center"/>
          </w:tcPr>
          <w:p w:rsidR="00626664" w:rsidRDefault="00626664">
            <w:pPr>
              <w:jc w:val="center"/>
            </w:pPr>
            <w:r>
              <w:rPr>
                <w:color w:val="000000"/>
                <w:sz w:val="24"/>
              </w:rPr>
              <w:t>1.29%</w:t>
            </w:r>
          </w:p>
        </w:tc>
        <w:tc>
          <w:tcPr>
            <w:tcW w:w="0" w:type="auto"/>
            <w:vAlign w:val="center"/>
          </w:tcPr>
          <w:p w:rsidR="00626664" w:rsidRDefault="00626664">
            <w:pPr>
              <w:jc w:val="center"/>
            </w:pPr>
            <w:r>
              <w:rPr>
                <w:color w:val="000000"/>
                <w:sz w:val="24"/>
              </w:rPr>
              <w:t>59.01%</w:t>
            </w:r>
          </w:p>
        </w:tc>
        <w:tc>
          <w:tcPr>
            <w:tcW w:w="0" w:type="auto"/>
            <w:vAlign w:val="center"/>
          </w:tcPr>
          <w:p w:rsidR="00626664" w:rsidRDefault="00626664">
            <w:pPr>
              <w:jc w:val="center"/>
            </w:pPr>
            <w:r>
              <w:rPr>
                <w:color w:val="000000"/>
                <w:sz w:val="24"/>
              </w:rPr>
              <w:t>-0.30%</w:t>
            </w:r>
          </w:p>
        </w:tc>
      </w:tr>
    </w:tbl>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注：本基金的业绩比较基准为</w:t>
      </w:r>
      <w:r w:rsidRPr="00323F0D">
        <w:rPr>
          <w:kern w:val="0"/>
          <w:sz w:val="24"/>
        </w:rPr>
        <w:t>70%×</w:t>
      </w:r>
      <w:r w:rsidRPr="00323F0D">
        <w:rPr>
          <w:rFonts w:hint="eastAsia"/>
          <w:kern w:val="0"/>
          <w:sz w:val="24"/>
        </w:rPr>
        <w:t>标准普尔全球大中盘指数</w:t>
      </w:r>
      <w:r w:rsidRPr="00323F0D">
        <w:rPr>
          <w:kern w:val="0"/>
          <w:sz w:val="24"/>
        </w:rPr>
        <w:t>(S&amp;P Global LargeMidCap Index)+30%×</w:t>
      </w:r>
      <w:r w:rsidRPr="00323F0D">
        <w:rPr>
          <w:rFonts w:hint="eastAsia"/>
          <w:kern w:val="0"/>
          <w:sz w:val="24"/>
        </w:rPr>
        <w:t>恒生指数，每日进行再平衡过程。</w:t>
      </w:r>
    </w:p>
    <w:p w:rsidR="00626664" w:rsidRPr="00323F0D" w:rsidRDefault="00626664" w:rsidP="00CC055F">
      <w:pPr>
        <w:pStyle w:val="21"/>
        <w:adjustRightInd w:val="0"/>
        <w:snapToGrid w:val="0"/>
        <w:spacing w:before="29" w:line="288" w:lineRule="auto"/>
        <w:ind w:firstLineChars="0" w:firstLine="0"/>
        <w:rPr>
          <w:rFonts w:ascii="Times New Roman"/>
          <w:color w:val="auto"/>
        </w:rPr>
      </w:pPr>
    </w:p>
    <w:p w:rsidR="00626664" w:rsidRPr="00323F0D" w:rsidRDefault="00626664" w:rsidP="00CC055F">
      <w:pPr>
        <w:spacing w:before="29" w:line="288" w:lineRule="auto"/>
        <w:rPr>
          <w:b/>
          <w:bCs/>
          <w:color w:val="000000"/>
          <w:sz w:val="24"/>
        </w:rPr>
      </w:pPr>
      <w:r w:rsidRPr="00323F0D">
        <w:rPr>
          <w:b/>
          <w:color w:val="000000"/>
          <w:kern w:val="0"/>
          <w:sz w:val="24"/>
        </w:rPr>
        <w:t xml:space="preserve">3.2.2 </w:t>
      </w:r>
      <w:r w:rsidRPr="00323F0D">
        <w:rPr>
          <w:rFonts w:hint="eastAsia"/>
          <w:b/>
          <w:color w:val="000000"/>
          <w:kern w:val="0"/>
          <w:sz w:val="24"/>
        </w:rPr>
        <w:t>自基金合同生效以来基金份额累计净值增长率变动及其与同期业绩比较基</w:t>
      </w:r>
      <w:r w:rsidRPr="00323F0D">
        <w:rPr>
          <w:rFonts w:hint="eastAsia"/>
          <w:b/>
          <w:bCs/>
          <w:color w:val="000000"/>
          <w:sz w:val="24"/>
        </w:rPr>
        <w:t>准收益率变动的比较</w:t>
      </w:r>
    </w:p>
    <w:p w:rsidR="00626664" w:rsidRPr="00323F0D" w:rsidRDefault="00626664" w:rsidP="00CC055F">
      <w:pPr>
        <w:spacing w:before="29" w:line="288" w:lineRule="auto"/>
        <w:jc w:val="center"/>
        <w:rPr>
          <w:color w:val="000000"/>
          <w:sz w:val="24"/>
        </w:rPr>
      </w:pPr>
      <w:r w:rsidRPr="00323F0D">
        <w:rPr>
          <w:rFonts w:hint="eastAsia"/>
          <w:color w:val="000000"/>
          <w:sz w:val="24"/>
        </w:rPr>
        <w:t>交银施罗德环球精选价值证券投资基金</w:t>
      </w:r>
    </w:p>
    <w:p w:rsidR="00626664" w:rsidRPr="00323F0D" w:rsidRDefault="00626664" w:rsidP="00CC055F">
      <w:pPr>
        <w:pStyle w:val="a6"/>
        <w:snapToGrid w:val="0"/>
        <w:spacing w:before="29" w:line="288" w:lineRule="auto"/>
        <w:ind w:firstLine="480"/>
        <w:jc w:val="center"/>
        <w:rPr>
          <w:rFonts w:ascii="Times New Roman" w:hAnsi="Times New Roman"/>
          <w:color w:val="000000"/>
          <w:sz w:val="24"/>
          <w:szCs w:val="24"/>
        </w:rPr>
      </w:pPr>
      <w:r w:rsidRPr="00323F0D">
        <w:rPr>
          <w:rFonts w:ascii="Times New Roman" w:hAnsi="Times New Roman" w:hint="eastAsia"/>
          <w:color w:val="000000"/>
          <w:sz w:val="24"/>
          <w:szCs w:val="24"/>
        </w:rPr>
        <w:t>份额累计净值增长率与业绩比较基准收益率历史走势对比图</w:t>
      </w:r>
    </w:p>
    <w:p w:rsidR="00626664" w:rsidRPr="00323F0D" w:rsidRDefault="00626664" w:rsidP="00CC055F">
      <w:pPr>
        <w:pStyle w:val="a6"/>
        <w:snapToGrid w:val="0"/>
        <w:spacing w:before="29" w:line="288" w:lineRule="auto"/>
        <w:ind w:firstLine="480"/>
        <w:jc w:val="center"/>
        <w:rPr>
          <w:rFonts w:ascii="Times New Roman" w:hAnsi="Times New Roman"/>
          <w:sz w:val="24"/>
          <w:szCs w:val="24"/>
        </w:rPr>
      </w:pPr>
      <w:r w:rsidRPr="00323F0D">
        <w:rPr>
          <w:rFonts w:hint="eastAsia"/>
          <w:color w:val="000000"/>
          <w:sz w:val="24"/>
          <w:szCs w:val="24"/>
        </w:rPr>
        <w:t>（</w:t>
      </w:r>
      <w:r w:rsidRPr="00323F0D">
        <w:rPr>
          <w:rFonts w:ascii="Times New Roman" w:hAnsi="Times New Roman"/>
          <w:sz w:val="24"/>
          <w:szCs w:val="24"/>
        </w:rPr>
        <w:t>2008</w:t>
      </w:r>
      <w:r w:rsidRPr="00323F0D">
        <w:rPr>
          <w:rFonts w:ascii="Times New Roman" w:hAnsi="Times New Roman" w:hint="eastAsia"/>
          <w:sz w:val="24"/>
          <w:szCs w:val="24"/>
        </w:rPr>
        <w:t>年</w:t>
      </w:r>
      <w:r w:rsidRPr="00323F0D">
        <w:rPr>
          <w:rFonts w:ascii="Times New Roman" w:hAnsi="Times New Roman"/>
          <w:sz w:val="24"/>
          <w:szCs w:val="24"/>
        </w:rPr>
        <w:t>8</w:t>
      </w:r>
      <w:r w:rsidRPr="00323F0D">
        <w:rPr>
          <w:rFonts w:ascii="Times New Roman" w:hAnsi="Times New Roman" w:hint="eastAsia"/>
          <w:sz w:val="24"/>
          <w:szCs w:val="24"/>
        </w:rPr>
        <w:t>月</w:t>
      </w:r>
      <w:r w:rsidRPr="00323F0D">
        <w:rPr>
          <w:rFonts w:ascii="Times New Roman" w:hAnsi="Times New Roman"/>
          <w:sz w:val="24"/>
          <w:szCs w:val="24"/>
        </w:rPr>
        <w:t>22</w:t>
      </w:r>
      <w:r w:rsidRPr="00323F0D">
        <w:rPr>
          <w:rFonts w:ascii="Times New Roman" w:hAnsi="Times New Roman" w:hint="eastAsia"/>
          <w:sz w:val="24"/>
          <w:szCs w:val="24"/>
        </w:rPr>
        <w:t>日至</w:t>
      </w:r>
      <w:r w:rsidRPr="00323F0D">
        <w:rPr>
          <w:rFonts w:ascii="Times New Roman" w:hAnsi="Times New Roman"/>
          <w:sz w:val="24"/>
          <w:szCs w:val="24"/>
        </w:rPr>
        <w:t>2014</w:t>
      </w:r>
      <w:r w:rsidRPr="00323F0D">
        <w:rPr>
          <w:rFonts w:ascii="Times New Roman" w:hAnsi="Times New Roman" w:hint="eastAsia"/>
          <w:sz w:val="24"/>
          <w:szCs w:val="24"/>
        </w:rPr>
        <w:t>年</w:t>
      </w:r>
      <w:r w:rsidRPr="00323F0D">
        <w:rPr>
          <w:rFonts w:ascii="Times New Roman" w:hAnsi="Times New Roman"/>
          <w:sz w:val="24"/>
          <w:szCs w:val="24"/>
        </w:rPr>
        <w:t>6</w:t>
      </w:r>
      <w:r w:rsidRPr="00323F0D">
        <w:rPr>
          <w:rFonts w:ascii="Times New Roman" w:hAnsi="Times New Roman" w:hint="eastAsia"/>
          <w:sz w:val="24"/>
          <w:szCs w:val="24"/>
        </w:rPr>
        <w:t>月</w:t>
      </w:r>
      <w:r w:rsidRPr="00323F0D">
        <w:rPr>
          <w:rFonts w:ascii="Times New Roman" w:hAnsi="Times New Roman"/>
          <w:sz w:val="24"/>
          <w:szCs w:val="24"/>
        </w:rPr>
        <w:t>30</w:t>
      </w:r>
      <w:r w:rsidRPr="00323F0D">
        <w:rPr>
          <w:rFonts w:ascii="Times New Roman" w:hAnsi="Times New Roman" w:hint="eastAsia"/>
          <w:sz w:val="24"/>
          <w:szCs w:val="24"/>
        </w:rPr>
        <w:t>日</w:t>
      </w:r>
      <w:r w:rsidRPr="00323F0D">
        <w:rPr>
          <w:rFonts w:hint="eastAsia"/>
          <w:color w:val="000000"/>
          <w:sz w:val="24"/>
          <w:szCs w:val="24"/>
        </w:rPr>
        <w:t>）</w:t>
      </w:r>
    </w:p>
    <w:p w:rsidR="00626664" w:rsidRPr="00323F0D" w:rsidRDefault="00D0129C" w:rsidP="00CC055F">
      <w:pPr>
        <w:spacing w:before="29" w:line="288" w:lineRule="auto"/>
        <w:jc w:val="center"/>
        <w:rPr>
          <w:color w:val="000000"/>
          <w:sz w:val="24"/>
        </w:rPr>
      </w:pPr>
      <w:r>
        <w:rPr>
          <w:noProof/>
          <w:color w:val="000000"/>
          <w:sz w:val="24"/>
        </w:rPr>
        <w:drawing>
          <wp:inline distT="0" distB="0" distL="0" distR="0">
            <wp:extent cx="5715000" cy="33623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362325"/>
                    </a:xfrm>
                    <a:prstGeom prst="rect">
                      <a:avLst/>
                    </a:prstGeom>
                    <a:noFill/>
                    <a:ln>
                      <a:noFill/>
                    </a:ln>
                  </pic:spPr>
                </pic:pic>
              </a:graphicData>
            </a:graphic>
          </wp:inline>
        </w:drawing>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注：本基金建仓期为自基金合同生效日起的</w:t>
      </w:r>
      <w:r w:rsidRPr="00323F0D">
        <w:rPr>
          <w:kern w:val="0"/>
          <w:sz w:val="24"/>
        </w:rPr>
        <w:t>6</w:t>
      </w:r>
      <w:r w:rsidRPr="00323F0D">
        <w:rPr>
          <w:rFonts w:hint="eastAsia"/>
          <w:kern w:val="0"/>
          <w:sz w:val="24"/>
        </w:rPr>
        <w:t>个月。截至建仓期结束，本基金各项资产配置比例符合基金合同及招募说明书有关投资比例的约定。</w:t>
      </w:r>
    </w:p>
    <w:p w:rsidR="00626664" w:rsidRPr="00323F0D" w:rsidRDefault="00626664" w:rsidP="00CC055F">
      <w:pPr>
        <w:spacing w:before="29" w:line="288" w:lineRule="auto"/>
        <w:rPr>
          <w:color w:val="000000"/>
          <w:sz w:val="24"/>
        </w:rPr>
      </w:pP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bookmarkStart w:id="69" w:name="_Toc225498254"/>
      <w:bookmarkStart w:id="70" w:name="_Toc352255971"/>
      <w:bookmarkStart w:id="71" w:name="_Toc352256039"/>
      <w:bookmarkStart w:id="72" w:name="_Toc352331217"/>
      <w:bookmarkStart w:id="73" w:name="_Toc396140558"/>
      <w:r w:rsidRPr="00323F0D">
        <w:rPr>
          <w:b/>
          <w:bCs/>
          <w:szCs w:val="24"/>
          <w:lang w:val="en-US"/>
        </w:rPr>
        <w:t xml:space="preserve">§4  </w:t>
      </w:r>
      <w:r w:rsidRPr="00323F0D">
        <w:rPr>
          <w:rFonts w:hint="eastAsia"/>
          <w:b/>
          <w:bCs/>
          <w:szCs w:val="24"/>
          <w:lang w:val="en-US"/>
        </w:rPr>
        <w:t>管理人报告</w:t>
      </w:r>
      <w:bookmarkEnd w:id="69"/>
      <w:bookmarkEnd w:id="70"/>
      <w:bookmarkEnd w:id="71"/>
      <w:bookmarkEnd w:id="72"/>
      <w:bookmarkEnd w:id="73"/>
    </w:p>
    <w:p w:rsidR="00626664" w:rsidRPr="00323F0D" w:rsidRDefault="00626664" w:rsidP="00CC055F">
      <w:pPr>
        <w:pStyle w:val="20"/>
        <w:spacing w:before="29" w:after="0" w:line="288" w:lineRule="auto"/>
        <w:rPr>
          <w:rFonts w:ascii="Times New Roman" w:hAnsi="Times New Roman"/>
          <w:kern w:val="0"/>
          <w:szCs w:val="24"/>
        </w:rPr>
      </w:pPr>
      <w:bookmarkStart w:id="74" w:name="_Toc352255972"/>
      <w:bookmarkStart w:id="75" w:name="_Toc352256040"/>
      <w:bookmarkStart w:id="76" w:name="_Toc352331218"/>
      <w:bookmarkStart w:id="77" w:name="_Toc396140559"/>
      <w:r w:rsidRPr="00323F0D">
        <w:rPr>
          <w:rFonts w:ascii="Times New Roman" w:hAnsi="Times New Roman"/>
          <w:kern w:val="0"/>
          <w:szCs w:val="24"/>
        </w:rPr>
        <w:t xml:space="preserve">4.1 </w:t>
      </w:r>
      <w:r w:rsidRPr="00323F0D">
        <w:rPr>
          <w:rFonts w:ascii="Times New Roman" w:hAnsi="Times New Roman" w:hint="eastAsia"/>
          <w:kern w:val="0"/>
          <w:szCs w:val="24"/>
        </w:rPr>
        <w:t>基金管理人及基金经理情况</w:t>
      </w:r>
      <w:bookmarkEnd w:id="74"/>
      <w:bookmarkEnd w:id="75"/>
      <w:bookmarkEnd w:id="76"/>
      <w:bookmarkEnd w:id="77"/>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color w:val="000000"/>
          <w:kern w:val="0"/>
          <w:sz w:val="24"/>
        </w:rPr>
        <w:t>4.1.1</w:t>
      </w:r>
      <w:r w:rsidRPr="00323F0D">
        <w:rPr>
          <w:rFonts w:hint="eastAsia"/>
          <w:b/>
          <w:color w:val="000000"/>
          <w:kern w:val="0"/>
          <w:sz w:val="24"/>
        </w:rPr>
        <w:t>基金管理人及其管理基金的经验</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交银施罗德基金管理有限公司是经中国证监会证监基金字</w:t>
      </w:r>
      <w:r>
        <w:rPr>
          <w:kern w:val="0"/>
          <w:sz w:val="24"/>
        </w:rPr>
        <w:t>[2005]128</w:t>
      </w:r>
      <w:r>
        <w:rPr>
          <w:rFonts w:hint="eastAsia"/>
          <w:kern w:val="0"/>
          <w:sz w:val="24"/>
        </w:rPr>
        <w:t>号文批准，由交通银行股份有限公司、施罗德投资管理有限公司、中国国际海运集装箱（集团）股份有限公司共同发起设立。公司成立于</w:t>
      </w:r>
      <w:r>
        <w:rPr>
          <w:kern w:val="0"/>
          <w:sz w:val="24"/>
        </w:rPr>
        <w:t xml:space="preserve">2005 </w:t>
      </w:r>
      <w:r>
        <w:rPr>
          <w:rFonts w:hint="eastAsia"/>
          <w:kern w:val="0"/>
          <w:sz w:val="24"/>
        </w:rPr>
        <w:t>年</w:t>
      </w:r>
      <w:r>
        <w:rPr>
          <w:kern w:val="0"/>
          <w:sz w:val="24"/>
        </w:rPr>
        <w:t xml:space="preserve">8 </w:t>
      </w:r>
      <w:r>
        <w:rPr>
          <w:rFonts w:hint="eastAsia"/>
          <w:kern w:val="0"/>
          <w:sz w:val="24"/>
        </w:rPr>
        <w:t>月</w:t>
      </w:r>
      <w:r>
        <w:rPr>
          <w:kern w:val="0"/>
          <w:sz w:val="24"/>
        </w:rPr>
        <w:t>4</w:t>
      </w:r>
      <w:r>
        <w:rPr>
          <w:rFonts w:hint="eastAsia"/>
          <w:kern w:val="0"/>
          <w:sz w:val="24"/>
        </w:rPr>
        <w:t>日，注册地在中国上海，注册资本金为</w:t>
      </w:r>
      <w:r>
        <w:rPr>
          <w:kern w:val="0"/>
          <w:sz w:val="24"/>
        </w:rPr>
        <w:t>2</w:t>
      </w:r>
      <w:r>
        <w:rPr>
          <w:rFonts w:hint="eastAsia"/>
          <w:kern w:val="0"/>
          <w:sz w:val="24"/>
        </w:rPr>
        <w:t>亿元人民币。其中，交通银行股份有限公司持有</w:t>
      </w:r>
      <w:r>
        <w:rPr>
          <w:kern w:val="0"/>
          <w:sz w:val="24"/>
        </w:rPr>
        <w:t>65%</w:t>
      </w:r>
      <w:r>
        <w:rPr>
          <w:rFonts w:hint="eastAsia"/>
          <w:kern w:val="0"/>
          <w:sz w:val="24"/>
        </w:rPr>
        <w:t>的股份，施罗德投资管理有限公司持有</w:t>
      </w:r>
      <w:r>
        <w:rPr>
          <w:kern w:val="0"/>
          <w:sz w:val="24"/>
        </w:rPr>
        <w:t>30%</w:t>
      </w:r>
      <w:r>
        <w:rPr>
          <w:rFonts w:hint="eastAsia"/>
          <w:kern w:val="0"/>
          <w:sz w:val="24"/>
        </w:rPr>
        <w:t>的股份，中国国际海运集装箱（集团）股份有限公司持有</w:t>
      </w:r>
      <w:r>
        <w:rPr>
          <w:kern w:val="0"/>
          <w:sz w:val="24"/>
        </w:rPr>
        <w:t>5%</w:t>
      </w:r>
      <w:r>
        <w:rPr>
          <w:rFonts w:hint="eastAsia"/>
          <w:kern w:val="0"/>
          <w:sz w:val="24"/>
        </w:rPr>
        <w:t>的股份。公司并下设交银施罗德资产管理（香港）有限公司和交银施罗德资产管理有限公司。</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截至报告期末，公司管理了包括货币型、债券型、保本混合型、普通混合型和股票型在内的</w:t>
      </w:r>
      <w:r w:rsidRPr="00323F0D">
        <w:rPr>
          <w:kern w:val="0"/>
          <w:sz w:val="24"/>
        </w:rPr>
        <w:t>34</w:t>
      </w:r>
      <w:r w:rsidRPr="00323F0D">
        <w:rPr>
          <w:rFonts w:hint="eastAsia"/>
          <w:kern w:val="0"/>
          <w:sz w:val="24"/>
        </w:rPr>
        <w:t>只基金，其中股票型涵盖普通指数型、交易型开放式（</w:t>
      </w:r>
      <w:r w:rsidRPr="00323F0D">
        <w:rPr>
          <w:kern w:val="0"/>
          <w:sz w:val="24"/>
        </w:rPr>
        <w:t>ETF</w:t>
      </w:r>
      <w:r w:rsidRPr="00323F0D">
        <w:rPr>
          <w:rFonts w:hint="eastAsia"/>
          <w:kern w:val="0"/>
          <w:sz w:val="24"/>
        </w:rPr>
        <w:t>）、</w:t>
      </w:r>
      <w:r w:rsidRPr="00323F0D">
        <w:rPr>
          <w:kern w:val="0"/>
          <w:sz w:val="24"/>
        </w:rPr>
        <w:t>QDII</w:t>
      </w:r>
      <w:r w:rsidRPr="00323F0D">
        <w:rPr>
          <w:rFonts w:hint="eastAsia"/>
          <w:kern w:val="0"/>
          <w:sz w:val="24"/>
        </w:rPr>
        <w:t>等不同类型基金。</w:t>
      </w:r>
    </w:p>
    <w:p w:rsidR="00626664" w:rsidRPr="00323F0D" w:rsidRDefault="00626664" w:rsidP="009D06E6">
      <w:pPr>
        <w:spacing w:before="29" w:line="288" w:lineRule="auto"/>
        <w:ind w:firstLineChars="200" w:firstLine="480"/>
        <w:rPr>
          <w:color w:val="000000"/>
          <w:kern w:val="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color w:val="000000"/>
          <w:kern w:val="0"/>
          <w:sz w:val="24"/>
        </w:rPr>
        <w:t>4.1.2</w:t>
      </w:r>
      <w:r w:rsidRPr="00323F0D">
        <w:rPr>
          <w:rFonts w:hint="eastAsia"/>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
        <w:gridCol w:w="1065"/>
        <w:gridCol w:w="1738"/>
        <w:gridCol w:w="1738"/>
        <w:gridCol w:w="1970"/>
        <w:gridCol w:w="1423"/>
      </w:tblGrid>
      <w:tr w:rsidR="00626664" w:rsidRPr="00323F0D" w:rsidTr="00D54F58">
        <w:tc>
          <w:tcPr>
            <w:tcW w:w="625" w:type="pct"/>
            <w:vMerge w:val="restart"/>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姓名</w:t>
            </w:r>
          </w:p>
        </w:tc>
        <w:tc>
          <w:tcPr>
            <w:tcW w:w="625" w:type="pct"/>
            <w:vMerge w:val="restart"/>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职务</w:t>
            </w:r>
          </w:p>
        </w:tc>
        <w:tc>
          <w:tcPr>
            <w:tcW w:w="1997" w:type="pct"/>
            <w:gridSpan w:val="2"/>
            <w:vAlign w:val="center"/>
          </w:tcPr>
          <w:p w:rsidR="00626664" w:rsidRPr="00323F0D" w:rsidRDefault="00626664" w:rsidP="00CC055F">
            <w:pPr>
              <w:spacing w:before="29" w:line="288" w:lineRule="auto"/>
              <w:jc w:val="center"/>
              <w:rPr>
                <w:sz w:val="24"/>
              </w:rPr>
            </w:pPr>
            <w:r w:rsidRPr="00323F0D">
              <w:rPr>
                <w:rFonts w:hint="eastAsia"/>
                <w:sz w:val="24"/>
              </w:rPr>
              <w:t>任本基金的基金经理</w:t>
            </w:r>
          </w:p>
          <w:p w:rsidR="00626664" w:rsidRPr="00323F0D" w:rsidRDefault="00626664" w:rsidP="00CC055F">
            <w:pPr>
              <w:spacing w:before="29" w:line="288" w:lineRule="auto"/>
              <w:jc w:val="center"/>
              <w:rPr>
                <w:color w:val="000000"/>
                <w:sz w:val="24"/>
              </w:rPr>
            </w:pPr>
            <w:r w:rsidRPr="00323F0D">
              <w:rPr>
                <w:rFonts w:hint="eastAsia"/>
                <w:sz w:val="24"/>
              </w:rPr>
              <w:t>（助理）期限</w:t>
            </w:r>
          </w:p>
        </w:tc>
        <w:tc>
          <w:tcPr>
            <w:tcW w:w="1128" w:type="pct"/>
            <w:vMerge w:val="restart"/>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证券从业年限</w:t>
            </w:r>
          </w:p>
        </w:tc>
        <w:tc>
          <w:tcPr>
            <w:tcW w:w="625" w:type="pct"/>
            <w:vMerge w:val="restart"/>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说明</w:t>
            </w:r>
          </w:p>
        </w:tc>
      </w:tr>
      <w:tr w:rsidR="00626664" w:rsidRPr="00323F0D" w:rsidTr="00D54F58">
        <w:tc>
          <w:tcPr>
            <w:tcW w:w="625" w:type="pct"/>
            <w:vMerge/>
            <w:vAlign w:val="center"/>
          </w:tcPr>
          <w:p w:rsidR="00626664" w:rsidRPr="00323F0D" w:rsidRDefault="00626664" w:rsidP="00CC055F">
            <w:pPr>
              <w:widowControl/>
              <w:spacing w:before="29" w:line="288" w:lineRule="auto"/>
              <w:jc w:val="left"/>
              <w:rPr>
                <w:color w:val="000000"/>
                <w:sz w:val="24"/>
              </w:rPr>
            </w:pPr>
          </w:p>
        </w:tc>
        <w:tc>
          <w:tcPr>
            <w:tcW w:w="625" w:type="pct"/>
            <w:vMerge/>
            <w:vAlign w:val="center"/>
          </w:tcPr>
          <w:p w:rsidR="00626664" w:rsidRPr="00323F0D" w:rsidRDefault="00626664" w:rsidP="00CC055F">
            <w:pPr>
              <w:widowControl/>
              <w:spacing w:before="29" w:line="288" w:lineRule="auto"/>
              <w:jc w:val="left"/>
              <w:rPr>
                <w:color w:val="000000"/>
                <w:sz w:val="24"/>
              </w:rPr>
            </w:pPr>
          </w:p>
        </w:tc>
        <w:tc>
          <w:tcPr>
            <w:tcW w:w="999" w:type="pct"/>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任职日期</w:t>
            </w:r>
          </w:p>
        </w:tc>
        <w:tc>
          <w:tcPr>
            <w:tcW w:w="999" w:type="pct"/>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离任日期</w:t>
            </w:r>
          </w:p>
        </w:tc>
        <w:tc>
          <w:tcPr>
            <w:tcW w:w="1128" w:type="pct"/>
            <w:vMerge/>
            <w:vAlign w:val="center"/>
          </w:tcPr>
          <w:p w:rsidR="00626664" w:rsidRPr="00323F0D" w:rsidRDefault="00626664" w:rsidP="00CC055F">
            <w:pPr>
              <w:widowControl/>
              <w:spacing w:before="29" w:line="288" w:lineRule="auto"/>
              <w:jc w:val="left"/>
              <w:rPr>
                <w:color w:val="000000"/>
                <w:sz w:val="24"/>
              </w:rPr>
            </w:pPr>
          </w:p>
        </w:tc>
        <w:tc>
          <w:tcPr>
            <w:tcW w:w="625" w:type="pct"/>
            <w:vMerge/>
            <w:vAlign w:val="center"/>
          </w:tcPr>
          <w:p w:rsidR="00626664" w:rsidRPr="00323F0D" w:rsidRDefault="00626664" w:rsidP="00CC055F">
            <w:pPr>
              <w:widowControl/>
              <w:spacing w:before="29" w:line="288" w:lineRule="auto"/>
              <w:jc w:val="left"/>
              <w:rPr>
                <w:color w:val="000000"/>
                <w:sz w:val="24"/>
              </w:rPr>
            </w:pPr>
          </w:p>
        </w:tc>
      </w:tr>
      <w:tr w:rsidR="00626664">
        <w:tc>
          <w:tcPr>
            <w:tcW w:w="0" w:type="auto"/>
            <w:vAlign w:val="center"/>
          </w:tcPr>
          <w:p w:rsidR="00626664" w:rsidRDefault="00626664">
            <w:pPr>
              <w:jc w:val="center"/>
            </w:pPr>
            <w:r>
              <w:rPr>
                <w:rFonts w:hint="eastAsia"/>
                <w:color w:val="000000"/>
                <w:sz w:val="24"/>
              </w:rPr>
              <w:t>饶超</w:t>
            </w:r>
          </w:p>
        </w:tc>
        <w:tc>
          <w:tcPr>
            <w:tcW w:w="0" w:type="auto"/>
            <w:vAlign w:val="center"/>
          </w:tcPr>
          <w:p w:rsidR="00626664" w:rsidRDefault="00626664">
            <w:pPr>
              <w:jc w:val="center"/>
            </w:pPr>
            <w:r>
              <w:rPr>
                <w:rFonts w:hint="eastAsia"/>
                <w:color w:val="000000"/>
                <w:sz w:val="24"/>
              </w:rPr>
              <w:t>本基金、交银施罗德全球自然资源证券投资基金的基金经理</w:t>
            </w:r>
          </w:p>
        </w:tc>
        <w:tc>
          <w:tcPr>
            <w:tcW w:w="0" w:type="auto"/>
            <w:vAlign w:val="center"/>
          </w:tcPr>
          <w:p w:rsidR="00626664" w:rsidRDefault="00626664">
            <w:pPr>
              <w:jc w:val="center"/>
            </w:pPr>
            <w:r>
              <w:rPr>
                <w:color w:val="000000"/>
                <w:sz w:val="24"/>
              </w:rPr>
              <w:t>2012-04-09</w:t>
            </w:r>
          </w:p>
        </w:tc>
        <w:tc>
          <w:tcPr>
            <w:tcW w:w="0" w:type="auto"/>
            <w:vAlign w:val="center"/>
          </w:tcPr>
          <w:p w:rsidR="00626664" w:rsidRDefault="00626664">
            <w:pPr>
              <w:jc w:val="center"/>
            </w:pPr>
            <w:r>
              <w:rPr>
                <w:color w:val="000000"/>
                <w:sz w:val="24"/>
              </w:rPr>
              <w:t>2014-01-24</w:t>
            </w:r>
          </w:p>
        </w:tc>
        <w:tc>
          <w:tcPr>
            <w:tcW w:w="0" w:type="auto"/>
            <w:vAlign w:val="center"/>
          </w:tcPr>
          <w:p w:rsidR="00626664" w:rsidRDefault="00626664">
            <w:pPr>
              <w:jc w:val="center"/>
            </w:pPr>
            <w:r>
              <w:rPr>
                <w:color w:val="000000"/>
                <w:sz w:val="24"/>
              </w:rPr>
              <w:t>7</w:t>
            </w:r>
            <w:r>
              <w:rPr>
                <w:rFonts w:hint="eastAsia"/>
                <w:color w:val="000000"/>
                <w:sz w:val="24"/>
              </w:rPr>
              <w:t>年</w:t>
            </w:r>
          </w:p>
        </w:tc>
        <w:tc>
          <w:tcPr>
            <w:tcW w:w="0" w:type="auto"/>
            <w:vAlign w:val="center"/>
          </w:tcPr>
          <w:p w:rsidR="00626664" w:rsidRDefault="00626664">
            <w:pPr>
              <w:jc w:val="left"/>
            </w:pPr>
            <w:r>
              <w:rPr>
                <w:rFonts w:hint="eastAsia"/>
                <w:color w:val="000000"/>
                <w:sz w:val="24"/>
              </w:rPr>
              <w:t>饶超先生，中国国籍。北京邮电大学硕士，美国马里兰大学</w:t>
            </w:r>
            <w:r>
              <w:rPr>
                <w:color w:val="000000"/>
                <w:sz w:val="24"/>
              </w:rPr>
              <w:t>MBA</w:t>
            </w:r>
            <w:r>
              <w:rPr>
                <w:rFonts w:hint="eastAsia"/>
                <w:color w:val="000000"/>
                <w:sz w:val="24"/>
              </w:rPr>
              <w:t>。历任美国</w:t>
            </w:r>
            <w:r>
              <w:rPr>
                <w:color w:val="000000"/>
                <w:sz w:val="24"/>
              </w:rPr>
              <w:t>Truffle Hound Capital,LLC</w:t>
            </w:r>
            <w:r>
              <w:rPr>
                <w:rFonts w:hint="eastAsia"/>
                <w:color w:val="000000"/>
                <w:sz w:val="24"/>
              </w:rPr>
              <w:t>高级研究员，</w:t>
            </w:r>
            <w:r>
              <w:rPr>
                <w:color w:val="000000"/>
                <w:sz w:val="24"/>
              </w:rPr>
              <w:t>2009</w:t>
            </w:r>
            <w:r>
              <w:rPr>
                <w:rFonts w:hint="eastAsia"/>
                <w:color w:val="000000"/>
                <w:sz w:val="24"/>
              </w:rPr>
              <w:t>年加入交银施罗德基金管理有限公司，历任行业分析师、</w:t>
            </w:r>
            <w:r>
              <w:rPr>
                <w:color w:val="000000"/>
                <w:sz w:val="24"/>
              </w:rPr>
              <w:t>QDII</w:t>
            </w:r>
            <w:r>
              <w:rPr>
                <w:rFonts w:hint="eastAsia"/>
                <w:color w:val="000000"/>
                <w:sz w:val="24"/>
              </w:rPr>
              <w:t>高级分析师，</w:t>
            </w:r>
            <w:r>
              <w:rPr>
                <w:color w:val="000000"/>
                <w:sz w:val="24"/>
              </w:rPr>
              <w:t>2012</w:t>
            </w:r>
            <w:r>
              <w:rPr>
                <w:rFonts w:hint="eastAsia"/>
                <w:color w:val="000000"/>
                <w:sz w:val="24"/>
              </w:rPr>
              <w:t>年</w:t>
            </w:r>
            <w:r>
              <w:rPr>
                <w:color w:val="000000"/>
                <w:sz w:val="24"/>
              </w:rPr>
              <w:t>7</w:t>
            </w:r>
            <w:r>
              <w:rPr>
                <w:rFonts w:hint="eastAsia"/>
                <w:color w:val="000000"/>
                <w:sz w:val="24"/>
              </w:rPr>
              <w:t>月</w:t>
            </w:r>
            <w:r>
              <w:rPr>
                <w:color w:val="000000"/>
                <w:sz w:val="24"/>
              </w:rPr>
              <w:t>27</w:t>
            </w:r>
            <w:r>
              <w:rPr>
                <w:rFonts w:hint="eastAsia"/>
                <w:color w:val="000000"/>
                <w:sz w:val="24"/>
              </w:rPr>
              <w:t>日至</w:t>
            </w:r>
            <w:r>
              <w:rPr>
                <w:color w:val="000000"/>
                <w:sz w:val="24"/>
              </w:rPr>
              <w:t>2014</w:t>
            </w:r>
            <w:r>
              <w:rPr>
                <w:rFonts w:hint="eastAsia"/>
                <w:color w:val="000000"/>
                <w:sz w:val="24"/>
              </w:rPr>
              <w:t>年</w:t>
            </w:r>
            <w:r>
              <w:rPr>
                <w:color w:val="000000"/>
                <w:sz w:val="24"/>
              </w:rPr>
              <w:t>1</w:t>
            </w:r>
            <w:r>
              <w:rPr>
                <w:rFonts w:hint="eastAsia"/>
                <w:color w:val="000000"/>
                <w:sz w:val="24"/>
              </w:rPr>
              <w:t>月</w:t>
            </w:r>
            <w:r>
              <w:rPr>
                <w:color w:val="000000"/>
                <w:sz w:val="24"/>
              </w:rPr>
              <w:t>23</w:t>
            </w:r>
            <w:r>
              <w:rPr>
                <w:rFonts w:hint="eastAsia"/>
                <w:color w:val="000000"/>
                <w:sz w:val="24"/>
              </w:rPr>
              <w:t>日担任交银施罗德全球自然资源证券投资基金基金经理。</w:t>
            </w:r>
          </w:p>
        </w:tc>
      </w:tr>
      <w:tr w:rsidR="00626664">
        <w:tc>
          <w:tcPr>
            <w:tcW w:w="0" w:type="auto"/>
            <w:vAlign w:val="center"/>
          </w:tcPr>
          <w:p w:rsidR="00626664" w:rsidRDefault="00626664">
            <w:pPr>
              <w:jc w:val="center"/>
            </w:pPr>
            <w:r>
              <w:rPr>
                <w:rFonts w:hint="eastAsia"/>
                <w:color w:val="000000"/>
                <w:sz w:val="24"/>
              </w:rPr>
              <w:t>晏青</w:t>
            </w:r>
          </w:p>
        </w:tc>
        <w:tc>
          <w:tcPr>
            <w:tcW w:w="0" w:type="auto"/>
            <w:vAlign w:val="center"/>
          </w:tcPr>
          <w:p w:rsidR="00626664" w:rsidRDefault="00626664">
            <w:pPr>
              <w:jc w:val="center"/>
            </w:pPr>
            <w:r>
              <w:rPr>
                <w:rFonts w:hint="eastAsia"/>
                <w:color w:val="000000"/>
                <w:sz w:val="24"/>
              </w:rPr>
              <w:t>本基金、交银施罗德全球自然资源证券投资基金的基金经理</w:t>
            </w:r>
          </w:p>
        </w:tc>
        <w:tc>
          <w:tcPr>
            <w:tcW w:w="0" w:type="auto"/>
            <w:vAlign w:val="center"/>
          </w:tcPr>
          <w:p w:rsidR="00626664" w:rsidRDefault="00626664">
            <w:pPr>
              <w:jc w:val="center"/>
            </w:pPr>
            <w:r>
              <w:rPr>
                <w:color w:val="000000"/>
                <w:sz w:val="24"/>
              </w:rPr>
              <w:t>2012-04-09</w:t>
            </w:r>
          </w:p>
        </w:tc>
        <w:tc>
          <w:tcPr>
            <w:tcW w:w="0" w:type="auto"/>
            <w:vAlign w:val="center"/>
          </w:tcPr>
          <w:p w:rsidR="00626664" w:rsidRDefault="00626664">
            <w:pPr>
              <w:jc w:val="center"/>
            </w:pPr>
            <w:r>
              <w:rPr>
                <w:color w:val="000000"/>
                <w:sz w:val="24"/>
              </w:rPr>
              <w:t>-</w:t>
            </w:r>
          </w:p>
        </w:tc>
        <w:tc>
          <w:tcPr>
            <w:tcW w:w="0" w:type="auto"/>
            <w:vAlign w:val="center"/>
          </w:tcPr>
          <w:p w:rsidR="00626664" w:rsidRDefault="00626664">
            <w:pPr>
              <w:jc w:val="center"/>
            </w:pPr>
            <w:r>
              <w:rPr>
                <w:color w:val="000000"/>
                <w:sz w:val="24"/>
              </w:rPr>
              <w:t>8</w:t>
            </w:r>
            <w:r>
              <w:rPr>
                <w:rFonts w:hint="eastAsia"/>
                <w:color w:val="000000"/>
                <w:sz w:val="24"/>
              </w:rPr>
              <w:t>年</w:t>
            </w:r>
          </w:p>
        </w:tc>
        <w:tc>
          <w:tcPr>
            <w:tcW w:w="0" w:type="auto"/>
            <w:vAlign w:val="center"/>
          </w:tcPr>
          <w:p w:rsidR="00626664" w:rsidRDefault="00626664">
            <w:pPr>
              <w:jc w:val="left"/>
            </w:pPr>
            <w:r>
              <w:rPr>
                <w:rFonts w:hint="eastAsia"/>
                <w:color w:val="000000"/>
                <w:sz w:val="24"/>
              </w:rPr>
              <w:t>晏青先生，中国国籍。上海交通大学硕士。</w:t>
            </w:r>
            <w:r>
              <w:rPr>
                <w:color w:val="000000"/>
                <w:sz w:val="24"/>
              </w:rPr>
              <w:t>2006</w:t>
            </w:r>
            <w:r>
              <w:rPr>
                <w:rFonts w:hint="eastAsia"/>
                <w:color w:val="000000"/>
                <w:sz w:val="24"/>
              </w:rPr>
              <w:t>年加入交银施罗德基金管理有限公司，历任行业分析师、</w:t>
            </w:r>
            <w:r>
              <w:rPr>
                <w:color w:val="000000"/>
                <w:sz w:val="24"/>
              </w:rPr>
              <w:t>QDII</w:t>
            </w:r>
            <w:r>
              <w:rPr>
                <w:rFonts w:hint="eastAsia"/>
                <w:color w:val="000000"/>
                <w:sz w:val="24"/>
              </w:rPr>
              <w:t>高级分析师。</w:t>
            </w:r>
          </w:p>
        </w:tc>
      </w:tr>
    </w:tbl>
    <w:p w:rsidR="00626664" w:rsidRDefault="00626664">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、本表所列基金经理（助理）任职日期和离职日期均以基金合同生效日或公司作出决定并公告</w:t>
      </w:r>
      <w:r>
        <w:rPr>
          <w:kern w:val="0"/>
          <w:sz w:val="24"/>
        </w:rPr>
        <w:t>(</w:t>
      </w:r>
      <w:r>
        <w:rPr>
          <w:rFonts w:hint="eastAsia"/>
          <w:kern w:val="0"/>
          <w:sz w:val="24"/>
        </w:rPr>
        <w:t>如适用</w:t>
      </w:r>
      <w:r>
        <w:rPr>
          <w:kern w:val="0"/>
          <w:sz w:val="24"/>
        </w:rPr>
        <w:t>)</w:t>
      </w:r>
      <w:r>
        <w:rPr>
          <w:rFonts w:hint="eastAsia"/>
          <w:kern w:val="0"/>
          <w:sz w:val="24"/>
        </w:rPr>
        <w:t>之日为准。</w:t>
      </w:r>
    </w:p>
    <w:p w:rsidR="00626664" w:rsidRPr="00323F0D" w:rsidRDefault="00626664" w:rsidP="00CC055F">
      <w:pPr>
        <w:tabs>
          <w:tab w:val="left" w:pos="426"/>
        </w:tabs>
        <w:spacing w:before="29" w:line="288" w:lineRule="auto"/>
        <w:jc w:val="left"/>
        <w:rPr>
          <w:kern w:val="0"/>
          <w:sz w:val="24"/>
        </w:rPr>
      </w:pPr>
      <w:r w:rsidRPr="00323F0D">
        <w:rPr>
          <w:kern w:val="0"/>
          <w:sz w:val="24"/>
        </w:rPr>
        <w:t xml:space="preserve">    2</w:t>
      </w:r>
      <w:r w:rsidRPr="00323F0D">
        <w:rPr>
          <w:rFonts w:hint="eastAsia"/>
          <w:kern w:val="0"/>
          <w:sz w:val="24"/>
        </w:rPr>
        <w:t>、本表所列基金经理（助理）证券从业年限中的</w:t>
      </w:r>
      <w:r w:rsidRPr="00323F0D">
        <w:rPr>
          <w:kern w:val="0"/>
          <w:sz w:val="24"/>
        </w:rPr>
        <w:t>“</w:t>
      </w:r>
      <w:r w:rsidRPr="00323F0D">
        <w:rPr>
          <w:rFonts w:hint="eastAsia"/>
          <w:kern w:val="0"/>
          <w:sz w:val="24"/>
        </w:rPr>
        <w:t>证券从业</w:t>
      </w:r>
      <w:r w:rsidRPr="00323F0D">
        <w:rPr>
          <w:kern w:val="0"/>
          <w:sz w:val="24"/>
        </w:rPr>
        <w:t>”</w:t>
      </w:r>
      <w:r w:rsidRPr="00323F0D">
        <w:rPr>
          <w:rFonts w:hint="eastAsia"/>
          <w:kern w:val="0"/>
          <w:sz w:val="24"/>
        </w:rPr>
        <w:t>的含义遵从中国证券业协会《证券业从业人员资格管理办法》的相关规定。</w:t>
      </w:r>
    </w:p>
    <w:p w:rsidR="00626664" w:rsidRPr="00323F0D" w:rsidRDefault="00626664" w:rsidP="00CC055F">
      <w:pPr>
        <w:spacing w:before="29" w:line="288" w:lineRule="auto"/>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78" w:name="_Toc224618356"/>
      <w:bookmarkStart w:id="79" w:name="_Toc235605685"/>
      <w:bookmarkStart w:id="80" w:name="_Toc286929733"/>
      <w:bookmarkStart w:id="81" w:name="_Toc352255973"/>
      <w:bookmarkStart w:id="82" w:name="_Toc352256041"/>
      <w:bookmarkStart w:id="83" w:name="_Toc352331219"/>
      <w:bookmarkStart w:id="84" w:name="_Toc396140560"/>
      <w:r w:rsidRPr="00323F0D">
        <w:rPr>
          <w:rFonts w:ascii="Times New Roman" w:hAnsi="Times New Roman"/>
          <w:kern w:val="0"/>
          <w:szCs w:val="24"/>
        </w:rPr>
        <w:t xml:space="preserve">4.2 </w:t>
      </w:r>
      <w:r w:rsidRPr="00323F0D">
        <w:rPr>
          <w:rFonts w:ascii="Times New Roman" w:hAnsi="Times New Roman" w:hint="eastAsia"/>
          <w:kern w:val="0"/>
          <w:szCs w:val="24"/>
        </w:rPr>
        <w:t>境外投资顾问为本基金提供投资建议的主要成员简介</w:t>
      </w:r>
      <w:bookmarkEnd w:id="78"/>
      <w:bookmarkEnd w:id="79"/>
      <w:bookmarkEnd w:id="80"/>
      <w:bookmarkEnd w:id="81"/>
      <w:bookmarkEnd w:id="82"/>
      <w:bookmarkEnd w:id="83"/>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2"/>
        <w:gridCol w:w="2334"/>
        <w:gridCol w:w="1376"/>
        <w:gridCol w:w="3806"/>
      </w:tblGrid>
      <w:tr w:rsidR="00626664" w:rsidRPr="00323F0D" w:rsidTr="00D54F58">
        <w:tc>
          <w:tcPr>
            <w:tcW w:w="1526"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姓名</w:t>
            </w:r>
          </w:p>
        </w:tc>
        <w:tc>
          <w:tcPr>
            <w:tcW w:w="241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在境外投资顾问所任职务</w:t>
            </w:r>
          </w:p>
        </w:tc>
        <w:tc>
          <w:tcPr>
            <w:tcW w:w="1417"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证券从业年限</w:t>
            </w:r>
          </w:p>
        </w:tc>
        <w:tc>
          <w:tcPr>
            <w:tcW w:w="3935"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说明</w:t>
            </w:r>
          </w:p>
        </w:tc>
      </w:tr>
      <w:tr w:rsidR="00626664">
        <w:tc>
          <w:tcPr>
            <w:tcW w:w="1482" w:type="dxa"/>
            <w:vAlign w:val="center"/>
          </w:tcPr>
          <w:p w:rsidR="00626664" w:rsidRDefault="00626664">
            <w:pPr>
              <w:jc w:val="center"/>
            </w:pPr>
            <w:r>
              <w:rPr>
                <w:color w:val="000000"/>
                <w:sz w:val="24"/>
              </w:rPr>
              <w:t>Simon Webber</w:t>
            </w:r>
          </w:p>
        </w:tc>
        <w:tc>
          <w:tcPr>
            <w:tcW w:w="2334" w:type="dxa"/>
            <w:vAlign w:val="center"/>
          </w:tcPr>
          <w:p w:rsidR="00626664" w:rsidRDefault="00626664">
            <w:pPr>
              <w:jc w:val="center"/>
            </w:pPr>
            <w:r>
              <w:rPr>
                <w:rFonts w:hint="eastAsia"/>
                <w:color w:val="000000"/>
                <w:sz w:val="24"/>
              </w:rPr>
              <w:t>施罗德集团多区域（全球及国际）股票投资主管、全球和国际股票基金经理、全球气候变化股票基金经理</w:t>
            </w:r>
          </w:p>
        </w:tc>
        <w:tc>
          <w:tcPr>
            <w:tcW w:w="1376" w:type="dxa"/>
            <w:vAlign w:val="center"/>
          </w:tcPr>
          <w:p w:rsidR="00626664" w:rsidRDefault="00626664">
            <w:pPr>
              <w:jc w:val="center"/>
            </w:pPr>
            <w:r>
              <w:rPr>
                <w:color w:val="000000"/>
                <w:sz w:val="24"/>
              </w:rPr>
              <w:t>15</w:t>
            </w:r>
            <w:r>
              <w:rPr>
                <w:rFonts w:hint="eastAsia"/>
                <w:color w:val="000000"/>
                <w:sz w:val="24"/>
              </w:rPr>
              <w:t>年</w:t>
            </w:r>
          </w:p>
        </w:tc>
        <w:tc>
          <w:tcPr>
            <w:tcW w:w="3806" w:type="dxa"/>
            <w:vAlign w:val="center"/>
          </w:tcPr>
          <w:p w:rsidR="00626664" w:rsidRDefault="00626664">
            <w:pPr>
              <w:jc w:val="left"/>
            </w:pPr>
            <w:r>
              <w:rPr>
                <w:color w:val="000000"/>
                <w:sz w:val="24"/>
              </w:rPr>
              <w:t>Simon Webber</w:t>
            </w:r>
            <w:r>
              <w:rPr>
                <w:rFonts w:hint="eastAsia"/>
                <w:color w:val="000000"/>
                <w:sz w:val="24"/>
              </w:rPr>
              <w:t>先生，英国曼彻斯特大学物理学学士，</w:t>
            </w:r>
            <w:r>
              <w:rPr>
                <w:color w:val="000000"/>
                <w:sz w:val="24"/>
              </w:rPr>
              <w:t>CFA</w:t>
            </w:r>
            <w:r>
              <w:rPr>
                <w:rFonts w:hint="eastAsia"/>
                <w:color w:val="000000"/>
                <w:sz w:val="24"/>
              </w:rPr>
              <w:t>。</w:t>
            </w:r>
            <w:r>
              <w:rPr>
                <w:color w:val="000000"/>
                <w:sz w:val="24"/>
              </w:rPr>
              <w:t>1999</w:t>
            </w:r>
            <w:r>
              <w:rPr>
                <w:rFonts w:hint="eastAsia"/>
                <w:color w:val="000000"/>
                <w:sz w:val="24"/>
              </w:rPr>
              <w:t>年加入施罗德投资管理有限公司，历任全球技术团队分析员。</w:t>
            </w:r>
          </w:p>
        </w:tc>
      </w:tr>
    </w:tbl>
    <w:p w:rsidR="00626664" w:rsidRPr="00323F0D" w:rsidRDefault="00626664" w:rsidP="00CC055F">
      <w:pPr>
        <w:spacing w:before="29" w:line="288" w:lineRule="auto"/>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85" w:name="_Toc225498256"/>
      <w:bookmarkStart w:id="86" w:name="_Toc352255974"/>
      <w:bookmarkStart w:id="87" w:name="_Toc352256042"/>
      <w:bookmarkStart w:id="88" w:name="_Toc352331220"/>
      <w:bookmarkStart w:id="89" w:name="_Toc396140561"/>
      <w:r w:rsidRPr="00323F0D">
        <w:rPr>
          <w:rFonts w:ascii="Times New Roman" w:hAnsi="Times New Roman"/>
          <w:kern w:val="0"/>
          <w:szCs w:val="24"/>
        </w:rPr>
        <w:t>4.3</w:t>
      </w:r>
      <w:r w:rsidRPr="00323F0D">
        <w:rPr>
          <w:rFonts w:ascii="Times New Roman" w:hAnsi="Times New Roman" w:hint="eastAsia"/>
          <w:kern w:val="0"/>
          <w:szCs w:val="24"/>
        </w:rPr>
        <w:t>管理人对报告期内本基金运作遵规守信情况的说明</w:t>
      </w:r>
      <w:bookmarkEnd w:id="85"/>
      <w:bookmarkEnd w:id="86"/>
      <w:bookmarkEnd w:id="87"/>
      <w:bookmarkEnd w:id="88"/>
      <w:bookmarkEnd w:id="89"/>
    </w:p>
    <w:p w:rsidR="00626664" w:rsidRDefault="00626664" w:rsidP="009D06E6">
      <w:pPr>
        <w:tabs>
          <w:tab w:val="left" w:pos="426"/>
        </w:tabs>
        <w:spacing w:before="29" w:line="288" w:lineRule="auto"/>
        <w:ind w:firstLineChars="200" w:firstLine="480"/>
        <w:rPr>
          <w:kern w:val="0"/>
          <w:sz w:val="24"/>
        </w:rPr>
      </w:pPr>
      <w:r>
        <w:rPr>
          <w:rFonts w:hint="eastAsia"/>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本报告期内，本基金整体运作合规合法，无不当内幕交易和关联交易，基金投资范围、投资比例及投资组合符合有关法律法规及基金合同的约定，未发生损害基金持有人利益的行为。</w:t>
      </w:r>
    </w:p>
    <w:p w:rsidR="00626664" w:rsidRPr="00323F0D" w:rsidRDefault="00626664" w:rsidP="009D06E6">
      <w:pPr>
        <w:spacing w:before="29" w:line="288" w:lineRule="auto"/>
        <w:ind w:firstLineChars="200" w:firstLine="480"/>
        <w:rPr>
          <w:color w:val="000000"/>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90" w:name="_Toc225498257"/>
      <w:bookmarkStart w:id="91" w:name="_Toc352255975"/>
      <w:bookmarkStart w:id="92" w:name="_Toc352256043"/>
      <w:bookmarkStart w:id="93" w:name="_Toc352331221"/>
      <w:bookmarkStart w:id="94" w:name="_Toc396140562"/>
      <w:r w:rsidRPr="00323F0D">
        <w:rPr>
          <w:rFonts w:ascii="Times New Roman" w:hAnsi="Times New Roman"/>
          <w:kern w:val="0"/>
          <w:szCs w:val="24"/>
        </w:rPr>
        <w:t xml:space="preserve">4.4 </w:t>
      </w:r>
      <w:r w:rsidRPr="00323F0D">
        <w:rPr>
          <w:rFonts w:ascii="Times New Roman" w:hAnsi="Times New Roman" w:hint="eastAsia"/>
          <w:kern w:val="0"/>
          <w:szCs w:val="24"/>
        </w:rPr>
        <w:t>管理人对报告期内公平交易情况的专项说明</w:t>
      </w:r>
      <w:bookmarkEnd w:id="90"/>
      <w:bookmarkEnd w:id="91"/>
      <w:bookmarkEnd w:id="92"/>
      <w:bookmarkEnd w:id="93"/>
      <w:bookmarkEnd w:id="94"/>
    </w:p>
    <w:p w:rsidR="00626664" w:rsidRPr="00323F0D" w:rsidRDefault="00626664" w:rsidP="00CC055F">
      <w:pPr>
        <w:autoSpaceDE w:val="0"/>
        <w:autoSpaceDN w:val="0"/>
        <w:adjustRightInd w:val="0"/>
        <w:spacing w:before="29" w:line="288" w:lineRule="auto"/>
        <w:jc w:val="left"/>
        <w:rPr>
          <w:b/>
          <w:color w:val="000000"/>
          <w:kern w:val="0"/>
          <w:sz w:val="24"/>
        </w:rPr>
      </w:pPr>
      <w:bookmarkStart w:id="95" w:name="_Toc225498258"/>
      <w:bookmarkStart w:id="96" w:name="_Toc352255976"/>
      <w:bookmarkStart w:id="97" w:name="_Toc352256044"/>
      <w:bookmarkStart w:id="98" w:name="_Toc352331222"/>
      <w:r w:rsidRPr="00323F0D">
        <w:rPr>
          <w:b/>
          <w:color w:val="000000"/>
          <w:kern w:val="0"/>
          <w:sz w:val="24"/>
        </w:rPr>
        <w:t>4.4.1</w:t>
      </w:r>
      <w:r w:rsidRPr="00323F0D">
        <w:rPr>
          <w:rFonts w:hint="eastAsia"/>
          <w:b/>
          <w:color w:val="000000"/>
          <w:kern w:val="0"/>
          <w:sz w:val="24"/>
        </w:rPr>
        <w:t>公平交易制度的执行情况</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rFonts w:hint="eastAsia"/>
          <w:kern w:val="0"/>
          <w:sz w:val="24"/>
        </w:rPr>
        <w:t>时间优先、价格优先、比例分配</w:t>
      </w:r>
      <w:r>
        <w:rPr>
          <w:kern w:val="0"/>
          <w:sz w:val="24"/>
        </w:rPr>
        <w:t>”</w:t>
      </w:r>
      <w:r>
        <w:rPr>
          <w:rFonts w:hint="eastAsia"/>
          <w:kern w:val="0"/>
          <w:sz w:val="24"/>
        </w:rPr>
        <w:t>的原则，全部通过交易系统进行比例分配；对于非集中竞价交易、以公司名义进行的场外交易，遵循</w:t>
      </w:r>
      <w:r>
        <w:rPr>
          <w:kern w:val="0"/>
          <w:sz w:val="24"/>
        </w:rPr>
        <w:t>“</w:t>
      </w:r>
      <w:r>
        <w:rPr>
          <w:rFonts w:hint="eastAsia"/>
          <w:kern w:val="0"/>
          <w:sz w:val="24"/>
        </w:rPr>
        <w:t>价格优先、比例分配</w:t>
      </w:r>
      <w:r>
        <w:rPr>
          <w:kern w:val="0"/>
          <w:sz w:val="24"/>
        </w:rPr>
        <w:t>”</w:t>
      </w:r>
      <w:r>
        <w:rPr>
          <w:rFonts w:hint="eastAsia"/>
          <w:kern w:val="0"/>
          <w:sz w:val="24"/>
        </w:rPr>
        <w:t>的原则按事前独立确定的投资方案对交易结果进行分配。</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报告期内本公司严格执行公平交易制度，公平对待旗下各投资组合，未发现任何违反公平交易的行为。</w:t>
      </w:r>
    </w:p>
    <w:p w:rsidR="00626664" w:rsidRPr="00323F0D" w:rsidRDefault="00626664" w:rsidP="00CC055F">
      <w:pPr>
        <w:spacing w:before="29" w:line="288" w:lineRule="auto"/>
        <w:jc w:val="left"/>
        <w:rPr>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color w:val="000000"/>
          <w:kern w:val="0"/>
          <w:sz w:val="24"/>
        </w:rPr>
        <w:t>4.4.2</w:t>
      </w:r>
      <w:r w:rsidRPr="00323F0D">
        <w:rPr>
          <w:rFonts w:hint="eastAsia"/>
          <w:b/>
          <w:color w:val="000000"/>
          <w:kern w:val="0"/>
          <w:sz w:val="24"/>
        </w:rPr>
        <w:t>异常交易行为的专项说明</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本基金于本报告期内不存在异常交易行为。本报告期内，本公司管理的所有投资组合参与的交易所公开竞价同日反向交易成交较少的单边交易量没有超过该证券当日总成交量</w:t>
      </w:r>
      <w:r w:rsidRPr="00323F0D">
        <w:rPr>
          <w:kern w:val="0"/>
          <w:sz w:val="24"/>
        </w:rPr>
        <w:t>5%</w:t>
      </w:r>
      <w:r w:rsidRPr="00323F0D">
        <w:rPr>
          <w:rFonts w:hint="eastAsia"/>
          <w:kern w:val="0"/>
          <w:sz w:val="24"/>
        </w:rPr>
        <w:t>的情形，本基金与本公司管理的其他投资组合在不同时间窗下（如日内、</w:t>
      </w:r>
      <w:r w:rsidRPr="00323F0D">
        <w:rPr>
          <w:kern w:val="0"/>
          <w:sz w:val="24"/>
        </w:rPr>
        <w:t>3</w:t>
      </w:r>
      <w:r w:rsidRPr="00323F0D">
        <w:rPr>
          <w:rFonts w:hint="eastAsia"/>
          <w:kern w:val="0"/>
          <w:sz w:val="24"/>
        </w:rPr>
        <w:t>日内、</w:t>
      </w:r>
      <w:r w:rsidRPr="00323F0D">
        <w:rPr>
          <w:kern w:val="0"/>
          <w:sz w:val="24"/>
        </w:rPr>
        <w:t>5</w:t>
      </w:r>
      <w:r w:rsidRPr="00323F0D">
        <w:rPr>
          <w:rFonts w:hint="eastAsia"/>
          <w:kern w:val="0"/>
          <w:sz w:val="24"/>
        </w:rPr>
        <w:t>日内）同向交易的交易价差未出现异常。</w:t>
      </w:r>
    </w:p>
    <w:p w:rsidR="00626664" w:rsidRPr="00323F0D" w:rsidRDefault="00626664" w:rsidP="009D06E6">
      <w:pPr>
        <w:spacing w:before="29" w:line="288" w:lineRule="auto"/>
        <w:ind w:firstLineChars="200" w:firstLine="480"/>
        <w:rPr>
          <w:color w:val="000000"/>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99" w:name="_Toc396140563"/>
      <w:r w:rsidRPr="00323F0D">
        <w:rPr>
          <w:rFonts w:ascii="Times New Roman" w:hAnsi="Times New Roman"/>
          <w:kern w:val="0"/>
          <w:szCs w:val="24"/>
        </w:rPr>
        <w:t xml:space="preserve">4.5 </w:t>
      </w:r>
      <w:r w:rsidRPr="00323F0D">
        <w:rPr>
          <w:rFonts w:ascii="Times New Roman" w:hAnsi="Times New Roman" w:hint="eastAsia"/>
          <w:kern w:val="0"/>
          <w:szCs w:val="24"/>
        </w:rPr>
        <w:t>管理人对报告期内基金的投资策略和业绩表现的说明</w:t>
      </w:r>
      <w:bookmarkEnd w:id="95"/>
      <w:bookmarkEnd w:id="96"/>
      <w:bookmarkEnd w:id="97"/>
      <w:bookmarkEnd w:id="98"/>
      <w:bookmarkEnd w:id="99"/>
    </w:p>
    <w:p w:rsidR="00626664" w:rsidRPr="00323F0D" w:rsidRDefault="00626664" w:rsidP="00CC055F">
      <w:pPr>
        <w:spacing w:before="29" w:line="288" w:lineRule="auto"/>
        <w:rPr>
          <w:b/>
          <w:sz w:val="24"/>
        </w:rPr>
      </w:pPr>
      <w:r w:rsidRPr="00323F0D">
        <w:rPr>
          <w:b/>
          <w:sz w:val="24"/>
        </w:rPr>
        <w:t>4.5.1</w:t>
      </w:r>
      <w:r w:rsidRPr="00323F0D">
        <w:rPr>
          <w:rFonts w:hint="eastAsia"/>
          <w:b/>
          <w:sz w:val="24"/>
        </w:rPr>
        <w:t>报告期内基金投资策略和运作分析</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全球股市今年上半年整体上涨，其中印度、加拿大、意大利和西班牙涨幅最为显著，日本、俄罗斯和中国出现下跌，香港受国内市场的拖累表现不佳。虽然整体上涨，今年市场波动性有所加剧，一季度末市场显著回调，而后呈持续性较好的涨势。美国一季度经济表现较差，二季度有所回升。</w:t>
      </w:r>
      <w:r>
        <w:rPr>
          <w:kern w:val="0"/>
          <w:sz w:val="24"/>
        </w:rPr>
        <w:t>QE</w:t>
      </w:r>
      <w:r>
        <w:rPr>
          <w:rFonts w:hint="eastAsia"/>
          <w:kern w:val="0"/>
          <w:sz w:val="24"/>
        </w:rPr>
        <w:t>退出按部就班，中短期利率有所抬升。</w:t>
      </w:r>
      <w:r>
        <w:rPr>
          <w:kern w:val="0"/>
          <w:sz w:val="24"/>
        </w:rPr>
        <w:t>2013</w:t>
      </w:r>
      <w:r>
        <w:rPr>
          <w:rFonts w:hint="eastAsia"/>
          <w:kern w:val="0"/>
          <w:sz w:val="24"/>
        </w:rPr>
        <w:t>年房价涨幅较大，虽然今年环比涨幅开始收窄，但财富效应对居民消费的推动明显，成为美国经济复苏最主要的推动力之一。欧元区央行继续实施宽松政策，以应对通缩风险，因周边国家主权债收益率持续下降，带动欧元区经济出现复苏。中国经济从二季度开始，受财政刺激和宽松货币政策的推动，逐渐走出增长的低谷。</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本基金上半年保持稳健的作风，重点配置了发达市场，立足于高景气行业，坚持精选个股的风格，采取了较为灵活的交易策略，着力发掘绝对收益机会。</w:t>
      </w:r>
    </w:p>
    <w:p w:rsidR="00626664" w:rsidRPr="00323F0D" w:rsidRDefault="00626664" w:rsidP="009D06E6">
      <w:pPr>
        <w:spacing w:before="29" w:line="288" w:lineRule="auto"/>
        <w:ind w:firstLineChars="200" w:firstLine="480"/>
        <w:rPr>
          <w:kern w:val="0"/>
          <w:sz w:val="24"/>
        </w:rPr>
      </w:pPr>
    </w:p>
    <w:p w:rsidR="00626664" w:rsidRPr="00323F0D" w:rsidRDefault="00626664" w:rsidP="00CC055F">
      <w:pPr>
        <w:spacing w:before="29" w:line="288" w:lineRule="auto"/>
        <w:rPr>
          <w:b/>
          <w:sz w:val="24"/>
        </w:rPr>
      </w:pPr>
      <w:r w:rsidRPr="00323F0D">
        <w:rPr>
          <w:b/>
          <w:sz w:val="24"/>
        </w:rPr>
        <w:t>4.5.2</w:t>
      </w:r>
      <w:r w:rsidRPr="00323F0D">
        <w:rPr>
          <w:rFonts w:hint="eastAsia"/>
          <w:b/>
          <w:sz w:val="24"/>
        </w:rPr>
        <w:t>报告期内基金的业绩表现</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截至</w:t>
      </w:r>
      <w:r w:rsidRPr="00323F0D">
        <w:rPr>
          <w:kern w:val="0"/>
          <w:sz w:val="24"/>
        </w:rPr>
        <w:t>2014</w:t>
      </w:r>
      <w:r w:rsidRPr="00323F0D">
        <w:rPr>
          <w:rFonts w:hint="eastAsia"/>
          <w:kern w:val="0"/>
          <w:sz w:val="24"/>
        </w:rPr>
        <w:t>年</w:t>
      </w:r>
      <w:r w:rsidRPr="00323F0D">
        <w:rPr>
          <w:kern w:val="0"/>
          <w:sz w:val="24"/>
        </w:rPr>
        <w:t>6</w:t>
      </w:r>
      <w:r w:rsidRPr="00323F0D">
        <w:rPr>
          <w:rFonts w:hint="eastAsia"/>
          <w:kern w:val="0"/>
          <w:sz w:val="24"/>
        </w:rPr>
        <w:t>月</w:t>
      </w:r>
      <w:r w:rsidRPr="00323F0D">
        <w:rPr>
          <w:kern w:val="0"/>
          <w:sz w:val="24"/>
        </w:rPr>
        <w:t>30</w:t>
      </w:r>
      <w:r w:rsidRPr="00323F0D">
        <w:rPr>
          <w:rFonts w:hint="eastAsia"/>
          <w:kern w:val="0"/>
          <w:sz w:val="24"/>
        </w:rPr>
        <w:t>日，本基金份额净值为</w:t>
      </w:r>
      <w:r w:rsidRPr="00323F0D">
        <w:rPr>
          <w:kern w:val="0"/>
          <w:sz w:val="24"/>
        </w:rPr>
        <w:t>1.638</w:t>
      </w:r>
      <w:r w:rsidRPr="00323F0D">
        <w:rPr>
          <w:rFonts w:hint="eastAsia"/>
          <w:kern w:val="0"/>
          <w:sz w:val="24"/>
        </w:rPr>
        <w:t>元，本报告期份额净值增长率为</w:t>
      </w:r>
      <w:r w:rsidRPr="00323F0D">
        <w:rPr>
          <w:kern w:val="0"/>
          <w:sz w:val="24"/>
        </w:rPr>
        <w:t>4.84%</w:t>
      </w:r>
      <w:r w:rsidRPr="00323F0D">
        <w:rPr>
          <w:rFonts w:hint="eastAsia"/>
          <w:kern w:val="0"/>
          <w:sz w:val="24"/>
        </w:rPr>
        <w:t>，同期业绩比较基准增长率为</w:t>
      </w:r>
      <w:r w:rsidRPr="00323F0D">
        <w:rPr>
          <w:kern w:val="0"/>
          <w:sz w:val="24"/>
        </w:rPr>
        <w:t>3.53%</w:t>
      </w:r>
      <w:r w:rsidRPr="00323F0D">
        <w:rPr>
          <w:rFonts w:hint="eastAsia"/>
          <w:kern w:val="0"/>
          <w:sz w:val="24"/>
        </w:rPr>
        <w:t>。</w:t>
      </w:r>
    </w:p>
    <w:p w:rsidR="00626664" w:rsidRPr="00323F0D" w:rsidRDefault="00626664" w:rsidP="009D06E6">
      <w:pPr>
        <w:spacing w:before="29" w:line="288" w:lineRule="auto"/>
        <w:ind w:firstLineChars="200" w:firstLine="480"/>
        <w:rPr>
          <w:color w:val="000000"/>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100" w:name="_Toc225498259"/>
      <w:bookmarkStart w:id="101" w:name="_Toc352255977"/>
      <w:bookmarkStart w:id="102" w:name="_Toc352256045"/>
      <w:bookmarkStart w:id="103" w:name="_Toc352331223"/>
      <w:bookmarkStart w:id="104" w:name="_Toc396140564"/>
      <w:r w:rsidRPr="00323F0D">
        <w:rPr>
          <w:rFonts w:ascii="Times New Roman" w:hAnsi="Times New Roman"/>
          <w:kern w:val="0"/>
          <w:szCs w:val="24"/>
        </w:rPr>
        <w:t xml:space="preserve">4.6 </w:t>
      </w:r>
      <w:r w:rsidRPr="00323F0D">
        <w:rPr>
          <w:rFonts w:ascii="Times New Roman" w:hAnsi="Times New Roman" w:hint="eastAsia"/>
          <w:kern w:val="0"/>
          <w:szCs w:val="24"/>
        </w:rPr>
        <w:t>管理人对宏观经济、证券市场及行业走势的简要展望</w:t>
      </w:r>
      <w:bookmarkEnd w:id="100"/>
      <w:bookmarkEnd w:id="101"/>
      <w:bookmarkEnd w:id="102"/>
      <w:bookmarkEnd w:id="103"/>
      <w:bookmarkEnd w:id="104"/>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展望下半年，全球经济可能小幅走强，但因政策的影响，个别经济体也可能会反复。发达国家现在利率依然很低，股票依然可望带来较好收益，新兴市场的经济也呈企稳回升态势，再加上其较低的估值水平，可能吸引全球投资者的兴趣。所有资产的市场波动性已经处于超低的水平，谨防下半年可能出现更大的动荡。我们将一如既往地坚持精选个股的原则，努力为投资者获取持续回报。</w:t>
      </w:r>
    </w:p>
    <w:p w:rsidR="00626664" w:rsidRPr="00323F0D" w:rsidRDefault="00626664" w:rsidP="009D06E6">
      <w:pPr>
        <w:spacing w:before="29" w:line="288" w:lineRule="auto"/>
        <w:ind w:firstLineChars="200" w:firstLine="480"/>
        <w:rPr>
          <w:color w:val="000000"/>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105" w:name="_Toc247959457"/>
      <w:bookmarkStart w:id="106" w:name="_Toc225570083"/>
      <w:bookmarkStart w:id="107" w:name="_Toc352255979"/>
      <w:bookmarkStart w:id="108" w:name="_Toc352256047"/>
      <w:bookmarkStart w:id="109" w:name="_Toc352331225"/>
      <w:bookmarkStart w:id="110" w:name="_Toc396140565"/>
      <w:r w:rsidRPr="00323F0D">
        <w:rPr>
          <w:rFonts w:ascii="Times New Roman" w:hAnsi="Times New Roman"/>
          <w:kern w:val="0"/>
          <w:szCs w:val="24"/>
        </w:rPr>
        <w:t xml:space="preserve">4.7 </w:t>
      </w:r>
      <w:r w:rsidRPr="00323F0D">
        <w:rPr>
          <w:rFonts w:ascii="Times New Roman" w:hAnsi="Times New Roman" w:hint="eastAsia"/>
          <w:kern w:val="0"/>
          <w:szCs w:val="24"/>
        </w:rPr>
        <w:t>管理人对报告期内基金估值程序等事项的说明</w:t>
      </w:r>
      <w:bookmarkEnd w:id="105"/>
      <w:bookmarkEnd w:id="106"/>
      <w:bookmarkEnd w:id="107"/>
      <w:bookmarkEnd w:id="108"/>
      <w:bookmarkEnd w:id="109"/>
      <w:bookmarkEnd w:id="110"/>
    </w:p>
    <w:p w:rsidR="00626664" w:rsidRDefault="00626664" w:rsidP="009D06E6">
      <w:pPr>
        <w:tabs>
          <w:tab w:val="left" w:pos="426"/>
        </w:tabs>
        <w:spacing w:before="29" w:line="288" w:lineRule="auto"/>
        <w:ind w:firstLineChars="200" w:firstLine="480"/>
        <w:rPr>
          <w:kern w:val="0"/>
          <w:sz w:val="24"/>
        </w:rPr>
      </w:pPr>
      <w:r>
        <w:rPr>
          <w:rFonts w:hint="eastAsia"/>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626664" w:rsidRPr="00323F0D" w:rsidRDefault="00626664" w:rsidP="00CC055F">
      <w:pPr>
        <w:autoSpaceDE w:val="0"/>
        <w:autoSpaceDN w:val="0"/>
        <w:adjustRightInd w:val="0"/>
        <w:spacing w:before="29" w:line="288" w:lineRule="auto"/>
        <w:ind w:firstLine="482"/>
        <w:rPr>
          <w:color w:val="000000"/>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111" w:name="_Toc247959458"/>
      <w:bookmarkStart w:id="112" w:name="_Toc225570084"/>
      <w:bookmarkStart w:id="113" w:name="_Toc352255980"/>
      <w:bookmarkStart w:id="114" w:name="_Toc352256048"/>
      <w:bookmarkStart w:id="115" w:name="_Toc352331226"/>
      <w:bookmarkStart w:id="116" w:name="_Toc396140566"/>
      <w:r w:rsidRPr="00323F0D">
        <w:rPr>
          <w:rFonts w:ascii="Times New Roman" w:hAnsi="Times New Roman"/>
          <w:kern w:val="0"/>
          <w:szCs w:val="24"/>
        </w:rPr>
        <w:t xml:space="preserve">4.8 </w:t>
      </w:r>
      <w:r w:rsidRPr="00323F0D">
        <w:rPr>
          <w:rFonts w:ascii="Times New Roman" w:hAnsi="Times New Roman" w:hint="eastAsia"/>
          <w:kern w:val="0"/>
          <w:szCs w:val="24"/>
        </w:rPr>
        <w:t>管理人对报告期内基金利润分配情况的说明</w:t>
      </w:r>
      <w:bookmarkEnd w:id="111"/>
      <w:bookmarkEnd w:id="112"/>
      <w:bookmarkEnd w:id="113"/>
      <w:bookmarkEnd w:id="114"/>
      <w:bookmarkEnd w:id="115"/>
      <w:bookmarkEnd w:id="116"/>
    </w:p>
    <w:p w:rsidR="00626664" w:rsidRDefault="00626664" w:rsidP="009D06E6">
      <w:pPr>
        <w:tabs>
          <w:tab w:val="left" w:pos="426"/>
        </w:tabs>
        <w:spacing w:before="29" w:line="288" w:lineRule="auto"/>
        <w:ind w:firstLineChars="200" w:firstLine="480"/>
        <w:rPr>
          <w:kern w:val="0"/>
          <w:sz w:val="24"/>
        </w:rPr>
      </w:pPr>
      <w:r>
        <w:rPr>
          <w:rFonts w:hint="eastAsia"/>
          <w:kern w:val="0"/>
          <w:sz w:val="24"/>
        </w:rPr>
        <w:t>根据相关法律法规和基金合同要求，本基金本报告期内对上一年度应分配的可分配利润进行了收益分配，具体情况参见</w:t>
      </w:r>
      <w:r>
        <w:rPr>
          <w:kern w:val="0"/>
          <w:sz w:val="24"/>
        </w:rPr>
        <w:t>6.4.11</w:t>
      </w:r>
      <w:r>
        <w:rPr>
          <w:rFonts w:hint="eastAsia"/>
          <w:kern w:val="0"/>
          <w:sz w:val="24"/>
        </w:rPr>
        <w:t>利润分配情况。</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本基金未对本报告期内利润进行分配。</w:t>
      </w:r>
    </w:p>
    <w:p w:rsidR="00626664" w:rsidRPr="00323F0D" w:rsidRDefault="00626664" w:rsidP="009D06E6">
      <w:pPr>
        <w:tabs>
          <w:tab w:val="left" w:pos="426"/>
        </w:tabs>
        <w:spacing w:before="29" w:line="288" w:lineRule="auto"/>
        <w:ind w:firstLineChars="200" w:firstLine="480"/>
        <w:rPr>
          <w:kern w:val="0"/>
          <w:sz w:val="24"/>
        </w:rPr>
      </w:pP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bookmarkStart w:id="117" w:name="_Toc225498263"/>
      <w:bookmarkStart w:id="118" w:name="_Toc352255982"/>
      <w:bookmarkStart w:id="119" w:name="_Toc352256050"/>
      <w:bookmarkStart w:id="120" w:name="_Toc352331228"/>
      <w:bookmarkStart w:id="121" w:name="_Toc396140567"/>
      <w:r w:rsidRPr="00323F0D">
        <w:rPr>
          <w:b/>
          <w:bCs/>
          <w:szCs w:val="24"/>
          <w:lang w:val="en-US"/>
        </w:rPr>
        <w:t xml:space="preserve">§5  </w:t>
      </w:r>
      <w:r w:rsidRPr="00323F0D">
        <w:rPr>
          <w:rFonts w:hint="eastAsia"/>
          <w:b/>
          <w:bCs/>
          <w:szCs w:val="24"/>
          <w:lang w:val="en-US"/>
        </w:rPr>
        <w:t>托管人报告</w:t>
      </w:r>
      <w:bookmarkEnd w:id="117"/>
      <w:bookmarkEnd w:id="118"/>
      <w:bookmarkEnd w:id="119"/>
      <w:bookmarkEnd w:id="120"/>
      <w:bookmarkEnd w:id="121"/>
    </w:p>
    <w:p w:rsidR="00626664" w:rsidRPr="00323F0D" w:rsidRDefault="00626664" w:rsidP="00CC055F">
      <w:pPr>
        <w:pStyle w:val="20"/>
        <w:spacing w:before="29" w:after="0" w:line="288" w:lineRule="auto"/>
        <w:rPr>
          <w:rFonts w:ascii="Times New Roman" w:hAnsi="Times New Roman"/>
          <w:kern w:val="0"/>
          <w:szCs w:val="24"/>
        </w:rPr>
      </w:pPr>
      <w:bookmarkStart w:id="122" w:name="_Toc225498264"/>
      <w:bookmarkStart w:id="123" w:name="_Toc352255983"/>
      <w:bookmarkStart w:id="124" w:name="_Toc352256051"/>
      <w:bookmarkStart w:id="125" w:name="_Toc352331229"/>
      <w:bookmarkStart w:id="126" w:name="_Toc396140568"/>
      <w:r w:rsidRPr="00323F0D">
        <w:rPr>
          <w:rFonts w:ascii="Times New Roman" w:hAnsi="Times New Roman"/>
          <w:kern w:val="0"/>
          <w:szCs w:val="24"/>
        </w:rPr>
        <w:t xml:space="preserve">5.1 </w:t>
      </w:r>
      <w:r w:rsidRPr="00323F0D">
        <w:rPr>
          <w:rFonts w:ascii="Times New Roman" w:hAnsi="Times New Roman" w:hint="eastAsia"/>
          <w:kern w:val="0"/>
          <w:szCs w:val="24"/>
        </w:rPr>
        <w:t>报告期内本基金托管人遵规守信情况声明</w:t>
      </w:r>
      <w:bookmarkEnd w:id="122"/>
      <w:bookmarkEnd w:id="123"/>
      <w:bookmarkEnd w:id="124"/>
      <w:bookmarkEnd w:id="125"/>
      <w:bookmarkEnd w:id="126"/>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626664" w:rsidRPr="00323F0D" w:rsidRDefault="00626664" w:rsidP="00CC055F">
      <w:pPr>
        <w:pStyle w:val="20"/>
        <w:spacing w:before="29" w:after="0" w:line="288" w:lineRule="auto"/>
        <w:rPr>
          <w:rFonts w:ascii="Times New Roman" w:hAnsi="Times New Roman"/>
          <w:kern w:val="0"/>
          <w:szCs w:val="24"/>
        </w:rPr>
      </w:pPr>
    </w:p>
    <w:p w:rsidR="00626664" w:rsidRPr="00323F0D" w:rsidRDefault="00626664" w:rsidP="00CC055F">
      <w:pPr>
        <w:pStyle w:val="20"/>
        <w:spacing w:before="29" w:after="0" w:line="288" w:lineRule="auto"/>
        <w:rPr>
          <w:rFonts w:ascii="Times New Roman" w:hAnsi="Times New Roman"/>
          <w:kern w:val="0"/>
          <w:szCs w:val="24"/>
        </w:rPr>
      </w:pPr>
      <w:bookmarkStart w:id="127" w:name="_Toc225498265"/>
      <w:bookmarkStart w:id="128" w:name="_Toc352255984"/>
      <w:bookmarkStart w:id="129" w:name="_Toc352256052"/>
      <w:bookmarkStart w:id="130" w:name="_Toc352331230"/>
      <w:bookmarkStart w:id="131" w:name="_Toc396140569"/>
      <w:r w:rsidRPr="00323F0D">
        <w:rPr>
          <w:rFonts w:ascii="Times New Roman" w:hAnsi="Times New Roman"/>
          <w:kern w:val="0"/>
          <w:szCs w:val="24"/>
        </w:rPr>
        <w:t xml:space="preserve">5.2 </w:t>
      </w:r>
      <w:r w:rsidRPr="00323F0D">
        <w:rPr>
          <w:rFonts w:ascii="Times New Roman" w:hAnsi="Times New Roman" w:hint="eastAsia"/>
          <w:kern w:val="0"/>
          <w:szCs w:val="24"/>
        </w:rPr>
        <w:t>托管人对报告期内本基金投资运作遵规守信、净值计算、利润分配等情况的</w:t>
      </w:r>
      <w:bookmarkEnd w:id="127"/>
      <w:r w:rsidRPr="00323F0D">
        <w:rPr>
          <w:rFonts w:ascii="Times New Roman" w:hAnsi="Times New Roman" w:hint="eastAsia"/>
          <w:kern w:val="0"/>
          <w:szCs w:val="24"/>
        </w:rPr>
        <w:t>说明</w:t>
      </w:r>
      <w:bookmarkEnd w:id="128"/>
      <w:bookmarkEnd w:id="129"/>
      <w:bookmarkEnd w:id="130"/>
      <w:bookmarkEnd w:id="131"/>
    </w:p>
    <w:p w:rsidR="00626664" w:rsidRDefault="00626664" w:rsidP="009D06E6">
      <w:pPr>
        <w:tabs>
          <w:tab w:val="left" w:pos="426"/>
        </w:tabs>
        <w:spacing w:before="29" w:line="288" w:lineRule="auto"/>
        <w:ind w:firstLineChars="200" w:firstLine="480"/>
        <w:rPr>
          <w:kern w:val="0"/>
          <w:sz w:val="24"/>
        </w:rPr>
      </w:pPr>
      <w:r>
        <w:rPr>
          <w:rFonts w:hint="eastAsia"/>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r>
        <w:rPr>
          <w:kern w:val="0"/>
          <w:sz w:val="24"/>
        </w:rPr>
        <w:t xml:space="preserve"> </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报告期内，本基金实施利润分配的金额：</w:t>
      </w:r>
      <w:r w:rsidRPr="00323F0D">
        <w:rPr>
          <w:kern w:val="0"/>
          <w:sz w:val="24"/>
        </w:rPr>
        <w:t>4,007,612.92</w:t>
      </w:r>
      <w:r w:rsidRPr="00323F0D">
        <w:rPr>
          <w:rFonts w:hint="eastAsia"/>
          <w:kern w:val="0"/>
          <w:sz w:val="24"/>
        </w:rPr>
        <w:t>元。</w:t>
      </w:r>
    </w:p>
    <w:p w:rsidR="00626664" w:rsidRPr="00323F0D" w:rsidRDefault="00626664" w:rsidP="009D06E6">
      <w:pPr>
        <w:spacing w:before="29" w:line="288" w:lineRule="auto"/>
        <w:ind w:firstLineChars="200" w:firstLine="480"/>
        <w:rPr>
          <w:color w:val="000000"/>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132" w:name="_Toc225498266"/>
      <w:bookmarkStart w:id="133" w:name="_Toc352255985"/>
      <w:bookmarkStart w:id="134" w:name="_Toc352256053"/>
      <w:bookmarkStart w:id="135" w:name="_Toc352331231"/>
      <w:bookmarkStart w:id="136" w:name="_Toc396140570"/>
      <w:r w:rsidRPr="00323F0D">
        <w:rPr>
          <w:rFonts w:ascii="Times New Roman" w:hAnsi="Times New Roman"/>
          <w:kern w:val="0"/>
          <w:szCs w:val="24"/>
        </w:rPr>
        <w:t xml:space="preserve">5.3 </w:t>
      </w:r>
      <w:r w:rsidRPr="00323F0D">
        <w:rPr>
          <w:rFonts w:ascii="Times New Roman" w:hAnsi="Times New Roman" w:hint="eastAsia"/>
          <w:kern w:val="0"/>
          <w:szCs w:val="24"/>
        </w:rPr>
        <w:t>托管人对本半年度报告中财务信息等内容的真实、准确和完整发表意见</w:t>
      </w:r>
      <w:bookmarkEnd w:id="132"/>
      <w:bookmarkEnd w:id="133"/>
      <w:bookmarkEnd w:id="134"/>
      <w:bookmarkEnd w:id="135"/>
      <w:bookmarkEnd w:id="136"/>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本托管人复核审查了本报告中的财务指标、净值表现、利润分配情况、财务会计报告、投资组合报告等内容，保证复核内容不存在虚假记载、误导性陈述或者重大遗漏。</w:t>
      </w:r>
    </w:p>
    <w:p w:rsidR="00626664" w:rsidRPr="00323F0D" w:rsidRDefault="00626664" w:rsidP="009D06E6">
      <w:pPr>
        <w:tabs>
          <w:tab w:val="left" w:pos="426"/>
        </w:tabs>
        <w:spacing w:before="29" w:line="288" w:lineRule="auto"/>
        <w:ind w:firstLineChars="200" w:firstLine="480"/>
        <w:rPr>
          <w:kern w:val="0"/>
          <w:sz w:val="24"/>
        </w:rPr>
      </w:pP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bookmarkStart w:id="137" w:name="_Toc331410096"/>
      <w:bookmarkStart w:id="138" w:name="_Toc396140571"/>
      <w:r w:rsidRPr="00323F0D">
        <w:rPr>
          <w:b/>
          <w:bCs/>
          <w:szCs w:val="24"/>
          <w:lang w:val="en-US"/>
        </w:rPr>
        <w:t>§6</w:t>
      </w:r>
      <w:bookmarkEnd w:id="137"/>
      <w:r w:rsidRPr="00323F0D">
        <w:rPr>
          <w:b/>
          <w:bCs/>
          <w:szCs w:val="24"/>
          <w:lang w:val="en-US"/>
        </w:rPr>
        <w:tab/>
      </w:r>
      <w:r w:rsidRPr="00323F0D">
        <w:rPr>
          <w:rFonts w:hint="eastAsia"/>
          <w:b/>
          <w:bCs/>
          <w:szCs w:val="24"/>
          <w:lang w:val="en-US"/>
        </w:rPr>
        <w:t>半年度财务会计报告（未经审计）</w:t>
      </w:r>
      <w:bookmarkEnd w:id="138"/>
    </w:p>
    <w:p w:rsidR="00626664" w:rsidRPr="00323F0D" w:rsidRDefault="00626664" w:rsidP="00CC055F">
      <w:pPr>
        <w:pStyle w:val="20"/>
        <w:spacing w:before="29" w:after="0" w:line="288" w:lineRule="auto"/>
        <w:rPr>
          <w:rFonts w:ascii="Times New Roman" w:hAnsi="Times New Roman"/>
          <w:kern w:val="0"/>
          <w:szCs w:val="24"/>
        </w:rPr>
      </w:pPr>
      <w:bookmarkStart w:id="139" w:name="_Toc225498268"/>
      <w:bookmarkStart w:id="140" w:name="_Toc352255991"/>
      <w:bookmarkStart w:id="141" w:name="_Toc352256059"/>
      <w:bookmarkStart w:id="142" w:name="_Toc352331237"/>
      <w:bookmarkStart w:id="143" w:name="_Toc396140572"/>
      <w:r w:rsidRPr="00323F0D">
        <w:rPr>
          <w:rFonts w:ascii="Times New Roman" w:hAnsi="Times New Roman"/>
          <w:kern w:val="0"/>
          <w:szCs w:val="24"/>
        </w:rPr>
        <w:t xml:space="preserve">6.1 </w:t>
      </w:r>
      <w:r w:rsidRPr="00323F0D">
        <w:rPr>
          <w:rFonts w:ascii="Times New Roman" w:hAnsi="Times New Roman" w:hint="eastAsia"/>
          <w:kern w:val="0"/>
          <w:szCs w:val="24"/>
        </w:rPr>
        <w:t>资产负债表</w:t>
      </w:r>
      <w:bookmarkEnd w:id="139"/>
      <w:bookmarkEnd w:id="140"/>
      <w:bookmarkEnd w:id="141"/>
      <w:bookmarkEnd w:id="142"/>
      <w:bookmarkEnd w:id="143"/>
    </w:p>
    <w:p w:rsidR="00626664" w:rsidRPr="00323F0D" w:rsidRDefault="00626664" w:rsidP="00CC055F">
      <w:pPr>
        <w:spacing w:before="29" w:line="288" w:lineRule="auto"/>
        <w:rPr>
          <w:color w:val="000000"/>
          <w:sz w:val="24"/>
        </w:rPr>
      </w:pPr>
      <w:r w:rsidRPr="00323F0D">
        <w:rPr>
          <w:rFonts w:hint="eastAsia"/>
          <w:color w:val="000000"/>
          <w:sz w:val="24"/>
        </w:rPr>
        <w:t>会计主体：交银施罗德环球精选价值证券投资基金</w:t>
      </w:r>
    </w:p>
    <w:p w:rsidR="00626664" w:rsidRPr="00323F0D" w:rsidRDefault="00626664" w:rsidP="00CC055F">
      <w:pPr>
        <w:spacing w:before="29" w:line="288" w:lineRule="auto"/>
        <w:rPr>
          <w:color w:val="000000"/>
          <w:sz w:val="24"/>
        </w:rPr>
      </w:pPr>
      <w:r w:rsidRPr="00323F0D">
        <w:rPr>
          <w:rFonts w:hint="eastAsia"/>
          <w:color w:val="000000"/>
          <w:sz w:val="24"/>
        </w:rPr>
        <w:t>报告截止日：</w:t>
      </w:r>
      <w:r w:rsidRPr="00323F0D">
        <w:rPr>
          <w:color w:val="000000"/>
          <w:sz w:val="24"/>
        </w:rPr>
        <w:t>2014</w:t>
      </w:r>
      <w:r w:rsidRPr="00323F0D">
        <w:rPr>
          <w:rFonts w:hint="eastAsia"/>
          <w:color w:val="000000"/>
          <w:sz w:val="24"/>
        </w:rPr>
        <w:t>年</w:t>
      </w:r>
      <w:r w:rsidRPr="00323F0D">
        <w:rPr>
          <w:color w:val="000000"/>
          <w:sz w:val="24"/>
        </w:rPr>
        <w:t>6</w:t>
      </w:r>
      <w:r w:rsidRPr="00323F0D">
        <w:rPr>
          <w:rFonts w:hint="eastAsia"/>
          <w:color w:val="000000"/>
          <w:sz w:val="24"/>
        </w:rPr>
        <w:t>月</w:t>
      </w:r>
      <w:r w:rsidRPr="00323F0D">
        <w:rPr>
          <w:color w:val="000000"/>
          <w:sz w:val="24"/>
        </w:rPr>
        <w:t>30</w:t>
      </w:r>
      <w:r w:rsidRPr="00323F0D">
        <w:rPr>
          <w:rFonts w:hint="eastAsia"/>
          <w:color w:val="000000"/>
          <w:sz w:val="24"/>
        </w:rPr>
        <w:t>日</w:t>
      </w:r>
    </w:p>
    <w:p w:rsidR="00626664" w:rsidRPr="00323F0D" w:rsidRDefault="00626664" w:rsidP="00CC055F">
      <w:pPr>
        <w:autoSpaceDE w:val="0"/>
        <w:autoSpaceDN w:val="0"/>
        <w:adjustRightInd w:val="0"/>
        <w:spacing w:before="29" w:line="288" w:lineRule="auto"/>
        <w:ind w:left="15"/>
        <w:jc w:val="right"/>
        <w:rPr>
          <w:color w:val="000000"/>
          <w:kern w:val="0"/>
          <w:sz w:val="24"/>
        </w:rPr>
      </w:pPr>
      <w:r w:rsidRPr="00323F0D">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626664" w:rsidRPr="00323F0D" w:rsidTr="00D54F58">
        <w:tc>
          <w:tcPr>
            <w:tcW w:w="2880" w:type="dxa"/>
            <w:vAlign w:val="center"/>
          </w:tcPr>
          <w:p w:rsidR="00626664" w:rsidRPr="00323F0D" w:rsidRDefault="00626664" w:rsidP="00CC055F">
            <w:pPr>
              <w:pStyle w:val="af6"/>
              <w:spacing w:before="29" w:beforeAutospacing="0" w:line="288" w:lineRule="auto"/>
              <w:jc w:val="center"/>
              <w:rPr>
                <w:rFonts w:ascii="Times New Roman" w:hAnsi="Times New Roman"/>
                <w:b/>
                <w:color w:val="000000"/>
              </w:rPr>
            </w:pPr>
            <w:r w:rsidRPr="00323F0D">
              <w:rPr>
                <w:rFonts w:ascii="Times New Roman" w:hAnsi="Times New Roman" w:hint="eastAsia"/>
                <w:b/>
                <w:color w:val="000000"/>
              </w:rPr>
              <w:t>资产</w:t>
            </w:r>
          </w:p>
        </w:tc>
        <w:tc>
          <w:tcPr>
            <w:tcW w:w="1080" w:type="dxa"/>
            <w:vAlign w:val="center"/>
          </w:tcPr>
          <w:p w:rsidR="00626664" w:rsidRPr="00BD63F7" w:rsidRDefault="00626664" w:rsidP="00CC055F">
            <w:pPr>
              <w:pStyle w:val="af6"/>
              <w:spacing w:before="29" w:beforeAutospacing="0" w:line="288" w:lineRule="auto"/>
              <w:jc w:val="center"/>
              <w:rPr>
                <w:b/>
                <w:color w:val="000000"/>
              </w:rPr>
            </w:pPr>
            <w:r w:rsidRPr="00BD63F7">
              <w:rPr>
                <w:rFonts w:hint="eastAsia"/>
                <w:b/>
                <w:color w:val="000000"/>
              </w:rPr>
              <w:t>附注号</w:t>
            </w:r>
          </w:p>
        </w:tc>
        <w:tc>
          <w:tcPr>
            <w:tcW w:w="2520" w:type="dxa"/>
            <w:vAlign w:val="center"/>
          </w:tcPr>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hint="eastAsia"/>
                <w:b/>
                <w:color w:val="000000"/>
              </w:rPr>
              <w:t>本期末</w:t>
            </w:r>
          </w:p>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b/>
                <w:color w:val="000000"/>
                <w:kern w:val="2"/>
              </w:rPr>
              <w:t>2014</w:t>
            </w:r>
            <w:r w:rsidRPr="00323F0D">
              <w:rPr>
                <w:rFonts w:ascii="Times New Roman" w:hAnsi="Times New Roman" w:hint="eastAsia"/>
                <w:b/>
                <w:color w:val="000000"/>
                <w:kern w:val="2"/>
              </w:rPr>
              <w:t>年</w:t>
            </w:r>
            <w:r w:rsidRPr="00323F0D">
              <w:rPr>
                <w:rFonts w:ascii="Times New Roman" w:hAnsi="Times New Roman"/>
                <w:b/>
                <w:color w:val="000000"/>
                <w:kern w:val="2"/>
              </w:rPr>
              <w:t>6</w:t>
            </w:r>
            <w:r w:rsidRPr="00323F0D">
              <w:rPr>
                <w:rFonts w:ascii="Times New Roman" w:hAnsi="Times New Roman" w:hint="eastAsia"/>
                <w:b/>
                <w:color w:val="000000"/>
                <w:kern w:val="2"/>
              </w:rPr>
              <w:t>月</w:t>
            </w:r>
            <w:r w:rsidRPr="00323F0D">
              <w:rPr>
                <w:rFonts w:ascii="Times New Roman" w:hAnsi="Times New Roman"/>
                <w:b/>
                <w:color w:val="000000"/>
                <w:kern w:val="2"/>
              </w:rPr>
              <w:t>30</w:t>
            </w:r>
            <w:r w:rsidRPr="00323F0D">
              <w:rPr>
                <w:rFonts w:ascii="Times New Roman" w:hAnsi="Times New Roman" w:hint="eastAsia"/>
                <w:b/>
                <w:color w:val="000000"/>
                <w:kern w:val="2"/>
              </w:rPr>
              <w:t>日</w:t>
            </w:r>
          </w:p>
        </w:tc>
        <w:tc>
          <w:tcPr>
            <w:tcW w:w="2520" w:type="dxa"/>
            <w:vAlign w:val="center"/>
          </w:tcPr>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hint="eastAsia"/>
                <w:b/>
                <w:color w:val="000000"/>
              </w:rPr>
              <w:t>上年度末</w:t>
            </w:r>
          </w:p>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b/>
                <w:color w:val="000000"/>
              </w:rPr>
              <w:t>2013</w:t>
            </w:r>
            <w:r w:rsidRPr="00323F0D">
              <w:rPr>
                <w:rFonts w:ascii="Times New Roman" w:hAnsi="Times New Roman" w:hint="eastAsia"/>
                <w:b/>
                <w:color w:val="000000"/>
              </w:rPr>
              <w:t>年</w:t>
            </w:r>
            <w:r w:rsidRPr="00323F0D">
              <w:rPr>
                <w:rFonts w:ascii="Times New Roman" w:hAnsi="Times New Roman"/>
                <w:b/>
                <w:color w:val="000000"/>
              </w:rPr>
              <w:t>12</w:t>
            </w:r>
            <w:r w:rsidRPr="00323F0D">
              <w:rPr>
                <w:rFonts w:ascii="Times New Roman" w:hAnsi="Times New Roman" w:hint="eastAsia"/>
                <w:b/>
                <w:color w:val="000000"/>
              </w:rPr>
              <w:t>月</w:t>
            </w:r>
            <w:r w:rsidRPr="00323F0D">
              <w:rPr>
                <w:rFonts w:ascii="Times New Roman" w:hAnsi="Times New Roman"/>
                <w:b/>
                <w:color w:val="000000"/>
              </w:rPr>
              <w:t>31</w:t>
            </w:r>
            <w:r w:rsidRPr="00323F0D">
              <w:rPr>
                <w:rFonts w:ascii="Times New Roman" w:hAnsi="Times New Roman" w:hint="eastAsia"/>
                <w:b/>
                <w:color w:val="000000"/>
              </w:rPr>
              <w:t>日</w:t>
            </w:r>
          </w:p>
        </w:tc>
      </w:tr>
      <w:tr w:rsidR="00626664" w:rsidRPr="00323F0D" w:rsidTr="00D54F58">
        <w:tc>
          <w:tcPr>
            <w:tcW w:w="2880" w:type="dxa"/>
            <w:vAlign w:val="center"/>
          </w:tcPr>
          <w:p w:rsidR="00626664" w:rsidRPr="00323F0D" w:rsidRDefault="00626664" w:rsidP="00CC055F">
            <w:pPr>
              <w:spacing w:before="29" w:line="288" w:lineRule="auto"/>
              <w:rPr>
                <w:b/>
                <w:color w:val="000000"/>
                <w:sz w:val="24"/>
              </w:rPr>
            </w:pPr>
            <w:r w:rsidRPr="00323F0D">
              <w:rPr>
                <w:rFonts w:hint="eastAsia"/>
                <w:b/>
                <w:color w:val="000000"/>
                <w:sz w:val="24"/>
              </w:rPr>
              <w:t>资产：</w:t>
            </w:r>
          </w:p>
        </w:tc>
        <w:tc>
          <w:tcPr>
            <w:tcW w:w="1080" w:type="dxa"/>
            <w:vAlign w:val="center"/>
          </w:tcPr>
          <w:p w:rsidR="00626664" w:rsidRPr="00FA19BB" w:rsidRDefault="00626664" w:rsidP="00833A6A">
            <w:pPr>
              <w:widowControl/>
              <w:autoSpaceDE w:val="0"/>
              <w:autoSpaceDN w:val="0"/>
              <w:ind w:right="-15"/>
              <w:jc w:val="center"/>
              <w:textAlignment w:val="bottom"/>
              <w:rPr>
                <w:color w:val="000000"/>
                <w:szCs w:val="21"/>
              </w:rPr>
            </w:pPr>
          </w:p>
        </w:tc>
        <w:tc>
          <w:tcPr>
            <w:tcW w:w="2520" w:type="dxa"/>
            <w:vAlign w:val="center"/>
          </w:tcPr>
          <w:p w:rsidR="00626664" w:rsidRPr="00323F0D" w:rsidRDefault="00626664" w:rsidP="00CC055F">
            <w:pPr>
              <w:spacing w:before="29" w:line="288" w:lineRule="auto"/>
              <w:jc w:val="right"/>
              <w:rPr>
                <w:b/>
                <w:color w:val="000000"/>
                <w:sz w:val="24"/>
              </w:rPr>
            </w:pPr>
          </w:p>
        </w:tc>
        <w:tc>
          <w:tcPr>
            <w:tcW w:w="2520" w:type="dxa"/>
            <w:vAlign w:val="center"/>
          </w:tcPr>
          <w:p w:rsidR="00626664" w:rsidRPr="00323F0D" w:rsidRDefault="00626664" w:rsidP="00CC055F">
            <w:pPr>
              <w:spacing w:before="29" w:line="288" w:lineRule="auto"/>
              <w:jc w:val="right"/>
              <w:rPr>
                <w:b/>
                <w:color w:val="000000"/>
                <w:sz w:val="24"/>
              </w:rPr>
            </w:pP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银行存款</w:t>
            </w:r>
          </w:p>
        </w:tc>
        <w:tc>
          <w:tcPr>
            <w:tcW w:w="1080" w:type="dxa"/>
            <w:vAlign w:val="center"/>
          </w:tcPr>
          <w:p w:rsidR="00626664" w:rsidRPr="00FA19BB" w:rsidRDefault="00626664" w:rsidP="00833A6A">
            <w:pPr>
              <w:widowControl/>
              <w:autoSpaceDE w:val="0"/>
              <w:autoSpaceDN w:val="0"/>
              <w:ind w:right="-15"/>
              <w:jc w:val="center"/>
              <w:textAlignment w:val="bottom"/>
              <w:rPr>
                <w:color w:val="000000"/>
                <w:szCs w:val="21"/>
              </w:rPr>
            </w:pPr>
            <w:r>
              <w:rPr>
                <w:color w:val="000000"/>
                <w:szCs w:val="21"/>
              </w:rPr>
              <w:t>6.4.7.1</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7,712,009.31</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10,234,474.99</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结算备付金</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存出保证金</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交易性金融资产</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6.4.7.2</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146,137,115.90</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157,079,645.34</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其中：股票投资</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146,137,115.90</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157,079,645.34</w:t>
            </w:r>
          </w:p>
        </w:tc>
      </w:tr>
      <w:tr w:rsidR="00626664" w:rsidRPr="00323F0D" w:rsidTr="00D54F58">
        <w:tc>
          <w:tcPr>
            <w:tcW w:w="2880" w:type="dxa"/>
            <w:vAlign w:val="center"/>
          </w:tcPr>
          <w:p w:rsidR="00626664" w:rsidRPr="00323F0D" w:rsidRDefault="00626664" w:rsidP="00626664">
            <w:pPr>
              <w:pStyle w:val="af6"/>
              <w:spacing w:before="29" w:beforeAutospacing="0" w:line="288" w:lineRule="auto"/>
              <w:ind w:firstLineChars="300" w:firstLine="720"/>
              <w:rPr>
                <w:rFonts w:ascii="Times New Roman" w:hAnsi="Times New Roman"/>
                <w:color w:val="000000"/>
              </w:rPr>
            </w:pPr>
            <w:r w:rsidRPr="00323F0D">
              <w:rPr>
                <w:rFonts w:ascii="Times New Roman" w:hAnsi="Times New Roman" w:hint="eastAsia"/>
                <w:color w:val="000000"/>
              </w:rPr>
              <w:t>基金投资</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626664">
            <w:pPr>
              <w:spacing w:before="29" w:line="288" w:lineRule="auto"/>
              <w:ind w:firstLineChars="300" w:firstLine="720"/>
              <w:rPr>
                <w:color w:val="000000"/>
                <w:sz w:val="24"/>
              </w:rPr>
            </w:pPr>
            <w:r w:rsidRPr="00323F0D">
              <w:rPr>
                <w:rFonts w:hint="eastAsia"/>
                <w:color w:val="000000"/>
                <w:sz w:val="24"/>
              </w:rPr>
              <w:t>债券投资</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626664">
            <w:pPr>
              <w:spacing w:before="29" w:line="288" w:lineRule="auto"/>
              <w:ind w:firstLineChars="300" w:firstLine="720"/>
              <w:rPr>
                <w:color w:val="000000"/>
                <w:sz w:val="24"/>
              </w:rPr>
            </w:pPr>
            <w:r w:rsidRPr="00323F0D">
              <w:rPr>
                <w:rFonts w:hint="eastAsia"/>
                <w:color w:val="000000"/>
                <w:sz w:val="24"/>
              </w:rPr>
              <w:t>资产支持证券投资</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035D71" w:rsidRDefault="00626664" w:rsidP="00626664">
            <w:pPr>
              <w:spacing w:before="29" w:line="288" w:lineRule="auto"/>
              <w:ind w:firstLineChars="300" w:firstLine="720"/>
              <w:rPr>
                <w:color w:val="000000"/>
                <w:sz w:val="24"/>
              </w:rPr>
            </w:pPr>
            <w:r w:rsidRPr="00035D71">
              <w:rPr>
                <w:rFonts w:hint="eastAsia"/>
                <w:color w:val="000000"/>
                <w:sz w:val="24"/>
              </w:rPr>
              <w:t>贵金属投资</w:t>
            </w:r>
          </w:p>
        </w:tc>
        <w:tc>
          <w:tcPr>
            <w:tcW w:w="1080" w:type="dxa"/>
            <w:vAlign w:val="center"/>
          </w:tcPr>
          <w:p w:rsidR="00626664" w:rsidRPr="00FA19BB" w:rsidRDefault="00626664" w:rsidP="00833A6A">
            <w:pPr>
              <w:pStyle w:val="af6"/>
              <w:spacing w:line="360" w:lineRule="auto"/>
              <w:jc w:val="center"/>
              <w:rPr>
                <w:rFonts w:ascii="Times New Roman" w:hAnsi="Times New Roman"/>
                <w:color w:val="000000"/>
                <w:sz w:val="21"/>
                <w:szCs w:val="21"/>
              </w:rPr>
            </w:pPr>
          </w:p>
        </w:tc>
        <w:tc>
          <w:tcPr>
            <w:tcW w:w="2520" w:type="dxa"/>
            <w:vAlign w:val="center"/>
          </w:tcPr>
          <w:p w:rsidR="00626664" w:rsidRPr="00035D71" w:rsidRDefault="00626664" w:rsidP="00141F6E">
            <w:pPr>
              <w:spacing w:before="29" w:line="288" w:lineRule="auto"/>
              <w:jc w:val="right"/>
              <w:rPr>
                <w:color w:val="000000"/>
                <w:sz w:val="24"/>
              </w:rPr>
            </w:pPr>
            <w:r w:rsidRPr="00035D71">
              <w:rPr>
                <w:color w:val="000000"/>
                <w:sz w:val="24"/>
              </w:rPr>
              <w:t>-</w:t>
            </w:r>
          </w:p>
        </w:tc>
        <w:tc>
          <w:tcPr>
            <w:tcW w:w="2520" w:type="dxa"/>
            <w:vAlign w:val="center"/>
          </w:tcPr>
          <w:p w:rsidR="00626664" w:rsidRPr="00035D71" w:rsidRDefault="00626664" w:rsidP="00141F6E">
            <w:pPr>
              <w:spacing w:before="29" w:line="288" w:lineRule="auto"/>
              <w:jc w:val="right"/>
              <w:rPr>
                <w:color w:val="000000"/>
                <w:sz w:val="24"/>
              </w:rPr>
            </w:pPr>
            <w:r w:rsidRPr="00035D71">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衍生金融资产</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6.4.7.3</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买入返售金融资产</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6.4.7.4</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应收证券清算款</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1,272,058.44</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应收利息</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6.4.7.5</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568.28</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492.61</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应收股利</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502,421.19</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78,696.36</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应收申购款</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16,415.62</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110,117.62</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递延所得税资产</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其他资产</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6.4.7.6</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439,168.68</w:t>
            </w:r>
          </w:p>
        </w:tc>
      </w:tr>
      <w:tr w:rsidR="00626664" w:rsidRPr="00323F0D" w:rsidTr="00D54F58">
        <w:tc>
          <w:tcPr>
            <w:tcW w:w="2880" w:type="dxa"/>
            <w:vAlign w:val="center"/>
          </w:tcPr>
          <w:p w:rsidR="00626664" w:rsidRPr="00323F0D" w:rsidRDefault="00626664" w:rsidP="00CC055F">
            <w:pPr>
              <w:spacing w:before="29" w:line="288" w:lineRule="auto"/>
              <w:rPr>
                <w:b/>
                <w:color w:val="000000"/>
                <w:sz w:val="24"/>
              </w:rPr>
            </w:pPr>
            <w:r w:rsidRPr="00323F0D">
              <w:rPr>
                <w:rFonts w:hint="eastAsia"/>
                <w:b/>
                <w:color w:val="000000"/>
                <w:sz w:val="24"/>
              </w:rPr>
              <w:t>资产总计</w:t>
            </w:r>
          </w:p>
        </w:tc>
        <w:tc>
          <w:tcPr>
            <w:tcW w:w="1080" w:type="dxa"/>
            <w:vAlign w:val="center"/>
          </w:tcPr>
          <w:p w:rsidR="00626664" w:rsidRPr="00BD63F7" w:rsidRDefault="00626664" w:rsidP="00CC055F">
            <w:pPr>
              <w:pStyle w:val="af6"/>
              <w:spacing w:before="29" w:beforeAutospacing="0" w:line="288" w:lineRule="auto"/>
              <w:jc w:val="center"/>
              <w:rPr>
                <w:b/>
                <w:color w:val="000000"/>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155,640,588.74</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167,942,595.60</w:t>
            </w:r>
          </w:p>
        </w:tc>
      </w:tr>
      <w:tr w:rsidR="00626664" w:rsidRPr="00323F0D" w:rsidTr="00D54F58">
        <w:tc>
          <w:tcPr>
            <w:tcW w:w="2880" w:type="dxa"/>
            <w:vAlign w:val="center"/>
          </w:tcPr>
          <w:p w:rsidR="00626664" w:rsidRPr="00323F0D" w:rsidRDefault="00626664" w:rsidP="00CC055F">
            <w:pPr>
              <w:pStyle w:val="af6"/>
              <w:spacing w:before="29" w:beforeAutospacing="0" w:line="288" w:lineRule="auto"/>
              <w:jc w:val="center"/>
              <w:rPr>
                <w:rFonts w:ascii="Times New Roman" w:hAnsi="Times New Roman"/>
                <w:b/>
                <w:color w:val="000000"/>
              </w:rPr>
            </w:pPr>
            <w:r w:rsidRPr="00323F0D">
              <w:rPr>
                <w:rFonts w:ascii="Times New Roman" w:hAnsi="Times New Roman" w:hint="eastAsia"/>
                <w:b/>
                <w:color w:val="000000"/>
              </w:rPr>
              <w:t>负债和所有者权益</w:t>
            </w:r>
          </w:p>
        </w:tc>
        <w:tc>
          <w:tcPr>
            <w:tcW w:w="1080" w:type="dxa"/>
            <w:vAlign w:val="center"/>
          </w:tcPr>
          <w:p w:rsidR="00626664" w:rsidRPr="00323F0D" w:rsidRDefault="00626664" w:rsidP="00CC055F">
            <w:pPr>
              <w:pStyle w:val="af6"/>
              <w:spacing w:before="29" w:beforeAutospacing="0" w:line="288" w:lineRule="auto"/>
              <w:jc w:val="center"/>
              <w:rPr>
                <w:rFonts w:ascii="Times New Roman" w:hAnsi="Times New Roman"/>
                <w:b/>
                <w:color w:val="000000"/>
              </w:rPr>
            </w:pPr>
            <w:r w:rsidRPr="00323F0D">
              <w:rPr>
                <w:rFonts w:ascii="Times New Roman" w:hAnsi="Times New Roman" w:hint="eastAsia"/>
                <w:b/>
                <w:color w:val="000000"/>
              </w:rPr>
              <w:t>附注号</w:t>
            </w:r>
          </w:p>
        </w:tc>
        <w:tc>
          <w:tcPr>
            <w:tcW w:w="2520" w:type="dxa"/>
            <w:vAlign w:val="center"/>
          </w:tcPr>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hint="eastAsia"/>
                <w:b/>
                <w:color w:val="000000"/>
              </w:rPr>
              <w:t>本期末</w:t>
            </w:r>
          </w:p>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b/>
                <w:color w:val="000000"/>
                <w:kern w:val="2"/>
              </w:rPr>
              <w:t>2014</w:t>
            </w:r>
            <w:r w:rsidRPr="00323F0D">
              <w:rPr>
                <w:rFonts w:ascii="Times New Roman" w:hAnsi="Times New Roman" w:hint="eastAsia"/>
                <w:b/>
                <w:color w:val="000000"/>
                <w:kern w:val="2"/>
              </w:rPr>
              <w:t>年</w:t>
            </w:r>
            <w:r w:rsidRPr="00323F0D">
              <w:rPr>
                <w:rFonts w:ascii="Times New Roman" w:hAnsi="Times New Roman"/>
                <w:b/>
                <w:color w:val="000000"/>
                <w:kern w:val="2"/>
              </w:rPr>
              <w:t>6</w:t>
            </w:r>
            <w:r w:rsidRPr="00323F0D">
              <w:rPr>
                <w:rFonts w:ascii="Times New Roman" w:hAnsi="Times New Roman" w:hint="eastAsia"/>
                <w:b/>
                <w:color w:val="000000"/>
                <w:kern w:val="2"/>
              </w:rPr>
              <w:t>月</w:t>
            </w:r>
            <w:r w:rsidRPr="00323F0D">
              <w:rPr>
                <w:rFonts w:ascii="Times New Roman" w:hAnsi="Times New Roman"/>
                <w:b/>
                <w:color w:val="000000"/>
                <w:kern w:val="2"/>
              </w:rPr>
              <w:t>30</w:t>
            </w:r>
            <w:r w:rsidRPr="00323F0D">
              <w:rPr>
                <w:rFonts w:ascii="Times New Roman" w:hAnsi="Times New Roman" w:hint="eastAsia"/>
                <w:b/>
                <w:color w:val="000000"/>
                <w:kern w:val="2"/>
              </w:rPr>
              <w:t>日</w:t>
            </w:r>
          </w:p>
        </w:tc>
        <w:tc>
          <w:tcPr>
            <w:tcW w:w="2520" w:type="dxa"/>
            <w:vAlign w:val="center"/>
          </w:tcPr>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hint="eastAsia"/>
                <w:b/>
                <w:color w:val="000000"/>
              </w:rPr>
              <w:t>上年度末</w:t>
            </w:r>
          </w:p>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b/>
                <w:color w:val="000000"/>
              </w:rPr>
              <w:t>2013</w:t>
            </w:r>
            <w:r w:rsidRPr="00323F0D">
              <w:rPr>
                <w:rFonts w:ascii="Times New Roman" w:hAnsi="Times New Roman" w:hint="eastAsia"/>
                <w:b/>
                <w:color w:val="000000"/>
              </w:rPr>
              <w:t>年</w:t>
            </w:r>
            <w:r w:rsidRPr="00323F0D">
              <w:rPr>
                <w:rFonts w:ascii="Times New Roman" w:hAnsi="Times New Roman"/>
                <w:b/>
                <w:color w:val="000000"/>
              </w:rPr>
              <w:t>12</w:t>
            </w:r>
            <w:r w:rsidRPr="00323F0D">
              <w:rPr>
                <w:rFonts w:ascii="Times New Roman" w:hAnsi="Times New Roman" w:hint="eastAsia"/>
                <w:b/>
                <w:color w:val="000000"/>
              </w:rPr>
              <w:t>月</w:t>
            </w:r>
            <w:r w:rsidRPr="00323F0D">
              <w:rPr>
                <w:rFonts w:ascii="Times New Roman" w:hAnsi="Times New Roman"/>
                <w:b/>
                <w:color w:val="000000"/>
              </w:rPr>
              <w:t>31</w:t>
            </w:r>
            <w:r w:rsidRPr="00323F0D">
              <w:rPr>
                <w:rFonts w:ascii="Times New Roman" w:hAnsi="Times New Roman" w:hint="eastAsia"/>
                <w:b/>
                <w:color w:val="000000"/>
              </w:rPr>
              <w:t>日</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负债：</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p>
        </w:tc>
        <w:tc>
          <w:tcPr>
            <w:tcW w:w="2520" w:type="dxa"/>
            <w:vAlign w:val="center"/>
          </w:tcPr>
          <w:p w:rsidR="00626664" w:rsidRPr="00323F0D" w:rsidRDefault="00626664" w:rsidP="00CC055F">
            <w:pPr>
              <w:spacing w:before="29" w:line="288" w:lineRule="auto"/>
              <w:jc w:val="right"/>
              <w:rPr>
                <w:color w:val="000000"/>
                <w:sz w:val="24"/>
              </w:rPr>
            </w:pP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短期借款</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交易性金融负债</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衍生金融负债</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6.4.7.3</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卖出回购金融资产款</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应付证券清算款</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439,168.68</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应付赎回款</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2,846,994.04</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516,953.40</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应付管理人报酬</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229,008.26</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249,107.75</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应付托管费</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44,529.39</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48,437.61</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应付销售服务费</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应付交易费用</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6.4.7.7</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应交税费</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应付利息</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应付利润</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递延所得税负债</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其他负债</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6.4.7.8</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169,755.49</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776,304.46</w:t>
            </w:r>
          </w:p>
        </w:tc>
      </w:tr>
      <w:tr w:rsidR="00626664" w:rsidRPr="00323F0D" w:rsidTr="00D54F58">
        <w:tc>
          <w:tcPr>
            <w:tcW w:w="2880" w:type="dxa"/>
            <w:vAlign w:val="center"/>
          </w:tcPr>
          <w:p w:rsidR="00626664" w:rsidRPr="00323F0D" w:rsidRDefault="00626664" w:rsidP="00CC055F">
            <w:pPr>
              <w:pStyle w:val="af6"/>
              <w:spacing w:before="29" w:beforeAutospacing="0" w:line="288" w:lineRule="auto"/>
              <w:rPr>
                <w:rFonts w:ascii="Times New Roman" w:hAnsi="Times New Roman"/>
                <w:b/>
                <w:color w:val="000000"/>
              </w:rPr>
            </w:pPr>
            <w:r w:rsidRPr="00323F0D">
              <w:rPr>
                <w:rFonts w:ascii="Times New Roman" w:hAnsi="Times New Roman" w:hint="eastAsia"/>
                <w:b/>
                <w:color w:val="000000"/>
              </w:rPr>
              <w:t>负债合计</w:t>
            </w:r>
          </w:p>
        </w:tc>
        <w:tc>
          <w:tcPr>
            <w:tcW w:w="1080" w:type="dxa"/>
            <w:vAlign w:val="center"/>
          </w:tcPr>
          <w:p w:rsidR="00626664" w:rsidRPr="00FA19BB" w:rsidRDefault="00626664" w:rsidP="00833A6A">
            <w:pPr>
              <w:pStyle w:val="af6"/>
              <w:jc w:val="center"/>
              <w:rPr>
                <w:rFonts w:ascii="Times New Roman" w:hAnsi="Times New Roman"/>
                <w:b/>
                <w:color w:val="000000"/>
                <w:sz w:val="21"/>
                <w:szCs w:val="21"/>
              </w:rPr>
            </w:pPr>
          </w:p>
        </w:tc>
        <w:tc>
          <w:tcPr>
            <w:tcW w:w="2520" w:type="dxa"/>
            <w:vAlign w:val="center"/>
          </w:tcPr>
          <w:p w:rsidR="00626664" w:rsidRPr="00323F0D" w:rsidRDefault="00626664" w:rsidP="00CC055F">
            <w:pPr>
              <w:spacing w:before="29" w:line="288" w:lineRule="auto"/>
              <w:jc w:val="right"/>
              <w:rPr>
                <w:b/>
                <w:color w:val="000000"/>
                <w:sz w:val="24"/>
              </w:rPr>
            </w:pPr>
            <w:r w:rsidRPr="00323F0D">
              <w:rPr>
                <w:b/>
                <w:color w:val="000000"/>
                <w:sz w:val="24"/>
              </w:rPr>
              <w:t>3,290,287.18</w:t>
            </w:r>
          </w:p>
        </w:tc>
        <w:tc>
          <w:tcPr>
            <w:tcW w:w="2520" w:type="dxa"/>
            <w:vAlign w:val="center"/>
          </w:tcPr>
          <w:p w:rsidR="00626664" w:rsidRPr="00323F0D" w:rsidRDefault="00626664" w:rsidP="00CC055F">
            <w:pPr>
              <w:spacing w:before="29" w:line="288" w:lineRule="auto"/>
              <w:jc w:val="right"/>
              <w:rPr>
                <w:b/>
                <w:color w:val="000000"/>
                <w:sz w:val="24"/>
              </w:rPr>
            </w:pPr>
            <w:r w:rsidRPr="00323F0D">
              <w:rPr>
                <w:b/>
                <w:color w:val="000000"/>
                <w:sz w:val="24"/>
              </w:rPr>
              <w:t>2,029,971.90</w:t>
            </w:r>
          </w:p>
        </w:tc>
      </w:tr>
      <w:tr w:rsidR="00626664" w:rsidRPr="00323F0D" w:rsidTr="00D54F58">
        <w:tc>
          <w:tcPr>
            <w:tcW w:w="2880" w:type="dxa"/>
            <w:vAlign w:val="center"/>
          </w:tcPr>
          <w:p w:rsidR="00626664" w:rsidRPr="00323F0D" w:rsidRDefault="00626664" w:rsidP="00CC055F">
            <w:pPr>
              <w:spacing w:before="29" w:line="288" w:lineRule="auto"/>
              <w:rPr>
                <w:b/>
                <w:color w:val="000000"/>
                <w:sz w:val="24"/>
              </w:rPr>
            </w:pPr>
            <w:r w:rsidRPr="00323F0D">
              <w:rPr>
                <w:rFonts w:hint="eastAsia"/>
                <w:b/>
                <w:color w:val="000000"/>
                <w:sz w:val="24"/>
              </w:rPr>
              <w:t>所有者权益：</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b/>
                <w:color w:val="000000"/>
                <w:sz w:val="24"/>
              </w:rPr>
            </w:pPr>
          </w:p>
        </w:tc>
        <w:tc>
          <w:tcPr>
            <w:tcW w:w="2520" w:type="dxa"/>
            <w:vAlign w:val="center"/>
          </w:tcPr>
          <w:p w:rsidR="00626664" w:rsidRPr="00323F0D" w:rsidRDefault="00626664" w:rsidP="00CC055F">
            <w:pPr>
              <w:spacing w:before="29" w:line="288" w:lineRule="auto"/>
              <w:jc w:val="right"/>
              <w:rPr>
                <w:b/>
                <w:color w:val="000000"/>
                <w:sz w:val="24"/>
              </w:rPr>
            </w:pP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实收基金</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6.4.7.9</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92,982,586.04</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103,620,567.46</w:t>
            </w:r>
          </w:p>
        </w:tc>
      </w:tr>
      <w:tr w:rsidR="00626664" w:rsidRPr="00323F0D" w:rsidTr="00D54F58">
        <w:tc>
          <w:tcPr>
            <w:tcW w:w="288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未分配利润</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6.4.7.10</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59,367,715.52</w:t>
            </w:r>
          </w:p>
        </w:tc>
        <w:tc>
          <w:tcPr>
            <w:tcW w:w="2520" w:type="dxa"/>
            <w:vAlign w:val="center"/>
          </w:tcPr>
          <w:p w:rsidR="00626664" w:rsidRPr="00323F0D" w:rsidRDefault="00626664" w:rsidP="00CC055F">
            <w:pPr>
              <w:spacing w:before="29" w:line="288" w:lineRule="auto"/>
              <w:jc w:val="right"/>
              <w:rPr>
                <w:color w:val="000000"/>
                <w:sz w:val="24"/>
              </w:rPr>
            </w:pPr>
            <w:r w:rsidRPr="00323F0D">
              <w:rPr>
                <w:color w:val="000000"/>
                <w:sz w:val="24"/>
              </w:rPr>
              <w:t>62,292,056.24</w:t>
            </w:r>
          </w:p>
        </w:tc>
      </w:tr>
      <w:tr w:rsidR="00626664" w:rsidRPr="00323F0D" w:rsidTr="00D54F58">
        <w:tc>
          <w:tcPr>
            <w:tcW w:w="2880" w:type="dxa"/>
            <w:vAlign w:val="center"/>
          </w:tcPr>
          <w:p w:rsidR="00626664" w:rsidRPr="00323F0D" w:rsidRDefault="00626664" w:rsidP="00CC055F">
            <w:pPr>
              <w:spacing w:before="29" w:line="288" w:lineRule="auto"/>
              <w:rPr>
                <w:b/>
                <w:color w:val="000000"/>
                <w:sz w:val="24"/>
              </w:rPr>
            </w:pPr>
            <w:r w:rsidRPr="00323F0D">
              <w:rPr>
                <w:rFonts w:hint="eastAsia"/>
                <w:b/>
                <w:color w:val="000000"/>
                <w:sz w:val="24"/>
              </w:rPr>
              <w:t>所有者权益合计</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b/>
                <w:color w:val="000000"/>
                <w:sz w:val="24"/>
              </w:rPr>
            </w:pPr>
            <w:r w:rsidRPr="00323F0D">
              <w:rPr>
                <w:b/>
                <w:color w:val="000000"/>
                <w:sz w:val="24"/>
              </w:rPr>
              <w:t>152,350,301.56</w:t>
            </w:r>
          </w:p>
        </w:tc>
        <w:tc>
          <w:tcPr>
            <w:tcW w:w="2520" w:type="dxa"/>
            <w:vAlign w:val="center"/>
          </w:tcPr>
          <w:p w:rsidR="00626664" w:rsidRPr="00323F0D" w:rsidRDefault="00626664" w:rsidP="00CC055F">
            <w:pPr>
              <w:spacing w:before="29" w:line="288" w:lineRule="auto"/>
              <w:jc w:val="right"/>
              <w:rPr>
                <w:b/>
                <w:color w:val="000000"/>
                <w:sz w:val="24"/>
              </w:rPr>
            </w:pPr>
            <w:r w:rsidRPr="00323F0D">
              <w:rPr>
                <w:b/>
                <w:color w:val="000000"/>
                <w:sz w:val="24"/>
              </w:rPr>
              <w:t>165,912,623.70</w:t>
            </w:r>
          </w:p>
        </w:tc>
      </w:tr>
      <w:tr w:rsidR="00626664" w:rsidRPr="00323F0D" w:rsidTr="00D54F58">
        <w:tc>
          <w:tcPr>
            <w:tcW w:w="2880" w:type="dxa"/>
            <w:vAlign w:val="center"/>
          </w:tcPr>
          <w:p w:rsidR="00626664" w:rsidRPr="00323F0D" w:rsidRDefault="00626664" w:rsidP="00CC055F">
            <w:pPr>
              <w:spacing w:before="29" w:line="288" w:lineRule="auto"/>
              <w:rPr>
                <w:b/>
                <w:color w:val="000000"/>
                <w:sz w:val="24"/>
              </w:rPr>
            </w:pPr>
            <w:r w:rsidRPr="00323F0D">
              <w:rPr>
                <w:rFonts w:hint="eastAsia"/>
                <w:b/>
                <w:color w:val="000000"/>
                <w:sz w:val="24"/>
              </w:rPr>
              <w:t>负债和所有者权益总计</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520" w:type="dxa"/>
            <w:vAlign w:val="center"/>
          </w:tcPr>
          <w:p w:rsidR="00626664" w:rsidRPr="00323F0D" w:rsidRDefault="00626664" w:rsidP="00CC055F">
            <w:pPr>
              <w:spacing w:before="29" w:line="288" w:lineRule="auto"/>
              <w:jc w:val="right"/>
              <w:rPr>
                <w:b/>
                <w:color w:val="000000"/>
                <w:sz w:val="24"/>
              </w:rPr>
            </w:pPr>
            <w:r w:rsidRPr="00323F0D">
              <w:rPr>
                <w:b/>
                <w:color w:val="000000"/>
                <w:sz w:val="24"/>
              </w:rPr>
              <w:t>155,640,588.74</w:t>
            </w:r>
          </w:p>
        </w:tc>
        <w:tc>
          <w:tcPr>
            <w:tcW w:w="2520" w:type="dxa"/>
            <w:vAlign w:val="center"/>
          </w:tcPr>
          <w:p w:rsidR="00626664" w:rsidRPr="00323F0D" w:rsidRDefault="00626664" w:rsidP="00CC055F">
            <w:pPr>
              <w:spacing w:before="29" w:line="288" w:lineRule="auto"/>
              <w:jc w:val="right"/>
              <w:rPr>
                <w:b/>
                <w:color w:val="000000"/>
                <w:sz w:val="24"/>
              </w:rPr>
            </w:pPr>
            <w:r w:rsidRPr="00323F0D">
              <w:rPr>
                <w:b/>
                <w:color w:val="000000"/>
                <w:sz w:val="24"/>
              </w:rPr>
              <w:t>167,942,595.60</w:t>
            </w:r>
          </w:p>
        </w:tc>
      </w:tr>
    </w:tbl>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注：报告截止日</w:t>
      </w:r>
      <w:r w:rsidRPr="00323F0D">
        <w:rPr>
          <w:kern w:val="0"/>
          <w:sz w:val="24"/>
        </w:rPr>
        <w:t>2014</w:t>
      </w:r>
      <w:r w:rsidRPr="00323F0D">
        <w:rPr>
          <w:rFonts w:hint="eastAsia"/>
          <w:kern w:val="0"/>
          <w:sz w:val="24"/>
        </w:rPr>
        <w:t>年</w:t>
      </w:r>
      <w:r w:rsidRPr="00323F0D">
        <w:rPr>
          <w:kern w:val="0"/>
          <w:sz w:val="24"/>
        </w:rPr>
        <w:t>6</w:t>
      </w:r>
      <w:r w:rsidRPr="00323F0D">
        <w:rPr>
          <w:rFonts w:hint="eastAsia"/>
          <w:kern w:val="0"/>
          <w:sz w:val="24"/>
        </w:rPr>
        <w:t>月</w:t>
      </w:r>
      <w:r w:rsidRPr="00323F0D">
        <w:rPr>
          <w:kern w:val="0"/>
          <w:sz w:val="24"/>
        </w:rPr>
        <w:t>30</w:t>
      </w:r>
      <w:r w:rsidRPr="00323F0D">
        <w:rPr>
          <w:rFonts w:hint="eastAsia"/>
          <w:kern w:val="0"/>
          <w:sz w:val="24"/>
        </w:rPr>
        <w:t>日，基金份额净值</w:t>
      </w:r>
      <w:r w:rsidRPr="00323F0D">
        <w:rPr>
          <w:kern w:val="0"/>
          <w:sz w:val="24"/>
        </w:rPr>
        <w:t>1.638</w:t>
      </w:r>
      <w:r w:rsidRPr="00323F0D">
        <w:rPr>
          <w:rFonts w:hint="eastAsia"/>
          <w:kern w:val="0"/>
          <w:sz w:val="24"/>
        </w:rPr>
        <w:t>元，基金份额总额</w:t>
      </w:r>
      <w:r w:rsidRPr="00323F0D">
        <w:rPr>
          <w:kern w:val="0"/>
          <w:sz w:val="24"/>
        </w:rPr>
        <w:t>92,982,586.04</w:t>
      </w:r>
      <w:r w:rsidRPr="00323F0D">
        <w:rPr>
          <w:rFonts w:hint="eastAsia"/>
          <w:kern w:val="0"/>
          <w:sz w:val="24"/>
        </w:rPr>
        <w:t>份。</w:t>
      </w:r>
    </w:p>
    <w:p w:rsidR="00626664" w:rsidRPr="00323F0D" w:rsidRDefault="00626664" w:rsidP="00CC055F">
      <w:pPr>
        <w:spacing w:before="29" w:line="288" w:lineRule="auto"/>
        <w:rPr>
          <w:color w:val="000000"/>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144" w:name="_Toc225498269"/>
      <w:bookmarkStart w:id="145" w:name="_Toc352255992"/>
      <w:bookmarkStart w:id="146" w:name="_Toc352256060"/>
      <w:bookmarkStart w:id="147" w:name="_Toc352331238"/>
      <w:bookmarkStart w:id="148" w:name="_Toc396140573"/>
      <w:r w:rsidRPr="00323F0D">
        <w:rPr>
          <w:rFonts w:ascii="Times New Roman" w:hAnsi="Times New Roman"/>
          <w:kern w:val="0"/>
          <w:szCs w:val="24"/>
        </w:rPr>
        <w:t xml:space="preserve">6.2 </w:t>
      </w:r>
      <w:r w:rsidRPr="00323F0D">
        <w:rPr>
          <w:rFonts w:ascii="Times New Roman" w:hAnsi="Times New Roman" w:hint="eastAsia"/>
          <w:kern w:val="0"/>
          <w:szCs w:val="24"/>
        </w:rPr>
        <w:t>利润表</w:t>
      </w:r>
      <w:bookmarkEnd w:id="144"/>
      <w:bookmarkEnd w:id="145"/>
      <w:bookmarkEnd w:id="146"/>
      <w:bookmarkEnd w:id="147"/>
      <w:bookmarkEnd w:id="148"/>
    </w:p>
    <w:p w:rsidR="00626664" w:rsidRPr="00323F0D" w:rsidRDefault="00626664" w:rsidP="00CC055F">
      <w:pPr>
        <w:spacing w:before="29" w:line="288" w:lineRule="auto"/>
        <w:rPr>
          <w:kern w:val="0"/>
          <w:sz w:val="24"/>
        </w:rPr>
      </w:pPr>
      <w:r w:rsidRPr="00323F0D">
        <w:rPr>
          <w:rFonts w:hint="eastAsia"/>
          <w:color w:val="000000"/>
          <w:sz w:val="24"/>
        </w:rPr>
        <w:t>会计主体：</w:t>
      </w:r>
      <w:r w:rsidRPr="00323F0D">
        <w:rPr>
          <w:rFonts w:hint="eastAsia"/>
          <w:kern w:val="0"/>
          <w:sz w:val="24"/>
        </w:rPr>
        <w:t>交银施罗德环球精选价值证券投资基金</w:t>
      </w:r>
    </w:p>
    <w:p w:rsidR="00626664" w:rsidRPr="00323F0D" w:rsidRDefault="00626664" w:rsidP="00CC055F">
      <w:pPr>
        <w:spacing w:before="29" w:line="288" w:lineRule="auto"/>
        <w:rPr>
          <w:color w:val="000000"/>
          <w:kern w:val="0"/>
          <w:sz w:val="24"/>
        </w:rPr>
      </w:pPr>
      <w:r w:rsidRPr="00323F0D">
        <w:rPr>
          <w:rFonts w:hint="eastAsia"/>
          <w:color w:val="000000"/>
          <w:sz w:val="24"/>
        </w:rPr>
        <w:t>本报告期：</w:t>
      </w:r>
      <w:r w:rsidRPr="00323F0D">
        <w:rPr>
          <w:kern w:val="0"/>
          <w:sz w:val="24"/>
        </w:rPr>
        <w:t>2014</w:t>
      </w:r>
      <w:r w:rsidRPr="00323F0D">
        <w:rPr>
          <w:rFonts w:hint="eastAsia"/>
          <w:kern w:val="0"/>
          <w:sz w:val="24"/>
        </w:rPr>
        <w:t>年</w:t>
      </w:r>
      <w:r w:rsidRPr="00323F0D">
        <w:rPr>
          <w:kern w:val="0"/>
          <w:sz w:val="24"/>
        </w:rPr>
        <w:t>1</w:t>
      </w:r>
      <w:r w:rsidRPr="00323F0D">
        <w:rPr>
          <w:rFonts w:hint="eastAsia"/>
          <w:kern w:val="0"/>
          <w:sz w:val="24"/>
        </w:rPr>
        <w:t>月</w:t>
      </w:r>
      <w:r w:rsidRPr="00323F0D">
        <w:rPr>
          <w:kern w:val="0"/>
          <w:sz w:val="24"/>
        </w:rPr>
        <w:t>1</w:t>
      </w:r>
      <w:r w:rsidRPr="00323F0D">
        <w:rPr>
          <w:rFonts w:hint="eastAsia"/>
          <w:kern w:val="0"/>
          <w:sz w:val="24"/>
        </w:rPr>
        <w:t>日至</w:t>
      </w:r>
      <w:r w:rsidRPr="00323F0D">
        <w:rPr>
          <w:kern w:val="0"/>
          <w:sz w:val="24"/>
        </w:rPr>
        <w:t>2014</w:t>
      </w:r>
      <w:r w:rsidRPr="00323F0D">
        <w:rPr>
          <w:rFonts w:hint="eastAsia"/>
          <w:kern w:val="0"/>
          <w:sz w:val="24"/>
        </w:rPr>
        <w:t>年</w:t>
      </w:r>
      <w:r w:rsidRPr="00323F0D">
        <w:rPr>
          <w:kern w:val="0"/>
          <w:sz w:val="24"/>
        </w:rPr>
        <w:t>6</w:t>
      </w:r>
      <w:r w:rsidRPr="00323F0D">
        <w:rPr>
          <w:rFonts w:hint="eastAsia"/>
          <w:kern w:val="0"/>
          <w:sz w:val="24"/>
        </w:rPr>
        <w:t>月</w:t>
      </w:r>
      <w:r w:rsidRPr="00323F0D">
        <w:rPr>
          <w:kern w:val="0"/>
          <w:sz w:val="24"/>
        </w:rPr>
        <w:t>30</w:t>
      </w:r>
      <w:r w:rsidRPr="00323F0D">
        <w:rPr>
          <w:rFonts w:hint="eastAsia"/>
          <w:kern w:val="0"/>
          <w:sz w:val="24"/>
        </w:rPr>
        <w:t>日</w:t>
      </w:r>
    </w:p>
    <w:p w:rsidR="00626664" w:rsidRPr="00323F0D" w:rsidRDefault="00626664" w:rsidP="00CC055F">
      <w:pPr>
        <w:autoSpaceDE w:val="0"/>
        <w:autoSpaceDN w:val="0"/>
        <w:adjustRightInd w:val="0"/>
        <w:spacing w:before="29" w:line="288" w:lineRule="auto"/>
        <w:ind w:left="15"/>
        <w:jc w:val="right"/>
        <w:rPr>
          <w:color w:val="000000"/>
          <w:kern w:val="0"/>
          <w:sz w:val="24"/>
        </w:rPr>
      </w:pPr>
      <w:r w:rsidRPr="00323F0D">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49"/>
        <w:gridCol w:w="2249"/>
      </w:tblGrid>
      <w:tr w:rsidR="00626664" w:rsidRPr="00323F0D" w:rsidTr="00614C7E">
        <w:tc>
          <w:tcPr>
            <w:tcW w:w="3420" w:type="dxa"/>
            <w:vAlign w:val="center"/>
          </w:tcPr>
          <w:p w:rsidR="00626664" w:rsidRPr="00323F0D" w:rsidRDefault="00626664" w:rsidP="00CC055F">
            <w:pPr>
              <w:pStyle w:val="af6"/>
              <w:spacing w:before="29" w:beforeAutospacing="0" w:line="288" w:lineRule="auto"/>
              <w:jc w:val="center"/>
              <w:rPr>
                <w:rFonts w:ascii="Times New Roman" w:hAnsi="Times New Roman"/>
                <w:b/>
                <w:color w:val="000000"/>
              </w:rPr>
            </w:pPr>
            <w:r w:rsidRPr="00323F0D">
              <w:rPr>
                <w:rFonts w:ascii="Times New Roman" w:hAnsi="Times New Roman" w:hint="eastAsia"/>
                <w:b/>
                <w:color w:val="000000"/>
              </w:rPr>
              <w:t>项目</w:t>
            </w:r>
          </w:p>
        </w:tc>
        <w:tc>
          <w:tcPr>
            <w:tcW w:w="1080" w:type="dxa"/>
            <w:vAlign w:val="center"/>
          </w:tcPr>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hint="eastAsia"/>
                <w:b/>
                <w:color w:val="000000"/>
              </w:rPr>
              <w:t>附注号</w:t>
            </w:r>
          </w:p>
        </w:tc>
        <w:tc>
          <w:tcPr>
            <w:tcW w:w="2249" w:type="dxa"/>
            <w:vAlign w:val="center"/>
          </w:tcPr>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hint="eastAsia"/>
                <w:b/>
                <w:color w:val="000000"/>
              </w:rPr>
              <w:t>本期</w:t>
            </w:r>
          </w:p>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b/>
              </w:rPr>
              <w:t>2014</w:t>
            </w:r>
            <w:r w:rsidRPr="00323F0D">
              <w:rPr>
                <w:rFonts w:ascii="Times New Roman" w:hAnsi="Times New Roman" w:hint="eastAsia"/>
                <w:b/>
              </w:rPr>
              <w:t>年</w:t>
            </w:r>
            <w:r w:rsidRPr="00323F0D">
              <w:rPr>
                <w:rFonts w:ascii="Times New Roman" w:hAnsi="Times New Roman"/>
                <w:b/>
              </w:rPr>
              <w:t>1</w:t>
            </w:r>
            <w:r w:rsidRPr="00323F0D">
              <w:rPr>
                <w:rFonts w:ascii="Times New Roman" w:hAnsi="Times New Roman" w:hint="eastAsia"/>
                <w:b/>
              </w:rPr>
              <w:t>月</w:t>
            </w:r>
            <w:r w:rsidRPr="00323F0D">
              <w:rPr>
                <w:rFonts w:ascii="Times New Roman" w:hAnsi="Times New Roman"/>
                <w:b/>
              </w:rPr>
              <w:t>1</w:t>
            </w:r>
            <w:r w:rsidRPr="00323F0D">
              <w:rPr>
                <w:rFonts w:ascii="Times New Roman" w:hAnsi="Times New Roman" w:hint="eastAsia"/>
                <w:b/>
              </w:rPr>
              <w:t>日至</w:t>
            </w:r>
            <w:r w:rsidRPr="00323F0D">
              <w:rPr>
                <w:rFonts w:ascii="Times New Roman" w:hAnsi="Times New Roman"/>
                <w:b/>
              </w:rPr>
              <w:t>2014</w:t>
            </w:r>
            <w:r w:rsidRPr="00323F0D">
              <w:rPr>
                <w:rFonts w:ascii="Times New Roman" w:hAnsi="Times New Roman" w:hint="eastAsia"/>
                <w:b/>
              </w:rPr>
              <w:t>年</w:t>
            </w:r>
            <w:r w:rsidRPr="00323F0D">
              <w:rPr>
                <w:rFonts w:ascii="Times New Roman" w:hAnsi="Times New Roman"/>
                <w:b/>
              </w:rPr>
              <w:t>6</w:t>
            </w:r>
            <w:r w:rsidRPr="00323F0D">
              <w:rPr>
                <w:rFonts w:ascii="Times New Roman" w:hAnsi="Times New Roman" w:hint="eastAsia"/>
                <w:b/>
              </w:rPr>
              <w:t>月</w:t>
            </w:r>
            <w:r w:rsidRPr="00323F0D">
              <w:rPr>
                <w:rFonts w:ascii="Times New Roman" w:hAnsi="Times New Roman"/>
                <w:b/>
              </w:rPr>
              <w:t>30</w:t>
            </w:r>
            <w:r w:rsidRPr="00323F0D">
              <w:rPr>
                <w:rFonts w:ascii="Times New Roman" w:hAnsi="Times New Roman" w:hint="eastAsia"/>
                <w:b/>
              </w:rPr>
              <w:t>日</w:t>
            </w:r>
          </w:p>
        </w:tc>
        <w:tc>
          <w:tcPr>
            <w:tcW w:w="2249" w:type="dxa"/>
            <w:vAlign w:val="center"/>
          </w:tcPr>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hint="eastAsia"/>
                <w:b/>
                <w:color w:val="000000"/>
              </w:rPr>
              <w:t>上年度可比期间</w:t>
            </w:r>
          </w:p>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b/>
                <w:color w:val="000000"/>
              </w:rPr>
              <w:t>2013</w:t>
            </w:r>
            <w:r w:rsidRPr="00323F0D">
              <w:rPr>
                <w:rFonts w:ascii="Times New Roman" w:hAnsi="Times New Roman" w:hint="eastAsia"/>
                <w:b/>
                <w:color w:val="000000"/>
              </w:rPr>
              <w:t>年</w:t>
            </w:r>
            <w:r w:rsidRPr="00323F0D">
              <w:rPr>
                <w:rFonts w:ascii="Times New Roman" w:hAnsi="Times New Roman"/>
                <w:b/>
                <w:color w:val="000000"/>
              </w:rPr>
              <w:t>1</w:t>
            </w:r>
            <w:r w:rsidRPr="00323F0D">
              <w:rPr>
                <w:rFonts w:ascii="Times New Roman" w:hAnsi="Times New Roman" w:hint="eastAsia"/>
                <w:b/>
                <w:color w:val="000000"/>
              </w:rPr>
              <w:t>月</w:t>
            </w:r>
            <w:r w:rsidRPr="00323F0D">
              <w:rPr>
                <w:rFonts w:ascii="Times New Roman" w:hAnsi="Times New Roman"/>
                <w:b/>
                <w:color w:val="000000"/>
              </w:rPr>
              <w:t>1</w:t>
            </w:r>
            <w:r w:rsidRPr="00323F0D">
              <w:rPr>
                <w:rFonts w:ascii="Times New Roman" w:hAnsi="Times New Roman" w:hint="eastAsia"/>
                <w:b/>
                <w:color w:val="000000"/>
              </w:rPr>
              <w:t>日至</w:t>
            </w:r>
            <w:r w:rsidRPr="00323F0D">
              <w:rPr>
                <w:rFonts w:ascii="Times New Roman" w:hAnsi="Times New Roman"/>
                <w:b/>
                <w:color w:val="000000"/>
              </w:rPr>
              <w:t>2013</w:t>
            </w:r>
            <w:r w:rsidRPr="00323F0D">
              <w:rPr>
                <w:rFonts w:ascii="Times New Roman" w:hAnsi="Times New Roman" w:hint="eastAsia"/>
                <w:b/>
                <w:color w:val="000000"/>
              </w:rPr>
              <w:t>年</w:t>
            </w:r>
            <w:r w:rsidRPr="00323F0D">
              <w:rPr>
                <w:rFonts w:ascii="Times New Roman" w:hAnsi="Times New Roman"/>
                <w:b/>
                <w:color w:val="000000"/>
              </w:rPr>
              <w:t>6</w:t>
            </w:r>
            <w:r w:rsidRPr="00323F0D">
              <w:rPr>
                <w:rFonts w:ascii="Times New Roman" w:hAnsi="Times New Roman" w:hint="eastAsia"/>
                <w:b/>
                <w:color w:val="000000"/>
              </w:rPr>
              <w:t>月</w:t>
            </w:r>
            <w:r w:rsidRPr="00323F0D">
              <w:rPr>
                <w:rFonts w:ascii="Times New Roman" w:hAnsi="Times New Roman"/>
                <w:b/>
                <w:color w:val="000000"/>
              </w:rPr>
              <w:t>30</w:t>
            </w:r>
            <w:r w:rsidRPr="00323F0D">
              <w:rPr>
                <w:rFonts w:ascii="Times New Roman" w:hAnsi="Times New Roman" w:hint="eastAsia"/>
                <w:b/>
                <w:color w:val="000000"/>
              </w:rPr>
              <w:t>日</w:t>
            </w:r>
          </w:p>
        </w:tc>
      </w:tr>
      <w:tr w:rsidR="00626664" w:rsidRPr="00323F0D" w:rsidTr="00614C7E">
        <w:tc>
          <w:tcPr>
            <w:tcW w:w="3420" w:type="dxa"/>
            <w:vAlign w:val="center"/>
          </w:tcPr>
          <w:p w:rsidR="00626664" w:rsidRPr="00323F0D" w:rsidRDefault="00626664" w:rsidP="00CC055F">
            <w:pPr>
              <w:spacing w:before="29" w:line="288" w:lineRule="auto"/>
              <w:rPr>
                <w:b/>
                <w:color w:val="000000"/>
                <w:sz w:val="24"/>
              </w:rPr>
            </w:pPr>
            <w:r w:rsidRPr="00323F0D">
              <w:rPr>
                <w:rFonts w:hint="eastAsia"/>
                <w:b/>
                <w:color w:val="000000"/>
                <w:sz w:val="24"/>
              </w:rPr>
              <w:t>一、收入</w:t>
            </w:r>
          </w:p>
        </w:tc>
        <w:tc>
          <w:tcPr>
            <w:tcW w:w="1080" w:type="dxa"/>
            <w:vAlign w:val="center"/>
          </w:tcPr>
          <w:p w:rsidR="00626664" w:rsidRPr="00FA19BB" w:rsidRDefault="00626664" w:rsidP="00833A6A">
            <w:pPr>
              <w:pStyle w:val="af6"/>
              <w:jc w:val="center"/>
              <w:rPr>
                <w:rFonts w:ascii="Times New Roman" w:hAnsi="Times New Roman"/>
                <w:b/>
                <w:color w:val="000000"/>
                <w:sz w:val="21"/>
                <w:szCs w:val="21"/>
              </w:rPr>
            </w:pPr>
          </w:p>
        </w:tc>
        <w:tc>
          <w:tcPr>
            <w:tcW w:w="2249" w:type="dxa"/>
            <w:vAlign w:val="center"/>
          </w:tcPr>
          <w:p w:rsidR="00626664" w:rsidRPr="00323F0D" w:rsidRDefault="00626664" w:rsidP="00CC055F">
            <w:pPr>
              <w:spacing w:before="29" w:line="288" w:lineRule="auto"/>
              <w:jc w:val="right"/>
              <w:rPr>
                <w:b/>
                <w:color w:val="000000"/>
                <w:sz w:val="24"/>
              </w:rPr>
            </w:pPr>
            <w:r w:rsidRPr="00323F0D">
              <w:rPr>
                <w:b/>
                <w:color w:val="000000"/>
                <w:sz w:val="24"/>
              </w:rPr>
              <w:t>9,673,980.33</w:t>
            </w:r>
          </w:p>
        </w:tc>
        <w:tc>
          <w:tcPr>
            <w:tcW w:w="2249" w:type="dxa"/>
            <w:vAlign w:val="center"/>
          </w:tcPr>
          <w:p w:rsidR="00626664" w:rsidRPr="00323F0D" w:rsidRDefault="00626664" w:rsidP="00CC055F">
            <w:pPr>
              <w:spacing w:before="29" w:line="288" w:lineRule="auto"/>
              <w:jc w:val="right"/>
              <w:rPr>
                <w:b/>
                <w:color w:val="000000"/>
                <w:sz w:val="24"/>
              </w:rPr>
            </w:pPr>
            <w:r w:rsidRPr="00323F0D">
              <w:rPr>
                <w:b/>
                <w:color w:val="000000"/>
                <w:sz w:val="24"/>
              </w:rPr>
              <w:t>3,099,122.62</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1.</w:t>
            </w:r>
            <w:r w:rsidRPr="00323F0D">
              <w:rPr>
                <w:rFonts w:hint="eastAsia"/>
                <w:color w:val="000000"/>
                <w:sz w:val="24"/>
              </w:rPr>
              <w:t>利息收入</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9,232.97</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16,690.39</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其中：存款利息收入</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6.4.7.11</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9,232.97</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16,690.39</w:t>
            </w:r>
          </w:p>
        </w:tc>
      </w:tr>
      <w:tr w:rsidR="00626664" w:rsidRPr="00323F0D" w:rsidTr="00614C7E">
        <w:tc>
          <w:tcPr>
            <w:tcW w:w="3420" w:type="dxa"/>
            <w:vAlign w:val="center"/>
          </w:tcPr>
          <w:p w:rsidR="00626664" w:rsidRPr="00323F0D" w:rsidRDefault="00626664" w:rsidP="00626664">
            <w:pPr>
              <w:spacing w:before="29" w:line="288" w:lineRule="auto"/>
              <w:ind w:firstLineChars="250" w:firstLine="600"/>
              <w:rPr>
                <w:color w:val="000000"/>
                <w:sz w:val="24"/>
              </w:rPr>
            </w:pPr>
            <w:r w:rsidRPr="00323F0D">
              <w:rPr>
                <w:rFonts w:hint="eastAsia"/>
                <w:color w:val="000000"/>
                <w:sz w:val="24"/>
              </w:rPr>
              <w:t>债券利息收入</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626664">
            <w:pPr>
              <w:spacing w:before="29" w:line="288" w:lineRule="auto"/>
              <w:ind w:firstLineChars="250" w:firstLine="600"/>
              <w:rPr>
                <w:color w:val="000000"/>
                <w:sz w:val="24"/>
              </w:rPr>
            </w:pPr>
            <w:r w:rsidRPr="00323F0D">
              <w:rPr>
                <w:rFonts w:hint="eastAsia"/>
                <w:color w:val="000000"/>
                <w:sz w:val="24"/>
              </w:rPr>
              <w:t>资产支持证券利息收入</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626664">
            <w:pPr>
              <w:spacing w:before="29" w:line="288" w:lineRule="auto"/>
              <w:ind w:firstLineChars="250" w:firstLine="600"/>
              <w:rPr>
                <w:color w:val="000000"/>
                <w:sz w:val="24"/>
              </w:rPr>
            </w:pPr>
            <w:r w:rsidRPr="00323F0D">
              <w:rPr>
                <w:rFonts w:hint="eastAsia"/>
                <w:color w:val="000000"/>
                <w:sz w:val="24"/>
              </w:rPr>
              <w:t>买入返售金融资产收入</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626664">
            <w:pPr>
              <w:spacing w:before="29" w:line="288" w:lineRule="auto"/>
              <w:ind w:firstLineChars="250" w:firstLine="600"/>
              <w:rPr>
                <w:color w:val="000000"/>
                <w:sz w:val="24"/>
              </w:rPr>
            </w:pPr>
            <w:r w:rsidRPr="00323F0D">
              <w:rPr>
                <w:rFonts w:hint="eastAsia"/>
                <w:color w:val="000000"/>
                <w:sz w:val="24"/>
              </w:rPr>
              <w:t>其他利息收入</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2.</w:t>
            </w:r>
            <w:r w:rsidRPr="00323F0D">
              <w:rPr>
                <w:rFonts w:hint="eastAsia"/>
                <w:color w:val="000000"/>
                <w:sz w:val="24"/>
              </w:rPr>
              <w:t>投资收益（损失以</w:t>
            </w:r>
            <w:r w:rsidRPr="00323F0D">
              <w:rPr>
                <w:color w:val="000000"/>
                <w:sz w:val="24"/>
              </w:rPr>
              <w:t>“-”</w:t>
            </w:r>
            <w:r w:rsidRPr="00323F0D">
              <w:rPr>
                <w:rFonts w:hint="eastAsia"/>
                <w:color w:val="000000"/>
                <w:sz w:val="24"/>
              </w:rPr>
              <w:t>填列）</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15,120,507.57</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11,119,151.75</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其中：股票投资收益</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6.4.7.12</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13,619,594.96</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9,553,981.80</w:t>
            </w:r>
          </w:p>
        </w:tc>
      </w:tr>
      <w:tr w:rsidR="00626664" w:rsidRPr="00323F0D" w:rsidTr="00614C7E">
        <w:tc>
          <w:tcPr>
            <w:tcW w:w="3420" w:type="dxa"/>
            <w:vAlign w:val="center"/>
          </w:tcPr>
          <w:p w:rsidR="00626664" w:rsidRPr="00323F0D" w:rsidRDefault="00626664" w:rsidP="00626664">
            <w:pPr>
              <w:spacing w:before="29" w:line="288" w:lineRule="auto"/>
              <w:ind w:firstLineChars="300" w:firstLine="720"/>
              <w:rPr>
                <w:color w:val="000000"/>
                <w:sz w:val="24"/>
              </w:rPr>
            </w:pPr>
            <w:r w:rsidRPr="00323F0D">
              <w:rPr>
                <w:rFonts w:hint="eastAsia"/>
                <w:color w:val="000000"/>
                <w:sz w:val="24"/>
              </w:rPr>
              <w:t>基金投资收益</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6.4.7.13</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626664">
            <w:pPr>
              <w:spacing w:before="29" w:line="288" w:lineRule="auto"/>
              <w:ind w:firstLineChars="300" w:firstLine="720"/>
              <w:rPr>
                <w:color w:val="000000"/>
                <w:sz w:val="24"/>
              </w:rPr>
            </w:pPr>
            <w:r w:rsidRPr="00323F0D">
              <w:rPr>
                <w:rFonts w:hint="eastAsia"/>
                <w:color w:val="000000"/>
                <w:sz w:val="24"/>
              </w:rPr>
              <w:t>债券投资收益</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6.4.7.14</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626664">
            <w:pPr>
              <w:spacing w:before="29" w:line="288" w:lineRule="auto"/>
              <w:ind w:firstLineChars="300" w:firstLine="720"/>
              <w:rPr>
                <w:color w:val="000000"/>
                <w:sz w:val="24"/>
              </w:rPr>
            </w:pPr>
            <w:r w:rsidRPr="00323F0D">
              <w:rPr>
                <w:rFonts w:hint="eastAsia"/>
                <w:color w:val="000000"/>
                <w:sz w:val="24"/>
              </w:rPr>
              <w:t>资产支持证券投资收益</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6.4.7.15</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035D71" w:rsidRDefault="00626664" w:rsidP="00626664">
            <w:pPr>
              <w:spacing w:before="29" w:line="288" w:lineRule="auto"/>
              <w:ind w:firstLineChars="300" w:firstLine="720"/>
              <w:rPr>
                <w:color w:val="000000"/>
                <w:sz w:val="24"/>
              </w:rPr>
            </w:pPr>
            <w:r w:rsidRPr="00035D71">
              <w:rPr>
                <w:rFonts w:hint="eastAsia"/>
                <w:sz w:val="24"/>
              </w:rPr>
              <w:t>贵金属投资收益</w:t>
            </w:r>
          </w:p>
        </w:tc>
        <w:tc>
          <w:tcPr>
            <w:tcW w:w="1080" w:type="dxa"/>
            <w:vAlign w:val="center"/>
          </w:tcPr>
          <w:p w:rsidR="00626664" w:rsidRPr="00FA19BB" w:rsidRDefault="00626664" w:rsidP="00833A6A">
            <w:pPr>
              <w:pStyle w:val="af6"/>
              <w:spacing w:line="360" w:lineRule="auto"/>
              <w:jc w:val="center"/>
              <w:rPr>
                <w:rFonts w:ascii="Times New Roman" w:hAnsi="Times New Roman"/>
                <w:color w:val="000000"/>
                <w:sz w:val="21"/>
                <w:szCs w:val="21"/>
              </w:rPr>
            </w:pPr>
          </w:p>
        </w:tc>
        <w:tc>
          <w:tcPr>
            <w:tcW w:w="2249" w:type="dxa"/>
            <w:vAlign w:val="center"/>
          </w:tcPr>
          <w:p w:rsidR="00626664" w:rsidRPr="00035D71" w:rsidRDefault="00626664" w:rsidP="00141F6E">
            <w:pPr>
              <w:spacing w:before="29" w:line="288" w:lineRule="auto"/>
              <w:jc w:val="right"/>
              <w:rPr>
                <w:color w:val="000000"/>
                <w:sz w:val="24"/>
              </w:rPr>
            </w:pPr>
            <w:r w:rsidRPr="00035D71">
              <w:rPr>
                <w:color w:val="000000"/>
                <w:sz w:val="24"/>
              </w:rPr>
              <w:t>-</w:t>
            </w:r>
          </w:p>
        </w:tc>
        <w:tc>
          <w:tcPr>
            <w:tcW w:w="2249" w:type="dxa"/>
            <w:vAlign w:val="center"/>
          </w:tcPr>
          <w:p w:rsidR="00626664" w:rsidRPr="00035D71" w:rsidRDefault="00626664" w:rsidP="00141F6E">
            <w:pPr>
              <w:spacing w:before="29" w:line="288" w:lineRule="auto"/>
              <w:jc w:val="right"/>
              <w:rPr>
                <w:color w:val="000000"/>
                <w:sz w:val="24"/>
              </w:rPr>
            </w:pPr>
            <w:r w:rsidRPr="00035D71">
              <w:rPr>
                <w:color w:val="000000"/>
                <w:sz w:val="24"/>
              </w:rPr>
              <w:t>-</w:t>
            </w:r>
          </w:p>
        </w:tc>
      </w:tr>
      <w:tr w:rsidR="00626664" w:rsidRPr="00323F0D" w:rsidTr="00614C7E">
        <w:tc>
          <w:tcPr>
            <w:tcW w:w="3420" w:type="dxa"/>
            <w:vAlign w:val="center"/>
          </w:tcPr>
          <w:p w:rsidR="00626664" w:rsidRPr="00323F0D" w:rsidRDefault="00626664" w:rsidP="00626664">
            <w:pPr>
              <w:spacing w:before="29" w:line="288" w:lineRule="auto"/>
              <w:ind w:firstLineChars="300" w:firstLine="720"/>
              <w:rPr>
                <w:color w:val="000000"/>
                <w:sz w:val="24"/>
              </w:rPr>
            </w:pPr>
            <w:r w:rsidRPr="00323F0D">
              <w:rPr>
                <w:rFonts w:hint="eastAsia"/>
                <w:color w:val="000000"/>
                <w:sz w:val="24"/>
              </w:rPr>
              <w:t>衍生工具收益</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6.4.7.16</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626664">
            <w:pPr>
              <w:spacing w:before="29" w:line="288" w:lineRule="auto"/>
              <w:ind w:firstLineChars="300" w:firstLine="720"/>
              <w:rPr>
                <w:color w:val="000000"/>
                <w:sz w:val="24"/>
              </w:rPr>
            </w:pPr>
            <w:r w:rsidRPr="00323F0D">
              <w:rPr>
                <w:rFonts w:hint="eastAsia"/>
                <w:color w:val="000000"/>
                <w:sz w:val="24"/>
              </w:rPr>
              <w:t>股利收益</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6.4.7.17</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1,500,912.61</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1,565,169.95</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3.</w:t>
            </w:r>
            <w:r w:rsidRPr="00323F0D">
              <w:rPr>
                <w:rFonts w:hint="eastAsia"/>
                <w:color w:val="000000"/>
                <w:sz w:val="24"/>
              </w:rPr>
              <w:t>公允价值变动收益（损失以</w:t>
            </w:r>
            <w:r w:rsidRPr="00323F0D">
              <w:rPr>
                <w:color w:val="000000"/>
                <w:sz w:val="24"/>
              </w:rPr>
              <w:t>“-”</w:t>
            </w:r>
            <w:r w:rsidRPr="00323F0D">
              <w:rPr>
                <w:rFonts w:hint="eastAsia"/>
                <w:color w:val="000000"/>
                <w:sz w:val="24"/>
              </w:rPr>
              <w:t>号填列）</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6.4.7.18</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-5,585,583.61</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-7,727,490.62</w:t>
            </w:r>
          </w:p>
        </w:tc>
      </w:tr>
      <w:tr w:rsidR="00626664" w:rsidRPr="00323F0D" w:rsidTr="00614C7E">
        <w:tc>
          <w:tcPr>
            <w:tcW w:w="3420" w:type="dxa"/>
            <w:vAlign w:val="center"/>
          </w:tcPr>
          <w:p w:rsidR="00626664" w:rsidRPr="00323F0D" w:rsidRDefault="00626664" w:rsidP="00CC055F">
            <w:pPr>
              <w:pStyle w:val="af6"/>
              <w:spacing w:before="29" w:beforeAutospacing="0" w:line="288" w:lineRule="auto"/>
              <w:rPr>
                <w:rFonts w:ascii="Times New Roman" w:hAnsi="Times New Roman"/>
                <w:color w:val="000000"/>
              </w:rPr>
            </w:pPr>
            <w:r w:rsidRPr="00323F0D">
              <w:rPr>
                <w:rFonts w:ascii="Times New Roman" w:hAnsi="Times New Roman"/>
                <w:color w:val="000000"/>
              </w:rPr>
              <w:t>4.</w:t>
            </w:r>
            <w:r w:rsidRPr="00323F0D">
              <w:rPr>
                <w:rFonts w:ascii="Times New Roman" w:hAnsi="Times New Roman" w:hint="eastAsia"/>
                <w:color w:val="000000"/>
              </w:rPr>
              <w:t>汇兑收益（损失以</w:t>
            </w:r>
            <w:r w:rsidRPr="00363557">
              <w:rPr>
                <w:rFonts w:ascii="Times New Roman" w:hAnsi="Times New Roman"/>
                <w:color w:val="000000"/>
              </w:rPr>
              <w:t>“-”</w:t>
            </w:r>
            <w:r w:rsidRPr="00323F0D">
              <w:rPr>
                <w:rFonts w:ascii="Times New Roman" w:hAnsi="Times New Roman" w:hint="eastAsia"/>
                <w:color w:val="000000"/>
              </w:rPr>
              <w:t>号填列）</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113,895.87</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-317,728.41</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5.</w:t>
            </w:r>
            <w:r w:rsidRPr="00323F0D">
              <w:rPr>
                <w:rFonts w:hint="eastAsia"/>
                <w:color w:val="000000"/>
                <w:sz w:val="24"/>
              </w:rPr>
              <w:t>其他收入（损失以</w:t>
            </w:r>
            <w:r w:rsidRPr="00323F0D">
              <w:rPr>
                <w:color w:val="000000"/>
                <w:sz w:val="24"/>
              </w:rPr>
              <w:t>“-”</w:t>
            </w:r>
            <w:r w:rsidRPr="00323F0D">
              <w:rPr>
                <w:rFonts w:hint="eastAsia"/>
                <w:color w:val="000000"/>
                <w:sz w:val="24"/>
              </w:rPr>
              <w:t>号填列）</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6.4.7.19</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15,927.53</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8,499.51</w:t>
            </w:r>
          </w:p>
        </w:tc>
      </w:tr>
      <w:tr w:rsidR="00626664" w:rsidRPr="00323F0D" w:rsidTr="00614C7E">
        <w:tc>
          <w:tcPr>
            <w:tcW w:w="3420" w:type="dxa"/>
            <w:vAlign w:val="center"/>
          </w:tcPr>
          <w:p w:rsidR="00626664" w:rsidRPr="00323F0D" w:rsidRDefault="00626664" w:rsidP="00CC055F">
            <w:pPr>
              <w:spacing w:before="29" w:line="288" w:lineRule="auto"/>
              <w:rPr>
                <w:b/>
                <w:color w:val="000000"/>
                <w:sz w:val="24"/>
              </w:rPr>
            </w:pPr>
            <w:r w:rsidRPr="00323F0D">
              <w:rPr>
                <w:rFonts w:hint="eastAsia"/>
                <w:b/>
                <w:color w:val="000000"/>
                <w:sz w:val="24"/>
              </w:rPr>
              <w:t>减：二、费用</w:t>
            </w:r>
          </w:p>
        </w:tc>
        <w:tc>
          <w:tcPr>
            <w:tcW w:w="1080" w:type="dxa"/>
            <w:vAlign w:val="center"/>
          </w:tcPr>
          <w:p w:rsidR="00626664" w:rsidRPr="00FA19BB" w:rsidRDefault="00626664" w:rsidP="00833A6A">
            <w:pPr>
              <w:pStyle w:val="af6"/>
              <w:jc w:val="center"/>
              <w:rPr>
                <w:rFonts w:ascii="Times New Roman" w:hAnsi="Times New Roman"/>
                <w:b/>
                <w:color w:val="000000"/>
                <w:sz w:val="21"/>
                <w:szCs w:val="21"/>
              </w:rPr>
            </w:pPr>
          </w:p>
        </w:tc>
        <w:tc>
          <w:tcPr>
            <w:tcW w:w="2249" w:type="dxa"/>
            <w:vAlign w:val="center"/>
          </w:tcPr>
          <w:p w:rsidR="00626664" w:rsidRPr="00323F0D" w:rsidRDefault="00626664" w:rsidP="00CC055F">
            <w:pPr>
              <w:spacing w:before="29" w:line="288" w:lineRule="auto"/>
              <w:jc w:val="right"/>
              <w:rPr>
                <w:b/>
                <w:color w:val="000000"/>
                <w:sz w:val="24"/>
              </w:rPr>
            </w:pPr>
            <w:r w:rsidRPr="00323F0D">
              <w:rPr>
                <w:b/>
                <w:color w:val="000000"/>
                <w:sz w:val="24"/>
              </w:rPr>
              <w:t>2,178,095.26</w:t>
            </w:r>
          </w:p>
        </w:tc>
        <w:tc>
          <w:tcPr>
            <w:tcW w:w="2249" w:type="dxa"/>
            <w:vAlign w:val="center"/>
          </w:tcPr>
          <w:p w:rsidR="00626664" w:rsidRPr="00323F0D" w:rsidRDefault="00626664" w:rsidP="00CC055F">
            <w:pPr>
              <w:spacing w:before="29" w:line="288" w:lineRule="auto"/>
              <w:jc w:val="right"/>
              <w:rPr>
                <w:b/>
                <w:color w:val="000000"/>
                <w:sz w:val="24"/>
              </w:rPr>
            </w:pPr>
            <w:r w:rsidRPr="00323F0D">
              <w:rPr>
                <w:b/>
                <w:color w:val="000000"/>
                <w:sz w:val="24"/>
              </w:rPr>
              <w:t>2,605,314.36</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1</w:t>
            </w:r>
            <w:r w:rsidRPr="00323F0D">
              <w:rPr>
                <w:rFonts w:hint="eastAsia"/>
                <w:color w:val="000000"/>
                <w:sz w:val="24"/>
              </w:rPr>
              <w:t>．管理人报酬</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1,419,145.66</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1,502,955.22</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2</w:t>
            </w:r>
            <w:r w:rsidRPr="00323F0D">
              <w:rPr>
                <w:rFonts w:hint="eastAsia"/>
                <w:color w:val="000000"/>
                <w:sz w:val="24"/>
              </w:rPr>
              <w:t>．托管费</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275,945.02</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292,241.28</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3</w:t>
            </w:r>
            <w:r w:rsidRPr="00323F0D">
              <w:rPr>
                <w:rFonts w:hint="eastAsia"/>
                <w:color w:val="000000"/>
                <w:sz w:val="24"/>
              </w:rPr>
              <w:t>．销售服务费</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4</w:t>
            </w:r>
            <w:r w:rsidRPr="00323F0D">
              <w:rPr>
                <w:rFonts w:hint="eastAsia"/>
                <w:color w:val="000000"/>
                <w:sz w:val="24"/>
              </w:rPr>
              <w:t>．交易费用</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6.4.7.20</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303,119.17</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630,580.73</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5</w:t>
            </w:r>
            <w:r w:rsidRPr="00323F0D">
              <w:rPr>
                <w:rFonts w:hint="eastAsia"/>
                <w:color w:val="000000"/>
                <w:sz w:val="24"/>
              </w:rPr>
              <w:t>．利息支出</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其中：卖出回购金融资产支出</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CC055F">
            <w:pPr>
              <w:spacing w:before="29" w:line="288" w:lineRule="auto"/>
              <w:rPr>
                <w:color w:val="000000"/>
                <w:sz w:val="24"/>
              </w:rPr>
            </w:pPr>
            <w:r w:rsidRPr="00323F0D">
              <w:rPr>
                <w:color w:val="000000"/>
                <w:sz w:val="24"/>
              </w:rPr>
              <w:t>6</w:t>
            </w:r>
            <w:r w:rsidRPr="00323F0D">
              <w:rPr>
                <w:rFonts w:hint="eastAsia"/>
                <w:color w:val="000000"/>
                <w:sz w:val="24"/>
              </w:rPr>
              <w:t>．其他费用</w:t>
            </w:r>
          </w:p>
        </w:tc>
        <w:tc>
          <w:tcPr>
            <w:tcW w:w="1080" w:type="dxa"/>
            <w:vAlign w:val="center"/>
          </w:tcPr>
          <w:p w:rsidR="00626664" w:rsidRPr="00FA19BB" w:rsidRDefault="00626664" w:rsidP="00833A6A">
            <w:pPr>
              <w:pStyle w:val="af6"/>
              <w:jc w:val="center"/>
              <w:rPr>
                <w:rFonts w:ascii="Times New Roman" w:hAnsi="Times New Roman"/>
                <w:color w:val="000000"/>
                <w:sz w:val="21"/>
                <w:szCs w:val="21"/>
              </w:rPr>
            </w:pPr>
            <w:r>
              <w:rPr>
                <w:rFonts w:ascii="Times New Roman" w:hAnsi="Times New Roman"/>
                <w:color w:val="000000"/>
                <w:sz w:val="21"/>
                <w:szCs w:val="21"/>
              </w:rPr>
              <w:t>6.4.7.21</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179,885.41</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179,537.13</w:t>
            </w:r>
          </w:p>
        </w:tc>
      </w:tr>
      <w:tr w:rsidR="00626664" w:rsidRPr="00323F0D" w:rsidTr="00614C7E">
        <w:tc>
          <w:tcPr>
            <w:tcW w:w="3420" w:type="dxa"/>
            <w:vAlign w:val="center"/>
          </w:tcPr>
          <w:p w:rsidR="00626664" w:rsidRPr="00323F0D" w:rsidRDefault="00626664" w:rsidP="00CC055F">
            <w:pPr>
              <w:spacing w:before="29" w:line="288" w:lineRule="auto"/>
              <w:rPr>
                <w:b/>
                <w:color w:val="000000"/>
                <w:sz w:val="24"/>
              </w:rPr>
            </w:pPr>
            <w:r w:rsidRPr="00323F0D">
              <w:rPr>
                <w:rFonts w:hint="eastAsia"/>
                <w:b/>
                <w:color w:val="000000"/>
                <w:sz w:val="24"/>
              </w:rPr>
              <w:t>三、利润总额（亏损总额以</w:t>
            </w:r>
            <w:r w:rsidRPr="00323F0D">
              <w:rPr>
                <w:b/>
                <w:color w:val="000000"/>
                <w:sz w:val="24"/>
              </w:rPr>
              <w:t>“-”</w:t>
            </w:r>
            <w:r w:rsidRPr="00323F0D">
              <w:rPr>
                <w:rFonts w:hint="eastAsia"/>
                <w:b/>
                <w:color w:val="000000"/>
                <w:sz w:val="24"/>
              </w:rPr>
              <w:t>号填列）</w:t>
            </w:r>
          </w:p>
        </w:tc>
        <w:tc>
          <w:tcPr>
            <w:tcW w:w="1080" w:type="dxa"/>
            <w:vAlign w:val="center"/>
          </w:tcPr>
          <w:p w:rsidR="00626664" w:rsidRPr="00FA19BB" w:rsidRDefault="00626664" w:rsidP="00833A6A">
            <w:pPr>
              <w:pStyle w:val="af6"/>
              <w:jc w:val="center"/>
              <w:rPr>
                <w:rFonts w:ascii="Times New Roman" w:hAnsi="Times New Roman"/>
                <w:b/>
                <w:color w:val="000000"/>
                <w:sz w:val="21"/>
                <w:szCs w:val="21"/>
              </w:rPr>
            </w:pPr>
          </w:p>
        </w:tc>
        <w:tc>
          <w:tcPr>
            <w:tcW w:w="2249" w:type="dxa"/>
            <w:vAlign w:val="center"/>
          </w:tcPr>
          <w:p w:rsidR="00626664" w:rsidRPr="00323F0D" w:rsidRDefault="00626664" w:rsidP="00CC055F">
            <w:pPr>
              <w:spacing w:before="29" w:line="288" w:lineRule="auto"/>
              <w:jc w:val="right"/>
              <w:rPr>
                <w:b/>
                <w:color w:val="000000"/>
                <w:sz w:val="24"/>
              </w:rPr>
            </w:pPr>
            <w:r w:rsidRPr="00323F0D">
              <w:rPr>
                <w:b/>
                <w:color w:val="000000"/>
                <w:sz w:val="24"/>
              </w:rPr>
              <w:t>7,495,885.07</w:t>
            </w:r>
          </w:p>
        </w:tc>
        <w:tc>
          <w:tcPr>
            <w:tcW w:w="2249" w:type="dxa"/>
            <w:vAlign w:val="center"/>
          </w:tcPr>
          <w:p w:rsidR="00626664" w:rsidRPr="00323F0D" w:rsidRDefault="00626664" w:rsidP="00CC055F">
            <w:pPr>
              <w:spacing w:before="29" w:line="288" w:lineRule="auto"/>
              <w:jc w:val="right"/>
              <w:rPr>
                <w:b/>
                <w:color w:val="000000"/>
                <w:sz w:val="24"/>
              </w:rPr>
            </w:pPr>
            <w:r w:rsidRPr="00323F0D">
              <w:rPr>
                <w:b/>
                <w:color w:val="000000"/>
                <w:sz w:val="24"/>
              </w:rPr>
              <w:t>493,808.26</w:t>
            </w:r>
          </w:p>
        </w:tc>
      </w:tr>
      <w:tr w:rsidR="00626664" w:rsidRPr="00323F0D" w:rsidTr="00614C7E">
        <w:tc>
          <w:tcPr>
            <w:tcW w:w="3420" w:type="dxa"/>
            <w:vAlign w:val="center"/>
          </w:tcPr>
          <w:p w:rsidR="00626664" w:rsidRPr="00323F0D" w:rsidRDefault="00626664" w:rsidP="00CC055F">
            <w:pPr>
              <w:spacing w:before="29" w:line="288" w:lineRule="auto"/>
              <w:rPr>
                <w:b/>
                <w:color w:val="000000"/>
                <w:sz w:val="24"/>
              </w:rPr>
            </w:pPr>
            <w:r w:rsidRPr="00323F0D">
              <w:rPr>
                <w:rFonts w:hint="eastAsia"/>
                <w:sz w:val="24"/>
              </w:rPr>
              <w:t>减：所得税费用</w:t>
            </w:r>
          </w:p>
        </w:tc>
        <w:tc>
          <w:tcPr>
            <w:tcW w:w="1080" w:type="dxa"/>
            <w:vAlign w:val="center"/>
          </w:tcPr>
          <w:p w:rsidR="00626664" w:rsidRPr="00FA19BB" w:rsidRDefault="00626664" w:rsidP="00833A6A">
            <w:pPr>
              <w:pStyle w:val="af6"/>
              <w:jc w:val="center"/>
              <w:rPr>
                <w:rFonts w:ascii="Times New Roman" w:hAnsi="Times New Roman"/>
                <w:b/>
                <w:color w:val="000000"/>
                <w:sz w:val="21"/>
                <w:szCs w:val="21"/>
              </w:rPr>
            </w:pP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2249"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r>
      <w:tr w:rsidR="00626664" w:rsidRPr="00323F0D" w:rsidTr="00614C7E">
        <w:tc>
          <w:tcPr>
            <w:tcW w:w="3420" w:type="dxa"/>
            <w:vAlign w:val="center"/>
          </w:tcPr>
          <w:p w:rsidR="00626664" w:rsidRPr="00323F0D" w:rsidRDefault="00626664" w:rsidP="00CC055F">
            <w:pPr>
              <w:spacing w:before="29" w:line="288" w:lineRule="auto"/>
              <w:rPr>
                <w:b/>
                <w:color w:val="000000"/>
                <w:sz w:val="24"/>
              </w:rPr>
            </w:pPr>
            <w:r w:rsidRPr="00323F0D">
              <w:rPr>
                <w:rFonts w:hint="eastAsia"/>
                <w:b/>
                <w:color w:val="000000"/>
                <w:sz w:val="24"/>
              </w:rPr>
              <w:t>四、净利润（净亏损以</w:t>
            </w:r>
            <w:r w:rsidRPr="00323F0D">
              <w:rPr>
                <w:b/>
                <w:color w:val="000000"/>
                <w:sz w:val="24"/>
              </w:rPr>
              <w:t>“-”</w:t>
            </w:r>
            <w:r w:rsidRPr="00323F0D">
              <w:rPr>
                <w:rFonts w:hint="eastAsia"/>
                <w:b/>
                <w:color w:val="000000"/>
                <w:sz w:val="24"/>
              </w:rPr>
              <w:t>号填列）</w:t>
            </w:r>
          </w:p>
        </w:tc>
        <w:tc>
          <w:tcPr>
            <w:tcW w:w="1080" w:type="dxa"/>
            <w:vAlign w:val="center"/>
          </w:tcPr>
          <w:p w:rsidR="00626664" w:rsidRPr="00323F0D" w:rsidRDefault="00626664" w:rsidP="00CC055F">
            <w:pPr>
              <w:pStyle w:val="af6"/>
              <w:spacing w:before="29" w:beforeAutospacing="0" w:line="288" w:lineRule="auto"/>
              <w:jc w:val="center"/>
              <w:rPr>
                <w:rFonts w:ascii="Times New Roman" w:hAnsi="Times New Roman"/>
                <w:b/>
                <w:color w:val="000000"/>
              </w:rPr>
            </w:pPr>
          </w:p>
        </w:tc>
        <w:tc>
          <w:tcPr>
            <w:tcW w:w="2249" w:type="dxa"/>
            <w:vAlign w:val="center"/>
          </w:tcPr>
          <w:p w:rsidR="00626664" w:rsidRPr="00323F0D" w:rsidRDefault="00626664" w:rsidP="00CC055F">
            <w:pPr>
              <w:spacing w:before="29" w:line="288" w:lineRule="auto"/>
              <w:jc w:val="right"/>
              <w:rPr>
                <w:b/>
                <w:color w:val="000000"/>
                <w:sz w:val="24"/>
              </w:rPr>
            </w:pPr>
            <w:r w:rsidRPr="00323F0D">
              <w:rPr>
                <w:b/>
                <w:color w:val="000000"/>
                <w:sz w:val="24"/>
              </w:rPr>
              <w:t>7,495,885.07</w:t>
            </w:r>
          </w:p>
        </w:tc>
        <w:tc>
          <w:tcPr>
            <w:tcW w:w="2249" w:type="dxa"/>
            <w:vAlign w:val="center"/>
          </w:tcPr>
          <w:p w:rsidR="00626664" w:rsidRPr="00323F0D" w:rsidRDefault="00626664" w:rsidP="00CC055F">
            <w:pPr>
              <w:spacing w:before="29" w:line="288" w:lineRule="auto"/>
              <w:jc w:val="right"/>
              <w:rPr>
                <w:b/>
                <w:color w:val="000000"/>
                <w:sz w:val="24"/>
              </w:rPr>
            </w:pPr>
            <w:r w:rsidRPr="00323F0D">
              <w:rPr>
                <w:b/>
                <w:color w:val="000000"/>
                <w:sz w:val="24"/>
              </w:rPr>
              <w:t>493,808.26</w:t>
            </w:r>
          </w:p>
        </w:tc>
      </w:tr>
    </w:tbl>
    <w:p w:rsidR="00626664" w:rsidRPr="00323F0D" w:rsidRDefault="00626664" w:rsidP="00CC055F">
      <w:pPr>
        <w:spacing w:before="29" w:line="288" w:lineRule="auto"/>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149" w:name="_Toc225498270"/>
      <w:bookmarkStart w:id="150" w:name="_Toc352255993"/>
      <w:bookmarkStart w:id="151" w:name="_Toc352256061"/>
      <w:bookmarkStart w:id="152" w:name="_Toc352331239"/>
      <w:bookmarkStart w:id="153" w:name="_Toc396140574"/>
      <w:r w:rsidRPr="00323F0D">
        <w:rPr>
          <w:rFonts w:ascii="Times New Roman" w:hAnsi="Times New Roman"/>
          <w:kern w:val="0"/>
          <w:szCs w:val="24"/>
        </w:rPr>
        <w:t xml:space="preserve">6.3 </w:t>
      </w:r>
      <w:r w:rsidRPr="00323F0D">
        <w:rPr>
          <w:rFonts w:ascii="Times New Roman" w:hAnsi="Times New Roman" w:hint="eastAsia"/>
          <w:kern w:val="0"/>
          <w:szCs w:val="24"/>
        </w:rPr>
        <w:t>所有者权益（基金净值）变动表</w:t>
      </w:r>
      <w:bookmarkEnd w:id="149"/>
      <w:bookmarkEnd w:id="150"/>
      <w:bookmarkEnd w:id="151"/>
      <w:bookmarkEnd w:id="152"/>
      <w:bookmarkEnd w:id="153"/>
    </w:p>
    <w:p w:rsidR="00626664" w:rsidRPr="00323F0D" w:rsidRDefault="00626664" w:rsidP="00CC055F">
      <w:pPr>
        <w:spacing w:before="29" w:line="288" w:lineRule="auto"/>
        <w:rPr>
          <w:kern w:val="0"/>
          <w:sz w:val="24"/>
        </w:rPr>
      </w:pPr>
      <w:r w:rsidRPr="00323F0D">
        <w:rPr>
          <w:rFonts w:hint="eastAsia"/>
          <w:color w:val="000000"/>
          <w:sz w:val="24"/>
        </w:rPr>
        <w:t>会计主体：</w:t>
      </w:r>
      <w:r w:rsidRPr="00323F0D">
        <w:rPr>
          <w:rFonts w:hint="eastAsia"/>
          <w:kern w:val="0"/>
          <w:sz w:val="24"/>
        </w:rPr>
        <w:t>交银施罗德环球精选价值证券投资基金</w:t>
      </w:r>
    </w:p>
    <w:p w:rsidR="00626664" w:rsidRPr="00323F0D" w:rsidRDefault="00626664" w:rsidP="00CC055F">
      <w:pPr>
        <w:spacing w:before="29" w:line="288" w:lineRule="auto"/>
        <w:rPr>
          <w:kern w:val="0"/>
          <w:sz w:val="24"/>
        </w:rPr>
      </w:pPr>
      <w:r w:rsidRPr="00323F0D">
        <w:rPr>
          <w:rFonts w:hint="eastAsia"/>
          <w:color w:val="000000"/>
          <w:sz w:val="24"/>
        </w:rPr>
        <w:t>本报告期：</w:t>
      </w:r>
      <w:r w:rsidRPr="00323F0D">
        <w:rPr>
          <w:kern w:val="0"/>
          <w:sz w:val="24"/>
        </w:rPr>
        <w:t>2014</w:t>
      </w:r>
      <w:r w:rsidRPr="00323F0D">
        <w:rPr>
          <w:rFonts w:hint="eastAsia"/>
          <w:kern w:val="0"/>
          <w:sz w:val="24"/>
        </w:rPr>
        <w:t>年</w:t>
      </w:r>
      <w:r w:rsidRPr="00323F0D">
        <w:rPr>
          <w:kern w:val="0"/>
          <w:sz w:val="24"/>
        </w:rPr>
        <w:t>1</w:t>
      </w:r>
      <w:r w:rsidRPr="00323F0D">
        <w:rPr>
          <w:rFonts w:hint="eastAsia"/>
          <w:kern w:val="0"/>
          <w:sz w:val="24"/>
        </w:rPr>
        <w:t>月</w:t>
      </w:r>
      <w:r w:rsidRPr="00323F0D">
        <w:rPr>
          <w:kern w:val="0"/>
          <w:sz w:val="24"/>
        </w:rPr>
        <w:t>1</w:t>
      </w:r>
      <w:r w:rsidRPr="00323F0D">
        <w:rPr>
          <w:rFonts w:hint="eastAsia"/>
          <w:kern w:val="0"/>
          <w:sz w:val="24"/>
        </w:rPr>
        <w:t>日至</w:t>
      </w:r>
      <w:r w:rsidRPr="00323F0D">
        <w:rPr>
          <w:kern w:val="0"/>
          <w:sz w:val="24"/>
        </w:rPr>
        <w:t>2014</w:t>
      </w:r>
      <w:r w:rsidRPr="00323F0D">
        <w:rPr>
          <w:rFonts w:hint="eastAsia"/>
          <w:kern w:val="0"/>
          <w:sz w:val="24"/>
        </w:rPr>
        <w:t>年</w:t>
      </w:r>
      <w:r w:rsidRPr="00323F0D">
        <w:rPr>
          <w:kern w:val="0"/>
          <w:sz w:val="24"/>
        </w:rPr>
        <w:t>6</w:t>
      </w:r>
      <w:r w:rsidRPr="00323F0D">
        <w:rPr>
          <w:rFonts w:hint="eastAsia"/>
          <w:kern w:val="0"/>
          <w:sz w:val="24"/>
        </w:rPr>
        <w:t>月</w:t>
      </w:r>
      <w:r w:rsidRPr="00323F0D">
        <w:rPr>
          <w:kern w:val="0"/>
          <w:sz w:val="24"/>
        </w:rPr>
        <w:t>30</w:t>
      </w:r>
      <w:r w:rsidRPr="00323F0D">
        <w:rPr>
          <w:rFonts w:hint="eastAsia"/>
          <w:kern w:val="0"/>
          <w:sz w:val="24"/>
        </w:rPr>
        <w:t>日</w:t>
      </w:r>
    </w:p>
    <w:p w:rsidR="00626664" w:rsidRPr="00323F0D" w:rsidRDefault="00626664" w:rsidP="00CC055F">
      <w:pPr>
        <w:autoSpaceDE w:val="0"/>
        <w:autoSpaceDN w:val="0"/>
        <w:adjustRightInd w:val="0"/>
        <w:spacing w:before="29" w:line="288" w:lineRule="auto"/>
        <w:ind w:left="15"/>
        <w:jc w:val="right"/>
        <w:rPr>
          <w:color w:val="000000"/>
          <w:kern w:val="0"/>
          <w:sz w:val="24"/>
        </w:rPr>
      </w:pPr>
      <w:r w:rsidRPr="00323F0D">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127"/>
        <w:gridCol w:w="1984"/>
        <w:gridCol w:w="2054"/>
      </w:tblGrid>
      <w:tr w:rsidR="00626664" w:rsidRPr="00323F0D" w:rsidTr="00D54F58">
        <w:tc>
          <w:tcPr>
            <w:tcW w:w="2835" w:type="dxa"/>
            <w:vMerge w:val="restart"/>
            <w:vAlign w:val="center"/>
          </w:tcPr>
          <w:p w:rsidR="00626664" w:rsidRPr="00323F0D" w:rsidRDefault="00626664" w:rsidP="00CC055F">
            <w:pPr>
              <w:spacing w:before="29" w:line="288" w:lineRule="auto"/>
              <w:jc w:val="center"/>
              <w:rPr>
                <w:b/>
                <w:color w:val="000000"/>
                <w:sz w:val="24"/>
              </w:rPr>
            </w:pPr>
            <w:r w:rsidRPr="00323F0D">
              <w:rPr>
                <w:rFonts w:hint="eastAsia"/>
                <w:b/>
                <w:color w:val="000000"/>
                <w:sz w:val="24"/>
              </w:rPr>
              <w:t>项目</w:t>
            </w:r>
          </w:p>
        </w:tc>
        <w:tc>
          <w:tcPr>
            <w:tcW w:w="6165" w:type="dxa"/>
            <w:gridSpan w:val="3"/>
            <w:vAlign w:val="center"/>
          </w:tcPr>
          <w:p w:rsidR="00626664" w:rsidRPr="00323F0D" w:rsidRDefault="00626664" w:rsidP="00CC055F">
            <w:pPr>
              <w:spacing w:before="29" w:line="288" w:lineRule="auto"/>
              <w:jc w:val="center"/>
              <w:rPr>
                <w:b/>
                <w:color w:val="000000"/>
                <w:sz w:val="24"/>
              </w:rPr>
            </w:pPr>
            <w:r w:rsidRPr="00323F0D">
              <w:rPr>
                <w:rFonts w:hint="eastAsia"/>
                <w:b/>
                <w:color w:val="000000"/>
                <w:sz w:val="24"/>
              </w:rPr>
              <w:t>本期</w:t>
            </w:r>
          </w:p>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b/>
              </w:rPr>
              <w:t>2014</w:t>
            </w:r>
            <w:r w:rsidRPr="00323F0D">
              <w:rPr>
                <w:rFonts w:ascii="Times New Roman" w:hAnsi="Times New Roman" w:hint="eastAsia"/>
                <w:b/>
              </w:rPr>
              <w:t>年</w:t>
            </w:r>
            <w:r w:rsidRPr="00323F0D">
              <w:rPr>
                <w:rFonts w:ascii="Times New Roman" w:hAnsi="Times New Roman"/>
                <w:b/>
              </w:rPr>
              <w:t>1</w:t>
            </w:r>
            <w:r w:rsidRPr="00323F0D">
              <w:rPr>
                <w:rFonts w:ascii="Times New Roman" w:hAnsi="Times New Roman" w:hint="eastAsia"/>
                <w:b/>
              </w:rPr>
              <w:t>月</w:t>
            </w:r>
            <w:r w:rsidRPr="00323F0D">
              <w:rPr>
                <w:rFonts w:ascii="Times New Roman" w:hAnsi="Times New Roman"/>
                <w:b/>
              </w:rPr>
              <w:t>1</w:t>
            </w:r>
            <w:r w:rsidRPr="00323F0D">
              <w:rPr>
                <w:rFonts w:ascii="Times New Roman" w:hAnsi="Times New Roman" w:hint="eastAsia"/>
                <w:b/>
              </w:rPr>
              <w:t>日至</w:t>
            </w:r>
            <w:r w:rsidRPr="00323F0D">
              <w:rPr>
                <w:rFonts w:ascii="Times New Roman" w:hAnsi="Times New Roman"/>
                <w:b/>
              </w:rPr>
              <w:t>2014</w:t>
            </w:r>
            <w:r w:rsidRPr="00323F0D">
              <w:rPr>
                <w:rFonts w:ascii="Times New Roman" w:hAnsi="Times New Roman" w:hint="eastAsia"/>
                <w:b/>
              </w:rPr>
              <w:t>年</w:t>
            </w:r>
            <w:r w:rsidRPr="00323F0D">
              <w:rPr>
                <w:rFonts w:ascii="Times New Roman" w:hAnsi="Times New Roman"/>
                <w:b/>
              </w:rPr>
              <w:t>6</w:t>
            </w:r>
            <w:r w:rsidRPr="00323F0D">
              <w:rPr>
                <w:rFonts w:ascii="Times New Roman" w:hAnsi="Times New Roman" w:hint="eastAsia"/>
                <w:b/>
              </w:rPr>
              <w:t>月</w:t>
            </w:r>
            <w:r w:rsidRPr="00323F0D">
              <w:rPr>
                <w:rFonts w:ascii="Times New Roman" w:hAnsi="Times New Roman"/>
                <w:b/>
              </w:rPr>
              <w:t>30</w:t>
            </w:r>
            <w:r w:rsidRPr="00323F0D">
              <w:rPr>
                <w:rFonts w:ascii="Times New Roman" w:hAnsi="Times New Roman" w:hint="eastAsia"/>
                <w:b/>
              </w:rPr>
              <w:t>日</w:t>
            </w:r>
          </w:p>
        </w:tc>
      </w:tr>
      <w:tr w:rsidR="00626664" w:rsidRPr="00323F0D" w:rsidTr="00D54F58">
        <w:tc>
          <w:tcPr>
            <w:tcW w:w="2835" w:type="dxa"/>
            <w:vMerge/>
            <w:vAlign w:val="center"/>
          </w:tcPr>
          <w:p w:rsidR="00626664" w:rsidRPr="00323F0D" w:rsidRDefault="00626664" w:rsidP="00CC055F">
            <w:pPr>
              <w:widowControl/>
              <w:spacing w:before="29" w:line="288" w:lineRule="auto"/>
              <w:jc w:val="left"/>
              <w:rPr>
                <w:b/>
                <w:color w:val="000000"/>
                <w:sz w:val="24"/>
              </w:rPr>
            </w:pPr>
          </w:p>
        </w:tc>
        <w:tc>
          <w:tcPr>
            <w:tcW w:w="2127" w:type="dxa"/>
            <w:vAlign w:val="center"/>
          </w:tcPr>
          <w:p w:rsidR="00626664" w:rsidRPr="00323F0D" w:rsidRDefault="00626664" w:rsidP="00CC055F">
            <w:pPr>
              <w:spacing w:before="29" w:line="288" w:lineRule="auto"/>
              <w:jc w:val="center"/>
              <w:rPr>
                <w:b/>
                <w:color w:val="000000"/>
                <w:sz w:val="24"/>
              </w:rPr>
            </w:pPr>
            <w:r w:rsidRPr="00323F0D">
              <w:rPr>
                <w:rFonts w:hint="eastAsia"/>
                <w:b/>
                <w:color w:val="000000"/>
                <w:sz w:val="24"/>
              </w:rPr>
              <w:t>实收基金</w:t>
            </w:r>
          </w:p>
        </w:tc>
        <w:tc>
          <w:tcPr>
            <w:tcW w:w="1984" w:type="dxa"/>
            <w:vAlign w:val="center"/>
          </w:tcPr>
          <w:p w:rsidR="00626664" w:rsidRPr="00323F0D" w:rsidRDefault="00626664" w:rsidP="00CC055F">
            <w:pPr>
              <w:spacing w:before="29" w:line="288" w:lineRule="auto"/>
              <w:jc w:val="center"/>
              <w:rPr>
                <w:b/>
                <w:color w:val="000000"/>
                <w:sz w:val="24"/>
              </w:rPr>
            </w:pPr>
            <w:r w:rsidRPr="00323F0D">
              <w:rPr>
                <w:rFonts w:hint="eastAsia"/>
                <w:b/>
                <w:color w:val="000000"/>
                <w:sz w:val="24"/>
              </w:rPr>
              <w:t>未分配利润</w:t>
            </w:r>
          </w:p>
        </w:tc>
        <w:tc>
          <w:tcPr>
            <w:tcW w:w="2054" w:type="dxa"/>
            <w:vAlign w:val="center"/>
          </w:tcPr>
          <w:p w:rsidR="00626664" w:rsidRPr="00323F0D" w:rsidRDefault="00626664" w:rsidP="00CC055F">
            <w:pPr>
              <w:spacing w:before="29" w:line="288" w:lineRule="auto"/>
              <w:jc w:val="center"/>
              <w:rPr>
                <w:color w:val="000000"/>
                <w:sz w:val="24"/>
              </w:rPr>
            </w:pPr>
            <w:r w:rsidRPr="00323F0D">
              <w:rPr>
                <w:rFonts w:hint="eastAsia"/>
                <w:b/>
                <w:color w:val="000000"/>
                <w:sz w:val="24"/>
              </w:rPr>
              <w:t>所有者权益合计</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一、期初所有者权益（基金净值）</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103,620,567.46</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62,292,056.24</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165,912,623.70</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二、本期经营活动产生的基金净值变动数（本期利润）</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7,495,885.07</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7,495,885.07</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三、本期基金份额交易产生的基金净值变动数（净值减少以</w:t>
            </w:r>
            <w:r w:rsidRPr="00323F0D">
              <w:rPr>
                <w:color w:val="000000"/>
                <w:sz w:val="24"/>
              </w:rPr>
              <w:t>“-”</w:t>
            </w:r>
            <w:r w:rsidRPr="00323F0D">
              <w:rPr>
                <w:rFonts w:hint="eastAsia"/>
                <w:color w:val="000000"/>
                <w:sz w:val="24"/>
              </w:rPr>
              <w:t>号填列）</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-10,637,981.42</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-6,412,612.87</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-17,050,594.29</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其中：</w:t>
            </w:r>
            <w:r w:rsidRPr="00323F0D">
              <w:rPr>
                <w:color w:val="000000"/>
                <w:sz w:val="24"/>
              </w:rPr>
              <w:t>1.</w:t>
            </w:r>
            <w:r w:rsidRPr="00323F0D">
              <w:rPr>
                <w:rFonts w:hint="eastAsia"/>
                <w:color w:val="000000"/>
                <w:sz w:val="24"/>
              </w:rPr>
              <w:t>基金申购款</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8,727,052.75</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5,047,369.83</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13,774,422.58</w:t>
            </w:r>
          </w:p>
        </w:tc>
      </w:tr>
      <w:tr w:rsidR="00626664" w:rsidRPr="00323F0D" w:rsidTr="00D54F58">
        <w:tc>
          <w:tcPr>
            <w:tcW w:w="2835" w:type="dxa"/>
            <w:vAlign w:val="center"/>
          </w:tcPr>
          <w:p w:rsidR="00626664" w:rsidRPr="00323F0D" w:rsidRDefault="00626664" w:rsidP="00626664">
            <w:pPr>
              <w:spacing w:before="29" w:line="288" w:lineRule="auto"/>
              <w:ind w:firstLineChars="300" w:firstLine="720"/>
              <w:rPr>
                <w:color w:val="000000"/>
                <w:sz w:val="24"/>
              </w:rPr>
            </w:pPr>
            <w:r w:rsidRPr="00323F0D">
              <w:rPr>
                <w:color w:val="000000"/>
                <w:sz w:val="24"/>
              </w:rPr>
              <w:t>2.</w:t>
            </w:r>
            <w:r w:rsidRPr="00323F0D">
              <w:rPr>
                <w:rFonts w:hint="eastAsia"/>
                <w:color w:val="000000"/>
                <w:sz w:val="24"/>
              </w:rPr>
              <w:t>基金赎回款</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-19,365,034.17</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-11,459,982.70</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-30,825,016.87</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四、本期向基金份额持有人分配利润产生的基金净值变动（净值减少以</w:t>
            </w:r>
            <w:r w:rsidRPr="00323F0D">
              <w:rPr>
                <w:color w:val="000000"/>
                <w:sz w:val="24"/>
              </w:rPr>
              <w:t>“-”</w:t>
            </w:r>
            <w:r w:rsidRPr="00323F0D">
              <w:rPr>
                <w:rFonts w:hint="eastAsia"/>
                <w:color w:val="000000"/>
                <w:sz w:val="24"/>
              </w:rPr>
              <w:t>号填列）</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-4,007,612.92</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-4,007,612.92</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五、期末所有者权益（基金净值）</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92,982,586.04</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59,367,715.52</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152,350,301.56</w:t>
            </w:r>
          </w:p>
        </w:tc>
      </w:tr>
      <w:tr w:rsidR="00626664" w:rsidRPr="00323F0D" w:rsidTr="00D54F58">
        <w:tc>
          <w:tcPr>
            <w:tcW w:w="2835" w:type="dxa"/>
            <w:vMerge w:val="restart"/>
            <w:vAlign w:val="center"/>
          </w:tcPr>
          <w:p w:rsidR="00626664" w:rsidRPr="00323F0D" w:rsidRDefault="00626664" w:rsidP="00CC055F">
            <w:pPr>
              <w:spacing w:before="29" w:line="288" w:lineRule="auto"/>
              <w:jc w:val="center"/>
              <w:rPr>
                <w:color w:val="000000"/>
                <w:sz w:val="24"/>
              </w:rPr>
            </w:pPr>
            <w:r w:rsidRPr="00323F0D">
              <w:rPr>
                <w:rFonts w:hint="eastAsia"/>
                <w:b/>
                <w:color w:val="000000"/>
                <w:sz w:val="24"/>
              </w:rPr>
              <w:t>项目</w:t>
            </w:r>
          </w:p>
        </w:tc>
        <w:tc>
          <w:tcPr>
            <w:tcW w:w="6165" w:type="dxa"/>
            <w:gridSpan w:val="3"/>
            <w:vAlign w:val="center"/>
          </w:tcPr>
          <w:p w:rsidR="00626664" w:rsidRPr="00323F0D" w:rsidRDefault="00626664" w:rsidP="00CC055F">
            <w:pPr>
              <w:spacing w:before="29" w:line="288" w:lineRule="auto"/>
              <w:jc w:val="center"/>
              <w:rPr>
                <w:b/>
                <w:color w:val="000000"/>
                <w:sz w:val="24"/>
              </w:rPr>
            </w:pPr>
            <w:r w:rsidRPr="00323F0D">
              <w:rPr>
                <w:rFonts w:hint="eastAsia"/>
                <w:b/>
                <w:color w:val="000000"/>
                <w:sz w:val="24"/>
              </w:rPr>
              <w:t>上年度可比期间</w:t>
            </w:r>
          </w:p>
          <w:p w:rsidR="00626664" w:rsidRPr="00323F0D" w:rsidRDefault="00626664" w:rsidP="00CC055F">
            <w:pPr>
              <w:pStyle w:val="af6"/>
              <w:spacing w:before="29" w:beforeAutospacing="0" w:after="0" w:afterAutospacing="0" w:line="288" w:lineRule="auto"/>
              <w:jc w:val="center"/>
              <w:rPr>
                <w:rFonts w:ascii="Times New Roman" w:hAnsi="Times New Roman"/>
                <w:b/>
                <w:color w:val="000000"/>
              </w:rPr>
            </w:pPr>
            <w:r w:rsidRPr="00323F0D">
              <w:rPr>
                <w:rFonts w:ascii="Times New Roman" w:hAnsi="Times New Roman"/>
                <w:b/>
                <w:color w:val="000000"/>
              </w:rPr>
              <w:t>2013</w:t>
            </w:r>
            <w:r w:rsidRPr="00323F0D">
              <w:rPr>
                <w:rFonts w:ascii="Times New Roman" w:hAnsi="Times New Roman" w:hint="eastAsia"/>
                <w:b/>
                <w:color w:val="000000"/>
              </w:rPr>
              <w:t>年</w:t>
            </w:r>
            <w:r w:rsidRPr="00323F0D">
              <w:rPr>
                <w:rFonts w:ascii="Times New Roman" w:hAnsi="Times New Roman"/>
                <w:b/>
                <w:color w:val="000000"/>
              </w:rPr>
              <w:t>1</w:t>
            </w:r>
            <w:r w:rsidRPr="00323F0D">
              <w:rPr>
                <w:rFonts w:ascii="Times New Roman" w:hAnsi="Times New Roman" w:hint="eastAsia"/>
                <w:b/>
                <w:color w:val="000000"/>
              </w:rPr>
              <w:t>月</w:t>
            </w:r>
            <w:r w:rsidRPr="00323F0D">
              <w:rPr>
                <w:rFonts w:ascii="Times New Roman" w:hAnsi="Times New Roman"/>
                <w:b/>
                <w:color w:val="000000"/>
              </w:rPr>
              <w:t>1</w:t>
            </w:r>
            <w:r w:rsidRPr="00323F0D">
              <w:rPr>
                <w:rFonts w:ascii="Times New Roman" w:hAnsi="Times New Roman" w:hint="eastAsia"/>
                <w:b/>
                <w:color w:val="000000"/>
              </w:rPr>
              <w:t>日至</w:t>
            </w:r>
            <w:r w:rsidRPr="00323F0D">
              <w:rPr>
                <w:rFonts w:ascii="Times New Roman" w:hAnsi="Times New Roman"/>
                <w:b/>
                <w:color w:val="000000"/>
              </w:rPr>
              <w:t>2013</w:t>
            </w:r>
            <w:r w:rsidRPr="00323F0D">
              <w:rPr>
                <w:rFonts w:ascii="Times New Roman" w:hAnsi="Times New Roman" w:hint="eastAsia"/>
                <w:b/>
                <w:color w:val="000000"/>
              </w:rPr>
              <w:t>年</w:t>
            </w:r>
            <w:r w:rsidRPr="00323F0D">
              <w:rPr>
                <w:rFonts w:ascii="Times New Roman" w:hAnsi="Times New Roman"/>
                <w:b/>
                <w:color w:val="000000"/>
              </w:rPr>
              <w:t>6</w:t>
            </w:r>
            <w:r w:rsidRPr="00323F0D">
              <w:rPr>
                <w:rFonts w:ascii="Times New Roman" w:hAnsi="Times New Roman" w:hint="eastAsia"/>
                <w:b/>
                <w:color w:val="000000"/>
              </w:rPr>
              <w:t>月</w:t>
            </w:r>
            <w:r w:rsidRPr="00323F0D">
              <w:rPr>
                <w:rFonts w:ascii="Times New Roman" w:hAnsi="Times New Roman"/>
                <w:b/>
                <w:color w:val="000000"/>
              </w:rPr>
              <w:t>30</w:t>
            </w:r>
            <w:r w:rsidRPr="00323F0D">
              <w:rPr>
                <w:rFonts w:ascii="Times New Roman" w:hAnsi="Times New Roman" w:hint="eastAsia"/>
                <w:b/>
                <w:color w:val="000000"/>
              </w:rPr>
              <w:t>日</w:t>
            </w:r>
          </w:p>
        </w:tc>
      </w:tr>
      <w:tr w:rsidR="00626664" w:rsidRPr="00323F0D" w:rsidTr="00D54F58">
        <w:tc>
          <w:tcPr>
            <w:tcW w:w="2835" w:type="dxa"/>
            <w:vMerge/>
            <w:vAlign w:val="center"/>
          </w:tcPr>
          <w:p w:rsidR="00626664" w:rsidRPr="00323F0D" w:rsidRDefault="00626664" w:rsidP="00CC055F">
            <w:pPr>
              <w:widowControl/>
              <w:spacing w:before="29" w:line="288" w:lineRule="auto"/>
              <w:jc w:val="left"/>
              <w:rPr>
                <w:color w:val="000000"/>
                <w:sz w:val="24"/>
              </w:rPr>
            </w:pPr>
          </w:p>
        </w:tc>
        <w:tc>
          <w:tcPr>
            <w:tcW w:w="2127" w:type="dxa"/>
            <w:vAlign w:val="center"/>
          </w:tcPr>
          <w:p w:rsidR="00626664" w:rsidRPr="00323F0D" w:rsidRDefault="00626664" w:rsidP="00CC055F">
            <w:pPr>
              <w:spacing w:before="29" w:line="288" w:lineRule="auto"/>
              <w:jc w:val="center"/>
              <w:rPr>
                <w:color w:val="000000"/>
                <w:sz w:val="24"/>
              </w:rPr>
            </w:pPr>
            <w:r w:rsidRPr="00323F0D">
              <w:rPr>
                <w:rFonts w:hint="eastAsia"/>
                <w:b/>
                <w:color w:val="000000"/>
                <w:sz w:val="24"/>
              </w:rPr>
              <w:t>实收基金</w:t>
            </w:r>
          </w:p>
        </w:tc>
        <w:tc>
          <w:tcPr>
            <w:tcW w:w="1984" w:type="dxa"/>
            <w:vAlign w:val="center"/>
          </w:tcPr>
          <w:p w:rsidR="00626664" w:rsidRPr="00323F0D" w:rsidRDefault="00626664" w:rsidP="00CC055F">
            <w:pPr>
              <w:spacing w:before="29" w:line="288" w:lineRule="auto"/>
              <w:jc w:val="center"/>
              <w:rPr>
                <w:color w:val="000000"/>
                <w:sz w:val="24"/>
              </w:rPr>
            </w:pPr>
            <w:r w:rsidRPr="00323F0D">
              <w:rPr>
                <w:rFonts w:hint="eastAsia"/>
                <w:b/>
                <w:color w:val="000000"/>
                <w:sz w:val="24"/>
              </w:rPr>
              <w:t>未分配利润</w:t>
            </w:r>
          </w:p>
        </w:tc>
        <w:tc>
          <w:tcPr>
            <w:tcW w:w="2054" w:type="dxa"/>
            <w:vAlign w:val="center"/>
          </w:tcPr>
          <w:p w:rsidR="00626664" w:rsidRPr="00323F0D" w:rsidRDefault="00626664" w:rsidP="00CC055F">
            <w:pPr>
              <w:spacing w:before="29" w:line="288" w:lineRule="auto"/>
              <w:jc w:val="center"/>
              <w:rPr>
                <w:b/>
                <w:color w:val="000000"/>
                <w:sz w:val="24"/>
              </w:rPr>
            </w:pPr>
            <w:r w:rsidRPr="00323F0D">
              <w:rPr>
                <w:rFonts w:hint="eastAsia"/>
                <w:b/>
                <w:color w:val="000000"/>
                <w:sz w:val="24"/>
              </w:rPr>
              <w:t>所有者权益合计</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一、期初所有者权益（基金净值）</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121,596,495.13</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44,097,867.01</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165,694,362.14</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二、本期经营活动产生的基金净值变动数（本期利润）</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493,808.26</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493,808.26</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三、本期基金份额交易产生的基金净值变动数（净值减少以</w:t>
            </w:r>
            <w:r w:rsidRPr="00323F0D">
              <w:rPr>
                <w:color w:val="000000"/>
                <w:sz w:val="24"/>
              </w:rPr>
              <w:t>“-”</w:t>
            </w:r>
            <w:r w:rsidRPr="00323F0D">
              <w:rPr>
                <w:rFonts w:hint="eastAsia"/>
                <w:color w:val="000000"/>
                <w:sz w:val="24"/>
              </w:rPr>
              <w:t>号填列）</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-5,786,934.35</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-2,241,259.91</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-8,028,194.26</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其中：</w:t>
            </w:r>
            <w:r w:rsidRPr="00323F0D">
              <w:rPr>
                <w:color w:val="000000"/>
                <w:sz w:val="24"/>
              </w:rPr>
              <w:t>1.</w:t>
            </w:r>
            <w:r w:rsidRPr="00323F0D">
              <w:rPr>
                <w:rFonts w:hint="eastAsia"/>
                <w:color w:val="000000"/>
                <w:sz w:val="24"/>
              </w:rPr>
              <w:t>基金申购款</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10,171,414.78</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3,924,955.09</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14,096,369.87</w:t>
            </w:r>
          </w:p>
        </w:tc>
      </w:tr>
      <w:tr w:rsidR="00626664" w:rsidRPr="00323F0D" w:rsidTr="00D54F58">
        <w:tc>
          <w:tcPr>
            <w:tcW w:w="2835" w:type="dxa"/>
            <w:vAlign w:val="center"/>
          </w:tcPr>
          <w:p w:rsidR="00626664" w:rsidRPr="00323F0D" w:rsidRDefault="00626664" w:rsidP="00626664">
            <w:pPr>
              <w:spacing w:before="29" w:line="288" w:lineRule="auto"/>
              <w:ind w:firstLineChars="300" w:firstLine="720"/>
              <w:rPr>
                <w:color w:val="000000"/>
                <w:sz w:val="24"/>
              </w:rPr>
            </w:pPr>
            <w:r w:rsidRPr="00323F0D">
              <w:rPr>
                <w:color w:val="000000"/>
                <w:sz w:val="24"/>
              </w:rPr>
              <w:t>2.</w:t>
            </w:r>
            <w:r w:rsidRPr="00323F0D">
              <w:rPr>
                <w:rFonts w:hint="eastAsia"/>
                <w:color w:val="000000"/>
                <w:sz w:val="24"/>
              </w:rPr>
              <w:t>基金赎回款</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-15,958,349.13</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-6,166,215.00</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-22,124,564.13</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四、本期向基金份额持有人分配利润产生的基金净值变动（净值减少以</w:t>
            </w:r>
            <w:r w:rsidRPr="00323F0D">
              <w:rPr>
                <w:color w:val="000000"/>
                <w:sz w:val="24"/>
              </w:rPr>
              <w:t>“-”</w:t>
            </w:r>
            <w:r w:rsidRPr="00323F0D">
              <w:rPr>
                <w:rFonts w:hint="eastAsia"/>
                <w:color w:val="000000"/>
                <w:sz w:val="24"/>
              </w:rPr>
              <w:t>号填列）</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-3,684,802.14</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-3,684,802.14</w:t>
            </w:r>
          </w:p>
        </w:tc>
      </w:tr>
      <w:tr w:rsidR="00626664" w:rsidRPr="00323F0D" w:rsidTr="00D54F58">
        <w:tc>
          <w:tcPr>
            <w:tcW w:w="2835"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五、期末所有者权益（基金净值）</w:t>
            </w:r>
          </w:p>
        </w:tc>
        <w:tc>
          <w:tcPr>
            <w:tcW w:w="2127" w:type="dxa"/>
            <w:vAlign w:val="center"/>
          </w:tcPr>
          <w:p w:rsidR="00626664" w:rsidRPr="00323F0D" w:rsidRDefault="00626664" w:rsidP="00CC055F">
            <w:pPr>
              <w:spacing w:before="29" w:line="288" w:lineRule="auto"/>
              <w:jc w:val="right"/>
              <w:rPr>
                <w:color w:val="000000"/>
                <w:sz w:val="24"/>
              </w:rPr>
            </w:pPr>
            <w:r w:rsidRPr="00323F0D">
              <w:rPr>
                <w:color w:val="000000"/>
                <w:sz w:val="24"/>
              </w:rPr>
              <w:t>115,809,560.78</w:t>
            </w:r>
          </w:p>
        </w:tc>
        <w:tc>
          <w:tcPr>
            <w:tcW w:w="1984" w:type="dxa"/>
            <w:vAlign w:val="center"/>
          </w:tcPr>
          <w:p w:rsidR="00626664" w:rsidRPr="00323F0D" w:rsidRDefault="00626664" w:rsidP="00CC055F">
            <w:pPr>
              <w:spacing w:before="29" w:line="288" w:lineRule="auto"/>
              <w:jc w:val="right"/>
              <w:rPr>
                <w:color w:val="000000"/>
                <w:sz w:val="24"/>
              </w:rPr>
            </w:pPr>
            <w:r w:rsidRPr="00323F0D">
              <w:rPr>
                <w:color w:val="000000"/>
                <w:sz w:val="24"/>
              </w:rPr>
              <w:t>38,665,613.22</w:t>
            </w:r>
          </w:p>
        </w:tc>
        <w:tc>
          <w:tcPr>
            <w:tcW w:w="2054" w:type="dxa"/>
            <w:vAlign w:val="center"/>
          </w:tcPr>
          <w:p w:rsidR="00626664" w:rsidRPr="00323F0D" w:rsidRDefault="00626664" w:rsidP="00CC055F">
            <w:pPr>
              <w:spacing w:before="29" w:line="288" w:lineRule="auto"/>
              <w:jc w:val="right"/>
              <w:rPr>
                <w:color w:val="000000"/>
                <w:sz w:val="24"/>
              </w:rPr>
            </w:pPr>
            <w:r w:rsidRPr="00323F0D">
              <w:rPr>
                <w:color w:val="000000"/>
                <w:sz w:val="24"/>
              </w:rPr>
              <w:t>154,475,174.00</w:t>
            </w:r>
          </w:p>
        </w:tc>
      </w:tr>
    </w:tbl>
    <w:p w:rsidR="00626664" w:rsidRPr="00323F0D" w:rsidRDefault="00626664" w:rsidP="00CC055F">
      <w:pPr>
        <w:widowControl/>
        <w:spacing w:before="29" w:line="288" w:lineRule="auto"/>
        <w:ind w:firstLine="420"/>
        <w:jc w:val="left"/>
        <w:rPr>
          <w:kern w:val="0"/>
          <w:sz w:val="24"/>
        </w:rPr>
      </w:pPr>
    </w:p>
    <w:p w:rsidR="00626664" w:rsidRPr="00323F0D" w:rsidRDefault="00626664" w:rsidP="00CC055F">
      <w:pPr>
        <w:spacing w:before="29" w:line="288" w:lineRule="auto"/>
        <w:rPr>
          <w:sz w:val="24"/>
        </w:rPr>
      </w:pPr>
      <w:r w:rsidRPr="00323F0D">
        <w:rPr>
          <w:rFonts w:hint="eastAsia"/>
          <w:sz w:val="24"/>
        </w:rPr>
        <w:t>报表附注为财务报表的组成部分。</w:t>
      </w:r>
    </w:p>
    <w:p w:rsidR="00626664" w:rsidRPr="00323F0D" w:rsidRDefault="00626664" w:rsidP="00CC055F">
      <w:pPr>
        <w:spacing w:before="29" w:line="288" w:lineRule="auto"/>
        <w:rPr>
          <w:sz w:val="24"/>
        </w:rPr>
      </w:pPr>
      <w:r w:rsidRPr="00323F0D">
        <w:rPr>
          <w:rFonts w:hint="eastAsia"/>
          <w:sz w:val="24"/>
        </w:rPr>
        <w:t>本报告</w:t>
      </w:r>
      <w:r w:rsidRPr="00323F0D">
        <w:rPr>
          <w:sz w:val="24"/>
        </w:rPr>
        <w:t>6.1</w:t>
      </w:r>
      <w:r w:rsidRPr="00323F0D">
        <w:rPr>
          <w:rFonts w:hint="eastAsia"/>
          <w:sz w:val="24"/>
        </w:rPr>
        <w:t>至</w:t>
      </w:r>
      <w:r w:rsidRPr="00323F0D">
        <w:rPr>
          <w:sz w:val="24"/>
        </w:rPr>
        <w:t>6.4</w:t>
      </w:r>
      <w:r w:rsidRPr="00323F0D">
        <w:rPr>
          <w:rFonts w:hint="eastAsia"/>
          <w:sz w:val="24"/>
        </w:rPr>
        <w:t>，财务报表由下列负责人签署：</w:t>
      </w:r>
    </w:p>
    <w:p w:rsidR="00626664" w:rsidRPr="00323F0D" w:rsidRDefault="00626664" w:rsidP="00CC055F">
      <w:pPr>
        <w:spacing w:before="29" w:line="288" w:lineRule="auto"/>
        <w:rPr>
          <w:sz w:val="24"/>
        </w:rPr>
      </w:pPr>
      <w:r w:rsidRPr="00323F0D">
        <w:rPr>
          <w:rFonts w:hint="eastAsia"/>
          <w:sz w:val="24"/>
        </w:rPr>
        <w:t>基金管理人负责人：战龙，主管会计工作负责人：许珊燕，会计机构负责人：朱鸣</w:t>
      </w:r>
    </w:p>
    <w:p w:rsidR="00626664" w:rsidRPr="00323F0D" w:rsidRDefault="00626664" w:rsidP="009D06E6">
      <w:pPr>
        <w:spacing w:before="29" w:line="288" w:lineRule="auto"/>
        <w:ind w:firstLineChars="200" w:firstLine="480"/>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154" w:name="_Toc225498271"/>
      <w:bookmarkStart w:id="155" w:name="_Toc352255994"/>
      <w:bookmarkStart w:id="156" w:name="_Toc352256062"/>
      <w:bookmarkStart w:id="157" w:name="_Toc352331240"/>
      <w:bookmarkStart w:id="158" w:name="_Toc396140575"/>
      <w:r w:rsidRPr="00323F0D">
        <w:rPr>
          <w:rFonts w:ascii="Times New Roman" w:hAnsi="Times New Roman"/>
          <w:kern w:val="0"/>
          <w:szCs w:val="24"/>
        </w:rPr>
        <w:t xml:space="preserve">6.4 </w:t>
      </w:r>
      <w:r w:rsidRPr="00323F0D">
        <w:rPr>
          <w:rFonts w:ascii="Times New Roman" w:hAnsi="Times New Roman" w:hint="eastAsia"/>
          <w:kern w:val="0"/>
          <w:szCs w:val="24"/>
        </w:rPr>
        <w:t>报表附注</w:t>
      </w:r>
      <w:bookmarkEnd w:id="154"/>
      <w:bookmarkEnd w:id="155"/>
      <w:bookmarkEnd w:id="156"/>
      <w:bookmarkEnd w:id="157"/>
      <w:bookmarkEnd w:id="158"/>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6.4.1</w:t>
      </w:r>
      <w:r w:rsidRPr="00323F0D">
        <w:rPr>
          <w:rFonts w:hint="eastAsia"/>
          <w:b/>
          <w:color w:val="000000"/>
          <w:kern w:val="0"/>
          <w:sz w:val="24"/>
        </w:rPr>
        <w:t>基金基本情况</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交银施罗德环球精选价值证券投资基金</w:t>
      </w:r>
      <w:r>
        <w:rPr>
          <w:kern w:val="0"/>
          <w:sz w:val="24"/>
        </w:rPr>
        <w:t xml:space="preserve"> (</w:t>
      </w:r>
      <w:r>
        <w:rPr>
          <w:rFonts w:hint="eastAsia"/>
          <w:kern w:val="0"/>
          <w:sz w:val="24"/>
        </w:rPr>
        <w:t>以下简称</w:t>
      </w:r>
      <w:r>
        <w:rPr>
          <w:kern w:val="0"/>
          <w:sz w:val="24"/>
        </w:rPr>
        <w:t>“</w:t>
      </w:r>
      <w:r>
        <w:rPr>
          <w:rFonts w:hint="eastAsia"/>
          <w:kern w:val="0"/>
          <w:sz w:val="24"/>
        </w:rPr>
        <w:t>本基金</w:t>
      </w:r>
      <w:r>
        <w:rPr>
          <w:kern w:val="0"/>
          <w:sz w:val="24"/>
        </w:rPr>
        <w:t>”)</w:t>
      </w:r>
      <w:r>
        <w:rPr>
          <w:rFonts w:hint="eastAsia"/>
          <w:kern w:val="0"/>
          <w:sz w:val="24"/>
        </w:rPr>
        <w:t>经中国证券监督管理委员会</w:t>
      </w:r>
      <w:r>
        <w:rPr>
          <w:kern w:val="0"/>
          <w:sz w:val="24"/>
        </w:rPr>
        <w:t xml:space="preserve"> (</w:t>
      </w:r>
      <w:r>
        <w:rPr>
          <w:rFonts w:hint="eastAsia"/>
          <w:kern w:val="0"/>
          <w:sz w:val="24"/>
        </w:rPr>
        <w:t>以下简称</w:t>
      </w:r>
      <w:r>
        <w:rPr>
          <w:kern w:val="0"/>
          <w:sz w:val="24"/>
        </w:rPr>
        <w:t>“</w:t>
      </w:r>
      <w:r>
        <w:rPr>
          <w:rFonts w:hint="eastAsia"/>
          <w:kern w:val="0"/>
          <w:sz w:val="24"/>
        </w:rPr>
        <w:t>中国证监会</w:t>
      </w:r>
      <w:r>
        <w:rPr>
          <w:kern w:val="0"/>
          <w:sz w:val="24"/>
        </w:rPr>
        <w:t>”)</w:t>
      </w:r>
      <w:r>
        <w:rPr>
          <w:rFonts w:hint="eastAsia"/>
          <w:kern w:val="0"/>
          <w:sz w:val="24"/>
        </w:rPr>
        <w:t>证监许可</w:t>
      </w:r>
      <w:r>
        <w:rPr>
          <w:kern w:val="0"/>
          <w:sz w:val="24"/>
        </w:rPr>
        <w:t>[2008]</w:t>
      </w:r>
      <w:r>
        <w:rPr>
          <w:rFonts w:hint="eastAsia"/>
          <w:kern w:val="0"/>
          <w:sz w:val="24"/>
        </w:rPr>
        <w:t>第</w:t>
      </w:r>
      <w:r>
        <w:rPr>
          <w:kern w:val="0"/>
          <w:sz w:val="24"/>
        </w:rPr>
        <w:t>635</w:t>
      </w:r>
      <w:r>
        <w:rPr>
          <w:rFonts w:hint="eastAsia"/>
          <w:kern w:val="0"/>
          <w:sz w:val="24"/>
        </w:rPr>
        <w:t>号《关于核准交银施罗德环球精选价值证券投资基金募集的批复》核准，由交银施罗德基金管理有限公司依照《中华人民共和国证券投资基金法》和《交银施罗德环球精选价值证券投资基金基金合同》负责公开募集。本基金为契约型开放式，存续期限不定，首次设立募集不包括认购资金利息共募集人民币</w:t>
      </w:r>
      <w:r>
        <w:rPr>
          <w:kern w:val="0"/>
          <w:sz w:val="24"/>
        </w:rPr>
        <w:t>508,068,907.66</w:t>
      </w:r>
      <w:r>
        <w:rPr>
          <w:rFonts w:hint="eastAsia"/>
          <w:kern w:val="0"/>
          <w:sz w:val="24"/>
        </w:rPr>
        <w:t>元，业经普华永道中天会计师事务所有限公司普华永道中天验字</w:t>
      </w:r>
      <w:r>
        <w:rPr>
          <w:kern w:val="0"/>
          <w:sz w:val="24"/>
        </w:rPr>
        <w:t>(2008)</w:t>
      </w:r>
      <w:r>
        <w:rPr>
          <w:rFonts w:hint="eastAsia"/>
          <w:kern w:val="0"/>
          <w:sz w:val="24"/>
        </w:rPr>
        <w:t>第</w:t>
      </w:r>
      <w:r>
        <w:rPr>
          <w:kern w:val="0"/>
          <w:sz w:val="24"/>
        </w:rPr>
        <w:t>130</w:t>
      </w:r>
      <w:r>
        <w:rPr>
          <w:rFonts w:hint="eastAsia"/>
          <w:kern w:val="0"/>
          <w:sz w:val="24"/>
        </w:rPr>
        <w:t>号验资报告予以验证。经向中国证监会备案，《交银施罗德环球精选价值证券投资基金基金合同》于</w:t>
      </w:r>
      <w:r>
        <w:rPr>
          <w:kern w:val="0"/>
          <w:sz w:val="24"/>
        </w:rPr>
        <w:t>2008</w:t>
      </w:r>
      <w:r>
        <w:rPr>
          <w:rFonts w:hint="eastAsia"/>
          <w:kern w:val="0"/>
          <w:sz w:val="24"/>
        </w:rPr>
        <w:t>年</w:t>
      </w:r>
      <w:r>
        <w:rPr>
          <w:kern w:val="0"/>
          <w:sz w:val="24"/>
        </w:rPr>
        <w:t>8</w:t>
      </w:r>
      <w:r>
        <w:rPr>
          <w:rFonts w:hint="eastAsia"/>
          <w:kern w:val="0"/>
          <w:sz w:val="24"/>
        </w:rPr>
        <w:t>月</w:t>
      </w:r>
      <w:r>
        <w:rPr>
          <w:kern w:val="0"/>
          <w:sz w:val="24"/>
        </w:rPr>
        <w:t>22</w:t>
      </w:r>
      <w:r>
        <w:rPr>
          <w:rFonts w:hint="eastAsia"/>
          <w:kern w:val="0"/>
          <w:sz w:val="24"/>
        </w:rPr>
        <w:t>日正式生效，基金合同生效日的基金份额总额为</w:t>
      </w:r>
      <w:r>
        <w:rPr>
          <w:kern w:val="0"/>
          <w:sz w:val="24"/>
        </w:rPr>
        <w:t>508,425,627.85</w:t>
      </w:r>
      <w:r>
        <w:rPr>
          <w:rFonts w:hint="eastAsia"/>
          <w:kern w:val="0"/>
          <w:sz w:val="24"/>
        </w:rPr>
        <w:t>份基金份额，其中认购资金利息折合</w:t>
      </w:r>
      <w:r>
        <w:rPr>
          <w:kern w:val="0"/>
          <w:sz w:val="24"/>
        </w:rPr>
        <w:t>356,720.19</w:t>
      </w:r>
      <w:r>
        <w:rPr>
          <w:rFonts w:hint="eastAsia"/>
          <w:kern w:val="0"/>
          <w:sz w:val="24"/>
        </w:rPr>
        <w:t>份基金份额。本基金的基金管理人为交银施罗德基金管理有限公司，基金托管人为中国建设银行股份有限公司，境外资产托管人为摩根大通银行</w:t>
      </w:r>
      <w:r>
        <w:rPr>
          <w:kern w:val="0"/>
          <w:sz w:val="24"/>
        </w:rPr>
        <w:t xml:space="preserve"> (JPMorgan &amp;Chase Bank, N.A.)</w:t>
      </w:r>
      <w:r>
        <w:rPr>
          <w:rFonts w:hint="eastAsia"/>
          <w:kern w:val="0"/>
          <w:sz w:val="24"/>
        </w:rPr>
        <w:t>，境外投资顾问为施罗德投资管理有限公司</w:t>
      </w:r>
      <w:r>
        <w:rPr>
          <w:kern w:val="0"/>
          <w:sz w:val="24"/>
        </w:rPr>
        <w:t xml:space="preserve"> (Schroder Investment Management Limited)</w:t>
      </w:r>
      <w:r>
        <w:rPr>
          <w:rFonts w:hint="eastAsia"/>
          <w:kern w:val="0"/>
          <w:sz w:val="24"/>
        </w:rPr>
        <w:t>。</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根据《中华人民共和国证券投资基金法》、《合格境内机构投资者境外证券投资管理试行办法》和《交银施罗德环球精选价值证券投资基金基金合同》的有关规定，本基金的投资范围为在已与中国证监会签署双边监管合作谅解备忘录的国家或地区证券市场挂牌交易的股票</w:t>
      </w:r>
      <w:r w:rsidRPr="00323F0D">
        <w:rPr>
          <w:kern w:val="0"/>
          <w:sz w:val="24"/>
        </w:rPr>
        <w:t xml:space="preserve"> (</w:t>
      </w:r>
      <w:r w:rsidRPr="00323F0D">
        <w:rPr>
          <w:rFonts w:hint="eastAsia"/>
          <w:kern w:val="0"/>
          <w:sz w:val="24"/>
        </w:rPr>
        <w:t>包括股票存托凭证</w:t>
      </w:r>
      <w:r w:rsidRPr="00323F0D">
        <w:rPr>
          <w:kern w:val="0"/>
          <w:sz w:val="24"/>
        </w:rPr>
        <w:t>)</w:t>
      </w:r>
      <w:r w:rsidRPr="00323F0D">
        <w:rPr>
          <w:rFonts w:hint="eastAsia"/>
          <w:kern w:val="0"/>
          <w:sz w:val="24"/>
        </w:rPr>
        <w:t>，在已与中国证监会签署双边监管合作谅解备忘录的国家或地区证券监管机构登记注册的公募基金、债券、货币市场工具以及中国证监会允许本基金投资的其他金融工具。本基金的投资组合为：股票资产占基金资产的</w:t>
      </w:r>
      <w:r w:rsidRPr="00323F0D">
        <w:rPr>
          <w:kern w:val="0"/>
          <w:sz w:val="24"/>
        </w:rPr>
        <w:t>60%-100%</w:t>
      </w:r>
      <w:r w:rsidRPr="00323F0D">
        <w:rPr>
          <w:rFonts w:hint="eastAsia"/>
          <w:kern w:val="0"/>
          <w:sz w:val="24"/>
        </w:rPr>
        <w:t>，债券、货币市场工具以及中国证监会允许本基金投资的其他金融工具占基金资产的</w:t>
      </w:r>
      <w:r w:rsidRPr="00323F0D">
        <w:rPr>
          <w:kern w:val="0"/>
          <w:sz w:val="24"/>
        </w:rPr>
        <w:t>0%-40%</w:t>
      </w:r>
      <w:r w:rsidRPr="00323F0D">
        <w:rPr>
          <w:rFonts w:hint="eastAsia"/>
          <w:kern w:val="0"/>
          <w:sz w:val="24"/>
        </w:rPr>
        <w:t>。本基金的业绩比较基准为：</w:t>
      </w:r>
      <w:r w:rsidRPr="00323F0D">
        <w:rPr>
          <w:kern w:val="0"/>
          <w:sz w:val="24"/>
        </w:rPr>
        <w:t>70%×</w:t>
      </w:r>
      <w:r w:rsidRPr="00323F0D">
        <w:rPr>
          <w:rFonts w:hint="eastAsia"/>
          <w:kern w:val="0"/>
          <w:sz w:val="24"/>
        </w:rPr>
        <w:t>标准普尔全球大中盘指数</w:t>
      </w:r>
      <w:r w:rsidRPr="00323F0D">
        <w:rPr>
          <w:kern w:val="0"/>
          <w:sz w:val="24"/>
        </w:rPr>
        <w:t xml:space="preserve"> (S&amp;P Global LargeMidCap Index)+30%×</w:t>
      </w:r>
      <w:r w:rsidRPr="00323F0D">
        <w:rPr>
          <w:rFonts w:hint="eastAsia"/>
          <w:kern w:val="0"/>
          <w:sz w:val="24"/>
        </w:rPr>
        <w:t>恒生指数。</w:t>
      </w:r>
    </w:p>
    <w:p w:rsidR="00626664" w:rsidRPr="00323F0D" w:rsidRDefault="00626664" w:rsidP="009D06E6">
      <w:pPr>
        <w:tabs>
          <w:tab w:val="left" w:pos="2265"/>
        </w:tabs>
        <w:spacing w:before="29" w:line="288" w:lineRule="auto"/>
        <w:ind w:firstLineChars="200" w:firstLine="480"/>
        <w:rPr>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6.4.2</w:t>
      </w:r>
      <w:r w:rsidRPr="00323F0D">
        <w:rPr>
          <w:rFonts w:hint="eastAsia"/>
          <w:b/>
          <w:color w:val="000000"/>
          <w:kern w:val="0"/>
          <w:sz w:val="24"/>
        </w:rPr>
        <w:t>会计报表的编制基础</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本基金的财务报表按照财政部于</w:t>
      </w:r>
      <w:r w:rsidRPr="00323F0D">
        <w:rPr>
          <w:kern w:val="0"/>
          <w:sz w:val="24"/>
        </w:rPr>
        <w:t>2006</w:t>
      </w:r>
      <w:r w:rsidRPr="00323F0D">
        <w:rPr>
          <w:rFonts w:hint="eastAsia"/>
          <w:kern w:val="0"/>
          <w:sz w:val="24"/>
        </w:rPr>
        <w:t>年</w:t>
      </w:r>
      <w:r w:rsidRPr="00323F0D">
        <w:rPr>
          <w:kern w:val="0"/>
          <w:sz w:val="24"/>
        </w:rPr>
        <w:t>2</w:t>
      </w:r>
      <w:r w:rsidRPr="00323F0D">
        <w:rPr>
          <w:rFonts w:hint="eastAsia"/>
          <w:kern w:val="0"/>
          <w:sz w:val="24"/>
        </w:rPr>
        <w:t>月</w:t>
      </w:r>
      <w:r w:rsidRPr="00323F0D">
        <w:rPr>
          <w:kern w:val="0"/>
          <w:sz w:val="24"/>
        </w:rPr>
        <w:t>15</w:t>
      </w:r>
      <w:r w:rsidRPr="00323F0D">
        <w:rPr>
          <w:rFonts w:hint="eastAsia"/>
          <w:kern w:val="0"/>
          <w:sz w:val="24"/>
        </w:rPr>
        <w:t>日颁布的《企业会计准则－基本准则》和</w:t>
      </w:r>
      <w:r w:rsidR="00315A6D">
        <w:rPr>
          <w:rFonts w:hint="eastAsia"/>
          <w:kern w:val="0"/>
          <w:sz w:val="24"/>
        </w:rPr>
        <w:t>38</w:t>
      </w:r>
      <w:r w:rsidRPr="00323F0D">
        <w:rPr>
          <w:rFonts w:hint="eastAsia"/>
          <w:kern w:val="0"/>
          <w:sz w:val="24"/>
        </w:rPr>
        <w:t>项具体会计准则、其后颁布的企业会计准则应用指南、企业会计准则解释以及其他相关规定</w:t>
      </w:r>
      <w:r w:rsidRPr="00323F0D">
        <w:rPr>
          <w:kern w:val="0"/>
          <w:sz w:val="24"/>
        </w:rPr>
        <w:t>(</w:t>
      </w:r>
      <w:r w:rsidRPr="00323F0D">
        <w:rPr>
          <w:rFonts w:hint="eastAsia"/>
          <w:kern w:val="0"/>
          <w:sz w:val="24"/>
        </w:rPr>
        <w:t>以下合称</w:t>
      </w:r>
      <w:r w:rsidRPr="00323F0D">
        <w:rPr>
          <w:kern w:val="0"/>
          <w:sz w:val="24"/>
        </w:rPr>
        <w:t>“</w:t>
      </w:r>
      <w:r w:rsidRPr="00323F0D">
        <w:rPr>
          <w:rFonts w:hint="eastAsia"/>
          <w:kern w:val="0"/>
          <w:sz w:val="24"/>
        </w:rPr>
        <w:t>企业会计准则</w:t>
      </w:r>
      <w:r w:rsidRPr="00323F0D">
        <w:rPr>
          <w:kern w:val="0"/>
          <w:sz w:val="24"/>
        </w:rPr>
        <w:t>”)</w:t>
      </w:r>
      <w:r w:rsidRPr="00323F0D">
        <w:rPr>
          <w:rFonts w:hint="eastAsia"/>
          <w:kern w:val="0"/>
          <w:sz w:val="24"/>
        </w:rPr>
        <w:t>、中国证监会颁布的《证券投资基金信息披露</w:t>
      </w:r>
      <w:r w:rsidRPr="00323F0D">
        <w:rPr>
          <w:kern w:val="0"/>
          <w:sz w:val="24"/>
        </w:rPr>
        <w:t>XBRL</w:t>
      </w:r>
      <w:r w:rsidRPr="00323F0D">
        <w:rPr>
          <w:rFonts w:hint="eastAsia"/>
          <w:kern w:val="0"/>
          <w:sz w:val="24"/>
        </w:rPr>
        <w:t>模板第</w:t>
      </w:r>
      <w:r w:rsidRPr="00323F0D">
        <w:rPr>
          <w:kern w:val="0"/>
          <w:sz w:val="24"/>
        </w:rPr>
        <w:t>3</w:t>
      </w:r>
      <w:r w:rsidRPr="00323F0D">
        <w:rPr>
          <w:rFonts w:hint="eastAsia"/>
          <w:kern w:val="0"/>
          <w:sz w:val="24"/>
        </w:rPr>
        <w:t>号</w:t>
      </w:r>
      <w:r w:rsidRPr="00323F0D">
        <w:rPr>
          <w:kern w:val="0"/>
          <w:sz w:val="24"/>
        </w:rPr>
        <w:t>&lt;</w:t>
      </w:r>
      <w:r w:rsidRPr="00323F0D">
        <w:rPr>
          <w:rFonts w:hint="eastAsia"/>
          <w:kern w:val="0"/>
          <w:sz w:val="24"/>
        </w:rPr>
        <w:t>年度报告和半年度报告</w:t>
      </w:r>
      <w:r w:rsidRPr="00323F0D">
        <w:rPr>
          <w:kern w:val="0"/>
          <w:sz w:val="24"/>
        </w:rPr>
        <w:t>&gt;</w:t>
      </w:r>
      <w:r w:rsidRPr="00323F0D">
        <w:rPr>
          <w:rFonts w:hint="eastAsia"/>
          <w:kern w:val="0"/>
          <w:sz w:val="24"/>
        </w:rPr>
        <w:t>》、中国证券投资基金业协会颁布的《证券投资基金会计核算业务指引》、《交银施罗德环球精选价值证券投资基金基金合同》和中国证监会发布的有关规定及允许的基金行业实务操作编制。</w:t>
      </w:r>
    </w:p>
    <w:p w:rsidR="00626664" w:rsidRPr="00323F0D" w:rsidRDefault="00626664" w:rsidP="009D06E6">
      <w:pPr>
        <w:spacing w:before="29" w:line="288" w:lineRule="auto"/>
        <w:ind w:firstLineChars="200" w:firstLine="482"/>
        <w:rPr>
          <w:b/>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6.4.3</w:t>
      </w:r>
      <w:r w:rsidRPr="00323F0D">
        <w:rPr>
          <w:rFonts w:hint="eastAsia"/>
          <w:b/>
          <w:color w:val="000000"/>
          <w:kern w:val="0"/>
          <w:sz w:val="24"/>
        </w:rPr>
        <w:t>遵循企业会计准则及其他有关规定的声明</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w:t>
      </w:r>
      <w:r w:rsidRPr="00323F0D">
        <w:rPr>
          <w:kern w:val="0"/>
          <w:sz w:val="24"/>
        </w:rPr>
        <w:t>2014</w:t>
      </w:r>
      <w:r w:rsidRPr="00323F0D">
        <w:rPr>
          <w:rFonts w:hint="eastAsia"/>
          <w:kern w:val="0"/>
          <w:sz w:val="24"/>
        </w:rPr>
        <w:t>年上半年度财务报表符合企业会计准则的要求，真实、完整地反映了本基金</w:t>
      </w:r>
      <w:r w:rsidRPr="00323F0D">
        <w:rPr>
          <w:kern w:val="0"/>
          <w:sz w:val="24"/>
        </w:rPr>
        <w:t>2014</w:t>
      </w:r>
      <w:r w:rsidRPr="00323F0D">
        <w:rPr>
          <w:rFonts w:hint="eastAsia"/>
          <w:kern w:val="0"/>
          <w:sz w:val="24"/>
        </w:rPr>
        <w:t>年</w:t>
      </w:r>
      <w:r w:rsidRPr="00323F0D">
        <w:rPr>
          <w:kern w:val="0"/>
          <w:sz w:val="24"/>
        </w:rPr>
        <w:t>6</w:t>
      </w:r>
      <w:r w:rsidRPr="00323F0D">
        <w:rPr>
          <w:rFonts w:hint="eastAsia"/>
          <w:kern w:val="0"/>
          <w:sz w:val="24"/>
        </w:rPr>
        <w:t>月</w:t>
      </w:r>
      <w:r w:rsidRPr="00323F0D">
        <w:rPr>
          <w:kern w:val="0"/>
          <w:sz w:val="24"/>
        </w:rPr>
        <w:t>30</w:t>
      </w:r>
      <w:r w:rsidRPr="00323F0D">
        <w:rPr>
          <w:rFonts w:hint="eastAsia"/>
          <w:kern w:val="0"/>
          <w:sz w:val="24"/>
        </w:rPr>
        <w:t>日的财务状况以及</w:t>
      </w:r>
      <w:r w:rsidRPr="00323F0D">
        <w:rPr>
          <w:kern w:val="0"/>
          <w:sz w:val="24"/>
        </w:rPr>
        <w:t>2014</w:t>
      </w:r>
      <w:r w:rsidRPr="00323F0D">
        <w:rPr>
          <w:rFonts w:hint="eastAsia"/>
          <w:kern w:val="0"/>
          <w:sz w:val="24"/>
        </w:rPr>
        <w:t>年上半年度的经营成果和基金净值变动情况等有关信息。</w:t>
      </w:r>
    </w:p>
    <w:p w:rsidR="00626664" w:rsidRPr="00323F0D" w:rsidRDefault="00626664" w:rsidP="009D06E6">
      <w:pPr>
        <w:spacing w:before="29" w:line="288" w:lineRule="auto"/>
        <w:ind w:firstLineChars="200" w:firstLine="482"/>
        <w:rPr>
          <w:b/>
          <w:color w:val="000000"/>
          <w:sz w:val="24"/>
        </w:rPr>
      </w:pPr>
    </w:p>
    <w:p w:rsidR="00626664" w:rsidRPr="00323F0D" w:rsidRDefault="00626664" w:rsidP="00CC055F">
      <w:pPr>
        <w:autoSpaceDE w:val="0"/>
        <w:autoSpaceDN w:val="0"/>
        <w:adjustRightInd w:val="0"/>
        <w:snapToGrid w:val="0"/>
        <w:spacing w:before="29" w:line="288" w:lineRule="auto"/>
        <w:jc w:val="left"/>
        <w:rPr>
          <w:b/>
          <w:color w:val="000000"/>
          <w:kern w:val="0"/>
          <w:sz w:val="24"/>
        </w:rPr>
      </w:pPr>
      <w:r w:rsidRPr="00323F0D">
        <w:rPr>
          <w:b/>
          <w:bCs/>
          <w:color w:val="000000"/>
          <w:kern w:val="0"/>
          <w:sz w:val="24"/>
        </w:rPr>
        <w:t>6.4.4</w:t>
      </w:r>
      <w:r>
        <w:rPr>
          <w:rFonts w:hint="eastAsia"/>
          <w:b/>
          <w:kern w:val="0"/>
          <w:sz w:val="24"/>
        </w:rPr>
        <w:t>本报告期所采用的会计政策、会计估计与最近一期</w:t>
      </w:r>
      <w:r w:rsidRPr="00323F0D">
        <w:rPr>
          <w:rFonts w:hint="eastAsia"/>
          <w:b/>
          <w:kern w:val="0"/>
          <w:sz w:val="24"/>
        </w:rPr>
        <w:t>年度报告相一致的说明</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本报告期所采用的会计政策、会计估计与最近一期年度报告相一致。</w:t>
      </w:r>
    </w:p>
    <w:p w:rsidR="00626664" w:rsidRPr="00323F0D" w:rsidRDefault="00626664" w:rsidP="00CC055F">
      <w:pPr>
        <w:widowControl/>
        <w:spacing w:before="29" w:line="288" w:lineRule="auto"/>
        <w:ind w:firstLine="420"/>
        <w:jc w:val="left"/>
        <w:rPr>
          <w:kern w:val="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6.4.5</w:t>
      </w:r>
      <w:r w:rsidRPr="00323F0D">
        <w:rPr>
          <w:rFonts w:hint="eastAsia"/>
          <w:b/>
          <w:color w:val="000000"/>
          <w:kern w:val="0"/>
          <w:sz w:val="24"/>
        </w:rPr>
        <w:t>会计政策和会计估计变更以及差错更正的说明</w:t>
      </w: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6.4.5.1</w:t>
      </w:r>
      <w:r w:rsidRPr="00323F0D">
        <w:rPr>
          <w:rFonts w:hint="eastAsia"/>
          <w:b/>
          <w:color w:val="000000"/>
          <w:kern w:val="0"/>
          <w:sz w:val="24"/>
        </w:rPr>
        <w:t>会计政策变更的说明</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本基金本报告期未发生会计政策变更。</w:t>
      </w:r>
    </w:p>
    <w:p w:rsidR="00626664" w:rsidRPr="00323F0D" w:rsidRDefault="00626664" w:rsidP="009D06E6">
      <w:pPr>
        <w:spacing w:before="29" w:line="288" w:lineRule="auto"/>
        <w:ind w:firstLineChars="200" w:firstLine="480"/>
        <w:rPr>
          <w:bCs/>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6.4.5.2</w:t>
      </w:r>
      <w:r w:rsidRPr="00323F0D">
        <w:rPr>
          <w:rFonts w:hint="eastAsia"/>
          <w:b/>
          <w:color w:val="000000"/>
          <w:kern w:val="0"/>
          <w:sz w:val="24"/>
        </w:rPr>
        <w:t>会计估计变更的说明</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本基金本报告期未发生会计估计变更。</w:t>
      </w:r>
    </w:p>
    <w:p w:rsidR="00626664" w:rsidRPr="00323F0D" w:rsidRDefault="00626664" w:rsidP="009D06E6">
      <w:pPr>
        <w:spacing w:before="29" w:line="288" w:lineRule="auto"/>
        <w:ind w:firstLineChars="200" w:firstLine="480"/>
        <w:rPr>
          <w:bCs/>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6.4.5.3</w:t>
      </w:r>
      <w:r w:rsidRPr="00323F0D">
        <w:rPr>
          <w:rFonts w:hint="eastAsia"/>
          <w:b/>
          <w:color w:val="000000"/>
          <w:kern w:val="0"/>
          <w:sz w:val="24"/>
        </w:rPr>
        <w:t>差错更正的说明</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本基金在本报告期间无</w:t>
      </w:r>
      <w:r w:rsidR="004E0756">
        <w:rPr>
          <w:rFonts w:hint="eastAsia"/>
          <w:kern w:val="0"/>
          <w:sz w:val="24"/>
        </w:rPr>
        <w:t>需</w:t>
      </w:r>
      <w:r w:rsidRPr="00323F0D">
        <w:rPr>
          <w:rFonts w:hint="eastAsia"/>
          <w:kern w:val="0"/>
          <w:sz w:val="24"/>
        </w:rPr>
        <w:t>说明的会计差错更正。</w:t>
      </w:r>
    </w:p>
    <w:p w:rsidR="00626664" w:rsidRPr="00323F0D" w:rsidRDefault="00626664" w:rsidP="009D06E6">
      <w:pPr>
        <w:spacing w:before="29" w:line="288" w:lineRule="auto"/>
        <w:ind w:firstLineChars="200" w:firstLine="480"/>
        <w:rPr>
          <w:bCs/>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6.4.6</w:t>
      </w:r>
      <w:r w:rsidRPr="00323F0D">
        <w:rPr>
          <w:rFonts w:hint="eastAsia"/>
          <w:b/>
          <w:color w:val="000000"/>
          <w:kern w:val="0"/>
          <w:sz w:val="24"/>
        </w:rPr>
        <w:t>税项</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根据财政部、国家税务总局财税</w:t>
      </w:r>
      <w:r>
        <w:rPr>
          <w:kern w:val="0"/>
          <w:sz w:val="24"/>
        </w:rPr>
        <w:t>[2002]128</w:t>
      </w:r>
      <w:r>
        <w:rPr>
          <w:rFonts w:hint="eastAsia"/>
          <w:kern w:val="0"/>
          <w:sz w:val="24"/>
        </w:rPr>
        <w:t>号《关于开放式证券投资基金有关税收问题的通知》、财税</w:t>
      </w:r>
      <w:r>
        <w:rPr>
          <w:kern w:val="0"/>
          <w:sz w:val="24"/>
        </w:rPr>
        <w:t>[2008]1</w:t>
      </w:r>
      <w:r>
        <w:rPr>
          <w:rFonts w:hint="eastAsia"/>
          <w:kern w:val="0"/>
          <w:sz w:val="24"/>
        </w:rPr>
        <w:t>号《关于企业所得税若干优惠政策的通知》及其他相关境内外税务法规和实务操作，主要税项列示如下：</w:t>
      </w:r>
    </w:p>
    <w:p w:rsidR="00626664" w:rsidRDefault="00626664" w:rsidP="009D06E6">
      <w:pPr>
        <w:tabs>
          <w:tab w:val="left" w:pos="426"/>
        </w:tabs>
        <w:spacing w:before="29" w:line="288" w:lineRule="auto"/>
        <w:ind w:firstLineChars="200" w:firstLine="480"/>
        <w:rPr>
          <w:kern w:val="0"/>
          <w:sz w:val="24"/>
        </w:rPr>
      </w:pPr>
      <w:r>
        <w:rPr>
          <w:kern w:val="0"/>
          <w:sz w:val="24"/>
        </w:rPr>
        <w:t>(1)</w:t>
      </w:r>
      <w:r>
        <w:rPr>
          <w:rFonts w:hint="eastAsia"/>
          <w:kern w:val="0"/>
          <w:sz w:val="24"/>
        </w:rPr>
        <w:t>以发行基金方式募集资金不属于营业税征收范围，不征收营业税。</w:t>
      </w:r>
    </w:p>
    <w:p w:rsidR="00626664" w:rsidRDefault="00626664" w:rsidP="009D06E6">
      <w:pPr>
        <w:tabs>
          <w:tab w:val="left" w:pos="426"/>
        </w:tabs>
        <w:spacing w:before="29" w:line="288" w:lineRule="auto"/>
        <w:ind w:firstLineChars="200" w:firstLine="480"/>
        <w:rPr>
          <w:kern w:val="0"/>
          <w:sz w:val="24"/>
        </w:rPr>
      </w:pPr>
      <w:r>
        <w:rPr>
          <w:kern w:val="0"/>
          <w:sz w:val="24"/>
        </w:rPr>
        <w:t>(2)</w:t>
      </w:r>
      <w:r>
        <w:rPr>
          <w:rFonts w:hint="eastAsia"/>
          <w:kern w:val="0"/>
          <w:sz w:val="24"/>
        </w:rPr>
        <w:t>目前基金取得的源自境外的差价收入，其涉及的境外所得税税收政策按照相关国家或地区税收法律和法规执行，在境内不予征收营业税且暂不征收企业所得税。</w:t>
      </w:r>
    </w:p>
    <w:p w:rsidR="00626664" w:rsidRPr="00323F0D" w:rsidRDefault="00626664" w:rsidP="009D06E6">
      <w:pPr>
        <w:tabs>
          <w:tab w:val="left" w:pos="426"/>
        </w:tabs>
        <w:spacing w:before="29" w:line="288" w:lineRule="auto"/>
        <w:ind w:firstLineChars="200" w:firstLine="480"/>
        <w:rPr>
          <w:kern w:val="0"/>
          <w:sz w:val="24"/>
        </w:rPr>
      </w:pPr>
      <w:r w:rsidRPr="00323F0D">
        <w:rPr>
          <w:kern w:val="0"/>
          <w:sz w:val="24"/>
        </w:rPr>
        <w:t>(3)</w:t>
      </w:r>
      <w:r w:rsidRPr="00323F0D">
        <w:rPr>
          <w:rFonts w:hint="eastAsia"/>
          <w:kern w:val="0"/>
          <w:sz w:val="24"/>
        </w:rPr>
        <w:t>目前基金取得的源自境外的股利收益，其涉及的境外所得税税收政策按照相关国家或地区税收法律和法规执行，在境内暂不征收个人所得税和企业所得税。</w:t>
      </w:r>
    </w:p>
    <w:p w:rsidR="00626664" w:rsidRPr="00323F0D" w:rsidRDefault="00626664" w:rsidP="009D06E6">
      <w:pPr>
        <w:spacing w:before="29" w:line="288" w:lineRule="auto"/>
        <w:ind w:firstLineChars="200" w:firstLine="480"/>
        <w:rPr>
          <w:bCs/>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6.4.7</w:t>
      </w:r>
      <w:r w:rsidRPr="00323F0D">
        <w:rPr>
          <w:rFonts w:hint="eastAsia"/>
          <w:b/>
          <w:color w:val="000000"/>
          <w:kern w:val="0"/>
          <w:sz w:val="24"/>
        </w:rPr>
        <w:t>重要财务报表项目的说明</w:t>
      </w:r>
    </w:p>
    <w:p w:rsidR="00626664" w:rsidRPr="00323F0D" w:rsidRDefault="00626664" w:rsidP="00CC055F">
      <w:pPr>
        <w:spacing w:before="29" w:line="288" w:lineRule="auto"/>
        <w:rPr>
          <w:b/>
          <w:color w:val="000000"/>
          <w:sz w:val="24"/>
        </w:rPr>
      </w:pPr>
      <w:r w:rsidRPr="00323F0D">
        <w:rPr>
          <w:b/>
          <w:bCs/>
          <w:color w:val="000000"/>
          <w:kern w:val="0"/>
          <w:sz w:val="24"/>
        </w:rPr>
        <w:t>6.4.7.1</w:t>
      </w:r>
      <w:r w:rsidRPr="00323F0D">
        <w:rPr>
          <w:rFonts w:hint="eastAsia"/>
          <w:b/>
          <w:color w:val="000000"/>
          <w:sz w:val="24"/>
        </w:rPr>
        <w:t>银行存款</w:t>
      </w:r>
    </w:p>
    <w:p w:rsidR="00626664" w:rsidRPr="00323F0D" w:rsidRDefault="00626664" w:rsidP="00CC055F">
      <w:pPr>
        <w:autoSpaceDE w:val="0"/>
        <w:autoSpaceDN w:val="0"/>
        <w:adjustRightInd w:val="0"/>
        <w:spacing w:before="29" w:line="288" w:lineRule="auto"/>
        <w:ind w:left="15"/>
        <w:jc w:val="right"/>
        <w:rPr>
          <w:b/>
          <w:color w:val="000000"/>
          <w:kern w:val="0"/>
          <w:sz w:val="24"/>
        </w:rPr>
      </w:pPr>
      <w:r w:rsidRPr="00323F0D">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1"/>
        <w:gridCol w:w="5317"/>
      </w:tblGrid>
      <w:tr w:rsidR="00626664" w:rsidRPr="00323F0D" w:rsidTr="00A44D59">
        <w:trPr>
          <w:trHeight w:val="345"/>
        </w:trPr>
        <w:tc>
          <w:tcPr>
            <w:tcW w:w="3812" w:type="dxa"/>
            <w:tcMar>
              <w:top w:w="15" w:type="dxa"/>
              <w:left w:w="108" w:type="dxa"/>
              <w:bottom w:w="0" w:type="dxa"/>
              <w:right w:w="108" w:type="dxa"/>
            </w:tcMar>
            <w:vAlign w:val="center"/>
          </w:tcPr>
          <w:p w:rsidR="00626664" w:rsidRPr="00323F0D" w:rsidRDefault="00626664" w:rsidP="00CC055F">
            <w:pPr>
              <w:spacing w:before="29" w:line="288" w:lineRule="auto"/>
              <w:jc w:val="center"/>
              <w:rPr>
                <w:sz w:val="24"/>
              </w:rPr>
            </w:pPr>
            <w:r w:rsidRPr="00323F0D">
              <w:rPr>
                <w:rFonts w:hint="eastAsia"/>
                <w:kern w:val="0"/>
                <w:sz w:val="24"/>
              </w:rPr>
              <w:t>项目</w:t>
            </w:r>
          </w:p>
        </w:tc>
        <w:tc>
          <w:tcPr>
            <w:tcW w:w="5509" w:type="dxa"/>
            <w:tcMar>
              <w:top w:w="15" w:type="dxa"/>
              <w:left w:w="108" w:type="dxa"/>
              <w:bottom w:w="0" w:type="dxa"/>
              <w:right w:w="108" w:type="dxa"/>
            </w:tcMar>
            <w:vAlign w:val="center"/>
          </w:tcPr>
          <w:p w:rsidR="00626664" w:rsidRPr="00323F0D" w:rsidRDefault="00626664" w:rsidP="00CC055F">
            <w:pPr>
              <w:spacing w:before="29" w:line="288" w:lineRule="auto"/>
              <w:jc w:val="center"/>
              <w:rPr>
                <w:kern w:val="0"/>
                <w:sz w:val="24"/>
              </w:rPr>
            </w:pPr>
            <w:r w:rsidRPr="00323F0D">
              <w:rPr>
                <w:rFonts w:hint="eastAsia"/>
                <w:kern w:val="0"/>
                <w:sz w:val="24"/>
              </w:rPr>
              <w:t>本期末</w:t>
            </w:r>
          </w:p>
          <w:p w:rsidR="00626664" w:rsidRPr="00323F0D" w:rsidRDefault="00626664" w:rsidP="00CC055F">
            <w:pPr>
              <w:spacing w:before="29" w:line="288" w:lineRule="auto"/>
              <w:jc w:val="center"/>
              <w:rPr>
                <w:sz w:val="24"/>
              </w:rPr>
            </w:pP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A44D59">
        <w:trPr>
          <w:trHeight w:val="315"/>
        </w:trPr>
        <w:tc>
          <w:tcPr>
            <w:tcW w:w="3812" w:type="dxa"/>
            <w:tcMar>
              <w:top w:w="15" w:type="dxa"/>
              <w:left w:w="108" w:type="dxa"/>
              <w:bottom w:w="0" w:type="dxa"/>
              <w:right w:w="108" w:type="dxa"/>
            </w:tcMar>
            <w:vAlign w:val="center"/>
          </w:tcPr>
          <w:p w:rsidR="00626664" w:rsidRPr="00323F0D" w:rsidRDefault="00626664" w:rsidP="00CC055F">
            <w:pPr>
              <w:spacing w:before="29" w:line="288" w:lineRule="auto"/>
              <w:rPr>
                <w:kern w:val="0"/>
                <w:sz w:val="24"/>
              </w:rPr>
            </w:pPr>
            <w:r w:rsidRPr="00323F0D">
              <w:rPr>
                <w:rFonts w:hint="eastAsia"/>
                <w:kern w:val="0"/>
                <w:sz w:val="24"/>
              </w:rPr>
              <w:t>活期存款</w:t>
            </w:r>
          </w:p>
        </w:tc>
        <w:tc>
          <w:tcPr>
            <w:tcW w:w="5509" w:type="dxa"/>
            <w:tcMar>
              <w:top w:w="15" w:type="dxa"/>
              <w:left w:w="108" w:type="dxa"/>
              <w:bottom w:w="0" w:type="dxa"/>
              <w:right w:w="108" w:type="dxa"/>
            </w:tcMar>
            <w:vAlign w:val="center"/>
          </w:tcPr>
          <w:p w:rsidR="00626664" w:rsidRPr="00323F0D" w:rsidRDefault="00626664" w:rsidP="00CC055F">
            <w:pPr>
              <w:spacing w:before="29" w:line="288" w:lineRule="auto"/>
              <w:jc w:val="right"/>
              <w:rPr>
                <w:kern w:val="0"/>
                <w:sz w:val="24"/>
              </w:rPr>
            </w:pPr>
            <w:r w:rsidRPr="00323F0D">
              <w:rPr>
                <w:kern w:val="0"/>
                <w:sz w:val="24"/>
              </w:rPr>
              <w:t>7,712,009.31</w:t>
            </w:r>
          </w:p>
        </w:tc>
      </w:tr>
      <w:tr w:rsidR="00626664" w:rsidRPr="00323F0D" w:rsidTr="00A44D59">
        <w:trPr>
          <w:trHeight w:val="315"/>
        </w:trPr>
        <w:tc>
          <w:tcPr>
            <w:tcW w:w="3812" w:type="dxa"/>
            <w:tcMar>
              <w:top w:w="15" w:type="dxa"/>
              <w:left w:w="108" w:type="dxa"/>
              <w:bottom w:w="0" w:type="dxa"/>
              <w:right w:w="108" w:type="dxa"/>
            </w:tcMar>
            <w:vAlign w:val="center"/>
          </w:tcPr>
          <w:p w:rsidR="00626664" w:rsidRPr="00323F0D" w:rsidRDefault="00626664" w:rsidP="00CC055F">
            <w:pPr>
              <w:spacing w:before="29" w:line="288" w:lineRule="auto"/>
              <w:rPr>
                <w:kern w:val="0"/>
                <w:sz w:val="24"/>
              </w:rPr>
            </w:pPr>
            <w:r w:rsidRPr="00323F0D">
              <w:rPr>
                <w:rFonts w:hint="eastAsia"/>
                <w:kern w:val="0"/>
                <w:sz w:val="24"/>
              </w:rPr>
              <w:t>定期存款</w:t>
            </w:r>
          </w:p>
        </w:tc>
        <w:tc>
          <w:tcPr>
            <w:tcW w:w="5509" w:type="dxa"/>
            <w:tcMar>
              <w:top w:w="15" w:type="dxa"/>
              <w:left w:w="108" w:type="dxa"/>
              <w:bottom w:w="0" w:type="dxa"/>
              <w:right w:w="108" w:type="dxa"/>
            </w:tcMar>
            <w:vAlign w:val="center"/>
          </w:tcPr>
          <w:p w:rsidR="00626664" w:rsidRPr="00323F0D" w:rsidRDefault="00626664" w:rsidP="00CC055F">
            <w:pPr>
              <w:spacing w:before="29" w:line="288" w:lineRule="auto"/>
              <w:jc w:val="right"/>
              <w:rPr>
                <w:kern w:val="0"/>
                <w:sz w:val="24"/>
              </w:rPr>
            </w:pPr>
            <w:r w:rsidRPr="00323F0D">
              <w:rPr>
                <w:kern w:val="0"/>
                <w:sz w:val="24"/>
              </w:rPr>
              <w:t>-</w:t>
            </w:r>
          </w:p>
        </w:tc>
      </w:tr>
      <w:tr w:rsidR="00626664" w:rsidRPr="00323F0D" w:rsidTr="00A44D59">
        <w:trPr>
          <w:trHeight w:val="315"/>
        </w:trPr>
        <w:tc>
          <w:tcPr>
            <w:tcW w:w="3812" w:type="dxa"/>
            <w:tcMar>
              <w:top w:w="15" w:type="dxa"/>
              <w:left w:w="108" w:type="dxa"/>
              <w:bottom w:w="0" w:type="dxa"/>
              <w:right w:w="108" w:type="dxa"/>
            </w:tcMar>
            <w:vAlign w:val="center"/>
          </w:tcPr>
          <w:p w:rsidR="00626664" w:rsidRPr="00323F0D" w:rsidRDefault="00626664" w:rsidP="00CC055F">
            <w:pPr>
              <w:spacing w:before="29" w:line="288" w:lineRule="auto"/>
              <w:rPr>
                <w:color w:val="000000"/>
                <w:kern w:val="0"/>
                <w:sz w:val="24"/>
              </w:rPr>
            </w:pPr>
            <w:r w:rsidRPr="00323F0D">
              <w:rPr>
                <w:rFonts w:hint="eastAsia"/>
                <w:kern w:val="0"/>
                <w:sz w:val="24"/>
              </w:rPr>
              <w:t>其他存款</w:t>
            </w:r>
          </w:p>
        </w:tc>
        <w:tc>
          <w:tcPr>
            <w:tcW w:w="5509" w:type="dxa"/>
            <w:tcMar>
              <w:top w:w="15" w:type="dxa"/>
              <w:left w:w="108" w:type="dxa"/>
              <w:bottom w:w="0" w:type="dxa"/>
              <w:right w:w="108" w:type="dxa"/>
            </w:tcMar>
            <w:vAlign w:val="center"/>
          </w:tcPr>
          <w:p w:rsidR="00626664" w:rsidRPr="00323F0D" w:rsidRDefault="00626664" w:rsidP="00CC055F">
            <w:pPr>
              <w:spacing w:before="29" w:line="288" w:lineRule="auto"/>
              <w:jc w:val="right"/>
              <w:rPr>
                <w:kern w:val="0"/>
                <w:sz w:val="24"/>
              </w:rPr>
            </w:pPr>
            <w:r w:rsidRPr="00323F0D">
              <w:rPr>
                <w:kern w:val="0"/>
                <w:sz w:val="24"/>
              </w:rPr>
              <w:t>-</w:t>
            </w:r>
          </w:p>
        </w:tc>
      </w:tr>
      <w:tr w:rsidR="00626664" w:rsidRPr="00323F0D" w:rsidTr="00A44D59">
        <w:trPr>
          <w:trHeight w:val="315"/>
        </w:trPr>
        <w:tc>
          <w:tcPr>
            <w:tcW w:w="3812" w:type="dxa"/>
            <w:tcMar>
              <w:top w:w="15" w:type="dxa"/>
              <w:left w:w="108" w:type="dxa"/>
              <w:bottom w:w="0" w:type="dxa"/>
              <w:right w:w="108" w:type="dxa"/>
            </w:tcMar>
            <w:vAlign w:val="center"/>
          </w:tcPr>
          <w:p w:rsidR="00626664" w:rsidRPr="00323F0D" w:rsidRDefault="00626664" w:rsidP="00CC055F">
            <w:pPr>
              <w:spacing w:before="29" w:line="288" w:lineRule="auto"/>
              <w:rPr>
                <w:color w:val="000000"/>
                <w:kern w:val="0"/>
                <w:sz w:val="24"/>
              </w:rPr>
            </w:pPr>
            <w:r w:rsidRPr="00323F0D">
              <w:rPr>
                <w:rFonts w:hint="eastAsia"/>
                <w:kern w:val="0"/>
                <w:sz w:val="24"/>
              </w:rPr>
              <w:t>合计</w:t>
            </w:r>
          </w:p>
        </w:tc>
        <w:tc>
          <w:tcPr>
            <w:tcW w:w="5509" w:type="dxa"/>
            <w:tcMar>
              <w:top w:w="15" w:type="dxa"/>
              <w:left w:w="108" w:type="dxa"/>
              <w:bottom w:w="0" w:type="dxa"/>
              <w:right w:w="108" w:type="dxa"/>
            </w:tcMar>
            <w:vAlign w:val="center"/>
          </w:tcPr>
          <w:p w:rsidR="00626664" w:rsidRPr="00323F0D" w:rsidRDefault="00626664" w:rsidP="00CC055F">
            <w:pPr>
              <w:spacing w:before="29" w:line="288" w:lineRule="auto"/>
              <w:jc w:val="right"/>
              <w:rPr>
                <w:kern w:val="0"/>
                <w:sz w:val="24"/>
              </w:rPr>
            </w:pPr>
            <w:r w:rsidRPr="00323F0D">
              <w:rPr>
                <w:kern w:val="0"/>
                <w:sz w:val="24"/>
              </w:rPr>
              <w:t>7,712,009.31</w:t>
            </w:r>
          </w:p>
        </w:tc>
      </w:tr>
    </w:tbl>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注：于</w:t>
      </w:r>
      <w:r w:rsidRPr="00323F0D">
        <w:rPr>
          <w:kern w:val="0"/>
          <w:sz w:val="24"/>
        </w:rPr>
        <w:t>2014</w:t>
      </w:r>
      <w:r w:rsidRPr="00323F0D">
        <w:rPr>
          <w:rFonts w:hint="eastAsia"/>
          <w:kern w:val="0"/>
          <w:sz w:val="24"/>
        </w:rPr>
        <w:t>年</w:t>
      </w:r>
      <w:r w:rsidRPr="00323F0D">
        <w:rPr>
          <w:kern w:val="0"/>
          <w:sz w:val="24"/>
        </w:rPr>
        <w:t>6</w:t>
      </w:r>
      <w:r w:rsidRPr="00323F0D">
        <w:rPr>
          <w:rFonts w:hint="eastAsia"/>
          <w:kern w:val="0"/>
          <w:sz w:val="24"/>
        </w:rPr>
        <w:t>月</w:t>
      </w:r>
      <w:r w:rsidRPr="00323F0D">
        <w:rPr>
          <w:kern w:val="0"/>
          <w:sz w:val="24"/>
        </w:rPr>
        <w:t>30</w:t>
      </w:r>
      <w:r w:rsidRPr="00323F0D">
        <w:rPr>
          <w:rFonts w:hint="eastAsia"/>
          <w:kern w:val="0"/>
          <w:sz w:val="24"/>
        </w:rPr>
        <w:t>日，活期存款中包括的外币余额为美元活期存款</w:t>
      </w:r>
      <w:r w:rsidRPr="00323F0D">
        <w:rPr>
          <w:kern w:val="0"/>
          <w:sz w:val="24"/>
        </w:rPr>
        <w:t>735,104.63</w:t>
      </w:r>
      <w:r w:rsidRPr="00323F0D">
        <w:rPr>
          <w:rFonts w:hint="eastAsia"/>
          <w:kern w:val="0"/>
          <w:sz w:val="24"/>
        </w:rPr>
        <w:t>元</w:t>
      </w:r>
      <w:r w:rsidRPr="00323F0D">
        <w:rPr>
          <w:kern w:val="0"/>
          <w:sz w:val="24"/>
        </w:rPr>
        <w:t>(</w:t>
      </w:r>
      <w:r w:rsidRPr="00323F0D">
        <w:rPr>
          <w:rFonts w:hint="eastAsia"/>
          <w:kern w:val="0"/>
          <w:sz w:val="24"/>
        </w:rPr>
        <w:t>折合人民币</w:t>
      </w:r>
      <w:r w:rsidRPr="00323F0D">
        <w:rPr>
          <w:kern w:val="0"/>
          <w:sz w:val="24"/>
        </w:rPr>
        <w:t>4,522,951.77</w:t>
      </w:r>
      <w:r w:rsidRPr="00323F0D">
        <w:rPr>
          <w:rFonts w:hint="eastAsia"/>
          <w:kern w:val="0"/>
          <w:sz w:val="24"/>
        </w:rPr>
        <w:t>元</w:t>
      </w:r>
      <w:r w:rsidRPr="00323F0D">
        <w:rPr>
          <w:kern w:val="0"/>
          <w:sz w:val="24"/>
        </w:rPr>
        <w:t>)</w:t>
      </w:r>
      <w:r w:rsidRPr="00323F0D">
        <w:rPr>
          <w:rFonts w:hint="eastAsia"/>
          <w:kern w:val="0"/>
          <w:sz w:val="24"/>
        </w:rPr>
        <w:t>和港币活期存款</w:t>
      </w:r>
      <w:r w:rsidRPr="00323F0D">
        <w:rPr>
          <w:kern w:val="0"/>
          <w:sz w:val="24"/>
        </w:rPr>
        <w:t>507,548.65</w:t>
      </w:r>
      <w:r w:rsidRPr="00323F0D">
        <w:rPr>
          <w:rFonts w:hint="eastAsia"/>
          <w:kern w:val="0"/>
          <w:sz w:val="24"/>
        </w:rPr>
        <w:t>元</w:t>
      </w:r>
      <w:r w:rsidRPr="00323F0D">
        <w:rPr>
          <w:kern w:val="0"/>
          <w:sz w:val="24"/>
        </w:rPr>
        <w:t>(</w:t>
      </w:r>
      <w:r w:rsidRPr="00323F0D">
        <w:rPr>
          <w:rFonts w:hint="eastAsia"/>
          <w:kern w:val="0"/>
          <w:sz w:val="24"/>
        </w:rPr>
        <w:t>折合人民币</w:t>
      </w:r>
      <w:r w:rsidRPr="00323F0D">
        <w:rPr>
          <w:kern w:val="0"/>
          <w:sz w:val="24"/>
        </w:rPr>
        <w:t>402,940.73</w:t>
      </w:r>
      <w:r w:rsidRPr="00323F0D">
        <w:rPr>
          <w:rFonts w:hint="eastAsia"/>
          <w:kern w:val="0"/>
          <w:sz w:val="24"/>
        </w:rPr>
        <w:t>元</w:t>
      </w:r>
      <w:r w:rsidRPr="00323F0D">
        <w:rPr>
          <w:kern w:val="0"/>
          <w:sz w:val="24"/>
        </w:rPr>
        <w:t>)</w:t>
      </w:r>
      <w:r w:rsidRPr="00323F0D">
        <w:rPr>
          <w:rFonts w:hint="eastAsia"/>
          <w:kern w:val="0"/>
          <w:sz w:val="24"/>
        </w:rPr>
        <w:t>。</w:t>
      </w:r>
    </w:p>
    <w:p w:rsidR="00626664" w:rsidRPr="00323F0D" w:rsidRDefault="00626664" w:rsidP="00CC055F">
      <w:pPr>
        <w:spacing w:before="29" w:line="288" w:lineRule="auto"/>
        <w:rPr>
          <w:bCs/>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6.4.7.2</w:t>
      </w:r>
      <w:r w:rsidRPr="00323F0D">
        <w:rPr>
          <w:rFonts w:hint="eastAsia"/>
          <w:b/>
          <w:color w:val="000000"/>
          <w:sz w:val="24"/>
        </w:rPr>
        <w:t>交易性金融资产</w:t>
      </w:r>
    </w:p>
    <w:p w:rsidR="00626664" w:rsidRPr="00323F0D" w:rsidRDefault="00626664" w:rsidP="00CC055F">
      <w:pPr>
        <w:autoSpaceDE w:val="0"/>
        <w:autoSpaceDN w:val="0"/>
        <w:adjustRightInd w:val="0"/>
        <w:spacing w:before="29" w:line="288" w:lineRule="auto"/>
        <w:ind w:left="15"/>
        <w:jc w:val="right"/>
        <w:rPr>
          <w:color w:val="000000"/>
          <w:sz w:val="24"/>
        </w:rPr>
      </w:pPr>
      <w:r w:rsidRPr="00323F0D">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602"/>
        <w:gridCol w:w="2059"/>
        <w:gridCol w:w="2264"/>
        <w:gridCol w:w="2265"/>
      </w:tblGrid>
      <w:tr w:rsidR="00626664" w:rsidRPr="00323F0D" w:rsidTr="00C45D8E">
        <w:trPr>
          <w:trHeight w:val="255"/>
        </w:trPr>
        <w:tc>
          <w:tcPr>
            <w:tcW w:w="2410" w:type="dxa"/>
            <w:gridSpan w:val="2"/>
            <w:vMerge w:val="restart"/>
            <w:vAlign w:val="center"/>
          </w:tcPr>
          <w:p w:rsidR="00626664" w:rsidRPr="00323F0D" w:rsidRDefault="00626664" w:rsidP="00CC055F">
            <w:pPr>
              <w:spacing w:before="29" w:line="288" w:lineRule="auto"/>
              <w:jc w:val="center"/>
              <w:rPr>
                <w:color w:val="000000"/>
                <w:kern w:val="0"/>
                <w:sz w:val="24"/>
              </w:rPr>
            </w:pPr>
            <w:r w:rsidRPr="00323F0D">
              <w:rPr>
                <w:rFonts w:hint="eastAsia"/>
                <w:color w:val="000000"/>
                <w:kern w:val="0"/>
                <w:sz w:val="24"/>
              </w:rPr>
              <w:t>项目</w:t>
            </w:r>
          </w:p>
        </w:tc>
        <w:tc>
          <w:tcPr>
            <w:tcW w:w="6588" w:type="dxa"/>
            <w:gridSpan w:val="3"/>
            <w:vAlign w:val="center"/>
          </w:tcPr>
          <w:p w:rsidR="00626664" w:rsidRPr="00323F0D" w:rsidRDefault="00626664" w:rsidP="00CC055F">
            <w:pPr>
              <w:spacing w:before="29" w:line="288" w:lineRule="auto"/>
              <w:jc w:val="center"/>
              <w:rPr>
                <w:color w:val="000000"/>
                <w:kern w:val="0"/>
                <w:sz w:val="24"/>
              </w:rPr>
            </w:pPr>
            <w:r w:rsidRPr="00323F0D">
              <w:rPr>
                <w:rFonts w:hint="eastAsia"/>
                <w:color w:val="000000"/>
                <w:kern w:val="0"/>
                <w:sz w:val="24"/>
              </w:rPr>
              <w:t>本期末</w:t>
            </w:r>
          </w:p>
          <w:p w:rsidR="00626664" w:rsidRPr="00323F0D" w:rsidRDefault="00626664" w:rsidP="00CC055F">
            <w:pPr>
              <w:spacing w:before="29" w:line="288" w:lineRule="auto"/>
              <w:jc w:val="center"/>
              <w:rPr>
                <w:color w:val="000000"/>
                <w:kern w:val="0"/>
                <w:sz w:val="24"/>
              </w:rPr>
            </w:pPr>
            <w:r w:rsidRPr="00323F0D">
              <w:rPr>
                <w:color w:val="000000"/>
                <w:kern w:val="0"/>
                <w:sz w:val="24"/>
              </w:rPr>
              <w:t>2014</w:t>
            </w:r>
            <w:r w:rsidRPr="00323F0D">
              <w:rPr>
                <w:rFonts w:hint="eastAsia"/>
                <w:color w:val="000000"/>
                <w:kern w:val="0"/>
                <w:sz w:val="24"/>
              </w:rPr>
              <w:t>年</w:t>
            </w:r>
            <w:r w:rsidRPr="00323F0D">
              <w:rPr>
                <w:color w:val="000000"/>
                <w:kern w:val="0"/>
                <w:sz w:val="24"/>
              </w:rPr>
              <w:t>6</w:t>
            </w:r>
            <w:r w:rsidRPr="00323F0D">
              <w:rPr>
                <w:rFonts w:hint="eastAsia"/>
                <w:color w:val="000000"/>
                <w:kern w:val="0"/>
                <w:sz w:val="24"/>
              </w:rPr>
              <w:t>月</w:t>
            </w:r>
            <w:r w:rsidRPr="00323F0D">
              <w:rPr>
                <w:color w:val="000000"/>
                <w:kern w:val="0"/>
                <w:sz w:val="24"/>
              </w:rPr>
              <w:t>30</w:t>
            </w:r>
            <w:r w:rsidRPr="00323F0D">
              <w:rPr>
                <w:rFonts w:hint="eastAsia"/>
                <w:color w:val="000000"/>
                <w:kern w:val="0"/>
                <w:sz w:val="24"/>
              </w:rPr>
              <w:t>日</w:t>
            </w:r>
          </w:p>
        </w:tc>
      </w:tr>
      <w:tr w:rsidR="00626664" w:rsidRPr="00323F0D" w:rsidTr="00C45D8E">
        <w:trPr>
          <w:trHeight w:val="270"/>
        </w:trPr>
        <w:tc>
          <w:tcPr>
            <w:tcW w:w="2410" w:type="dxa"/>
            <w:gridSpan w:val="2"/>
            <w:vMerge/>
            <w:vAlign w:val="center"/>
          </w:tcPr>
          <w:p w:rsidR="00626664" w:rsidRPr="00323F0D" w:rsidRDefault="00626664" w:rsidP="00CC055F">
            <w:pPr>
              <w:widowControl/>
              <w:spacing w:before="29" w:line="288" w:lineRule="auto"/>
              <w:jc w:val="left"/>
              <w:rPr>
                <w:color w:val="000000"/>
                <w:kern w:val="0"/>
                <w:sz w:val="24"/>
              </w:rPr>
            </w:pPr>
          </w:p>
        </w:tc>
        <w:tc>
          <w:tcPr>
            <w:tcW w:w="2059" w:type="dxa"/>
            <w:vAlign w:val="center"/>
          </w:tcPr>
          <w:p w:rsidR="00626664" w:rsidRPr="00323F0D" w:rsidRDefault="00626664" w:rsidP="00CC055F">
            <w:pPr>
              <w:spacing w:before="29" w:line="288" w:lineRule="auto"/>
              <w:jc w:val="center"/>
              <w:rPr>
                <w:color w:val="000000"/>
                <w:kern w:val="0"/>
                <w:sz w:val="24"/>
              </w:rPr>
            </w:pPr>
            <w:r w:rsidRPr="00323F0D">
              <w:rPr>
                <w:rFonts w:hint="eastAsia"/>
                <w:color w:val="000000"/>
                <w:kern w:val="0"/>
                <w:sz w:val="24"/>
              </w:rPr>
              <w:t>成本</w:t>
            </w:r>
          </w:p>
        </w:tc>
        <w:tc>
          <w:tcPr>
            <w:tcW w:w="2264" w:type="dxa"/>
            <w:vAlign w:val="center"/>
          </w:tcPr>
          <w:p w:rsidR="00626664" w:rsidRPr="00323F0D" w:rsidRDefault="00626664" w:rsidP="00CC055F">
            <w:pPr>
              <w:spacing w:before="29" w:line="288" w:lineRule="auto"/>
              <w:jc w:val="center"/>
              <w:rPr>
                <w:color w:val="000000"/>
                <w:kern w:val="0"/>
                <w:sz w:val="24"/>
              </w:rPr>
            </w:pPr>
            <w:r w:rsidRPr="00323F0D">
              <w:rPr>
                <w:rFonts w:hint="eastAsia"/>
                <w:color w:val="000000"/>
                <w:kern w:val="0"/>
                <w:sz w:val="24"/>
              </w:rPr>
              <w:t>公允价值</w:t>
            </w:r>
          </w:p>
        </w:tc>
        <w:tc>
          <w:tcPr>
            <w:tcW w:w="2265" w:type="dxa"/>
            <w:vAlign w:val="center"/>
          </w:tcPr>
          <w:p w:rsidR="00626664" w:rsidRPr="00323F0D" w:rsidRDefault="00626664" w:rsidP="00CC055F">
            <w:pPr>
              <w:spacing w:before="29" w:line="288" w:lineRule="auto"/>
              <w:jc w:val="center"/>
              <w:rPr>
                <w:color w:val="000000"/>
                <w:kern w:val="0"/>
                <w:sz w:val="24"/>
              </w:rPr>
            </w:pPr>
            <w:r w:rsidRPr="00323F0D">
              <w:rPr>
                <w:rFonts w:hint="eastAsia"/>
                <w:color w:val="000000"/>
                <w:kern w:val="0"/>
                <w:sz w:val="24"/>
              </w:rPr>
              <w:t>公允价值变动</w:t>
            </w:r>
          </w:p>
        </w:tc>
      </w:tr>
      <w:tr w:rsidR="00626664" w:rsidRPr="00323F0D" w:rsidTr="00C45D8E">
        <w:trPr>
          <w:trHeight w:val="270"/>
        </w:trPr>
        <w:tc>
          <w:tcPr>
            <w:tcW w:w="2410" w:type="dxa"/>
            <w:gridSpan w:val="2"/>
            <w:vAlign w:val="center"/>
          </w:tcPr>
          <w:p w:rsidR="00626664" w:rsidRPr="00323F0D" w:rsidRDefault="00626664" w:rsidP="00926CD5">
            <w:pPr>
              <w:widowControl/>
              <w:spacing w:before="29" w:line="288" w:lineRule="auto"/>
              <w:rPr>
                <w:color w:val="000000"/>
                <w:kern w:val="0"/>
                <w:sz w:val="24"/>
              </w:rPr>
            </w:pPr>
            <w:r w:rsidRPr="00323F0D">
              <w:rPr>
                <w:rFonts w:hint="eastAsia"/>
                <w:color w:val="000000"/>
                <w:kern w:val="0"/>
                <w:sz w:val="24"/>
              </w:rPr>
              <w:t>股票</w:t>
            </w:r>
          </w:p>
        </w:tc>
        <w:tc>
          <w:tcPr>
            <w:tcW w:w="2059" w:type="dxa"/>
            <w:vAlign w:val="center"/>
          </w:tcPr>
          <w:p w:rsidR="00626664" w:rsidRPr="00323F0D" w:rsidRDefault="00626664" w:rsidP="00141F6E">
            <w:pPr>
              <w:spacing w:before="29" w:line="288" w:lineRule="auto"/>
              <w:jc w:val="right"/>
              <w:rPr>
                <w:color w:val="000000"/>
                <w:kern w:val="0"/>
                <w:sz w:val="24"/>
              </w:rPr>
            </w:pPr>
            <w:r w:rsidRPr="00323F0D">
              <w:rPr>
                <w:color w:val="000000"/>
                <w:kern w:val="0"/>
                <w:sz w:val="24"/>
              </w:rPr>
              <w:t>121,841,589.89</w:t>
            </w:r>
          </w:p>
        </w:tc>
        <w:tc>
          <w:tcPr>
            <w:tcW w:w="2264" w:type="dxa"/>
            <w:vAlign w:val="center"/>
          </w:tcPr>
          <w:p w:rsidR="00626664" w:rsidRPr="00323F0D" w:rsidRDefault="00626664" w:rsidP="00141F6E">
            <w:pPr>
              <w:spacing w:before="29" w:line="288" w:lineRule="auto"/>
              <w:jc w:val="right"/>
              <w:rPr>
                <w:color w:val="000000"/>
                <w:kern w:val="0"/>
                <w:sz w:val="24"/>
              </w:rPr>
            </w:pPr>
            <w:r w:rsidRPr="00323F0D">
              <w:rPr>
                <w:color w:val="000000"/>
                <w:kern w:val="0"/>
                <w:sz w:val="24"/>
              </w:rPr>
              <w:t>146,137,115.90</w:t>
            </w:r>
          </w:p>
        </w:tc>
        <w:tc>
          <w:tcPr>
            <w:tcW w:w="2265" w:type="dxa"/>
            <w:vAlign w:val="center"/>
          </w:tcPr>
          <w:p w:rsidR="00626664" w:rsidRPr="00323F0D" w:rsidRDefault="00626664" w:rsidP="00141F6E">
            <w:pPr>
              <w:spacing w:before="29" w:line="288" w:lineRule="auto"/>
              <w:jc w:val="right"/>
              <w:rPr>
                <w:color w:val="000000"/>
                <w:kern w:val="0"/>
                <w:sz w:val="24"/>
              </w:rPr>
            </w:pPr>
            <w:r w:rsidRPr="00323F0D">
              <w:rPr>
                <w:color w:val="000000"/>
                <w:kern w:val="0"/>
                <w:sz w:val="24"/>
              </w:rPr>
              <w:t>24,295,526.01</w:t>
            </w:r>
          </w:p>
        </w:tc>
      </w:tr>
      <w:tr w:rsidR="00626664" w:rsidRPr="00323F0D" w:rsidTr="00C45D8E">
        <w:trPr>
          <w:trHeight w:val="270"/>
        </w:trPr>
        <w:tc>
          <w:tcPr>
            <w:tcW w:w="2410" w:type="dxa"/>
            <w:gridSpan w:val="2"/>
            <w:vAlign w:val="center"/>
          </w:tcPr>
          <w:p w:rsidR="00626664" w:rsidRPr="00323F0D" w:rsidRDefault="00626664" w:rsidP="008A3BEB">
            <w:pPr>
              <w:widowControl/>
              <w:spacing w:before="29" w:line="288" w:lineRule="auto"/>
              <w:rPr>
                <w:color w:val="000000"/>
                <w:kern w:val="0"/>
                <w:sz w:val="24"/>
              </w:rPr>
            </w:pPr>
            <w:r w:rsidRPr="00035D71">
              <w:rPr>
                <w:rFonts w:hint="eastAsia"/>
                <w:color w:val="000000"/>
                <w:kern w:val="0"/>
                <w:sz w:val="24"/>
              </w:rPr>
              <w:t>贵金属投资</w:t>
            </w:r>
            <w:r w:rsidRPr="00035D71">
              <w:rPr>
                <w:color w:val="000000"/>
                <w:kern w:val="0"/>
                <w:sz w:val="24"/>
              </w:rPr>
              <w:t>-</w:t>
            </w:r>
            <w:r w:rsidRPr="00035D71">
              <w:rPr>
                <w:rFonts w:hint="eastAsia"/>
                <w:color w:val="000000"/>
                <w:kern w:val="0"/>
                <w:sz w:val="24"/>
              </w:rPr>
              <w:t>金交所黄金合约</w:t>
            </w:r>
          </w:p>
        </w:tc>
        <w:tc>
          <w:tcPr>
            <w:tcW w:w="2059" w:type="dxa"/>
            <w:vAlign w:val="center"/>
          </w:tcPr>
          <w:p w:rsidR="00626664" w:rsidRPr="00323F0D" w:rsidRDefault="00626664" w:rsidP="00CC055F">
            <w:pPr>
              <w:spacing w:before="29" w:line="288" w:lineRule="auto"/>
              <w:jc w:val="right"/>
              <w:rPr>
                <w:color w:val="000000"/>
                <w:kern w:val="0"/>
                <w:sz w:val="24"/>
              </w:rPr>
            </w:pPr>
          </w:p>
        </w:tc>
        <w:tc>
          <w:tcPr>
            <w:tcW w:w="2264" w:type="dxa"/>
            <w:vAlign w:val="center"/>
          </w:tcPr>
          <w:p w:rsidR="00626664" w:rsidRPr="00323F0D" w:rsidRDefault="00626664" w:rsidP="00CC055F">
            <w:pPr>
              <w:spacing w:before="29" w:line="288" w:lineRule="auto"/>
              <w:jc w:val="right"/>
              <w:rPr>
                <w:color w:val="000000"/>
                <w:kern w:val="0"/>
                <w:sz w:val="24"/>
              </w:rPr>
            </w:pPr>
          </w:p>
        </w:tc>
        <w:tc>
          <w:tcPr>
            <w:tcW w:w="2265" w:type="dxa"/>
            <w:vAlign w:val="center"/>
          </w:tcPr>
          <w:p w:rsidR="00626664" w:rsidRPr="00323F0D" w:rsidRDefault="00626664" w:rsidP="00CC055F">
            <w:pPr>
              <w:spacing w:before="29" w:line="288" w:lineRule="auto"/>
              <w:jc w:val="right"/>
              <w:rPr>
                <w:color w:val="000000"/>
                <w:kern w:val="0"/>
                <w:sz w:val="24"/>
              </w:rPr>
            </w:pPr>
          </w:p>
        </w:tc>
      </w:tr>
      <w:tr w:rsidR="00626664" w:rsidRPr="00323F0D" w:rsidTr="00C45D8E">
        <w:trPr>
          <w:trHeight w:val="285"/>
        </w:trPr>
        <w:tc>
          <w:tcPr>
            <w:tcW w:w="808" w:type="dxa"/>
            <w:vMerge w:val="restart"/>
            <w:vAlign w:val="center"/>
          </w:tcPr>
          <w:p w:rsidR="00626664" w:rsidRPr="00323F0D" w:rsidRDefault="00626664" w:rsidP="008A3BEB">
            <w:pPr>
              <w:spacing w:before="29" w:line="288" w:lineRule="auto"/>
              <w:rPr>
                <w:color w:val="000000"/>
                <w:kern w:val="0"/>
                <w:sz w:val="24"/>
              </w:rPr>
            </w:pPr>
            <w:r w:rsidRPr="00323F0D">
              <w:rPr>
                <w:rFonts w:hint="eastAsia"/>
                <w:color w:val="000000"/>
                <w:kern w:val="0"/>
                <w:sz w:val="24"/>
              </w:rPr>
              <w:t>债券</w:t>
            </w:r>
          </w:p>
        </w:tc>
        <w:tc>
          <w:tcPr>
            <w:tcW w:w="1602" w:type="dxa"/>
            <w:vAlign w:val="center"/>
          </w:tcPr>
          <w:p w:rsidR="00626664" w:rsidRPr="00323F0D" w:rsidRDefault="00626664" w:rsidP="008A3BEB">
            <w:pPr>
              <w:spacing w:before="29" w:line="288" w:lineRule="auto"/>
              <w:rPr>
                <w:color w:val="000000"/>
                <w:kern w:val="0"/>
                <w:sz w:val="24"/>
              </w:rPr>
            </w:pPr>
            <w:r w:rsidRPr="00323F0D">
              <w:rPr>
                <w:rFonts w:hint="eastAsia"/>
                <w:color w:val="000000"/>
                <w:kern w:val="0"/>
                <w:sz w:val="24"/>
              </w:rPr>
              <w:t>交易所市场</w:t>
            </w:r>
          </w:p>
        </w:tc>
        <w:tc>
          <w:tcPr>
            <w:tcW w:w="2059" w:type="dxa"/>
            <w:vAlign w:val="center"/>
          </w:tcPr>
          <w:p w:rsidR="00626664" w:rsidRPr="00323F0D" w:rsidRDefault="00626664" w:rsidP="00CC055F">
            <w:pPr>
              <w:spacing w:before="29" w:line="288" w:lineRule="auto"/>
              <w:jc w:val="right"/>
              <w:rPr>
                <w:color w:val="000000"/>
                <w:kern w:val="0"/>
                <w:sz w:val="24"/>
              </w:rPr>
            </w:pPr>
            <w:r w:rsidRPr="00323F0D">
              <w:rPr>
                <w:color w:val="000000"/>
                <w:kern w:val="0"/>
                <w:sz w:val="24"/>
              </w:rPr>
              <w:t>-</w:t>
            </w:r>
          </w:p>
        </w:tc>
        <w:tc>
          <w:tcPr>
            <w:tcW w:w="2264" w:type="dxa"/>
            <w:vAlign w:val="center"/>
          </w:tcPr>
          <w:p w:rsidR="00626664" w:rsidRPr="00323F0D" w:rsidRDefault="00626664" w:rsidP="00CC055F">
            <w:pPr>
              <w:spacing w:before="29" w:line="288" w:lineRule="auto"/>
              <w:jc w:val="right"/>
              <w:rPr>
                <w:color w:val="000000"/>
                <w:kern w:val="0"/>
                <w:sz w:val="24"/>
              </w:rPr>
            </w:pPr>
            <w:r w:rsidRPr="00323F0D">
              <w:rPr>
                <w:color w:val="000000"/>
                <w:kern w:val="0"/>
                <w:sz w:val="24"/>
              </w:rPr>
              <w:t>-</w:t>
            </w:r>
          </w:p>
        </w:tc>
        <w:tc>
          <w:tcPr>
            <w:tcW w:w="2265" w:type="dxa"/>
            <w:vAlign w:val="center"/>
          </w:tcPr>
          <w:p w:rsidR="00626664" w:rsidRPr="00323F0D" w:rsidRDefault="00626664" w:rsidP="00CC055F">
            <w:pPr>
              <w:spacing w:before="29" w:line="288" w:lineRule="auto"/>
              <w:jc w:val="right"/>
              <w:rPr>
                <w:color w:val="000000"/>
                <w:kern w:val="0"/>
                <w:sz w:val="24"/>
              </w:rPr>
            </w:pPr>
            <w:r w:rsidRPr="00323F0D">
              <w:rPr>
                <w:color w:val="000000"/>
                <w:kern w:val="0"/>
                <w:sz w:val="24"/>
              </w:rPr>
              <w:t>-</w:t>
            </w:r>
          </w:p>
        </w:tc>
      </w:tr>
      <w:tr w:rsidR="00626664" w:rsidRPr="00323F0D" w:rsidTr="00C45D8E">
        <w:trPr>
          <w:trHeight w:val="103"/>
        </w:trPr>
        <w:tc>
          <w:tcPr>
            <w:tcW w:w="808" w:type="dxa"/>
            <w:vMerge/>
            <w:vAlign w:val="center"/>
          </w:tcPr>
          <w:p w:rsidR="00626664" w:rsidRPr="00323F0D" w:rsidRDefault="00626664" w:rsidP="008A3BEB">
            <w:pPr>
              <w:widowControl/>
              <w:spacing w:before="29" w:line="288" w:lineRule="auto"/>
              <w:rPr>
                <w:color w:val="000000"/>
                <w:kern w:val="0"/>
                <w:sz w:val="24"/>
              </w:rPr>
            </w:pPr>
          </w:p>
        </w:tc>
        <w:tc>
          <w:tcPr>
            <w:tcW w:w="1602" w:type="dxa"/>
            <w:vAlign w:val="center"/>
          </w:tcPr>
          <w:p w:rsidR="00626664" w:rsidRPr="00323F0D" w:rsidRDefault="00626664" w:rsidP="008A3BEB">
            <w:pPr>
              <w:widowControl/>
              <w:spacing w:before="29" w:line="288" w:lineRule="auto"/>
              <w:rPr>
                <w:color w:val="000000"/>
                <w:kern w:val="0"/>
                <w:sz w:val="24"/>
              </w:rPr>
            </w:pPr>
            <w:r w:rsidRPr="00323F0D">
              <w:rPr>
                <w:rFonts w:hint="eastAsia"/>
                <w:color w:val="000000"/>
                <w:kern w:val="0"/>
                <w:sz w:val="24"/>
              </w:rPr>
              <w:t>银行间市场</w:t>
            </w:r>
          </w:p>
        </w:tc>
        <w:tc>
          <w:tcPr>
            <w:tcW w:w="2059" w:type="dxa"/>
            <w:vAlign w:val="center"/>
          </w:tcPr>
          <w:p w:rsidR="00626664" w:rsidRPr="00323F0D" w:rsidRDefault="00626664" w:rsidP="00CC055F">
            <w:pPr>
              <w:spacing w:before="29" w:line="288" w:lineRule="auto"/>
              <w:jc w:val="right"/>
              <w:rPr>
                <w:color w:val="000000"/>
                <w:kern w:val="0"/>
                <w:sz w:val="24"/>
              </w:rPr>
            </w:pPr>
            <w:r w:rsidRPr="00323F0D">
              <w:rPr>
                <w:color w:val="000000"/>
                <w:kern w:val="0"/>
                <w:sz w:val="24"/>
              </w:rPr>
              <w:t>-</w:t>
            </w:r>
          </w:p>
        </w:tc>
        <w:tc>
          <w:tcPr>
            <w:tcW w:w="2264" w:type="dxa"/>
            <w:vAlign w:val="center"/>
          </w:tcPr>
          <w:p w:rsidR="00626664" w:rsidRPr="00323F0D" w:rsidRDefault="00626664" w:rsidP="00CC055F">
            <w:pPr>
              <w:spacing w:before="29" w:line="288" w:lineRule="auto"/>
              <w:jc w:val="right"/>
              <w:rPr>
                <w:color w:val="000000"/>
                <w:kern w:val="0"/>
                <w:sz w:val="24"/>
              </w:rPr>
            </w:pPr>
            <w:r w:rsidRPr="00323F0D">
              <w:rPr>
                <w:color w:val="000000"/>
                <w:kern w:val="0"/>
                <w:sz w:val="24"/>
              </w:rPr>
              <w:t>-</w:t>
            </w:r>
          </w:p>
        </w:tc>
        <w:tc>
          <w:tcPr>
            <w:tcW w:w="2265" w:type="dxa"/>
            <w:vAlign w:val="center"/>
          </w:tcPr>
          <w:p w:rsidR="00626664" w:rsidRPr="00323F0D" w:rsidRDefault="00626664" w:rsidP="00CC055F">
            <w:pPr>
              <w:spacing w:before="29" w:line="288" w:lineRule="auto"/>
              <w:jc w:val="right"/>
              <w:rPr>
                <w:color w:val="000000"/>
                <w:kern w:val="0"/>
                <w:sz w:val="24"/>
              </w:rPr>
            </w:pPr>
            <w:r w:rsidRPr="00323F0D">
              <w:rPr>
                <w:color w:val="000000"/>
                <w:kern w:val="0"/>
                <w:sz w:val="24"/>
              </w:rPr>
              <w:t>-</w:t>
            </w:r>
          </w:p>
        </w:tc>
      </w:tr>
      <w:tr w:rsidR="00626664" w:rsidRPr="00323F0D" w:rsidTr="00F4451E">
        <w:trPr>
          <w:trHeight w:val="103"/>
        </w:trPr>
        <w:tc>
          <w:tcPr>
            <w:tcW w:w="808" w:type="dxa"/>
            <w:vMerge/>
            <w:vAlign w:val="center"/>
          </w:tcPr>
          <w:p w:rsidR="00626664" w:rsidRPr="00323F0D" w:rsidRDefault="00626664" w:rsidP="00CC055F">
            <w:pPr>
              <w:widowControl/>
              <w:spacing w:before="29" w:line="288" w:lineRule="auto"/>
              <w:jc w:val="left"/>
              <w:rPr>
                <w:color w:val="000000"/>
                <w:kern w:val="0"/>
                <w:sz w:val="24"/>
              </w:rPr>
            </w:pPr>
          </w:p>
        </w:tc>
        <w:tc>
          <w:tcPr>
            <w:tcW w:w="1602" w:type="dxa"/>
            <w:vAlign w:val="center"/>
          </w:tcPr>
          <w:p w:rsidR="00626664" w:rsidRPr="00323F0D" w:rsidRDefault="00626664" w:rsidP="00CC055F">
            <w:pPr>
              <w:widowControl/>
              <w:spacing w:before="29" w:line="288" w:lineRule="auto"/>
              <w:rPr>
                <w:color w:val="000000"/>
                <w:kern w:val="0"/>
                <w:sz w:val="24"/>
              </w:rPr>
            </w:pPr>
            <w:r w:rsidRPr="00323F0D">
              <w:rPr>
                <w:rFonts w:hint="eastAsia"/>
                <w:color w:val="000000"/>
                <w:kern w:val="0"/>
                <w:sz w:val="24"/>
              </w:rPr>
              <w:t>合计</w:t>
            </w:r>
          </w:p>
        </w:tc>
        <w:tc>
          <w:tcPr>
            <w:tcW w:w="2059" w:type="dxa"/>
            <w:vAlign w:val="center"/>
          </w:tcPr>
          <w:p w:rsidR="00626664" w:rsidRPr="00323F0D" w:rsidRDefault="00626664" w:rsidP="00CC055F">
            <w:pPr>
              <w:spacing w:before="29" w:line="288" w:lineRule="auto"/>
              <w:jc w:val="right"/>
              <w:rPr>
                <w:color w:val="000000"/>
                <w:sz w:val="24"/>
              </w:rPr>
            </w:pPr>
            <w:r w:rsidRPr="00323F0D">
              <w:rPr>
                <w:sz w:val="24"/>
              </w:rPr>
              <w:t>-</w:t>
            </w:r>
          </w:p>
        </w:tc>
        <w:tc>
          <w:tcPr>
            <w:tcW w:w="2264" w:type="dxa"/>
            <w:vAlign w:val="center"/>
          </w:tcPr>
          <w:p w:rsidR="00626664" w:rsidRPr="00323F0D" w:rsidRDefault="00626664" w:rsidP="00CC055F">
            <w:pPr>
              <w:spacing w:before="29" w:line="288" w:lineRule="auto"/>
              <w:jc w:val="right"/>
              <w:rPr>
                <w:color w:val="000000"/>
                <w:sz w:val="24"/>
              </w:rPr>
            </w:pPr>
            <w:r w:rsidRPr="00323F0D">
              <w:rPr>
                <w:sz w:val="24"/>
              </w:rPr>
              <w:t>-</w:t>
            </w:r>
          </w:p>
        </w:tc>
        <w:tc>
          <w:tcPr>
            <w:tcW w:w="2265" w:type="dxa"/>
            <w:vAlign w:val="center"/>
          </w:tcPr>
          <w:p w:rsidR="00626664" w:rsidRPr="00323F0D" w:rsidRDefault="00626664" w:rsidP="00CC055F">
            <w:pPr>
              <w:spacing w:before="29" w:line="288" w:lineRule="auto"/>
              <w:jc w:val="right"/>
              <w:rPr>
                <w:color w:val="000000"/>
                <w:sz w:val="24"/>
              </w:rPr>
            </w:pPr>
            <w:r w:rsidRPr="00323F0D">
              <w:rPr>
                <w:sz w:val="24"/>
              </w:rPr>
              <w:t>-</w:t>
            </w:r>
          </w:p>
        </w:tc>
      </w:tr>
      <w:tr w:rsidR="00626664" w:rsidRPr="00323F0D" w:rsidTr="00F4451E">
        <w:trPr>
          <w:trHeight w:val="270"/>
        </w:trPr>
        <w:tc>
          <w:tcPr>
            <w:tcW w:w="2410" w:type="dxa"/>
            <w:gridSpan w:val="2"/>
            <w:vAlign w:val="center"/>
          </w:tcPr>
          <w:p w:rsidR="00626664" w:rsidRPr="00323F0D" w:rsidRDefault="00626664" w:rsidP="008A3BEB">
            <w:pPr>
              <w:widowControl/>
              <w:spacing w:before="29" w:line="288" w:lineRule="auto"/>
              <w:rPr>
                <w:color w:val="000000"/>
                <w:kern w:val="0"/>
                <w:sz w:val="24"/>
              </w:rPr>
            </w:pPr>
            <w:r w:rsidRPr="00323F0D">
              <w:rPr>
                <w:rFonts w:hint="eastAsia"/>
                <w:color w:val="000000"/>
                <w:kern w:val="0"/>
                <w:sz w:val="24"/>
              </w:rPr>
              <w:t>资产支持证券</w:t>
            </w:r>
          </w:p>
        </w:tc>
        <w:tc>
          <w:tcPr>
            <w:tcW w:w="2059" w:type="dxa"/>
            <w:vAlign w:val="center"/>
          </w:tcPr>
          <w:p w:rsidR="00626664" w:rsidRPr="00323F0D" w:rsidRDefault="00626664" w:rsidP="00CC055F">
            <w:pPr>
              <w:spacing w:before="29" w:line="288" w:lineRule="auto"/>
              <w:jc w:val="right"/>
              <w:rPr>
                <w:sz w:val="24"/>
              </w:rPr>
            </w:pPr>
            <w:r w:rsidRPr="00323F0D">
              <w:rPr>
                <w:sz w:val="24"/>
              </w:rPr>
              <w:t>-</w:t>
            </w:r>
          </w:p>
        </w:tc>
        <w:tc>
          <w:tcPr>
            <w:tcW w:w="2264" w:type="dxa"/>
            <w:vAlign w:val="center"/>
          </w:tcPr>
          <w:p w:rsidR="00626664" w:rsidRPr="00323F0D" w:rsidRDefault="00626664" w:rsidP="00CC055F">
            <w:pPr>
              <w:spacing w:before="29" w:line="288" w:lineRule="auto"/>
              <w:jc w:val="right"/>
              <w:rPr>
                <w:sz w:val="24"/>
              </w:rPr>
            </w:pPr>
            <w:r w:rsidRPr="00323F0D">
              <w:rPr>
                <w:sz w:val="24"/>
              </w:rPr>
              <w:t>-</w:t>
            </w:r>
          </w:p>
        </w:tc>
        <w:tc>
          <w:tcPr>
            <w:tcW w:w="2265"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F4451E">
        <w:trPr>
          <w:trHeight w:val="270"/>
        </w:trPr>
        <w:tc>
          <w:tcPr>
            <w:tcW w:w="2410" w:type="dxa"/>
            <w:gridSpan w:val="2"/>
            <w:vAlign w:val="center"/>
          </w:tcPr>
          <w:p w:rsidR="00626664" w:rsidRPr="00323F0D" w:rsidRDefault="00626664" w:rsidP="008A3BEB">
            <w:pPr>
              <w:widowControl/>
              <w:spacing w:before="29" w:line="288" w:lineRule="auto"/>
              <w:rPr>
                <w:color w:val="000000"/>
                <w:kern w:val="0"/>
                <w:sz w:val="24"/>
              </w:rPr>
            </w:pPr>
            <w:r w:rsidRPr="00323F0D">
              <w:rPr>
                <w:rFonts w:hint="eastAsia"/>
                <w:color w:val="000000"/>
                <w:kern w:val="0"/>
                <w:sz w:val="24"/>
              </w:rPr>
              <w:t>基金</w:t>
            </w:r>
          </w:p>
        </w:tc>
        <w:tc>
          <w:tcPr>
            <w:tcW w:w="2059" w:type="dxa"/>
            <w:vAlign w:val="center"/>
          </w:tcPr>
          <w:p w:rsidR="00626664" w:rsidRPr="00323F0D" w:rsidRDefault="00626664" w:rsidP="00CC055F">
            <w:pPr>
              <w:spacing w:before="29" w:line="288" w:lineRule="auto"/>
              <w:jc w:val="right"/>
              <w:rPr>
                <w:sz w:val="24"/>
              </w:rPr>
            </w:pPr>
            <w:r w:rsidRPr="00323F0D">
              <w:rPr>
                <w:sz w:val="24"/>
              </w:rPr>
              <w:t>-</w:t>
            </w:r>
          </w:p>
        </w:tc>
        <w:tc>
          <w:tcPr>
            <w:tcW w:w="2264" w:type="dxa"/>
            <w:vAlign w:val="center"/>
          </w:tcPr>
          <w:p w:rsidR="00626664" w:rsidRPr="00323F0D" w:rsidRDefault="00626664" w:rsidP="00CC055F">
            <w:pPr>
              <w:spacing w:before="29" w:line="288" w:lineRule="auto"/>
              <w:jc w:val="right"/>
              <w:rPr>
                <w:sz w:val="24"/>
              </w:rPr>
            </w:pPr>
            <w:r w:rsidRPr="00323F0D">
              <w:rPr>
                <w:sz w:val="24"/>
              </w:rPr>
              <w:t>-</w:t>
            </w:r>
          </w:p>
        </w:tc>
        <w:tc>
          <w:tcPr>
            <w:tcW w:w="2265"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F4451E">
        <w:trPr>
          <w:trHeight w:val="270"/>
        </w:trPr>
        <w:tc>
          <w:tcPr>
            <w:tcW w:w="2410" w:type="dxa"/>
            <w:gridSpan w:val="2"/>
            <w:vAlign w:val="center"/>
          </w:tcPr>
          <w:p w:rsidR="00626664" w:rsidRPr="00323F0D" w:rsidRDefault="00626664" w:rsidP="008A3BEB">
            <w:pPr>
              <w:widowControl/>
              <w:spacing w:before="29" w:line="288" w:lineRule="auto"/>
              <w:rPr>
                <w:color w:val="000000"/>
                <w:kern w:val="0"/>
                <w:sz w:val="24"/>
              </w:rPr>
            </w:pPr>
            <w:r w:rsidRPr="00323F0D">
              <w:rPr>
                <w:rFonts w:hint="eastAsia"/>
                <w:color w:val="000000"/>
                <w:kern w:val="0"/>
                <w:sz w:val="24"/>
              </w:rPr>
              <w:t>其他</w:t>
            </w:r>
          </w:p>
        </w:tc>
        <w:tc>
          <w:tcPr>
            <w:tcW w:w="2059" w:type="dxa"/>
            <w:vAlign w:val="center"/>
          </w:tcPr>
          <w:p w:rsidR="00626664" w:rsidRPr="00323F0D" w:rsidRDefault="00626664" w:rsidP="00CC055F">
            <w:pPr>
              <w:spacing w:before="29" w:line="288" w:lineRule="auto"/>
              <w:jc w:val="right"/>
              <w:rPr>
                <w:sz w:val="24"/>
              </w:rPr>
            </w:pPr>
            <w:r w:rsidRPr="00323F0D">
              <w:rPr>
                <w:sz w:val="24"/>
              </w:rPr>
              <w:t>-</w:t>
            </w:r>
          </w:p>
        </w:tc>
        <w:tc>
          <w:tcPr>
            <w:tcW w:w="2264" w:type="dxa"/>
            <w:vAlign w:val="center"/>
          </w:tcPr>
          <w:p w:rsidR="00626664" w:rsidRPr="00323F0D" w:rsidRDefault="00626664" w:rsidP="00CC055F">
            <w:pPr>
              <w:spacing w:before="29" w:line="288" w:lineRule="auto"/>
              <w:jc w:val="right"/>
              <w:rPr>
                <w:sz w:val="24"/>
              </w:rPr>
            </w:pPr>
            <w:r w:rsidRPr="00323F0D">
              <w:rPr>
                <w:sz w:val="24"/>
              </w:rPr>
              <w:t>-</w:t>
            </w:r>
          </w:p>
        </w:tc>
        <w:tc>
          <w:tcPr>
            <w:tcW w:w="2265"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F4451E">
        <w:trPr>
          <w:trHeight w:val="270"/>
        </w:trPr>
        <w:tc>
          <w:tcPr>
            <w:tcW w:w="2410" w:type="dxa"/>
            <w:gridSpan w:val="2"/>
            <w:vAlign w:val="center"/>
          </w:tcPr>
          <w:p w:rsidR="00626664" w:rsidRPr="00323F0D" w:rsidRDefault="00626664" w:rsidP="008A3BEB">
            <w:pPr>
              <w:widowControl/>
              <w:spacing w:before="29" w:line="288" w:lineRule="auto"/>
              <w:rPr>
                <w:color w:val="000000"/>
                <w:kern w:val="0"/>
                <w:sz w:val="24"/>
              </w:rPr>
            </w:pPr>
            <w:r w:rsidRPr="00323F0D">
              <w:rPr>
                <w:rFonts w:hint="eastAsia"/>
                <w:color w:val="000000"/>
                <w:kern w:val="0"/>
                <w:sz w:val="24"/>
              </w:rPr>
              <w:t>合计</w:t>
            </w:r>
          </w:p>
        </w:tc>
        <w:tc>
          <w:tcPr>
            <w:tcW w:w="2059" w:type="dxa"/>
            <w:vAlign w:val="center"/>
          </w:tcPr>
          <w:p w:rsidR="00626664" w:rsidRPr="00323F0D" w:rsidRDefault="00626664" w:rsidP="00CC055F">
            <w:pPr>
              <w:spacing w:before="29" w:line="288" w:lineRule="auto"/>
              <w:jc w:val="right"/>
              <w:rPr>
                <w:sz w:val="24"/>
              </w:rPr>
            </w:pPr>
            <w:r w:rsidRPr="00323F0D">
              <w:rPr>
                <w:sz w:val="24"/>
              </w:rPr>
              <w:t>121,841,589.89</w:t>
            </w:r>
          </w:p>
        </w:tc>
        <w:tc>
          <w:tcPr>
            <w:tcW w:w="2264" w:type="dxa"/>
            <w:vAlign w:val="center"/>
          </w:tcPr>
          <w:p w:rsidR="00626664" w:rsidRPr="00323F0D" w:rsidRDefault="00626664" w:rsidP="00CC055F">
            <w:pPr>
              <w:spacing w:before="29" w:line="288" w:lineRule="auto"/>
              <w:jc w:val="right"/>
              <w:rPr>
                <w:sz w:val="24"/>
              </w:rPr>
            </w:pPr>
            <w:r w:rsidRPr="00323F0D">
              <w:rPr>
                <w:sz w:val="24"/>
              </w:rPr>
              <w:t>146,137,115.90</w:t>
            </w:r>
          </w:p>
        </w:tc>
        <w:tc>
          <w:tcPr>
            <w:tcW w:w="2265" w:type="dxa"/>
            <w:vAlign w:val="center"/>
          </w:tcPr>
          <w:p w:rsidR="00626664" w:rsidRPr="00323F0D" w:rsidRDefault="00626664" w:rsidP="00CC055F">
            <w:pPr>
              <w:spacing w:before="29" w:line="288" w:lineRule="auto"/>
              <w:jc w:val="right"/>
              <w:rPr>
                <w:sz w:val="24"/>
              </w:rPr>
            </w:pPr>
            <w:r w:rsidRPr="00323F0D">
              <w:rPr>
                <w:sz w:val="24"/>
              </w:rPr>
              <w:t>24,295,526.01</w:t>
            </w:r>
          </w:p>
        </w:tc>
      </w:tr>
    </w:tbl>
    <w:p w:rsidR="00626664" w:rsidRPr="00323F0D" w:rsidRDefault="00626664" w:rsidP="00CC055F">
      <w:pPr>
        <w:spacing w:before="29" w:line="288" w:lineRule="auto"/>
        <w:rPr>
          <w:color w:val="000000"/>
          <w:sz w:val="24"/>
        </w:rPr>
      </w:pPr>
      <w:r w:rsidRPr="00323F0D">
        <w:rPr>
          <w:color w:val="000000"/>
          <w:sz w:val="24"/>
        </w:rPr>
        <w:tab/>
      </w:r>
    </w:p>
    <w:p w:rsidR="00626664" w:rsidRPr="00323F0D" w:rsidRDefault="00626664" w:rsidP="00CC055F">
      <w:pPr>
        <w:spacing w:before="29" w:line="288" w:lineRule="auto"/>
        <w:rPr>
          <w:b/>
          <w:color w:val="000000"/>
          <w:sz w:val="24"/>
        </w:rPr>
      </w:pPr>
      <w:r w:rsidRPr="00323F0D">
        <w:rPr>
          <w:b/>
          <w:bCs/>
          <w:color w:val="000000"/>
          <w:kern w:val="0"/>
          <w:sz w:val="24"/>
        </w:rPr>
        <w:t>6.4.7.3</w:t>
      </w:r>
      <w:r w:rsidRPr="00323F0D">
        <w:rPr>
          <w:rFonts w:hint="eastAsia"/>
          <w:b/>
          <w:color w:val="000000"/>
          <w:sz w:val="24"/>
        </w:rPr>
        <w:t>衍生金融资产</w:t>
      </w:r>
      <w:r w:rsidRPr="00323F0D">
        <w:rPr>
          <w:b/>
          <w:color w:val="000000"/>
          <w:sz w:val="24"/>
        </w:rPr>
        <w:t>/</w:t>
      </w:r>
      <w:r w:rsidRPr="00323F0D">
        <w:rPr>
          <w:rFonts w:hint="eastAsia"/>
          <w:b/>
          <w:color w:val="000000"/>
          <w:sz w:val="24"/>
        </w:rPr>
        <w:t>负债</w:t>
      </w:r>
    </w:p>
    <w:p w:rsidR="00626664" w:rsidRPr="00323F0D" w:rsidRDefault="00626664" w:rsidP="00FB32F0">
      <w:pPr>
        <w:tabs>
          <w:tab w:val="left" w:pos="426"/>
        </w:tabs>
        <w:spacing w:before="29" w:line="288" w:lineRule="auto"/>
        <w:jc w:val="left"/>
        <w:rPr>
          <w:kern w:val="0"/>
          <w:sz w:val="24"/>
        </w:rPr>
      </w:pPr>
      <w:r w:rsidRPr="00323F0D">
        <w:rPr>
          <w:rFonts w:hint="eastAsia"/>
          <w:kern w:val="0"/>
          <w:sz w:val="24"/>
        </w:rPr>
        <w:t>本基金本报告期末未持有衍生金融工具。</w:t>
      </w:r>
    </w:p>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6.4.7.4</w:t>
      </w:r>
      <w:r w:rsidRPr="00323F0D">
        <w:rPr>
          <w:rFonts w:hint="eastAsia"/>
          <w:b/>
          <w:color w:val="000000"/>
          <w:sz w:val="24"/>
        </w:rPr>
        <w:t>买入返售金融资产</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本基金本报告期末未持有买入返售金融资产。</w:t>
      </w:r>
    </w:p>
    <w:p w:rsidR="00626664" w:rsidRPr="00323F0D" w:rsidRDefault="00626664" w:rsidP="00CC055F">
      <w:pPr>
        <w:adjustRightInd w:val="0"/>
        <w:snapToGrid w:val="0"/>
        <w:spacing w:before="29" w:line="288" w:lineRule="auto"/>
        <w:jc w:val="left"/>
        <w:rPr>
          <w:bCs/>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6.4.7.5</w:t>
      </w:r>
      <w:r w:rsidRPr="00323F0D">
        <w:rPr>
          <w:rFonts w:hint="eastAsia"/>
          <w:b/>
          <w:color w:val="000000"/>
          <w:sz w:val="24"/>
        </w:rPr>
        <w:t>应收利息</w:t>
      </w:r>
    </w:p>
    <w:p w:rsidR="00626664" w:rsidRPr="00323F0D" w:rsidRDefault="00626664" w:rsidP="00CC055F">
      <w:pPr>
        <w:spacing w:before="29" w:line="288" w:lineRule="auto"/>
        <w:jc w:val="right"/>
        <w:rPr>
          <w:color w:val="00000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10"/>
        <w:gridCol w:w="5388"/>
      </w:tblGrid>
      <w:tr w:rsidR="00626664" w:rsidRPr="00323F0D" w:rsidTr="0080550D">
        <w:trPr>
          <w:trHeight w:val="330"/>
        </w:trPr>
        <w:tc>
          <w:tcPr>
            <w:tcW w:w="3610" w:type="dxa"/>
            <w:vAlign w:val="center"/>
          </w:tcPr>
          <w:p w:rsidR="00626664" w:rsidRPr="00323F0D" w:rsidRDefault="00626664" w:rsidP="00CC055F">
            <w:pPr>
              <w:spacing w:before="29" w:line="288" w:lineRule="auto"/>
              <w:jc w:val="center"/>
              <w:rPr>
                <w:sz w:val="24"/>
              </w:rPr>
            </w:pPr>
            <w:r w:rsidRPr="00323F0D">
              <w:rPr>
                <w:rFonts w:hint="eastAsia"/>
                <w:sz w:val="24"/>
              </w:rPr>
              <w:t>项目</w:t>
            </w:r>
          </w:p>
        </w:tc>
        <w:tc>
          <w:tcPr>
            <w:tcW w:w="5388" w:type="dxa"/>
            <w:vAlign w:val="center"/>
          </w:tcPr>
          <w:p w:rsidR="00626664" w:rsidRPr="00323F0D" w:rsidRDefault="00626664" w:rsidP="00CC055F">
            <w:pPr>
              <w:spacing w:before="29" w:line="288" w:lineRule="auto"/>
              <w:jc w:val="center"/>
              <w:rPr>
                <w:kern w:val="0"/>
                <w:sz w:val="24"/>
              </w:rPr>
            </w:pPr>
            <w:r w:rsidRPr="00323F0D">
              <w:rPr>
                <w:rFonts w:hint="eastAsia"/>
                <w:kern w:val="0"/>
                <w:sz w:val="24"/>
              </w:rPr>
              <w:t>本期末</w:t>
            </w:r>
          </w:p>
          <w:p w:rsidR="00626664" w:rsidRPr="00323F0D" w:rsidRDefault="00626664" w:rsidP="00CC055F">
            <w:pPr>
              <w:spacing w:before="29" w:line="288" w:lineRule="auto"/>
              <w:jc w:val="center"/>
              <w:rPr>
                <w:sz w:val="24"/>
              </w:rPr>
            </w:pP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80550D">
        <w:trPr>
          <w:trHeight w:val="257"/>
        </w:trPr>
        <w:tc>
          <w:tcPr>
            <w:tcW w:w="3610" w:type="dxa"/>
            <w:vAlign w:val="center"/>
          </w:tcPr>
          <w:p w:rsidR="00626664" w:rsidRPr="00323F0D" w:rsidRDefault="00626664" w:rsidP="00CC055F">
            <w:pPr>
              <w:spacing w:before="29" w:line="288" w:lineRule="auto"/>
              <w:rPr>
                <w:sz w:val="24"/>
              </w:rPr>
            </w:pPr>
            <w:r w:rsidRPr="00323F0D">
              <w:rPr>
                <w:rFonts w:hint="eastAsia"/>
                <w:sz w:val="24"/>
              </w:rPr>
              <w:t>应收活期存款利息</w:t>
            </w:r>
          </w:p>
        </w:tc>
        <w:tc>
          <w:tcPr>
            <w:tcW w:w="5388" w:type="dxa"/>
            <w:vAlign w:val="center"/>
          </w:tcPr>
          <w:p w:rsidR="00626664" w:rsidRPr="00323F0D" w:rsidRDefault="00626664" w:rsidP="00CC055F">
            <w:pPr>
              <w:spacing w:before="29" w:line="288" w:lineRule="auto"/>
              <w:jc w:val="right"/>
              <w:rPr>
                <w:sz w:val="24"/>
              </w:rPr>
            </w:pPr>
            <w:r w:rsidRPr="00323F0D">
              <w:rPr>
                <w:sz w:val="24"/>
              </w:rPr>
              <w:t>567.80</w:t>
            </w:r>
          </w:p>
        </w:tc>
      </w:tr>
      <w:tr w:rsidR="00626664" w:rsidRPr="00323F0D" w:rsidTr="0080550D">
        <w:trPr>
          <w:trHeight w:val="223"/>
        </w:trPr>
        <w:tc>
          <w:tcPr>
            <w:tcW w:w="3610" w:type="dxa"/>
            <w:vAlign w:val="center"/>
          </w:tcPr>
          <w:p w:rsidR="00626664" w:rsidRPr="00323F0D" w:rsidRDefault="00626664" w:rsidP="00CC055F">
            <w:pPr>
              <w:spacing w:before="29" w:line="288" w:lineRule="auto"/>
              <w:rPr>
                <w:sz w:val="24"/>
              </w:rPr>
            </w:pPr>
            <w:r w:rsidRPr="00323F0D">
              <w:rPr>
                <w:rFonts w:hint="eastAsia"/>
                <w:sz w:val="24"/>
              </w:rPr>
              <w:t>应收定期存款利息</w:t>
            </w:r>
          </w:p>
        </w:tc>
        <w:tc>
          <w:tcPr>
            <w:tcW w:w="538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80550D">
        <w:trPr>
          <w:trHeight w:val="223"/>
        </w:trPr>
        <w:tc>
          <w:tcPr>
            <w:tcW w:w="3610" w:type="dxa"/>
            <w:vAlign w:val="center"/>
          </w:tcPr>
          <w:p w:rsidR="00626664" w:rsidRPr="00323F0D" w:rsidRDefault="00626664" w:rsidP="00CC055F">
            <w:pPr>
              <w:spacing w:before="29" w:line="288" w:lineRule="auto"/>
              <w:rPr>
                <w:sz w:val="24"/>
              </w:rPr>
            </w:pPr>
            <w:r w:rsidRPr="00323F0D">
              <w:rPr>
                <w:rFonts w:hint="eastAsia"/>
                <w:sz w:val="24"/>
              </w:rPr>
              <w:t>应收其他存款利息</w:t>
            </w:r>
          </w:p>
        </w:tc>
        <w:tc>
          <w:tcPr>
            <w:tcW w:w="538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80550D">
        <w:trPr>
          <w:trHeight w:val="223"/>
        </w:trPr>
        <w:tc>
          <w:tcPr>
            <w:tcW w:w="3610" w:type="dxa"/>
            <w:vAlign w:val="center"/>
          </w:tcPr>
          <w:p w:rsidR="00626664" w:rsidRPr="00323F0D" w:rsidRDefault="00626664" w:rsidP="00CC055F">
            <w:pPr>
              <w:spacing w:before="29" w:line="288" w:lineRule="auto"/>
              <w:rPr>
                <w:sz w:val="24"/>
              </w:rPr>
            </w:pPr>
            <w:r w:rsidRPr="00323F0D">
              <w:rPr>
                <w:rFonts w:hint="eastAsia"/>
                <w:sz w:val="24"/>
              </w:rPr>
              <w:t>应收结算备付金利息</w:t>
            </w:r>
          </w:p>
        </w:tc>
        <w:tc>
          <w:tcPr>
            <w:tcW w:w="538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80550D">
        <w:trPr>
          <w:trHeight w:val="269"/>
        </w:trPr>
        <w:tc>
          <w:tcPr>
            <w:tcW w:w="3610" w:type="dxa"/>
            <w:vAlign w:val="center"/>
          </w:tcPr>
          <w:p w:rsidR="00626664" w:rsidRPr="00323F0D" w:rsidRDefault="00626664" w:rsidP="00CC055F">
            <w:pPr>
              <w:spacing w:before="29" w:line="288" w:lineRule="auto"/>
              <w:rPr>
                <w:sz w:val="24"/>
              </w:rPr>
            </w:pPr>
            <w:r w:rsidRPr="00323F0D">
              <w:rPr>
                <w:rFonts w:hint="eastAsia"/>
                <w:sz w:val="24"/>
              </w:rPr>
              <w:t>应收债券利息</w:t>
            </w:r>
          </w:p>
        </w:tc>
        <w:tc>
          <w:tcPr>
            <w:tcW w:w="538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80550D">
        <w:trPr>
          <w:trHeight w:val="287"/>
        </w:trPr>
        <w:tc>
          <w:tcPr>
            <w:tcW w:w="3610" w:type="dxa"/>
            <w:vAlign w:val="center"/>
          </w:tcPr>
          <w:p w:rsidR="00626664" w:rsidRPr="00323F0D" w:rsidRDefault="00626664" w:rsidP="00CC055F">
            <w:pPr>
              <w:spacing w:before="29" w:line="288" w:lineRule="auto"/>
              <w:rPr>
                <w:sz w:val="24"/>
              </w:rPr>
            </w:pPr>
            <w:r w:rsidRPr="00323F0D">
              <w:rPr>
                <w:rFonts w:hint="eastAsia"/>
                <w:sz w:val="24"/>
              </w:rPr>
              <w:t>应收买入返售证券利息</w:t>
            </w:r>
          </w:p>
        </w:tc>
        <w:tc>
          <w:tcPr>
            <w:tcW w:w="538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80550D">
        <w:trPr>
          <w:trHeight w:val="305"/>
        </w:trPr>
        <w:tc>
          <w:tcPr>
            <w:tcW w:w="3610" w:type="dxa"/>
            <w:vAlign w:val="center"/>
          </w:tcPr>
          <w:p w:rsidR="00626664" w:rsidRPr="00323F0D" w:rsidRDefault="00626664" w:rsidP="00CC055F">
            <w:pPr>
              <w:spacing w:before="29" w:line="288" w:lineRule="auto"/>
              <w:rPr>
                <w:sz w:val="24"/>
              </w:rPr>
            </w:pPr>
            <w:r w:rsidRPr="00323F0D">
              <w:rPr>
                <w:rFonts w:hint="eastAsia"/>
                <w:sz w:val="24"/>
              </w:rPr>
              <w:t>应收申购款利息</w:t>
            </w:r>
          </w:p>
        </w:tc>
        <w:tc>
          <w:tcPr>
            <w:tcW w:w="5388" w:type="dxa"/>
            <w:vAlign w:val="center"/>
          </w:tcPr>
          <w:p w:rsidR="00626664" w:rsidRPr="00323F0D" w:rsidRDefault="00626664" w:rsidP="00CC055F">
            <w:pPr>
              <w:spacing w:before="29" w:line="288" w:lineRule="auto"/>
              <w:jc w:val="right"/>
              <w:rPr>
                <w:sz w:val="24"/>
              </w:rPr>
            </w:pPr>
            <w:r w:rsidRPr="00323F0D">
              <w:rPr>
                <w:sz w:val="24"/>
              </w:rPr>
              <w:t>0.48</w:t>
            </w:r>
          </w:p>
        </w:tc>
      </w:tr>
      <w:tr w:rsidR="00626664" w:rsidRPr="00323F0D" w:rsidTr="0080550D">
        <w:trPr>
          <w:trHeight w:val="305"/>
        </w:trPr>
        <w:tc>
          <w:tcPr>
            <w:tcW w:w="3610" w:type="dxa"/>
            <w:vAlign w:val="center"/>
          </w:tcPr>
          <w:p w:rsidR="00626664" w:rsidRPr="00035D71" w:rsidRDefault="00626664" w:rsidP="00141F6E">
            <w:pPr>
              <w:spacing w:before="29" w:line="288" w:lineRule="auto"/>
              <w:rPr>
                <w:sz w:val="24"/>
              </w:rPr>
            </w:pPr>
            <w:r w:rsidRPr="00035D71">
              <w:rPr>
                <w:rFonts w:hint="eastAsia"/>
                <w:sz w:val="24"/>
              </w:rPr>
              <w:t>应收黄金合约拆借孳息</w:t>
            </w:r>
          </w:p>
        </w:tc>
        <w:tc>
          <w:tcPr>
            <w:tcW w:w="5388" w:type="dxa"/>
            <w:vAlign w:val="center"/>
          </w:tcPr>
          <w:p w:rsidR="00626664" w:rsidRPr="00035D71" w:rsidRDefault="00626664" w:rsidP="00141F6E">
            <w:pPr>
              <w:spacing w:before="29" w:line="288" w:lineRule="auto"/>
              <w:jc w:val="right"/>
              <w:rPr>
                <w:sz w:val="24"/>
              </w:rPr>
            </w:pPr>
            <w:r w:rsidRPr="00035D71">
              <w:rPr>
                <w:sz w:val="24"/>
              </w:rPr>
              <w:t>-</w:t>
            </w:r>
          </w:p>
        </w:tc>
      </w:tr>
      <w:tr w:rsidR="00626664" w:rsidRPr="00323F0D" w:rsidTr="0080550D">
        <w:trPr>
          <w:trHeight w:val="305"/>
        </w:trPr>
        <w:tc>
          <w:tcPr>
            <w:tcW w:w="3610" w:type="dxa"/>
            <w:vAlign w:val="center"/>
          </w:tcPr>
          <w:p w:rsidR="00626664" w:rsidRPr="00323F0D" w:rsidRDefault="00626664" w:rsidP="00CC055F">
            <w:pPr>
              <w:spacing w:before="29" w:line="288" w:lineRule="auto"/>
              <w:rPr>
                <w:sz w:val="24"/>
              </w:rPr>
            </w:pPr>
            <w:r w:rsidRPr="00323F0D">
              <w:rPr>
                <w:rFonts w:hint="eastAsia"/>
                <w:sz w:val="24"/>
              </w:rPr>
              <w:t>其他</w:t>
            </w:r>
          </w:p>
        </w:tc>
        <w:tc>
          <w:tcPr>
            <w:tcW w:w="538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80550D">
        <w:trPr>
          <w:trHeight w:val="330"/>
        </w:trPr>
        <w:tc>
          <w:tcPr>
            <w:tcW w:w="3610" w:type="dxa"/>
            <w:vAlign w:val="center"/>
          </w:tcPr>
          <w:p w:rsidR="00626664" w:rsidRPr="00323F0D" w:rsidRDefault="00626664" w:rsidP="00CC055F">
            <w:pPr>
              <w:spacing w:before="29" w:line="288" w:lineRule="auto"/>
              <w:jc w:val="center"/>
              <w:rPr>
                <w:sz w:val="24"/>
              </w:rPr>
            </w:pPr>
            <w:r w:rsidRPr="00323F0D">
              <w:rPr>
                <w:rFonts w:hint="eastAsia"/>
                <w:sz w:val="24"/>
              </w:rPr>
              <w:t>合计</w:t>
            </w:r>
          </w:p>
        </w:tc>
        <w:tc>
          <w:tcPr>
            <w:tcW w:w="5388" w:type="dxa"/>
            <w:vAlign w:val="center"/>
          </w:tcPr>
          <w:p w:rsidR="00626664" w:rsidRPr="00323F0D" w:rsidRDefault="00626664" w:rsidP="00CC055F">
            <w:pPr>
              <w:spacing w:before="29" w:line="288" w:lineRule="auto"/>
              <w:jc w:val="right"/>
              <w:rPr>
                <w:sz w:val="24"/>
              </w:rPr>
            </w:pPr>
            <w:r w:rsidRPr="00323F0D">
              <w:rPr>
                <w:sz w:val="24"/>
              </w:rPr>
              <w:t>568.28</w:t>
            </w:r>
          </w:p>
        </w:tc>
      </w:tr>
    </w:tbl>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6.4.7.6</w:t>
      </w:r>
      <w:r w:rsidRPr="00323F0D">
        <w:rPr>
          <w:rFonts w:hint="eastAsia"/>
          <w:b/>
          <w:color w:val="000000"/>
          <w:sz w:val="24"/>
        </w:rPr>
        <w:t>其他资产</w:t>
      </w:r>
    </w:p>
    <w:p w:rsidR="00626664" w:rsidRPr="00323F0D" w:rsidRDefault="00626664" w:rsidP="00FD6445">
      <w:pPr>
        <w:tabs>
          <w:tab w:val="left" w:pos="426"/>
        </w:tabs>
        <w:spacing w:before="29" w:line="288" w:lineRule="auto"/>
        <w:jc w:val="left"/>
        <w:rPr>
          <w:kern w:val="0"/>
          <w:sz w:val="24"/>
        </w:rPr>
      </w:pPr>
      <w:r w:rsidRPr="00323F0D">
        <w:rPr>
          <w:kern w:val="0"/>
          <w:sz w:val="24"/>
        </w:rPr>
        <w:t xml:space="preserve">    </w:t>
      </w:r>
      <w:r w:rsidRPr="00323F0D">
        <w:rPr>
          <w:rFonts w:hint="eastAsia"/>
          <w:kern w:val="0"/>
          <w:sz w:val="24"/>
        </w:rPr>
        <w:t>本基金本报告期末未持有其他资产。</w:t>
      </w:r>
    </w:p>
    <w:p w:rsidR="00626664" w:rsidRPr="00323F0D" w:rsidRDefault="00626664" w:rsidP="00FD6445">
      <w:pPr>
        <w:tabs>
          <w:tab w:val="left" w:pos="426"/>
        </w:tabs>
        <w:spacing w:before="29" w:line="288" w:lineRule="auto"/>
        <w:jc w:val="left"/>
        <w:rPr>
          <w:kern w:val="0"/>
          <w:sz w:val="24"/>
        </w:rPr>
      </w:pPr>
    </w:p>
    <w:p w:rsidR="00626664" w:rsidRPr="00323F0D" w:rsidRDefault="00626664" w:rsidP="00CC055F">
      <w:pPr>
        <w:spacing w:before="29" w:line="288" w:lineRule="auto"/>
        <w:rPr>
          <w:b/>
          <w:color w:val="000000"/>
          <w:sz w:val="24"/>
        </w:rPr>
      </w:pPr>
      <w:r w:rsidRPr="00323F0D">
        <w:rPr>
          <w:b/>
          <w:bCs/>
          <w:color w:val="000000"/>
          <w:kern w:val="0"/>
          <w:sz w:val="24"/>
        </w:rPr>
        <w:t>6.4.7.7</w:t>
      </w:r>
      <w:r w:rsidRPr="00323F0D">
        <w:rPr>
          <w:rFonts w:hint="eastAsia"/>
          <w:b/>
          <w:color w:val="000000"/>
          <w:sz w:val="24"/>
        </w:rPr>
        <w:t>应付交易费用</w:t>
      </w:r>
    </w:p>
    <w:p w:rsidR="00626664" w:rsidRPr="00323F0D" w:rsidRDefault="00626664" w:rsidP="00CC055F">
      <w:pPr>
        <w:tabs>
          <w:tab w:val="left" w:pos="426"/>
        </w:tabs>
        <w:spacing w:before="29" w:line="288" w:lineRule="auto"/>
        <w:jc w:val="left"/>
        <w:rPr>
          <w:kern w:val="0"/>
          <w:sz w:val="24"/>
        </w:rPr>
      </w:pPr>
      <w:r w:rsidRPr="00323F0D">
        <w:rPr>
          <w:kern w:val="0"/>
          <w:sz w:val="24"/>
        </w:rPr>
        <w:t xml:space="preserve">    </w:t>
      </w:r>
      <w:r w:rsidRPr="00323F0D">
        <w:rPr>
          <w:rFonts w:hint="eastAsia"/>
          <w:kern w:val="0"/>
          <w:sz w:val="24"/>
        </w:rPr>
        <w:t>本基金本报告期末无应付交易费用。</w:t>
      </w:r>
    </w:p>
    <w:p w:rsidR="00626664" w:rsidRPr="00323F0D" w:rsidRDefault="00626664" w:rsidP="00CC055F">
      <w:pPr>
        <w:spacing w:before="29" w:line="288" w:lineRule="auto"/>
        <w:rPr>
          <w:b/>
          <w:bCs/>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6.4.7.8</w:t>
      </w:r>
      <w:r w:rsidRPr="00323F0D">
        <w:rPr>
          <w:rFonts w:hint="eastAsia"/>
          <w:b/>
          <w:color w:val="000000"/>
          <w:sz w:val="24"/>
        </w:rPr>
        <w:t>其他负债</w:t>
      </w:r>
    </w:p>
    <w:p w:rsidR="00626664" w:rsidRPr="00323F0D" w:rsidRDefault="00626664" w:rsidP="00CC055F">
      <w:pPr>
        <w:spacing w:before="29" w:line="288" w:lineRule="auto"/>
        <w:jc w:val="right"/>
        <w:rPr>
          <w:color w:val="00000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10"/>
        <w:gridCol w:w="5388"/>
      </w:tblGrid>
      <w:tr w:rsidR="00626664" w:rsidRPr="00323F0D" w:rsidTr="00525ABC">
        <w:trPr>
          <w:trHeight w:val="330"/>
        </w:trPr>
        <w:tc>
          <w:tcPr>
            <w:tcW w:w="3701" w:type="dxa"/>
            <w:vAlign w:val="center"/>
          </w:tcPr>
          <w:p w:rsidR="00626664" w:rsidRPr="00323F0D" w:rsidRDefault="00626664" w:rsidP="00CC055F">
            <w:pPr>
              <w:spacing w:before="29" w:line="288" w:lineRule="auto"/>
              <w:jc w:val="center"/>
              <w:rPr>
                <w:sz w:val="24"/>
              </w:rPr>
            </w:pPr>
            <w:r w:rsidRPr="00323F0D">
              <w:rPr>
                <w:rFonts w:hint="eastAsia"/>
                <w:sz w:val="24"/>
              </w:rPr>
              <w:t>项目</w:t>
            </w:r>
          </w:p>
        </w:tc>
        <w:tc>
          <w:tcPr>
            <w:tcW w:w="5528" w:type="dxa"/>
            <w:vAlign w:val="center"/>
          </w:tcPr>
          <w:p w:rsidR="00626664" w:rsidRPr="00323F0D" w:rsidRDefault="00626664" w:rsidP="00CC055F">
            <w:pPr>
              <w:spacing w:before="29" w:line="288" w:lineRule="auto"/>
              <w:jc w:val="center"/>
              <w:rPr>
                <w:kern w:val="0"/>
                <w:sz w:val="24"/>
              </w:rPr>
            </w:pPr>
            <w:r w:rsidRPr="00323F0D">
              <w:rPr>
                <w:rFonts w:hint="eastAsia"/>
                <w:kern w:val="0"/>
                <w:sz w:val="24"/>
              </w:rPr>
              <w:t>本期末</w:t>
            </w:r>
          </w:p>
          <w:p w:rsidR="00626664" w:rsidRPr="00323F0D" w:rsidRDefault="00626664" w:rsidP="00CC055F">
            <w:pPr>
              <w:spacing w:before="29" w:line="288" w:lineRule="auto"/>
              <w:jc w:val="center"/>
              <w:rPr>
                <w:sz w:val="24"/>
              </w:rPr>
            </w:pP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525ABC">
        <w:trPr>
          <w:trHeight w:val="325"/>
        </w:trPr>
        <w:tc>
          <w:tcPr>
            <w:tcW w:w="3701" w:type="dxa"/>
            <w:vAlign w:val="center"/>
          </w:tcPr>
          <w:p w:rsidR="00626664" w:rsidRPr="00323F0D" w:rsidRDefault="00626664" w:rsidP="00CC055F">
            <w:pPr>
              <w:spacing w:before="29" w:line="288" w:lineRule="auto"/>
              <w:rPr>
                <w:sz w:val="24"/>
              </w:rPr>
            </w:pPr>
            <w:r w:rsidRPr="00323F0D">
              <w:rPr>
                <w:rFonts w:hint="eastAsia"/>
                <w:sz w:val="24"/>
              </w:rPr>
              <w:t>应付券商交易单元保证金</w:t>
            </w:r>
          </w:p>
        </w:tc>
        <w:tc>
          <w:tcPr>
            <w:tcW w:w="552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525ABC">
        <w:trPr>
          <w:trHeight w:val="325"/>
        </w:trPr>
        <w:tc>
          <w:tcPr>
            <w:tcW w:w="3701" w:type="dxa"/>
            <w:vAlign w:val="center"/>
          </w:tcPr>
          <w:p w:rsidR="00626664" w:rsidRPr="00323F0D" w:rsidRDefault="00626664" w:rsidP="00CC055F">
            <w:pPr>
              <w:spacing w:before="29" w:line="288" w:lineRule="auto"/>
              <w:rPr>
                <w:sz w:val="24"/>
              </w:rPr>
            </w:pPr>
            <w:r w:rsidRPr="00323F0D">
              <w:rPr>
                <w:rFonts w:hint="eastAsia"/>
                <w:sz w:val="24"/>
              </w:rPr>
              <w:t>应付赎回费</w:t>
            </w:r>
          </w:p>
        </w:tc>
        <w:tc>
          <w:tcPr>
            <w:tcW w:w="5528" w:type="dxa"/>
            <w:vAlign w:val="center"/>
          </w:tcPr>
          <w:p w:rsidR="00626664" w:rsidRPr="00323F0D" w:rsidRDefault="00626664" w:rsidP="00CC055F">
            <w:pPr>
              <w:spacing w:before="29" w:line="288" w:lineRule="auto"/>
              <w:jc w:val="right"/>
              <w:rPr>
                <w:sz w:val="24"/>
              </w:rPr>
            </w:pPr>
            <w:r w:rsidRPr="00323F0D">
              <w:rPr>
                <w:sz w:val="24"/>
              </w:rPr>
              <w:t>3,633.69</w:t>
            </w:r>
          </w:p>
        </w:tc>
      </w:tr>
      <w:tr w:rsidR="00626664">
        <w:tc>
          <w:tcPr>
            <w:tcW w:w="3610" w:type="dxa"/>
            <w:vAlign w:val="center"/>
          </w:tcPr>
          <w:p w:rsidR="00626664" w:rsidRDefault="00626664">
            <w:pPr>
              <w:jc w:val="left"/>
            </w:pPr>
            <w:r>
              <w:rPr>
                <w:rFonts w:hint="eastAsia"/>
                <w:sz w:val="24"/>
              </w:rPr>
              <w:t>预提审计费</w:t>
            </w:r>
          </w:p>
        </w:tc>
        <w:tc>
          <w:tcPr>
            <w:tcW w:w="5388" w:type="dxa"/>
            <w:vAlign w:val="center"/>
          </w:tcPr>
          <w:p w:rsidR="00626664" w:rsidRDefault="00626664">
            <w:pPr>
              <w:jc w:val="right"/>
            </w:pPr>
            <w:r>
              <w:rPr>
                <w:sz w:val="24"/>
              </w:rPr>
              <w:t>27,273.08</w:t>
            </w:r>
          </w:p>
        </w:tc>
      </w:tr>
      <w:tr w:rsidR="00626664">
        <w:tc>
          <w:tcPr>
            <w:tcW w:w="3610" w:type="dxa"/>
            <w:vAlign w:val="center"/>
          </w:tcPr>
          <w:p w:rsidR="00626664" w:rsidRDefault="00626664">
            <w:pPr>
              <w:jc w:val="left"/>
            </w:pPr>
            <w:r>
              <w:rPr>
                <w:rFonts w:hint="eastAsia"/>
                <w:sz w:val="24"/>
              </w:rPr>
              <w:t>预提信息披露费</w:t>
            </w:r>
          </w:p>
        </w:tc>
        <w:tc>
          <w:tcPr>
            <w:tcW w:w="5388" w:type="dxa"/>
            <w:vAlign w:val="center"/>
          </w:tcPr>
          <w:p w:rsidR="00626664" w:rsidRDefault="00626664">
            <w:pPr>
              <w:jc w:val="right"/>
            </w:pPr>
            <w:r>
              <w:rPr>
                <w:sz w:val="24"/>
              </w:rPr>
              <w:t>138,848.72</w:t>
            </w:r>
          </w:p>
        </w:tc>
      </w:tr>
      <w:tr w:rsidR="00626664" w:rsidRPr="00323F0D" w:rsidTr="00525ABC">
        <w:trPr>
          <w:trHeight w:val="325"/>
        </w:trPr>
        <w:tc>
          <w:tcPr>
            <w:tcW w:w="3701" w:type="dxa"/>
            <w:vAlign w:val="center"/>
          </w:tcPr>
          <w:p w:rsidR="00626664" w:rsidRPr="00323F0D" w:rsidRDefault="00626664" w:rsidP="009B2DB7">
            <w:pPr>
              <w:spacing w:before="29" w:line="288" w:lineRule="auto"/>
              <w:jc w:val="left"/>
              <w:rPr>
                <w:sz w:val="24"/>
              </w:rPr>
            </w:pPr>
            <w:r w:rsidRPr="00323F0D">
              <w:rPr>
                <w:rFonts w:hint="eastAsia"/>
                <w:sz w:val="24"/>
              </w:rPr>
              <w:t>合计</w:t>
            </w:r>
          </w:p>
        </w:tc>
        <w:tc>
          <w:tcPr>
            <w:tcW w:w="5528" w:type="dxa"/>
            <w:vAlign w:val="center"/>
          </w:tcPr>
          <w:p w:rsidR="00626664" w:rsidRPr="00323F0D" w:rsidRDefault="00626664" w:rsidP="00CC055F">
            <w:pPr>
              <w:spacing w:before="29" w:line="288" w:lineRule="auto"/>
              <w:jc w:val="right"/>
              <w:rPr>
                <w:sz w:val="24"/>
              </w:rPr>
            </w:pPr>
            <w:r w:rsidRPr="00323F0D">
              <w:rPr>
                <w:sz w:val="24"/>
              </w:rPr>
              <w:t>169,755.49</w:t>
            </w:r>
          </w:p>
        </w:tc>
      </w:tr>
    </w:tbl>
    <w:p w:rsidR="00626664" w:rsidRPr="00323F0D" w:rsidRDefault="00626664" w:rsidP="00CC055F">
      <w:pPr>
        <w:spacing w:before="29" w:line="288" w:lineRule="auto"/>
        <w:rPr>
          <w:b/>
          <w:bCs/>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6.4.7.9</w:t>
      </w:r>
      <w:r w:rsidRPr="00323F0D">
        <w:rPr>
          <w:rFonts w:hint="eastAsia"/>
          <w:b/>
          <w:color w:val="000000"/>
          <w:sz w:val="24"/>
        </w:rPr>
        <w:t>实收基金</w:t>
      </w:r>
    </w:p>
    <w:p w:rsidR="00626664" w:rsidRPr="00323F0D" w:rsidRDefault="00626664" w:rsidP="00CC055F">
      <w:pPr>
        <w:spacing w:before="29" w:line="288" w:lineRule="auto"/>
        <w:jc w:val="right"/>
        <w:rPr>
          <w:color w:val="000000"/>
          <w:sz w:val="24"/>
        </w:rPr>
      </w:pPr>
      <w:r w:rsidRPr="00323F0D">
        <w:rPr>
          <w:rFonts w:hint="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626664" w:rsidRPr="00323F0D" w:rsidTr="00D54F58">
        <w:tc>
          <w:tcPr>
            <w:tcW w:w="3119" w:type="dxa"/>
            <w:vMerge w:val="restart"/>
            <w:vAlign w:val="center"/>
          </w:tcPr>
          <w:p w:rsidR="00626664" w:rsidRPr="00323F0D" w:rsidRDefault="00626664" w:rsidP="00CC055F">
            <w:pPr>
              <w:spacing w:before="29" w:line="288" w:lineRule="auto"/>
              <w:jc w:val="center"/>
              <w:rPr>
                <w:color w:val="000000"/>
                <w:sz w:val="24"/>
              </w:rPr>
            </w:pPr>
            <w:r w:rsidRPr="00323F0D">
              <w:rPr>
                <w:rFonts w:hint="eastAsia"/>
                <w:color w:val="000000"/>
                <w:kern w:val="0"/>
                <w:sz w:val="24"/>
              </w:rPr>
              <w:t>项目</w:t>
            </w:r>
          </w:p>
        </w:tc>
        <w:tc>
          <w:tcPr>
            <w:tcW w:w="6237" w:type="dxa"/>
            <w:gridSpan w:val="2"/>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本期</w:t>
            </w:r>
          </w:p>
          <w:p w:rsidR="00626664" w:rsidRPr="00323F0D" w:rsidRDefault="00626664" w:rsidP="00CC055F">
            <w:pPr>
              <w:spacing w:before="29" w:line="288" w:lineRule="auto"/>
              <w:jc w:val="center"/>
              <w:rPr>
                <w:color w:val="000000"/>
                <w:sz w:val="24"/>
              </w:rPr>
            </w:pPr>
            <w:r w:rsidRPr="00323F0D">
              <w:rPr>
                <w:sz w:val="24"/>
              </w:rPr>
              <w:t>2014</w:t>
            </w:r>
            <w:r w:rsidRPr="00323F0D">
              <w:rPr>
                <w:rFonts w:hint="eastAsia"/>
                <w:sz w:val="24"/>
              </w:rPr>
              <w:t>年</w:t>
            </w:r>
            <w:r w:rsidRPr="00323F0D">
              <w:rPr>
                <w:sz w:val="24"/>
              </w:rPr>
              <w:t>1</w:t>
            </w:r>
            <w:r w:rsidRPr="00323F0D">
              <w:rPr>
                <w:rFonts w:hint="eastAsia"/>
                <w:sz w:val="24"/>
              </w:rPr>
              <w:t>月</w:t>
            </w:r>
            <w:r w:rsidRPr="00323F0D">
              <w:rPr>
                <w:sz w:val="24"/>
              </w:rPr>
              <w:t>1</w:t>
            </w:r>
            <w:r w:rsidRPr="00323F0D">
              <w:rPr>
                <w:rFonts w:hint="eastAsia"/>
                <w:sz w:val="24"/>
              </w:rPr>
              <w:t>日至</w:t>
            </w: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D54F58">
        <w:tc>
          <w:tcPr>
            <w:tcW w:w="3119" w:type="dxa"/>
            <w:vMerge/>
            <w:vAlign w:val="center"/>
          </w:tcPr>
          <w:p w:rsidR="00626664" w:rsidRPr="00323F0D" w:rsidRDefault="00626664" w:rsidP="00CC055F">
            <w:pPr>
              <w:widowControl/>
              <w:spacing w:before="29" w:line="288" w:lineRule="auto"/>
              <w:jc w:val="left"/>
              <w:rPr>
                <w:color w:val="000000"/>
                <w:sz w:val="24"/>
              </w:rPr>
            </w:pPr>
          </w:p>
        </w:tc>
        <w:tc>
          <w:tcPr>
            <w:tcW w:w="2873"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基金份额（份）</w:t>
            </w:r>
          </w:p>
        </w:tc>
        <w:tc>
          <w:tcPr>
            <w:tcW w:w="3364"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账面金额</w:t>
            </w:r>
          </w:p>
        </w:tc>
      </w:tr>
      <w:tr w:rsidR="00626664" w:rsidRPr="00323F0D" w:rsidTr="00D54F58">
        <w:tc>
          <w:tcPr>
            <w:tcW w:w="3119" w:type="dxa"/>
            <w:vAlign w:val="center"/>
          </w:tcPr>
          <w:p w:rsidR="00626664" w:rsidRPr="00323F0D" w:rsidRDefault="00626664" w:rsidP="00CC055F">
            <w:pPr>
              <w:spacing w:before="29" w:line="288" w:lineRule="auto"/>
              <w:rPr>
                <w:color w:val="000000"/>
                <w:sz w:val="24"/>
              </w:rPr>
            </w:pPr>
            <w:r w:rsidRPr="00323F0D">
              <w:rPr>
                <w:rFonts w:hint="eastAsia"/>
                <w:kern w:val="0"/>
                <w:sz w:val="24"/>
              </w:rPr>
              <w:t>上年度末</w:t>
            </w:r>
          </w:p>
        </w:tc>
        <w:tc>
          <w:tcPr>
            <w:tcW w:w="2873" w:type="dxa"/>
            <w:vAlign w:val="center"/>
          </w:tcPr>
          <w:p w:rsidR="00626664" w:rsidRPr="00323F0D" w:rsidRDefault="00626664" w:rsidP="00CC055F">
            <w:pPr>
              <w:spacing w:before="29" w:line="288" w:lineRule="auto"/>
              <w:jc w:val="right"/>
              <w:rPr>
                <w:sz w:val="24"/>
              </w:rPr>
            </w:pPr>
            <w:r w:rsidRPr="00323F0D">
              <w:rPr>
                <w:sz w:val="24"/>
              </w:rPr>
              <w:t>103,620,567.46</w:t>
            </w:r>
          </w:p>
        </w:tc>
        <w:tc>
          <w:tcPr>
            <w:tcW w:w="3364" w:type="dxa"/>
            <w:vAlign w:val="center"/>
          </w:tcPr>
          <w:p w:rsidR="00626664" w:rsidRPr="00323F0D" w:rsidRDefault="00626664" w:rsidP="00CC055F">
            <w:pPr>
              <w:spacing w:before="29" w:line="288" w:lineRule="auto"/>
              <w:jc w:val="right"/>
              <w:rPr>
                <w:sz w:val="24"/>
              </w:rPr>
            </w:pPr>
            <w:r w:rsidRPr="00323F0D">
              <w:rPr>
                <w:sz w:val="24"/>
              </w:rPr>
              <w:t>103,620,567.46</w:t>
            </w:r>
          </w:p>
        </w:tc>
      </w:tr>
      <w:tr w:rsidR="00626664" w:rsidRPr="00323F0D" w:rsidTr="00D54F58">
        <w:tc>
          <w:tcPr>
            <w:tcW w:w="3119"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本期申购</w:t>
            </w:r>
          </w:p>
        </w:tc>
        <w:tc>
          <w:tcPr>
            <w:tcW w:w="2873" w:type="dxa"/>
            <w:vAlign w:val="center"/>
          </w:tcPr>
          <w:p w:rsidR="00626664" w:rsidRPr="00323F0D" w:rsidRDefault="00626664" w:rsidP="00CC055F">
            <w:pPr>
              <w:spacing w:before="29" w:line="288" w:lineRule="auto"/>
              <w:jc w:val="right"/>
              <w:rPr>
                <w:sz w:val="24"/>
              </w:rPr>
            </w:pPr>
            <w:r w:rsidRPr="00323F0D">
              <w:rPr>
                <w:sz w:val="24"/>
              </w:rPr>
              <w:t>8,727,052.75</w:t>
            </w:r>
          </w:p>
        </w:tc>
        <w:tc>
          <w:tcPr>
            <w:tcW w:w="3364" w:type="dxa"/>
            <w:vAlign w:val="center"/>
          </w:tcPr>
          <w:p w:rsidR="00626664" w:rsidRPr="00323F0D" w:rsidRDefault="00626664" w:rsidP="00CC055F">
            <w:pPr>
              <w:spacing w:before="29" w:line="288" w:lineRule="auto"/>
              <w:jc w:val="right"/>
              <w:rPr>
                <w:sz w:val="24"/>
              </w:rPr>
            </w:pPr>
            <w:r w:rsidRPr="00323F0D">
              <w:rPr>
                <w:sz w:val="24"/>
              </w:rPr>
              <w:t>8,727,052.75</w:t>
            </w:r>
          </w:p>
        </w:tc>
      </w:tr>
      <w:tr w:rsidR="00626664" w:rsidRPr="00323F0D" w:rsidTr="00D54F58">
        <w:tc>
          <w:tcPr>
            <w:tcW w:w="3119"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本期赎回</w:t>
            </w:r>
            <w:r w:rsidRPr="00323F0D">
              <w:rPr>
                <w:rFonts w:hint="eastAsia"/>
                <w:sz w:val="24"/>
              </w:rPr>
              <w:t>（以</w:t>
            </w:r>
            <w:r w:rsidRPr="00323F0D">
              <w:rPr>
                <w:sz w:val="24"/>
              </w:rPr>
              <w:t>“-”</w:t>
            </w:r>
            <w:r w:rsidRPr="00323F0D">
              <w:rPr>
                <w:rFonts w:hint="eastAsia"/>
                <w:sz w:val="24"/>
              </w:rPr>
              <w:t>号填列）</w:t>
            </w:r>
          </w:p>
        </w:tc>
        <w:tc>
          <w:tcPr>
            <w:tcW w:w="2873" w:type="dxa"/>
            <w:vAlign w:val="center"/>
          </w:tcPr>
          <w:p w:rsidR="00626664" w:rsidRPr="00323F0D" w:rsidRDefault="00626664" w:rsidP="00CC055F">
            <w:pPr>
              <w:spacing w:before="29" w:line="288" w:lineRule="auto"/>
              <w:jc w:val="right"/>
              <w:rPr>
                <w:sz w:val="24"/>
              </w:rPr>
            </w:pPr>
            <w:r w:rsidRPr="00323F0D">
              <w:rPr>
                <w:sz w:val="24"/>
              </w:rPr>
              <w:t>-19,365,034.17</w:t>
            </w:r>
          </w:p>
        </w:tc>
        <w:tc>
          <w:tcPr>
            <w:tcW w:w="3364" w:type="dxa"/>
            <w:vAlign w:val="center"/>
          </w:tcPr>
          <w:p w:rsidR="00626664" w:rsidRPr="00323F0D" w:rsidRDefault="00626664" w:rsidP="00CC055F">
            <w:pPr>
              <w:spacing w:before="29" w:line="288" w:lineRule="auto"/>
              <w:jc w:val="right"/>
              <w:rPr>
                <w:sz w:val="24"/>
              </w:rPr>
            </w:pPr>
            <w:r w:rsidRPr="00323F0D">
              <w:rPr>
                <w:sz w:val="24"/>
              </w:rPr>
              <w:t>-19,365,034.17</w:t>
            </w:r>
          </w:p>
        </w:tc>
      </w:tr>
      <w:tr w:rsidR="00626664" w:rsidRPr="00323F0D" w:rsidTr="00D54F58">
        <w:tc>
          <w:tcPr>
            <w:tcW w:w="3119" w:type="dxa"/>
            <w:vAlign w:val="center"/>
          </w:tcPr>
          <w:p w:rsidR="00626664" w:rsidRPr="00323F0D" w:rsidRDefault="00626664" w:rsidP="00CC055F">
            <w:pPr>
              <w:spacing w:before="29" w:line="288" w:lineRule="auto"/>
              <w:rPr>
                <w:color w:val="000000"/>
                <w:sz w:val="24"/>
              </w:rPr>
            </w:pPr>
            <w:r w:rsidRPr="00323F0D">
              <w:rPr>
                <w:rFonts w:hint="eastAsia"/>
                <w:sz w:val="24"/>
              </w:rPr>
              <w:t>本期末</w:t>
            </w:r>
          </w:p>
        </w:tc>
        <w:tc>
          <w:tcPr>
            <w:tcW w:w="2873" w:type="dxa"/>
            <w:vAlign w:val="center"/>
          </w:tcPr>
          <w:p w:rsidR="00626664" w:rsidRPr="00323F0D" w:rsidRDefault="00626664" w:rsidP="00CC055F">
            <w:pPr>
              <w:spacing w:before="29" w:line="288" w:lineRule="auto"/>
              <w:jc w:val="right"/>
              <w:rPr>
                <w:sz w:val="24"/>
              </w:rPr>
            </w:pPr>
            <w:r w:rsidRPr="00323F0D">
              <w:rPr>
                <w:sz w:val="24"/>
              </w:rPr>
              <w:t>92,982,586.04</w:t>
            </w:r>
          </w:p>
        </w:tc>
        <w:tc>
          <w:tcPr>
            <w:tcW w:w="3364" w:type="dxa"/>
            <w:vAlign w:val="center"/>
          </w:tcPr>
          <w:p w:rsidR="00626664" w:rsidRPr="00323F0D" w:rsidRDefault="00626664" w:rsidP="00CC055F">
            <w:pPr>
              <w:spacing w:before="29" w:line="288" w:lineRule="auto"/>
              <w:jc w:val="right"/>
              <w:rPr>
                <w:sz w:val="24"/>
              </w:rPr>
            </w:pPr>
            <w:r w:rsidRPr="00323F0D">
              <w:rPr>
                <w:sz w:val="24"/>
              </w:rPr>
              <w:t>92,982,586.04</w:t>
            </w:r>
          </w:p>
        </w:tc>
      </w:tr>
    </w:tbl>
    <w:p w:rsidR="00626664" w:rsidRDefault="00626664">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、如果本报告期间发生转换入、红利再投业务，则总申购份额中包含该业务；</w:t>
      </w:r>
    </w:p>
    <w:p w:rsidR="00626664" w:rsidRPr="00323F0D" w:rsidRDefault="00626664" w:rsidP="00CC055F">
      <w:pPr>
        <w:tabs>
          <w:tab w:val="left" w:pos="426"/>
        </w:tabs>
        <w:spacing w:before="29" w:line="288" w:lineRule="auto"/>
        <w:jc w:val="left"/>
        <w:rPr>
          <w:kern w:val="0"/>
          <w:sz w:val="24"/>
        </w:rPr>
      </w:pPr>
      <w:r w:rsidRPr="00323F0D">
        <w:rPr>
          <w:kern w:val="0"/>
          <w:sz w:val="24"/>
        </w:rPr>
        <w:t xml:space="preserve">    2</w:t>
      </w:r>
      <w:r w:rsidRPr="00323F0D">
        <w:rPr>
          <w:rFonts w:hint="eastAsia"/>
          <w:kern w:val="0"/>
          <w:sz w:val="24"/>
        </w:rPr>
        <w:t>、如果本报告期间发生转换出业务，则</w:t>
      </w:r>
      <w:r>
        <w:rPr>
          <w:rFonts w:hint="eastAsia"/>
          <w:kern w:val="0"/>
          <w:sz w:val="24"/>
        </w:rPr>
        <w:t>总</w:t>
      </w:r>
      <w:r w:rsidRPr="00323F0D">
        <w:rPr>
          <w:rFonts w:hint="eastAsia"/>
          <w:kern w:val="0"/>
          <w:sz w:val="24"/>
        </w:rPr>
        <w:t>赎回份额中包含该业务。</w:t>
      </w:r>
    </w:p>
    <w:p w:rsidR="00626664" w:rsidRPr="00323F0D" w:rsidRDefault="00626664" w:rsidP="00CC055F">
      <w:pPr>
        <w:spacing w:before="29" w:line="288" w:lineRule="auto"/>
        <w:jc w:val="left"/>
        <w:rPr>
          <w:bCs/>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6.4.7.10</w:t>
      </w:r>
      <w:r w:rsidRPr="00323F0D">
        <w:rPr>
          <w:rFonts w:hint="eastAsia"/>
          <w:b/>
          <w:color w:val="000000"/>
          <w:sz w:val="24"/>
        </w:rPr>
        <w:t>未分配利润</w:t>
      </w:r>
    </w:p>
    <w:p w:rsidR="00626664" w:rsidRPr="00323F0D" w:rsidRDefault="00626664" w:rsidP="00CC055F">
      <w:pPr>
        <w:spacing w:before="29" w:line="288" w:lineRule="auto"/>
        <w:jc w:val="right"/>
        <w:rPr>
          <w:color w:val="00000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30"/>
        <w:gridCol w:w="2046"/>
        <w:gridCol w:w="2046"/>
        <w:gridCol w:w="2276"/>
      </w:tblGrid>
      <w:tr w:rsidR="00626664" w:rsidRPr="00323F0D" w:rsidTr="00D54F58">
        <w:tc>
          <w:tcPr>
            <w:tcW w:w="270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项目</w:t>
            </w:r>
          </w:p>
        </w:tc>
        <w:tc>
          <w:tcPr>
            <w:tcW w:w="210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已实现部分</w:t>
            </w:r>
          </w:p>
        </w:tc>
        <w:tc>
          <w:tcPr>
            <w:tcW w:w="210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未实现部分</w:t>
            </w:r>
          </w:p>
        </w:tc>
        <w:tc>
          <w:tcPr>
            <w:tcW w:w="2336"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未分配利润合计</w:t>
            </w:r>
          </w:p>
        </w:tc>
      </w:tr>
      <w:tr w:rsidR="00626664" w:rsidRPr="00323F0D" w:rsidTr="00D54F58">
        <w:tc>
          <w:tcPr>
            <w:tcW w:w="2700" w:type="dxa"/>
            <w:vAlign w:val="center"/>
          </w:tcPr>
          <w:p w:rsidR="00626664" w:rsidRPr="00323F0D" w:rsidRDefault="00626664" w:rsidP="00CC055F">
            <w:pPr>
              <w:spacing w:before="29" w:line="288" w:lineRule="auto"/>
              <w:rPr>
                <w:color w:val="000000"/>
                <w:sz w:val="24"/>
              </w:rPr>
            </w:pPr>
            <w:r w:rsidRPr="00323F0D">
              <w:rPr>
                <w:rFonts w:hint="eastAsia"/>
                <w:sz w:val="24"/>
              </w:rPr>
              <w:t>上年度末</w:t>
            </w:r>
          </w:p>
        </w:tc>
        <w:tc>
          <w:tcPr>
            <w:tcW w:w="2100" w:type="dxa"/>
            <w:vAlign w:val="center"/>
          </w:tcPr>
          <w:p w:rsidR="00626664" w:rsidRPr="00323F0D" w:rsidRDefault="00626664" w:rsidP="00CC055F">
            <w:pPr>
              <w:spacing w:before="29" w:line="288" w:lineRule="auto"/>
              <w:jc w:val="right"/>
              <w:rPr>
                <w:sz w:val="24"/>
              </w:rPr>
            </w:pPr>
            <w:r w:rsidRPr="00323F0D">
              <w:rPr>
                <w:sz w:val="24"/>
              </w:rPr>
              <w:t>40,234,902.37</w:t>
            </w:r>
          </w:p>
        </w:tc>
        <w:tc>
          <w:tcPr>
            <w:tcW w:w="2100" w:type="dxa"/>
            <w:vAlign w:val="center"/>
          </w:tcPr>
          <w:p w:rsidR="00626664" w:rsidRPr="00323F0D" w:rsidRDefault="00626664" w:rsidP="00CC055F">
            <w:pPr>
              <w:spacing w:before="29" w:line="288" w:lineRule="auto"/>
              <w:jc w:val="right"/>
              <w:rPr>
                <w:sz w:val="24"/>
              </w:rPr>
            </w:pPr>
            <w:r w:rsidRPr="00323F0D">
              <w:rPr>
                <w:sz w:val="24"/>
              </w:rPr>
              <w:t>22,057,153.87</w:t>
            </w:r>
          </w:p>
        </w:tc>
        <w:tc>
          <w:tcPr>
            <w:tcW w:w="2336" w:type="dxa"/>
            <w:vAlign w:val="center"/>
          </w:tcPr>
          <w:p w:rsidR="00626664" w:rsidRPr="00323F0D" w:rsidRDefault="00626664" w:rsidP="00CC055F">
            <w:pPr>
              <w:spacing w:before="29" w:line="288" w:lineRule="auto"/>
              <w:jc w:val="right"/>
              <w:rPr>
                <w:sz w:val="24"/>
              </w:rPr>
            </w:pPr>
            <w:r w:rsidRPr="00323F0D">
              <w:rPr>
                <w:sz w:val="24"/>
              </w:rPr>
              <w:t>62,292,056.24</w:t>
            </w:r>
          </w:p>
        </w:tc>
      </w:tr>
      <w:tr w:rsidR="00626664" w:rsidRPr="00323F0D" w:rsidTr="00D54F58">
        <w:tc>
          <w:tcPr>
            <w:tcW w:w="270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本期利润</w:t>
            </w:r>
          </w:p>
        </w:tc>
        <w:tc>
          <w:tcPr>
            <w:tcW w:w="2100" w:type="dxa"/>
            <w:vAlign w:val="center"/>
          </w:tcPr>
          <w:p w:rsidR="00626664" w:rsidRPr="00323F0D" w:rsidRDefault="00626664" w:rsidP="00CC055F">
            <w:pPr>
              <w:spacing w:before="29" w:line="288" w:lineRule="auto"/>
              <w:jc w:val="right"/>
              <w:rPr>
                <w:sz w:val="24"/>
              </w:rPr>
            </w:pPr>
            <w:r w:rsidRPr="00323F0D">
              <w:rPr>
                <w:sz w:val="24"/>
              </w:rPr>
              <w:t>13,081,468.68</w:t>
            </w:r>
          </w:p>
        </w:tc>
        <w:tc>
          <w:tcPr>
            <w:tcW w:w="2100" w:type="dxa"/>
            <w:vAlign w:val="center"/>
          </w:tcPr>
          <w:p w:rsidR="00626664" w:rsidRPr="00323F0D" w:rsidRDefault="00626664" w:rsidP="00CC055F">
            <w:pPr>
              <w:spacing w:before="29" w:line="288" w:lineRule="auto"/>
              <w:jc w:val="right"/>
              <w:rPr>
                <w:sz w:val="24"/>
              </w:rPr>
            </w:pPr>
            <w:r w:rsidRPr="00323F0D">
              <w:rPr>
                <w:sz w:val="24"/>
              </w:rPr>
              <w:t>-5,585,583.61</w:t>
            </w:r>
          </w:p>
        </w:tc>
        <w:tc>
          <w:tcPr>
            <w:tcW w:w="2336" w:type="dxa"/>
            <w:vAlign w:val="center"/>
          </w:tcPr>
          <w:p w:rsidR="00626664" w:rsidRPr="00323F0D" w:rsidRDefault="00626664" w:rsidP="00CC055F">
            <w:pPr>
              <w:spacing w:before="29" w:line="288" w:lineRule="auto"/>
              <w:jc w:val="right"/>
              <w:rPr>
                <w:sz w:val="24"/>
              </w:rPr>
            </w:pPr>
            <w:r w:rsidRPr="00323F0D">
              <w:rPr>
                <w:sz w:val="24"/>
              </w:rPr>
              <w:t>7,495,885.07</w:t>
            </w:r>
          </w:p>
        </w:tc>
      </w:tr>
      <w:tr w:rsidR="00626664" w:rsidRPr="00323F0D" w:rsidTr="00D54F58">
        <w:tc>
          <w:tcPr>
            <w:tcW w:w="270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本期基金份额交易产生的变动数</w:t>
            </w:r>
          </w:p>
        </w:tc>
        <w:tc>
          <w:tcPr>
            <w:tcW w:w="2100" w:type="dxa"/>
            <w:vAlign w:val="center"/>
          </w:tcPr>
          <w:p w:rsidR="00626664" w:rsidRPr="00323F0D" w:rsidRDefault="00626664" w:rsidP="00CC055F">
            <w:pPr>
              <w:spacing w:before="29" w:line="288" w:lineRule="auto"/>
              <w:jc w:val="right"/>
              <w:rPr>
                <w:sz w:val="24"/>
              </w:rPr>
            </w:pPr>
            <w:r w:rsidRPr="00323F0D">
              <w:rPr>
                <w:sz w:val="24"/>
              </w:rPr>
              <w:t>-4,642,710.32</w:t>
            </w:r>
          </w:p>
        </w:tc>
        <w:tc>
          <w:tcPr>
            <w:tcW w:w="2100" w:type="dxa"/>
            <w:vAlign w:val="center"/>
          </w:tcPr>
          <w:p w:rsidR="00626664" w:rsidRPr="00323F0D" w:rsidRDefault="00626664" w:rsidP="00CC055F">
            <w:pPr>
              <w:spacing w:before="29" w:line="288" w:lineRule="auto"/>
              <w:jc w:val="right"/>
              <w:rPr>
                <w:sz w:val="24"/>
              </w:rPr>
            </w:pPr>
            <w:r w:rsidRPr="00323F0D">
              <w:rPr>
                <w:sz w:val="24"/>
              </w:rPr>
              <w:t>-1,769,902.55</w:t>
            </w:r>
          </w:p>
        </w:tc>
        <w:tc>
          <w:tcPr>
            <w:tcW w:w="2336" w:type="dxa"/>
            <w:vAlign w:val="center"/>
          </w:tcPr>
          <w:p w:rsidR="00626664" w:rsidRPr="00323F0D" w:rsidRDefault="00626664" w:rsidP="00CC055F">
            <w:pPr>
              <w:spacing w:before="29" w:line="288" w:lineRule="auto"/>
              <w:jc w:val="right"/>
              <w:rPr>
                <w:sz w:val="24"/>
              </w:rPr>
            </w:pPr>
            <w:r w:rsidRPr="00323F0D">
              <w:rPr>
                <w:sz w:val="24"/>
              </w:rPr>
              <w:t>-6,412,612.87</w:t>
            </w:r>
          </w:p>
        </w:tc>
      </w:tr>
      <w:tr w:rsidR="00626664" w:rsidRPr="00323F0D" w:rsidTr="00D54F58">
        <w:tc>
          <w:tcPr>
            <w:tcW w:w="270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其中：基金申购款</w:t>
            </w:r>
          </w:p>
        </w:tc>
        <w:tc>
          <w:tcPr>
            <w:tcW w:w="2100" w:type="dxa"/>
            <w:vAlign w:val="center"/>
          </w:tcPr>
          <w:p w:rsidR="00626664" w:rsidRPr="00323F0D" w:rsidRDefault="00626664" w:rsidP="00CC055F">
            <w:pPr>
              <w:spacing w:before="29" w:line="288" w:lineRule="auto"/>
              <w:jc w:val="right"/>
              <w:rPr>
                <w:sz w:val="24"/>
              </w:rPr>
            </w:pPr>
            <w:r w:rsidRPr="00323F0D">
              <w:rPr>
                <w:sz w:val="24"/>
              </w:rPr>
              <w:t>3,418,592.56</w:t>
            </w:r>
          </w:p>
        </w:tc>
        <w:tc>
          <w:tcPr>
            <w:tcW w:w="2100" w:type="dxa"/>
            <w:vAlign w:val="center"/>
          </w:tcPr>
          <w:p w:rsidR="00626664" w:rsidRPr="00323F0D" w:rsidRDefault="00626664" w:rsidP="00CC055F">
            <w:pPr>
              <w:spacing w:before="29" w:line="288" w:lineRule="auto"/>
              <w:jc w:val="right"/>
              <w:rPr>
                <w:sz w:val="24"/>
              </w:rPr>
            </w:pPr>
            <w:r w:rsidRPr="00323F0D">
              <w:rPr>
                <w:sz w:val="24"/>
              </w:rPr>
              <w:t>1,628,777.27</w:t>
            </w:r>
          </w:p>
        </w:tc>
        <w:tc>
          <w:tcPr>
            <w:tcW w:w="2336" w:type="dxa"/>
            <w:vAlign w:val="center"/>
          </w:tcPr>
          <w:p w:rsidR="00626664" w:rsidRPr="00323F0D" w:rsidRDefault="00626664" w:rsidP="00CC055F">
            <w:pPr>
              <w:spacing w:before="29" w:line="288" w:lineRule="auto"/>
              <w:jc w:val="right"/>
              <w:rPr>
                <w:sz w:val="24"/>
              </w:rPr>
            </w:pPr>
            <w:r w:rsidRPr="00323F0D">
              <w:rPr>
                <w:sz w:val="24"/>
              </w:rPr>
              <w:t>5,047,369.83</w:t>
            </w:r>
          </w:p>
        </w:tc>
      </w:tr>
      <w:tr w:rsidR="00626664" w:rsidRPr="00323F0D" w:rsidTr="00D54F58">
        <w:tc>
          <w:tcPr>
            <w:tcW w:w="2700" w:type="dxa"/>
            <w:vAlign w:val="center"/>
          </w:tcPr>
          <w:p w:rsidR="00626664" w:rsidRPr="00323F0D" w:rsidRDefault="00626664" w:rsidP="00626664">
            <w:pPr>
              <w:spacing w:before="29" w:line="288" w:lineRule="auto"/>
              <w:ind w:firstLineChars="294" w:firstLine="706"/>
              <w:rPr>
                <w:color w:val="000000"/>
                <w:sz w:val="24"/>
              </w:rPr>
            </w:pPr>
            <w:r w:rsidRPr="00323F0D">
              <w:rPr>
                <w:rFonts w:hint="eastAsia"/>
                <w:color w:val="000000"/>
                <w:sz w:val="24"/>
              </w:rPr>
              <w:t>基金赎回款</w:t>
            </w:r>
          </w:p>
        </w:tc>
        <w:tc>
          <w:tcPr>
            <w:tcW w:w="2100" w:type="dxa"/>
            <w:vAlign w:val="center"/>
          </w:tcPr>
          <w:p w:rsidR="00626664" w:rsidRPr="00323F0D" w:rsidRDefault="00626664" w:rsidP="00CC055F">
            <w:pPr>
              <w:spacing w:before="29" w:line="288" w:lineRule="auto"/>
              <w:jc w:val="right"/>
              <w:rPr>
                <w:sz w:val="24"/>
              </w:rPr>
            </w:pPr>
            <w:r w:rsidRPr="00323F0D">
              <w:rPr>
                <w:sz w:val="24"/>
              </w:rPr>
              <w:t>-8,061,302.88</w:t>
            </w:r>
          </w:p>
        </w:tc>
        <w:tc>
          <w:tcPr>
            <w:tcW w:w="2100" w:type="dxa"/>
            <w:vAlign w:val="center"/>
          </w:tcPr>
          <w:p w:rsidR="00626664" w:rsidRPr="00323F0D" w:rsidRDefault="00626664" w:rsidP="00CC055F">
            <w:pPr>
              <w:spacing w:before="29" w:line="288" w:lineRule="auto"/>
              <w:jc w:val="right"/>
              <w:rPr>
                <w:sz w:val="24"/>
              </w:rPr>
            </w:pPr>
            <w:r w:rsidRPr="00323F0D">
              <w:rPr>
                <w:sz w:val="24"/>
              </w:rPr>
              <w:t>-3,398,679.82</w:t>
            </w:r>
          </w:p>
        </w:tc>
        <w:tc>
          <w:tcPr>
            <w:tcW w:w="2336" w:type="dxa"/>
            <w:vAlign w:val="center"/>
          </w:tcPr>
          <w:p w:rsidR="00626664" w:rsidRPr="00323F0D" w:rsidRDefault="00626664" w:rsidP="00CC055F">
            <w:pPr>
              <w:spacing w:before="29" w:line="288" w:lineRule="auto"/>
              <w:jc w:val="right"/>
              <w:rPr>
                <w:sz w:val="24"/>
              </w:rPr>
            </w:pPr>
            <w:r w:rsidRPr="00323F0D">
              <w:rPr>
                <w:sz w:val="24"/>
              </w:rPr>
              <w:t>-11,459,982.70</w:t>
            </w:r>
          </w:p>
        </w:tc>
      </w:tr>
      <w:tr w:rsidR="00626664" w:rsidRPr="00323F0D" w:rsidTr="00D54F58">
        <w:tc>
          <w:tcPr>
            <w:tcW w:w="270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本期已分配利润</w:t>
            </w:r>
          </w:p>
        </w:tc>
        <w:tc>
          <w:tcPr>
            <w:tcW w:w="2100" w:type="dxa"/>
            <w:vAlign w:val="center"/>
          </w:tcPr>
          <w:p w:rsidR="00626664" w:rsidRPr="00323F0D" w:rsidRDefault="00626664" w:rsidP="00CC055F">
            <w:pPr>
              <w:spacing w:before="29" w:line="288" w:lineRule="auto"/>
              <w:jc w:val="right"/>
              <w:rPr>
                <w:sz w:val="24"/>
              </w:rPr>
            </w:pPr>
            <w:r w:rsidRPr="00323F0D">
              <w:rPr>
                <w:sz w:val="24"/>
              </w:rPr>
              <w:t>-4,007,612.92</w:t>
            </w:r>
          </w:p>
        </w:tc>
        <w:tc>
          <w:tcPr>
            <w:tcW w:w="2100" w:type="dxa"/>
            <w:vAlign w:val="center"/>
          </w:tcPr>
          <w:p w:rsidR="00626664" w:rsidRPr="00323F0D" w:rsidRDefault="00626664" w:rsidP="00CC055F">
            <w:pPr>
              <w:spacing w:before="29" w:line="288" w:lineRule="auto"/>
              <w:jc w:val="right"/>
              <w:rPr>
                <w:sz w:val="24"/>
              </w:rPr>
            </w:pPr>
            <w:r w:rsidRPr="00323F0D">
              <w:rPr>
                <w:sz w:val="24"/>
              </w:rPr>
              <w:t>-</w:t>
            </w:r>
          </w:p>
        </w:tc>
        <w:tc>
          <w:tcPr>
            <w:tcW w:w="2336" w:type="dxa"/>
            <w:vAlign w:val="center"/>
          </w:tcPr>
          <w:p w:rsidR="00626664" w:rsidRPr="00323F0D" w:rsidRDefault="00626664" w:rsidP="00CC055F">
            <w:pPr>
              <w:spacing w:before="29" w:line="288" w:lineRule="auto"/>
              <w:jc w:val="right"/>
              <w:rPr>
                <w:sz w:val="24"/>
              </w:rPr>
            </w:pPr>
            <w:r w:rsidRPr="00323F0D">
              <w:rPr>
                <w:sz w:val="24"/>
              </w:rPr>
              <w:t>-4,007,612.92</w:t>
            </w:r>
          </w:p>
        </w:tc>
      </w:tr>
      <w:tr w:rsidR="00626664" w:rsidRPr="00323F0D" w:rsidTr="00D54F58">
        <w:tc>
          <w:tcPr>
            <w:tcW w:w="2700"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本期末</w:t>
            </w:r>
          </w:p>
        </w:tc>
        <w:tc>
          <w:tcPr>
            <w:tcW w:w="2100" w:type="dxa"/>
            <w:vAlign w:val="center"/>
          </w:tcPr>
          <w:p w:rsidR="00626664" w:rsidRPr="00323F0D" w:rsidRDefault="00626664" w:rsidP="00CC055F">
            <w:pPr>
              <w:spacing w:before="29" w:line="288" w:lineRule="auto"/>
              <w:jc w:val="right"/>
              <w:rPr>
                <w:sz w:val="24"/>
              </w:rPr>
            </w:pPr>
            <w:r w:rsidRPr="00323F0D">
              <w:rPr>
                <w:sz w:val="24"/>
              </w:rPr>
              <w:t>44,666,047.81</w:t>
            </w:r>
          </w:p>
        </w:tc>
        <w:tc>
          <w:tcPr>
            <w:tcW w:w="2100" w:type="dxa"/>
            <w:vAlign w:val="center"/>
          </w:tcPr>
          <w:p w:rsidR="00626664" w:rsidRPr="00323F0D" w:rsidRDefault="00626664" w:rsidP="00CC055F">
            <w:pPr>
              <w:spacing w:before="29" w:line="288" w:lineRule="auto"/>
              <w:jc w:val="right"/>
              <w:rPr>
                <w:sz w:val="24"/>
              </w:rPr>
            </w:pPr>
            <w:r w:rsidRPr="00323F0D">
              <w:rPr>
                <w:sz w:val="24"/>
              </w:rPr>
              <w:t>14,701,667.71</w:t>
            </w:r>
          </w:p>
        </w:tc>
        <w:tc>
          <w:tcPr>
            <w:tcW w:w="2336" w:type="dxa"/>
            <w:vAlign w:val="center"/>
          </w:tcPr>
          <w:p w:rsidR="00626664" w:rsidRPr="00323F0D" w:rsidRDefault="00626664" w:rsidP="00CC055F">
            <w:pPr>
              <w:spacing w:before="29" w:line="288" w:lineRule="auto"/>
              <w:jc w:val="right"/>
              <w:rPr>
                <w:sz w:val="24"/>
              </w:rPr>
            </w:pPr>
            <w:r w:rsidRPr="00323F0D">
              <w:rPr>
                <w:sz w:val="24"/>
              </w:rPr>
              <w:t>59,367,715.52</w:t>
            </w:r>
          </w:p>
        </w:tc>
      </w:tr>
    </w:tbl>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6.4.7.11</w:t>
      </w:r>
      <w:r w:rsidRPr="00323F0D">
        <w:rPr>
          <w:rFonts w:hint="eastAsia"/>
          <w:b/>
          <w:color w:val="000000"/>
          <w:sz w:val="24"/>
        </w:rPr>
        <w:t>存款利息收入</w:t>
      </w:r>
    </w:p>
    <w:p w:rsidR="00626664" w:rsidRPr="00323F0D" w:rsidRDefault="00626664" w:rsidP="00CC055F">
      <w:pPr>
        <w:spacing w:before="29" w:line="288" w:lineRule="auto"/>
        <w:jc w:val="right"/>
        <w:rPr>
          <w:color w:val="00000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39"/>
        <w:gridCol w:w="5259"/>
      </w:tblGrid>
      <w:tr w:rsidR="00626664" w:rsidRPr="00323F0D" w:rsidTr="00D54F58">
        <w:tc>
          <w:tcPr>
            <w:tcW w:w="3828" w:type="dxa"/>
            <w:vAlign w:val="center"/>
          </w:tcPr>
          <w:p w:rsidR="00626664" w:rsidRPr="00323F0D" w:rsidRDefault="00626664" w:rsidP="00CC055F">
            <w:pPr>
              <w:spacing w:before="29" w:line="288" w:lineRule="auto"/>
              <w:jc w:val="center"/>
              <w:rPr>
                <w:sz w:val="24"/>
              </w:rPr>
            </w:pPr>
            <w:r w:rsidRPr="00323F0D">
              <w:rPr>
                <w:rFonts w:hint="eastAsia"/>
                <w:sz w:val="24"/>
              </w:rPr>
              <w:t>项目</w:t>
            </w:r>
          </w:p>
        </w:tc>
        <w:tc>
          <w:tcPr>
            <w:tcW w:w="5386" w:type="dxa"/>
            <w:vAlign w:val="center"/>
          </w:tcPr>
          <w:p w:rsidR="00626664" w:rsidRPr="00323F0D" w:rsidRDefault="00626664" w:rsidP="00CC055F">
            <w:pPr>
              <w:spacing w:before="29" w:line="288" w:lineRule="auto"/>
              <w:jc w:val="center"/>
              <w:rPr>
                <w:sz w:val="24"/>
              </w:rPr>
            </w:pPr>
            <w:r w:rsidRPr="00323F0D">
              <w:rPr>
                <w:rFonts w:hint="eastAsia"/>
                <w:sz w:val="24"/>
              </w:rPr>
              <w:t>本期</w:t>
            </w:r>
          </w:p>
          <w:p w:rsidR="00626664" w:rsidRPr="00323F0D" w:rsidRDefault="00626664" w:rsidP="00CC055F">
            <w:pPr>
              <w:spacing w:before="29" w:line="288" w:lineRule="auto"/>
              <w:jc w:val="center"/>
              <w:rPr>
                <w:b/>
                <w:sz w:val="24"/>
              </w:rPr>
            </w:pPr>
            <w:r w:rsidRPr="00323F0D">
              <w:rPr>
                <w:sz w:val="24"/>
              </w:rPr>
              <w:t>2014</w:t>
            </w:r>
            <w:r w:rsidRPr="00323F0D">
              <w:rPr>
                <w:rFonts w:hint="eastAsia"/>
                <w:sz w:val="24"/>
              </w:rPr>
              <w:t>年</w:t>
            </w:r>
            <w:r w:rsidRPr="00323F0D">
              <w:rPr>
                <w:sz w:val="24"/>
              </w:rPr>
              <w:t>1</w:t>
            </w:r>
            <w:r w:rsidRPr="00323F0D">
              <w:rPr>
                <w:rFonts w:hint="eastAsia"/>
                <w:sz w:val="24"/>
              </w:rPr>
              <w:t>月</w:t>
            </w:r>
            <w:r w:rsidRPr="00323F0D">
              <w:rPr>
                <w:sz w:val="24"/>
              </w:rPr>
              <w:t>1</w:t>
            </w:r>
            <w:r w:rsidRPr="00323F0D">
              <w:rPr>
                <w:rFonts w:hint="eastAsia"/>
                <w:sz w:val="24"/>
              </w:rPr>
              <w:t>日至</w:t>
            </w: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D54F58">
        <w:tc>
          <w:tcPr>
            <w:tcW w:w="3828" w:type="dxa"/>
            <w:vAlign w:val="center"/>
          </w:tcPr>
          <w:p w:rsidR="00626664" w:rsidRPr="00323F0D" w:rsidRDefault="00626664" w:rsidP="00CC055F">
            <w:pPr>
              <w:spacing w:before="29" w:line="288" w:lineRule="auto"/>
              <w:rPr>
                <w:sz w:val="24"/>
              </w:rPr>
            </w:pPr>
            <w:r w:rsidRPr="00323F0D">
              <w:rPr>
                <w:rFonts w:hint="eastAsia"/>
                <w:sz w:val="24"/>
              </w:rPr>
              <w:t>活期存款利息收入</w:t>
            </w:r>
          </w:p>
        </w:tc>
        <w:tc>
          <w:tcPr>
            <w:tcW w:w="5386" w:type="dxa"/>
            <w:vAlign w:val="center"/>
          </w:tcPr>
          <w:p w:rsidR="00626664" w:rsidRPr="00323F0D" w:rsidRDefault="00626664" w:rsidP="00CC055F">
            <w:pPr>
              <w:spacing w:before="29" w:line="288" w:lineRule="auto"/>
              <w:jc w:val="right"/>
              <w:rPr>
                <w:sz w:val="24"/>
              </w:rPr>
            </w:pPr>
            <w:r w:rsidRPr="00323F0D">
              <w:rPr>
                <w:sz w:val="24"/>
              </w:rPr>
              <w:t>9,196.66</w:t>
            </w:r>
          </w:p>
        </w:tc>
      </w:tr>
      <w:tr w:rsidR="00626664" w:rsidRPr="00323F0D" w:rsidTr="00D54F58">
        <w:tc>
          <w:tcPr>
            <w:tcW w:w="3828" w:type="dxa"/>
            <w:vAlign w:val="center"/>
          </w:tcPr>
          <w:p w:rsidR="00626664" w:rsidRPr="00323F0D" w:rsidRDefault="00626664" w:rsidP="00CC055F">
            <w:pPr>
              <w:spacing w:before="29" w:line="288" w:lineRule="auto"/>
              <w:rPr>
                <w:sz w:val="24"/>
              </w:rPr>
            </w:pPr>
            <w:r w:rsidRPr="00323F0D">
              <w:rPr>
                <w:rFonts w:hint="eastAsia"/>
                <w:sz w:val="24"/>
              </w:rPr>
              <w:t>定期存款利息收入</w:t>
            </w:r>
          </w:p>
        </w:tc>
        <w:tc>
          <w:tcPr>
            <w:tcW w:w="5386"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D54F58">
        <w:tc>
          <w:tcPr>
            <w:tcW w:w="3828" w:type="dxa"/>
            <w:vAlign w:val="center"/>
          </w:tcPr>
          <w:p w:rsidR="00626664" w:rsidRPr="00323F0D" w:rsidRDefault="00626664" w:rsidP="00CC055F">
            <w:pPr>
              <w:spacing w:before="29" w:line="288" w:lineRule="auto"/>
              <w:rPr>
                <w:sz w:val="24"/>
              </w:rPr>
            </w:pPr>
            <w:r w:rsidRPr="00323F0D">
              <w:rPr>
                <w:rFonts w:hint="eastAsia"/>
                <w:sz w:val="24"/>
              </w:rPr>
              <w:t>其他存款利息收入</w:t>
            </w:r>
          </w:p>
        </w:tc>
        <w:tc>
          <w:tcPr>
            <w:tcW w:w="5386"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D54F58">
        <w:tc>
          <w:tcPr>
            <w:tcW w:w="3828" w:type="dxa"/>
            <w:vAlign w:val="center"/>
          </w:tcPr>
          <w:p w:rsidR="00626664" w:rsidRPr="00323F0D" w:rsidRDefault="00626664" w:rsidP="00CC055F">
            <w:pPr>
              <w:spacing w:before="29" w:line="288" w:lineRule="auto"/>
              <w:rPr>
                <w:sz w:val="24"/>
              </w:rPr>
            </w:pPr>
            <w:r w:rsidRPr="00323F0D">
              <w:rPr>
                <w:rFonts w:hint="eastAsia"/>
                <w:sz w:val="24"/>
              </w:rPr>
              <w:t>结算备付金利息收入</w:t>
            </w:r>
          </w:p>
        </w:tc>
        <w:tc>
          <w:tcPr>
            <w:tcW w:w="5386"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D54F58">
        <w:tc>
          <w:tcPr>
            <w:tcW w:w="3828" w:type="dxa"/>
            <w:vAlign w:val="center"/>
          </w:tcPr>
          <w:p w:rsidR="00626664" w:rsidRPr="00323F0D" w:rsidRDefault="00626664" w:rsidP="00CC055F">
            <w:pPr>
              <w:spacing w:before="29" w:line="288" w:lineRule="auto"/>
              <w:rPr>
                <w:sz w:val="24"/>
              </w:rPr>
            </w:pPr>
            <w:r w:rsidRPr="00323F0D">
              <w:rPr>
                <w:rFonts w:hint="eastAsia"/>
                <w:sz w:val="24"/>
              </w:rPr>
              <w:t>其他</w:t>
            </w:r>
          </w:p>
        </w:tc>
        <w:tc>
          <w:tcPr>
            <w:tcW w:w="5386" w:type="dxa"/>
            <w:vAlign w:val="center"/>
          </w:tcPr>
          <w:p w:rsidR="00626664" w:rsidRPr="00323F0D" w:rsidRDefault="00626664" w:rsidP="00CC055F">
            <w:pPr>
              <w:spacing w:before="29" w:line="288" w:lineRule="auto"/>
              <w:jc w:val="right"/>
              <w:rPr>
                <w:sz w:val="24"/>
              </w:rPr>
            </w:pPr>
            <w:r w:rsidRPr="00323F0D">
              <w:rPr>
                <w:sz w:val="24"/>
              </w:rPr>
              <w:t>36.31</w:t>
            </w:r>
          </w:p>
        </w:tc>
      </w:tr>
      <w:tr w:rsidR="00626664" w:rsidRPr="00323F0D" w:rsidTr="00D54F58">
        <w:tc>
          <w:tcPr>
            <w:tcW w:w="3828" w:type="dxa"/>
            <w:vAlign w:val="center"/>
          </w:tcPr>
          <w:p w:rsidR="00626664" w:rsidRPr="00323F0D" w:rsidRDefault="00626664" w:rsidP="00CC055F">
            <w:pPr>
              <w:spacing w:before="29" w:line="288" w:lineRule="auto"/>
              <w:rPr>
                <w:sz w:val="24"/>
              </w:rPr>
            </w:pPr>
            <w:r w:rsidRPr="00323F0D">
              <w:rPr>
                <w:rFonts w:hint="eastAsia"/>
                <w:sz w:val="24"/>
              </w:rPr>
              <w:t>合计</w:t>
            </w:r>
          </w:p>
        </w:tc>
        <w:tc>
          <w:tcPr>
            <w:tcW w:w="5386" w:type="dxa"/>
            <w:vAlign w:val="center"/>
          </w:tcPr>
          <w:p w:rsidR="00626664" w:rsidRPr="00323F0D" w:rsidRDefault="00626664" w:rsidP="00CC055F">
            <w:pPr>
              <w:spacing w:before="29" w:line="288" w:lineRule="auto"/>
              <w:jc w:val="right"/>
              <w:rPr>
                <w:sz w:val="24"/>
              </w:rPr>
            </w:pPr>
            <w:r w:rsidRPr="00323F0D">
              <w:rPr>
                <w:sz w:val="24"/>
              </w:rPr>
              <w:t>9,232.97</w:t>
            </w:r>
          </w:p>
        </w:tc>
      </w:tr>
    </w:tbl>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6.4.7.12</w:t>
      </w:r>
      <w:r w:rsidRPr="00323F0D">
        <w:rPr>
          <w:rFonts w:hint="eastAsia"/>
          <w:b/>
          <w:color w:val="000000"/>
          <w:sz w:val="24"/>
        </w:rPr>
        <w:t>股票投资收益</w:t>
      </w:r>
    </w:p>
    <w:p w:rsidR="00626664" w:rsidRPr="00323F0D" w:rsidRDefault="00626664" w:rsidP="00CC055F">
      <w:pPr>
        <w:autoSpaceDE w:val="0"/>
        <w:autoSpaceDN w:val="0"/>
        <w:adjustRightInd w:val="0"/>
        <w:spacing w:before="29" w:line="288" w:lineRule="auto"/>
        <w:ind w:left="15"/>
        <w:jc w:val="right"/>
        <w:rPr>
          <w:color w:val="000000"/>
          <w:kern w:val="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12"/>
        <w:gridCol w:w="5186"/>
      </w:tblGrid>
      <w:tr w:rsidR="00626664" w:rsidRPr="00323F0D" w:rsidTr="00D54F58">
        <w:trPr>
          <w:trHeight w:val="300"/>
        </w:trPr>
        <w:tc>
          <w:tcPr>
            <w:tcW w:w="3921" w:type="dxa"/>
            <w:tcMar>
              <w:top w:w="15" w:type="dxa"/>
              <w:left w:w="15" w:type="dxa"/>
              <w:bottom w:w="0" w:type="dxa"/>
              <w:right w:w="15" w:type="dxa"/>
            </w:tcMar>
            <w:vAlign w:val="center"/>
          </w:tcPr>
          <w:p w:rsidR="00626664" w:rsidRPr="00323F0D" w:rsidRDefault="00626664" w:rsidP="00CC055F">
            <w:pPr>
              <w:spacing w:before="29" w:line="288" w:lineRule="auto"/>
              <w:jc w:val="center"/>
              <w:rPr>
                <w:sz w:val="24"/>
              </w:rPr>
            </w:pPr>
            <w:r w:rsidRPr="00323F0D">
              <w:rPr>
                <w:rFonts w:hint="eastAsia"/>
                <w:sz w:val="24"/>
              </w:rPr>
              <w:t>项目</w:t>
            </w:r>
          </w:p>
        </w:tc>
        <w:tc>
          <w:tcPr>
            <w:tcW w:w="5334" w:type="dxa"/>
            <w:tcMar>
              <w:top w:w="15" w:type="dxa"/>
              <w:left w:w="15" w:type="dxa"/>
              <w:bottom w:w="0" w:type="dxa"/>
              <w:right w:w="15" w:type="dxa"/>
            </w:tcMar>
            <w:vAlign w:val="center"/>
          </w:tcPr>
          <w:p w:rsidR="00626664" w:rsidRPr="00323F0D" w:rsidRDefault="00626664" w:rsidP="00CC055F">
            <w:pPr>
              <w:spacing w:before="29" w:line="288" w:lineRule="auto"/>
              <w:jc w:val="center"/>
              <w:rPr>
                <w:sz w:val="24"/>
              </w:rPr>
            </w:pPr>
            <w:r w:rsidRPr="00323F0D">
              <w:rPr>
                <w:rFonts w:hint="eastAsia"/>
                <w:sz w:val="24"/>
              </w:rPr>
              <w:t>本期</w:t>
            </w:r>
          </w:p>
          <w:p w:rsidR="00626664" w:rsidRPr="00323F0D" w:rsidRDefault="00626664" w:rsidP="00CC055F">
            <w:pPr>
              <w:spacing w:before="29" w:line="288" w:lineRule="auto"/>
              <w:jc w:val="center"/>
              <w:rPr>
                <w:b/>
                <w:sz w:val="24"/>
              </w:rPr>
            </w:pPr>
            <w:r w:rsidRPr="00323F0D">
              <w:rPr>
                <w:sz w:val="24"/>
              </w:rPr>
              <w:t>2014</w:t>
            </w:r>
            <w:r w:rsidRPr="00323F0D">
              <w:rPr>
                <w:rFonts w:hint="eastAsia"/>
                <w:sz w:val="24"/>
              </w:rPr>
              <w:t>年</w:t>
            </w:r>
            <w:r w:rsidRPr="00323F0D">
              <w:rPr>
                <w:sz w:val="24"/>
              </w:rPr>
              <w:t>1</w:t>
            </w:r>
            <w:r w:rsidRPr="00323F0D">
              <w:rPr>
                <w:rFonts w:hint="eastAsia"/>
                <w:sz w:val="24"/>
              </w:rPr>
              <w:t>月</w:t>
            </w:r>
            <w:r w:rsidRPr="00323F0D">
              <w:rPr>
                <w:sz w:val="24"/>
              </w:rPr>
              <w:t>1</w:t>
            </w:r>
            <w:r w:rsidRPr="00323F0D">
              <w:rPr>
                <w:rFonts w:hint="eastAsia"/>
                <w:sz w:val="24"/>
              </w:rPr>
              <w:t>日至</w:t>
            </w: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D54F58">
        <w:trPr>
          <w:trHeight w:val="300"/>
        </w:trPr>
        <w:tc>
          <w:tcPr>
            <w:tcW w:w="3921" w:type="dxa"/>
            <w:tcMar>
              <w:top w:w="15" w:type="dxa"/>
              <w:left w:w="15" w:type="dxa"/>
              <w:bottom w:w="0" w:type="dxa"/>
              <w:right w:w="15" w:type="dxa"/>
            </w:tcMar>
            <w:vAlign w:val="center"/>
          </w:tcPr>
          <w:p w:rsidR="00626664" w:rsidRPr="00323F0D" w:rsidRDefault="00626664" w:rsidP="00CC055F">
            <w:pPr>
              <w:spacing w:before="29" w:line="288" w:lineRule="auto"/>
              <w:rPr>
                <w:sz w:val="24"/>
              </w:rPr>
            </w:pPr>
            <w:r w:rsidRPr="00323F0D">
              <w:rPr>
                <w:rFonts w:hint="eastAsia"/>
                <w:sz w:val="24"/>
              </w:rPr>
              <w:t>卖出股票成交总额</w:t>
            </w:r>
          </w:p>
        </w:tc>
        <w:tc>
          <w:tcPr>
            <w:tcW w:w="5334" w:type="dxa"/>
            <w:tcMar>
              <w:top w:w="15" w:type="dxa"/>
              <w:left w:w="15" w:type="dxa"/>
              <w:bottom w:w="0" w:type="dxa"/>
              <w:right w:w="15" w:type="dxa"/>
            </w:tcMar>
            <w:vAlign w:val="center"/>
          </w:tcPr>
          <w:p w:rsidR="00626664" w:rsidRPr="00323F0D" w:rsidRDefault="00626664" w:rsidP="00CC055F">
            <w:pPr>
              <w:spacing w:before="29" w:line="288" w:lineRule="auto"/>
              <w:jc w:val="right"/>
              <w:rPr>
                <w:sz w:val="24"/>
              </w:rPr>
            </w:pPr>
            <w:r w:rsidRPr="00323F0D">
              <w:rPr>
                <w:sz w:val="24"/>
              </w:rPr>
              <w:t>90,983,278.18</w:t>
            </w:r>
          </w:p>
        </w:tc>
      </w:tr>
      <w:tr w:rsidR="00626664" w:rsidRPr="00323F0D" w:rsidTr="00D54F58">
        <w:trPr>
          <w:trHeight w:val="300"/>
        </w:trPr>
        <w:tc>
          <w:tcPr>
            <w:tcW w:w="3921" w:type="dxa"/>
            <w:tcMar>
              <w:top w:w="15" w:type="dxa"/>
              <w:left w:w="15" w:type="dxa"/>
              <w:bottom w:w="0" w:type="dxa"/>
              <w:right w:w="15" w:type="dxa"/>
            </w:tcMar>
            <w:vAlign w:val="center"/>
          </w:tcPr>
          <w:p w:rsidR="00626664" w:rsidRPr="00323F0D" w:rsidRDefault="00626664" w:rsidP="00CC055F">
            <w:pPr>
              <w:spacing w:before="29" w:line="288" w:lineRule="auto"/>
              <w:rPr>
                <w:sz w:val="24"/>
              </w:rPr>
            </w:pPr>
            <w:r w:rsidRPr="00323F0D">
              <w:rPr>
                <w:rFonts w:hint="eastAsia"/>
                <w:sz w:val="24"/>
              </w:rPr>
              <w:t>减：卖出股票成本总额</w:t>
            </w:r>
          </w:p>
        </w:tc>
        <w:tc>
          <w:tcPr>
            <w:tcW w:w="5334" w:type="dxa"/>
            <w:tcMar>
              <w:top w:w="15" w:type="dxa"/>
              <w:left w:w="15" w:type="dxa"/>
              <w:bottom w:w="0" w:type="dxa"/>
              <w:right w:w="15" w:type="dxa"/>
            </w:tcMar>
            <w:vAlign w:val="center"/>
          </w:tcPr>
          <w:p w:rsidR="00626664" w:rsidRPr="00323F0D" w:rsidRDefault="00626664" w:rsidP="00CC055F">
            <w:pPr>
              <w:spacing w:before="29" w:line="288" w:lineRule="auto"/>
              <w:jc w:val="right"/>
              <w:rPr>
                <w:sz w:val="24"/>
              </w:rPr>
            </w:pPr>
            <w:r w:rsidRPr="00323F0D">
              <w:rPr>
                <w:sz w:val="24"/>
              </w:rPr>
              <w:t>77,363,683.22</w:t>
            </w:r>
          </w:p>
        </w:tc>
      </w:tr>
      <w:tr w:rsidR="00626664" w:rsidRPr="00323F0D" w:rsidTr="00D54F58">
        <w:trPr>
          <w:trHeight w:val="300"/>
        </w:trPr>
        <w:tc>
          <w:tcPr>
            <w:tcW w:w="3921" w:type="dxa"/>
            <w:tcMar>
              <w:top w:w="15" w:type="dxa"/>
              <w:left w:w="15" w:type="dxa"/>
              <w:bottom w:w="0" w:type="dxa"/>
              <w:right w:w="15" w:type="dxa"/>
            </w:tcMar>
            <w:vAlign w:val="center"/>
          </w:tcPr>
          <w:p w:rsidR="00626664" w:rsidRPr="00323F0D" w:rsidRDefault="00626664" w:rsidP="00CC055F">
            <w:pPr>
              <w:spacing w:before="29" w:line="288" w:lineRule="auto"/>
              <w:rPr>
                <w:sz w:val="24"/>
              </w:rPr>
            </w:pPr>
            <w:r w:rsidRPr="00323F0D">
              <w:rPr>
                <w:rFonts w:hint="eastAsia"/>
                <w:sz w:val="24"/>
              </w:rPr>
              <w:t>买卖股票差价收入</w:t>
            </w:r>
          </w:p>
        </w:tc>
        <w:tc>
          <w:tcPr>
            <w:tcW w:w="5334" w:type="dxa"/>
            <w:tcMar>
              <w:top w:w="15" w:type="dxa"/>
              <w:left w:w="15" w:type="dxa"/>
              <w:bottom w:w="0" w:type="dxa"/>
              <w:right w:w="15" w:type="dxa"/>
            </w:tcMar>
            <w:vAlign w:val="center"/>
          </w:tcPr>
          <w:p w:rsidR="00626664" w:rsidRPr="00323F0D" w:rsidRDefault="00626664" w:rsidP="00CC055F">
            <w:pPr>
              <w:spacing w:before="29" w:line="288" w:lineRule="auto"/>
              <w:jc w:val="right"/>
              <w:rPr>
                <w:sz w:val="24"/>
              </w:rPr>
            </w:pPr>
            <w:r w:rsidRPr="00323F0D">
              <w:rPr>
                <w:sz w:val="24"/>
              </w:rPr>
              <w:t>13,619,594.96</w:t>
            </w:r>
          </w:p>
        </w:tc>
      </w:tr>
    </w:tbl>
    <w:p w:rsidR="00626664" w:rsidRPr="00323F0D" w:rsidRDefault="00626664" w:rsidP="00CC055F">
      <w:pPr>
        <w:widowControl/>
        <w:spacing w:before="29" w:line="288" w:lineRule="auto"/>
        <w:rPr>
          <w:kern w:val="0"/>
          <w:sz w:val="24"/>
        </w:rPr>
      </w:pPr>
    </w:p>
    <w:p w:rsidR="00626664" w:rsidRPr="00323F0D" w:rsidRDefault="00626664" w:rsidP="00CC055F">
      <w:pPr>
        <w:spacing w:before="29" w:line="288" w:lineRule="auto"/>
        <w:rPr>
          <w:b/>
          <w:color w:val="000000"/>
          <w:sz w:val="24"/>
        </w:rPr>
      </w:pPr>
      <w:r w:rsidRPr="00323F0D">
        <w:rPr>
          <w:b/>
          <w:bCs/>
          <w:color w:val="000000"/>
          <w:kern w:val="0"/>
          <w:sz w:val="24"/>
        </w:rPr>
        <w:t>6.4.7.13</w:t>
      </w:r>
      <w:r w:rsidRPr="00323F0D">
        <w:rPr>
          <w:rFonts w:hint="eastAsia"/>
          <w:b/>
          <w:color w:val="000000"/>
          <w:sz w:val="24"/>
        </w:rPr>
        <w:t>基金投资收益</w:t>
      </w:r>
    </w:p>
    <w:p w:rsidR="00626664" w:rsidRDefault="00626664" w:rsidP="00CC055F">
      <w:pPr>
        <w:tabs>
          <w:tab w:val="left" w:pos="426"/>
        </w:tabs>
        <w:spacing w:before="29" w:line="288" w:lineRule="auto"/>
        <w:jc w:val="left"/>
        <w:rPr>
          <w:kern w:val="0"/>
          <w:sz w:val="24"/>
        </w:rPr>
      </w:pPr>
      <w:r w:rsidRPr="00323F0D">
        <w:rPr>
          <w:rFonts w:hint="eastAsia"/>
          <w:kern w:val="0"/>
          <w:sz w:val="24"/>
        </w:rPr>
        <w:t>本基金本报告期末无基金投资收益。</w:t>
      </w:r>
    </w:p>
    <w:p w:rsidR="00626664" w:rsidRPr="009951F1" w:rsidRDefault="00626664" w:rsidP="00CC055F">
      <w:pPr>
        <w:tabs>
          <w:tab w:val="left" w:pos="426"/>
        </w:tabs>
        <w:spacing w:before="29" w:line="288" w:lineRule="auto"/>
        <w:jc w:val="left"/>
        <w:rPr>
          <w:kern w:val="0"/>
          <w:sz w:val="24"/>
        </w:rPr>
      </w:pPr>
    </w:p>
    <w:p w:rsidR="00626664" w:rsidRPr="00323F0D" w:rsidRDefault="00626664" w:rsidP="00CC055F">
      <w:pPr>
        <w:spacing w:before="29" w:line="288" w:lineRule="auto"/>
        <w:rPr>
          <w:b/>
          <w:color w:val="000000"/>
          <w:sz w:val="24"/>
        </w:rPr>
      </w:pPr>
      <w:r w:rsidRPr="00323F0D">
        <w:rPr>
          <w:b/>
          <w:bCs/>
          <w:color w:val="000000"/>
          <w:kern w:val="0"/>
          <w:sz w:val="24"/>
        </w:rPr>
        <w:t>6.4.7.14</w:t>
      </w:r>
      <w:r w:rsidRPr="00323F0D">
        <w:rPr>
          <w:rFonts w:hint="eastAsia"/>
          <w:b/>
          <w:color w:val="000000"/>
          <w:sz w:val="24"/>
        </w:rPr>
        <w:t>债券投资收益</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本基金本报告期内无债券投资收益。</w:t>
      </w:r>
    </w:p>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bCs/>
          <w:color w:val="000000"/>
          <w:sz w:val="24"/>
        </w:rPr>
      </w:pPr>
      <w:r>
        <w:rPr>
          <w:b/>
          <w:bCs/>
          <w:color w:val="000000"/>
          <w:kern w:val="0"/>
          <w:sz w:val="24"/>
        </w:rPr>
        <w:t>6.4.7.</w:t>
      </w:r>
      <w:r w:rsidRPr="00323F0D">
        <w:rPr>
          <w:b/>
          <w:bCs/>
          <w:color w:val="000000"/>
          <w:kern w:val="0"/>
          <w:sz w:val="24"/>
        </w:rPr>
        <w:t xml:space="preserve">15 </w:t>
      </w:r>
      <w:r w:rsidRPr="00323F0D">
        <w:rPr>
          <w:rFonts w:hint="eastAsia"/>
          <w:b/>
          <w:color w:val="000000"/>
          <w:sz w:val="24"/>
        </w:rPr>
        <w:t>资产支持证券投资收益</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本基金本报告期内无资产支持证券投资收益。</w:t>
      </w:r>
    </w:p>
    <w:p w:rsidR="00626664" w:rsidRDefault="00626664" w:rsidP="00CC055F">
      <w:pPr>
        <w:spacing w:before="29" w:line="288" w:lineRule="auto"/>
        <w:rPr>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6.4.7.16</w:t>
      </w:r>
      <w:r w:rsidRPr="00323F0D">
        <w:rPr>
          <w:rFonts w:hint="eastAsia"/>
          <w:b/>
          <w:color w:val="000000"/>
          <w:sz w:val="24"/>
        </w:rPr>
        <w:t>衍生工具收益</w:t>
      </w:r>
    </w:p>
    <w:p w:rsidR="00626664" w:rsidRPr="00323F0D" w:rsidRDefault="00626664" w:rsidP="00CC055F">
      <w:pPr>
        <w:tabs>
          <w:tab w:val="left" w:pos="426"/>
        </w:tabs>
        <w:spacing w:before="29" w:line="288" w:lineRule="auto"/>
        <w:jc w:val="left"/>
        <w:rPr>
          <w:kern w:val="0"/>
          <w:sz w:val="24"/>
        </w:rPr>
      </w:pPr>
      <w:r>
        <w:rPr>
          <w:rFonts w:hint="eastAsia"/>
          <w:kern w:val="0"/>
          <w:sz w:val="24"/>
        </w:rPr>
        <w:t>本基金本报告期内无衍生工具</w:t>
      </w:r>
      <w:r w:rsidRPr="00323F0D">
        <w:rPr>
          <w:rFonts w:hint="eastAsia"/>
          <w:kern w:val="0"/>
          <w:sz w:val="24"/>
        </w:rPr>
        <w:t>收益。</w:t>
      </w:r>
    </w:p>
    <w:p w:rsidR="00626664" w:rsidRPr="00323F0D" w:rsidRDefault="00626664" w:rsidP="009D06E6">
      <w:pPr>
        <w:spacing w:before="29" w:line="288" w:lineRule="auto"/>
        <w:ind w:firstLineChars="100" w:firstLine="240"/>
        <w:rPr>
          <w:sz w:val="24"/>
        </w:rPr>
      </w:pPr>
    </w:p>
    <w:p w:rsidR="00626664" w:rsidRPr="00323F0D" w:rsidRDefault="00626664" w:rsidP="00CC055F">
      <w:pPr>
        <w:spacing w:before="29" w:line="288" w:lineRule="auto"/>
        <w:rPr>
          <w:b/>
          <w:color w:val="000000"/>
          <w:sz w:val="24"/>
        </w:rPr>
      </w:pPr>
      <w:r w:rsidRPr="00323F0D">
        <w:rPr>
          <w:b/>
          <w:bCs/>
          <w:color w:val="000000"/>
          <w:kern w:val="0"/>
          <w:sz w:val="24"/>
        </w:rPr>
        <w:t>6.4.7.17</w:t>
      </w:r>
      <w:r w:rsidRPr="00323F0D">
        <w:rPr>
          <w:rFonts w:hint="eastAsia"/>
          <w:b/>
          <w:color w:val="000000"/>
          <w:sz w:val="24"/>
        </w:rPr>
        <w:t>股利收益</w:t>
      </w:r>
    </w:p>
    <w:p w:rsidR="00626664" w:rsidRPr="00323F0D" w:rsidRDefault="00626664" w:rsidP="009D06E6">
      <w:pPr>
        <w:tabs>
          <w:tab w:val="left" w:pos="7200"/>
          <w:tab w:val="left" w:pos="8280"/>
        </w:tabs>
        <w:spacing w:before="29" w:line="288" w:lineRule="auto"/>
        <w:ind w:rightChars="33" w:right="69"/>
        <w:jc w:val="right"/>
        <w:rPr>
          <w:color w:val="00000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9"/>
        <w:gridCol w:w="5339"/>
      </w:tblGrid>
      <w:tr w:rsidR="00626664" w:rsidRPr="00323F0D" w:rsidTr="00BF6D5D">
        <w:tc>
          <w:tcPr>
            <w:tcW w:w="3659" w:type="dxa"/>
            <w:vAlign w:val="center"/>
          </w:tcPr>
          <w:p w:rsidR="00626664" w:rsidRPr="00323F0D" w:rsidRDefault="00626664" w:rsidP="00CC055F">
            <w:pPr>
              <w:spacing w:before="29" w:line="288" w:lineRule="auto"/>
              <w:jc w:val="center"/>
              <w:rPr>
                <w:sz w:val="24"/>
              </w:rPr>
            </w:pPr>
            <w:r w:rsidRPr="00323F0D">
              <w:rPr>
                <w:rFonts w:hint="eastAsia"/>
                <w:sz w:val="24"/>
              </w:rPr>
              <w:t>项目</w:t>
            </w:r>
          </w:p>
        </w:tc>
        <w:tc>
          <w:tcPr>
            <w:tcW w:w="5339" w:type="dxa"/>
            <w:vAlign w:val="center"/>
          </w:tcPr>
          <w:p w:rsidR="00626664" w:rsidRPr="00323F0D" w:rsidRDefault="00626664" w:rsidP="00CC055F">
            <w:pPr>
              <w:spacing w:before="29" w:line="288" w:lineRule="auto"/>
              <w:jc w:val="center"/>
              <w:rPr>
                <w:sz w:val="24"/>
              </w:rPr>
            </w:pPr>
            <w:r w:rsidRPr="00323F0D">
              <w:rPr>
                <w:rFonts w:hint="eastAsia"/>
                <w:sz w:val="24"/>
              </w:rPr>
              <w:t>本期</w:t>
            </w:r>
          </w:p>
          <w:p w:rsidR="00626664" w:rsidRPr="00323F0D" w:rsidRDefault="00626664" w:rsidP="00CC055F">
            <w:pPr>
              <w:widowControl/>
              <w:autoSpaceDE w:val="0"/>
              <w:autoSpaceDN w:val="0"/>
              <w:spacing w:before="29" w:line="288" w:lineRule="auto"/>
              <w:ind w:right="-15"/>
              <w:jc w:val="center"/>
              <w:textAlignment w:val="bottom"/>
              <w:rPr>
                <w:sz w:val="24"/>
              </w:rPr>
            </w:pPr>
            <w:r w:rsidRPr="00323F0D">
              <w:rPr>
                <w:sz w:val="24"/>
              </w:rPr>
              <w:t>2014</w:t>
            </w:r>
            <w:r w:rsidRPr="00323F0D">
              <w:rPr>
                <w:rFonts w:hint="eastAsia"/>
                <w:sz w:val="24"/>
              </w:rPr>
              <w:t>年</w:t>
            </w:r>
            <w:r w:rsidRPr="00323F0D">
              <w:rPr>
                <w:sz w:val="24"/>
              </w:rPr>
              <w:t>1</w:t>
            </w:r>
            <w:r w:rsidRPr="00323F0D">
              <w:rPr>
                <w:rFonts w:hint="eastAsia"/>
                <w:sz w:val="24"/>
              </w:rPr>
              <w:t>月</w:t>
            </w:r>
            <w:r w:rsidRPr="00323F0D">
              <w:rPr>
                <w:sz w:val="24"/>
              </w:rPr>
              <w:t>1</w:t>
            </w:r>
            <w:r w:rsidRPr="00323F0D">
              <w:rPr>
                <w:rFonts w:hint="eastAsia"/>
                <w:sz w:val="24"/>
              </w:rPr>
              <w:t>日至</w:t>
            </w: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BF6D5D">
        <w:tc>
          <w:tcPr>
            <w:tcW w:w="3659" w:type="dxa"/>
            <w:vAlign w:val="center"/>
          </w:tcPr>
          <w:p w:rsidR="00626664" w:rsidRPr="00323F0D" w:rsidRDefault="00626664" w:rsidP="00CC055F">
            <w:pPr>
              <w:spacing w:before="29" w:line="288" w:lineRule="auto"/>
              <w:rPr>
                <w:sz w:val="24"/>
              </w:rPr>
            </w:pPr>
            <w:r w:rsidRPr="00323F0D">
              <w:rPr>
                <w:rFonts w:hint="eastAsia"/>
                <w:sz w:val="24"/>
              </w:rPr>
              <w:t>股票投资产生的股利收益</w:t>
            </w:r>
          </w:p>
        </w:tc>
        <w:tc>
          <w:tcPr>
            <w:tcW w:w="5339" w:type="dxa"/>
            <w:vAlign w:val="center"/>
          </w:tcPr>
          <w:p w:rsidR="00626664" w:rsidRPr="00323F0D" w:rsidRDefault="00626664" w:rsidP="00CC055F">
            <w:pPr>
              <w:spacing w:before="29" w:line="288" w:lineRule="auto"/>
              <w:jc w:val="right"/>
              <w:rPr>
                <w:sz w:val="24"/>
              </w:rPr>
            </w:pPr>
            <w:r w:rsidRPr="00323F0D">
              <w:rPr>
                <w:sz w:val="24"/>
              </w:rPr>
              <w:t>1,500,912.61</w:t>
            </w:r>
          </w:p>
        </w:tc>
      </w:tr>
      <w:tr w:rsidR="00626664" w:rsidRPr="00323F0D" w:rsidTr="00BF6D5D">
        <w:tc>
          <w:tcPr>
            <w:tcW w:w="3659" w:type="dxa"/>
            <w:vAlign w:val="center"/>
          </w:tcPr>
          <w:p w:rsidR="00626664" w:rsidRPr="00323F0D" w:rsidRDefault="00626664" w:rsidP="00CC055F">
            <w:pPr>
              <w:spacing w:before="29" w:line="288" w:lineRule="auto"/>
              <w:rPr>
                <w:sz w:val="24"/>
              </w:rPr>
            </w:pPr>
            <w:r w:rsidRPr="00323F0D">
              <w:rPr>
                <w:rFonts w:hint="eastAsia"/>
                <w:sz w:val="24"/>
              </w:rPr>
              <w:t>基金投资产生的股利收益</w:t>
            </w:r>
          </w:p>
        </w:tc>
        <w:tc>
          <w:tcPr>
            <w:tcW w:w="5339"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BF6D5D">
        <w:tc>
          <w:tcPr>
            <w:tcW w:w="3659" w:type="dxa"/>
            <w:vAlign w:val="center"/>
          </w:tcPr>
          <w:p w:rsidR="00626664" w:rsidRPr="00323F0D" w:rsidRDefault="00626664" w:rsidP="00CC055F">
            <w:pPr>
              <w:spacing w:before="29" w:line="288" w:lineRule="auto"/>
              <w:rPr>
                <w:sz w:val="24"/>
              </w:rPr>
            </w:pPr>
            <w:r w:rsidRPr="00323F0D">
              <w:rPr>
                <w:rFonts w:hint="eastAsia"/>
                <w:sz w:val="24"/>
              </w:rPr>
              <w:t>合计</w:t>
            </w:r>
          </w:p>
        </w:tc>
        <w:tc>
          <w:tcPr>
            <w:tcW w:w="5339" w:type="dxa"/>
            <w:vAlign w:val="center"/>
          </w:tcPr>
          <w:p w:rsidR="00626664" w:rsidRPr="00323F0D" w:rsidRDefault="00626664" w:rsidP="00CC055F">
            <w:pPr>
              <w:spacing w:before="29" w:line="288" w:lineRule="auto"/>
              <w:jc w:val="right"/>
              <w:rPr>
                <w:sz w:val="24"/>
              </w:rPr>
            </w:pPr>
            <w:r w:rsidRPr="00323F0D">
              <w:rPr>
                <w:sz w:val="24"/>
              </w:rPr>
              <w:t>1,500,912.61</w:t>
            </w:r>
          </w:p>
        </w:tc>
      </w:tr>
    </w:tbl>
    <w:p w:rsidR="00626664" w:rsidRPr="00323F0D" w:rsidRDefault="00626664" w:rsidP="00626664">
      <w:pPr>
        <w:spacing w:before="29" w:line="288" w:lineRule="auto"/>
        <w:ind w:firstLineChars="100" w:firstLine="240"/>
        <w:rPr>
          <w:sz w:val="24"/>
        </w:rPr>
      </w:pPr>
    </w:p>
    <w:p w:rsidR="00626664" w:rsidRPr="00323F0D" w:rsidRDefault="00626664" w:rsidP="00CC055F">
      <w:pPr>
        <w:spacing w:before="29" w:line="288" w:lineRule="auto"/>
        <w:rPr>
          <w:b/>
          <w:color w:val="000000"/>
          <w:sz w:val="24"/>
        </w:rPr>
      </w:pPr>
      <w:r w:rsidRPr="00323F0D">
        <w:rPr>
          <w:b/>
          <w:bCs/>
          <w:color w:val="000000"/>
          <w:kern w:val="0"/>
          <w:sz w:val="24"/>
        </w:rPr>
        <w:t>6.4.7.18</w:t>
      </w:r>
      <w:r w:rsidRPr="00323F0D">
        <w:rPr>
          <w:rFonts w:hint="eastAsia"/>
          <w:b/>
          <w:color w:val="000000"/>
          <w:sz w:val="24"/>
        </w:rPr>
        <w:t>公允价值变动收益</w:t>
      </w:r>
    </w:p>
    <w:p w:rsidR="00626664" w:rsidRPr="00323F0D" w:rsidRDefault="00626664" w:rsidP="009D06E6">
      <w:pPr>
        <w:tabs>
          <w:tab w:val="left" w:pos="8820"/>
        </w:tabs>
        <w:spacing w:before="29" w:line="288" w:lineRule="auto"/>
        <w:ind w:rightChars="-52" w:right="-109"/>
        <w:jc w:val="right"/>
        <w:rPr>
          <w:color w:val="00000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3"/>
        <w:gridCol w:w="5345"/>
      </w:tblGrid>
      <w:tr w:rsidR="00626664" w:rsidRPr="00323F0D" w:rsidTr="005B24D4">
        <w:trPr>
          <w:trHeight w:val="285"/>
        </w:trPr>
        <w:tc>
          <w:tcPr>
            <w:tcW w:w="3653" w:type="dxa"/>
            <w:vAlign w:val="center"/>
          </w:tcPr>
          <w:p w:rsidR="00626664" w:rsidRPr="00323F0D" w:rsidRDefault="00626664" w:rsidP="00CC055F">
            <w:pPr>
              <w:spacing w:before="29" w:line="288" w:lineRule="auto"/>
              <w:jc w:val="center"/>
              <w:rPr>
                <w:sz w:val="24"/>
              </w:rPr>
            </w:pPr>
            <w:r w:rsidRPr="00323F0D">
              <w:rPr>
                <w:rFonts w:hint="eastAsia"/>
                <w:kern w:val="0"/>
                <w:sz w:val="24"/>
              </w:rPr>
              <w:t>项目名称</w:t>
            </w:r>
          </w:p>
        </w:tc>
        <w:tc>
          <w:tcPr>
            <w:tcW w:w="5345" w:type="dxa"/>
            <w:vAlign w:val="center"/>
          </w:tcPr>
          <w:p w:rsidR="00626664" w:rsidRPr="00323F0D" w:rsidRDefault="00626664" w:rsidP="00CC055F">
            <w:pPr>
              <w:spacing w:before="29" w:line="288" w:lineRule="auto"/>
              <w:jc w:val="center"/>
              <w:rPr>
                <w:sz w:val="24"/>
              </w:rPr>
            </w:pPr>
            <w:r w:rsidRPr="00323F0D">
              <w:rPr>
                <w:rFonts w:hint="eastAsia"/>
                <w:sz w:val="24"/>
              </w:rPr>
              <w:t>本期</w:t>
            </w:r>
          </w:p>
          <w:p w:rsidR="00626664" w:rsidRPr="00323F0D" w:rsidRDefault="00626664" w:rsidP="00CC055F">
            <w:pPr>
              <w:widowControl/>
              <w:autoSpaceDE w:val="0"/>
              <w:autoSpaceDN w:val="0"/>
              <w:spacing w:before="29" w:line="288" w:lineRule="auto"/>
              <w:ind w:right="-15"/>
              <w:jc w:val="center"/>
              <w:textAlignment w:val="bottom"/>
              <w:rPr>
                <w:sz w:val="24"/>
              </w:rPr>
            </w:pPr>
            <w:r w:rsidRPr="00323F0D">
              <w:rPr>
                <w:sz w:val="24"/>
              </w:rPr>
              <w:t>2014</w:t>
            </w:r>
            <w:r w:rsidRPr="00323F0D">
              <w:rPr>
                <w:rFonts w:hint="eastAsia"/>
                <w:sz w:val="24"/>
              </w:rPr>
              <w:t>年</w:t>
            </w:r>
            <w:r w:rsidRPr="00323F0D">
              <w:rPr>
                <w:sz w:val="24"/>
              </w:rPr>
              <w:t>1</w:t>
            </w:r>
            <w:r w:rsidRPr="00323F0D">
              <w:rPr>
                <w:rFonts w:hint="eastAsia"/>
                <w:sz w:val="24"/>
              </w:rPr>
              <w:t>月</w:t>
            </w:r>
            <w:r w:rsidRPr="00323F0D">
              <w:rPr>
                <w:sz w:val="24"/>
              </w:rPr>
              <w:t>1</w:t>
            </w:r>
            <w:r w:rsidRPr="00323F0D">
              <w:rPr>
                <w:rFonts w:hint="eastAsia"/>
                <w:sz w:val="24"/>
              </w:rPr>
              <w:t>日至</w:t>
            </w: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5B24D4">
        <w:trPr>
          <w:trHeight w:val="285"/>
        </w:trPr>
        <w:tc>
          <w:tcPr>
            <w:tcW w:w="3653" w:type="dxa"/>
            <w:vAlign w:val="center"/>
          </w:tcPr>
          <w:p w:rsidR="00626664" w:rsidRPr="00323F0D" w:rsidRDefault="00626664" w:rsidP="00CC055F">
            <w:pPr>
              <w:widowControl/>
              <w:spacing w:before="29" w:line="288" w:lineRule="auto"/>
              <w:jc w:val="left"/>
              <w:rPr>
                <w:sz w:val="24"/>
              </w:rPr>
            </w:pPr>
            <w:r w:rsidRPr="00323F0D">
              <w:rPr>
                <w:kern w:val="0"/>
                <w:sz w:val="24"/>
              </w:rPr>
              <w:t>1.</w:t>
            </w:r>
            <w:r w:rsidRPr="00323F0D">
              <w:rPr>
                <w:rFonts w:hint="eastAsia"/>
                <w:kern w:val="0"/>
                <w:sz w:val="24"/>
              </w:rPr>
              <w:t>交易性金融资产</w:t>
            </w:r>
          </w:p>
        </w:tc>
        <w:tc>
          <w:tcPr>
            <w:tcW w:w="5345" w:type="dxa"/>
            <w:vAlign w:val="center"/>
          </w:tcPr>
          <w:p w:rsidR="00626664" w:rsidRPr="00323F0D" w:rsidRDefault="00626664" w:rsidP="00CC055F">
            <w:pPr>
              <w:spacing w:before="29" w:line="288" w:lineRule="auto"/>
              <w:jc w:val="right"/>
              <w:rPr>
                <w:sz w:val="24"/>
              </w:rPr>
            </w:pPr>
            <w:r w:rsidRPr="00323F0D">
              <w:rPr>
                <w:sz w:val="24"/>
              </w:rPr>
              <w:t>-5,585,583.61</w:t>
            </w:r>
          </w:p>
        </w:tc>
      </w:tr>
      <w:tr w:rsidR="00626664" w:rsidRPr="00323F0D" w:rsidTr="005B24D4">
        <w:trPr>
          <w:trHeight w:val="285"/>
        </w:trPr>
        <w:tc>
          <w:tcPr>
            <w:tcW w:w="3653" w:type="dxa"/>
            <w:vAlign w:val="center"/>
          </w:tcPr>
          <w:p w:rsidR="00626664" w:rsidRPr="00323F0D" w:rsidRDefault="00626664" w:rsidP="00CC055F">
            <w:pPr>
              <w:widowControl/>
              <w:spacing w:before="29" w:line="288" w:lineRule="auto"/>
              <w:jc w:val="left"/>
              <w:rPr>
                <w:sz w:val="24"/>
              </w:rPr>
            </w:pPr>
            <w:r w:rsidRPr="00323F0D">
              <w:rPr>
                <w:kern w:val="0"/>
                <w:sz w:val="24"/>
              </w:rPr>
              <w:t>——</w:t>
            </w:r>
            <w:r w:rsidRPr="00323F0D">
              <w:rPr>
                <w:rFonts w:hint="eastAsia"/>
                <w:kern w:val="0"/>
                <w:sz w:val="24"/>
              </w:rPr>
              <w:t>股票投资</w:t>
            </w:r>
          </w:p>
        </w:tc>
        <w:tc>
          <w:tcPr>
            <w:tcW w:w="5345" w:type="dxa"/>
            <w:vAlign w:val="center"/>
          </w:tcPr>
          <w:p w:rsidR="00626664" w:rsidRPr="00323F0D" w:rsidRDefault="00626664" w:rsidP="00CC055F">
            <w:pPr>
              <w:spacing w:before="29" w:line="288" w:lineRule="auto"/>
              <w:jc w:val="right"/>
              <w:rPr>
                <w:sz w:val="24"/>
              </w:rPr>
            </w:pPr>
            <w:r w:rsidRPr="00323F0D">
              <w:rPr>
                <w:sz w:val="24"/>
              </w:rPr>
              <w:t>-5,585,583.61</w:t>
            </w:r>
          </w:p>
        </w:tc>
      </w:tr>
      <w:tr w:rsidR="00626664" w:rsidRPr="00323F0D" w:rsidTr="005B24D4">
        <w:trPr>
          <w:trHeight w:val="285"/>
        </w:trPr>
        <w:tc>
          <w:tcPr>
            <w:tcW w:w="3653" w:type="dxa"/>
            <w:vAlign w:val="center"/>
          </w:tcPr>
          <w:p w:rsidR="00626664" w:rsidRPr="00323F0D" w:rsidRDefault="00626664" w:rsidP="00CC055F">
            <w:pPr>
              <w:widowControl/>
              <w:spacing w:before="29" w:line="288" w:lineRule="auto"/>
              <w:jc w:val="left"/>
              <w:rPr>
                <w:sz w:val="24"/>
              </w:rPr>
            </w:pPr>
            <w:r w:rsidRPr="00323F0D">
              <w:rPr>
                <w:kern w:val="0"/>
                <w:sz w:val="24"/>
              </w:rPr>
              <w:t>——</w:t>
            </w:r>
            <w:r w:rsidRPr="00323F0D">
              <w:rPr>
                <w:rFonts w:hint="eastAsia"/>
                <w:kern w:val="0"/>
                <w:sz w:val="24"/>
              </w:rPr>
              <w:t>债券投资</w:t>
            </w:r>
          </w:p>
        </w:tc>
        <w:tc>
          <w:tcPr>
            <w:tcW w:w="5345"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5B24D4">
        <w:trPr>
          <w:trHeight w:val="285"/>
        </w:trPr>
        <w:tc>
          <w:tcPr>
            <w:tcW w:w="3653" w:type="dxa"/>
            <w:vAlign w:val="center"/>
          </w:tcPr>
          <w:p w:rsidR="00626664" w:rsidRPr="00323F0D" w:rsidRDefault="00626664" w:rsidP="00CC055F">
            <w:pPr>
              <w:widowControl/>
              <w:spacing w:before="29" w:line="288" w:lineRule="auto"/>
              <w:jc w:val="left"/>
              <w:rPr>
                <w:sz w:val="24"/>
              </w:rPr>
            </w:pPr>
            <w:r w:rsidRPr="00323F0D">
              <w:rPr>
                <w:kern w:val="0"/>
                <w:sz w:val="24"/>
              </w:rPr>
              <w:t>——</w:t>
            </w:r>
            <w:r w:rsidRPr="00323F0D">
              <w:rPr>
                <w:rFonts w:hint="eastAsia"/>
                <w:kern w:val="0"/>
                <w:sz w:val="24"/>
              </w:rPr>
              <w:t>资产支持证券投资</w:t>
            </w:r>
          </w:p>
        </w:tc>
        <w:tc>
          <w:tcPr>
            <w:tcW w:w="5345"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5B24D4">
        <w:trPr>
          <w:trHeight w:val="285"/>
        </w:trPr>
        <w:tc>
          <w:tcPr>
            <w:tcW w:w="3653" w:type="dxa"/>
            <w:vAlign w:val="center"/>
          </w:tcPr>
          <w:p w:rsidR="00626664" w:rsidRPr="00323F0D" w:rsidRDefault="00626664" w:rsidP="00CC055F">
            <w:pPr>
              <w:widowControl/>
              <w:spacing w:before="29" w:line="288" w:lineRule="auto"/>
              <w:jc w:val="left"/>
              <w:rPr>
                <w:kern w:val="0"/>
                <w:sz w:val="24"/>
              </w:rPr>
            </w:pPr>
            <w:r w:rsidRPr="00323F0D">
              <w:rPr>
                <w:kern w:val="0"/>
                <w:sz w:val="24"/>
              </w:rPr>
              <w:t>——</w:t>
            </w:r>
            <w:r w:rsidRPr="00323F0D">
              <w:rPr>
                <w:rFonts w:hint="eastAsia"/>
                <w:kern w:val="0"/>
                <w:sz w:val="24"/>
              </w:rPr>
              <w:t>基金投资</w:t>
            </w:r>
          </w:p>
        </w:tc>
        <w:tc>
          <w:tcPr>
            <w:tcW w:w="5345"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863DA1" w:rsidTr="005B24D4">
        <w:trPr>
          <w:trHeight w:val="285"/>
        </w:trPr>
        <w:tc>
          <w:tcPr>
            <w:tcW w:w="3653" w:type="dxa"/>
            <w:vAlign w:val="center"/>
          </w:tcPr>
          <w:p w:rsidR="00626664" w:rsidRPr="00035D71" w:rsidRDefault="00626664" w:rsidP="00141F6E">
            <w:pPr>
              <w:widowControl/>
              <w:spacing w:before="29" w:line="288" w:lineRule="auto"/>
              <w:jc w:val="left"/>
              <w:rPr>
                <w:kern w:val="0"/>
                <w:sz w:val="24"/>
              </w:rPr>
            </w:pPr>
            <w:r w:rsidRPr="00035D71">
              <w:rPr>
                <w:kern w:val="0"/>
                <w:sz w:val="24"/>
              </w:rPr>
              <w:t>——</w:t>
            </w:r>
            <w:r w:rsidRPr="00035D71">
              <w:rPr>
                <w:rFonts w:hint="eastAsia"/>
                <w:kern w:val="0"/>
                <w:sz w:val="24"/>
              </w:rPr>
              <w:t>贵金属投资</w:t>
            </w:r>
          </w:p>
        </w:tc>
        <w:tc>
          <w:tcPr>
            <w:tcW w:w="5345" w:type="dxa"/>
            <w:vAlign w:val="center"/>
          </w:tcPr>
          <w:p w:rsidR="00626664" w:rsidRPr="00035D71" w:rsidRDefault="00626664" w:rsidP="00141F6E">
            <w:pPr>
              <w:spacing w:before="29" w:line="288" w:lineRule="auto"/>
              <w:jc w:val="right"/>
              <w:rPr>
                <w:sz w:val="24"/>
              </w:rPr>
            </w:pPr>
            <w:r w:rsidRPr="00863DA1">
              <w:rPr>
                <w:sz w:val="24"/>
              </w:rPr>
              <w:t>-</w:t>
            </w:r>
          </w:p>
        </w:tc>
      </w:tr>
      <w:tr w:rsidR="00626664" w:rsidRPr="00323F0D" w:rsidTr="00141F6E">
        <w:trPr>
          <w:trHeight w:val="285"/>
        </w:trPr>
        <w:tc>
          <w:tcPr>
            <w:tcW w:w="3653" w:type="dxa"/>
            <w:vAlign w:val="center"/>
          </w:tcPr>
          <w:p w:rsidR="00626664" w:rsidRPr="00B82BEC" w:rsidRDefault="00626664" w:rsidP="00141F6E">
            <w:pPr>
              <w:widowControl/>
              <w:jc w:val="left"/>
              <w:rPr>
                <w:kern w:val="0"/>
                <w:szCs w:val="21"/>
              </w:rPr>
            </w:pPr>
            <w:r w:rsidRPr="00863DA1">
              <w:rPr>
                <w:kern w:val="0"/>
                <w:sz w:val="24"/>
              </w:rPr>
              <w:t>——</w:t>
            </w:r>
            <w:r w:rsidRPr="00863DA1">
              <w:rPr>
                <w:rFonts w:hint="eastAsia"/>
                <w:kern w:val="0"/>
                <w:sz w:val="24"/>
              </w:rPr>
              <w:t>其他</w:t>
            </w:r>
          </w:p>
        </w:tc>
        <w:tc>
          <w:tcPr>
            <w:tcW w:w="5345" w:type="dxa"/>
            <w:vAlign w:val="bottom"/>
          </w:tcPr>
          <w:p w:rsidR="00626664" w:rsidRPr="009752C9" w:rsidRDefault="00626664" w:rsidP="009752C9">
            <w:pPr>
              <w:spacing w:before="29" w:line="288" w:lineRule="auto"/>
              <w:jc w:val="right"/>
              <w:rPr>
                <w:sz w:val="24"/>
              </w:rPr>
            </w:pPr>
            <w:r w:rsidRPr="009752C9">
              <w:rPr>
                <w:sz w:val="24"/>
              </w:rPr>
              <w:t>-</w:t>
            </w:r>
          </w:p>
        </w:tc>
      </w:tr>
      <w:tr w:rsidR="00626664" w:rsidRPr="00323F0D" w:rsidTr="005B24D4">
        <w:trPr>
          <w:trHeight w:val="285"/>
        </w:trPr>
        <w:tc>
          <w:tcPr>
            <w:tcW w:w="3653" w:type="dxa"/>
            <w:vAlign w:val="center"/>
          </w:tcPr>
          <w:p w:rsidR="00626664" w:rsidRPr="00323F0D" w:rsidRDefault="00626664" w:rsidP="00CC055F">
            <w:pPr>
              <w:widowControl/>
              <w:spacing w:before="29" w:line="288" w:lineRule="auto"/>
              <w:jc w:val="left"/>
              <w:rPr>
                <w:sz w:val="24"/>
              </w:rPr>
            </w:pPr>
            <w:r w:rsidRPr="00323F0D">
              <w:rPr>
                <w:kern w:val="0"/>
                <w:sz w:val="24"/>
              </w:rPr>
              <w:t>2.</w:t>
            </w:r>
            <w:r w:rsidRPr="00323F0D">
              <w:rPr>
                <w:rFonts w:hint="eastAsia"/>
                <w:kern w:val="0"/>
                <w:sz w:val="24"/>
              </w:rPr>
              <w:t>衍生工具</w:t>
            </w:r>
          </w:p>
        </w:tc>
        <w:tc>
          <w:tcPr>
            <w:tcW w:w="5345"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5B24D4">
        <w:trPr>
          <w:trHeight w:val="285"/>
        </w:trPr>
        <w:tc>
          <w:tcPr>
            <w:tcW w:w="3653" w:type="dxa"/>
            <w:vAlign w:val="center"/>
          </w:tcPr>
          <w:p w:rsidR="00626664" w:rsidRPr="00323F0D" w:rsidRDefault="00626664" w:rsidP="00CC055F">
            <w:pPr>
              <w:widowControl/>
              <w:spacing w:before="29" w:line="288" w:lineRule="auto"/>
              <w:jc w:val="left"/>
              <w:rPr>
                <w:sz w:val="24"/>
              </w:rPr>
            </w:pPr>
            <w:r w:rsidRPr="00323F0D">
              <w:rPr>
                <w:kern w:val="0"/>
                <w:sz w:val="24"/>
              </w:rPr>
              <w:t>——</w:t>
            </w:r>
            <w:r w:rsidRPr="00323F0D">
              <w:rPr>
                <w:rFonts w:hint="eastAsia"/>
                <w:kern w:val="0"/>
                <w:sz w:val="24"/>
              </w:rPr>
              <w:t>权证投资</w:t>
            </w:r>
          </w:p>
        </w:tc>
        <w:tc>
          <w:tcPr>
            <w:tcW w:w="5345"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5B24D4">
        <w:trPr>
          <w:trHeight w:val="285"/>
        </w:trPr>
        <w:tc>
          <w:tcPr>
            <w:tcW w:w="3653" w:type="dxa"/>
            <w:vAlign w:val="center"/>
          </w:tcPr>
          <w:p w:rsidR="00626664" w:rsidRPr="00323F0D" w:rsidRDefault="00626664" w:rsidP="00CC055F">
            <w:pPr>
              <w:widowControl/>
              <w:spacing w:before="29" w:line="288" w:lineRule="auto"/>
              <w:rPr>
                <w:sz w:val="24"/>
              </w:rPr>
            </w:pPr>
            <w:r w:rsidRPr="00323F0D">
              <w:rPr>
                <w:kern w:val="0"/>
                <w:sz w:val="24"/>
              </w:rPr>
              <w:t>3.</w:t>
            </w:r>
            <w:r w:rsidRPr="00323F0D">
              <w:rPr>
                <w:rFonts w:hint="eastAsia"/>
                <w:kern w:val="0"/>
                <w:sz w:val="24"/>
              </w:rPr>
              <w:t>其他</w:t>
            </w:r>
          </w:p>
        </w:tc>
        <w:tc>
          <w:tcPr>
            <w:tcW w:w="5345"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5B24D4">
        <w:trPr>
          <w:trHeight w:val="285"/>
        </w:trPr>
        <w:tc>
          <w:tcPr>
            <w:tcW w:w="3653" w:type="dxa"/>
            <w:vAlign w:val="center"/>
          </w:tcPr>
          <w:p w:rsidR="00626664" w:rsidRPr="00323F0D" w:rsidRDefault="00626664" w:rsidP="00CC055F">
            <w:pPr>
              <w:widowControl/>
              <w:spacing w:before="29" w:line="288" w:lineRule="auto"/>
              <w:rPr>
                <w:sz w:val="24"/>
              </w:rPr>
            </w:pPr>
            <w:r w:rsidRPr="00323F0D">
              <w:rPr>
                <w:rFonts w:hint="eastAsia"/>
                <w:kern w:val="0"/>
                <w:sz w:val="24"/>
              </w:rPr>
              <w:t>合计</w:t>
            </w:r>
          </w:p>
        </w:tc>
        <w:tc>
          <w:tcPr>
            <w:tcW w:w="5345" w:type="dxa"/>
            <w:vAlign w:val="center"/>
          </w:tcPr>
          <w:p w:rsidR="00626664" w:rsidRPr="00323F0D" w:rsidRDefault="00626664" w:rsidP="00CC055F">
            <w:pPr>
              <w:spacing w:before="29" w:line="288" w:lineRule="auto"/>
              <w:jc w:val="right"/>
              <w:rPr>
                <w:sz w:val="24"/>
              </w:rPr>
            </w:pPr>
            <w:r w:rsidRPr="00323F0D">
              <w:rPr>
                <w:sz w:val="24"/>
              </w:rPr>
              <w:t>-5,585,583.61</w:t>
            </w:r>
          </w:p>
        </w:tc>
      </w:tr>
    </w:tbl>
    <w:p w:rsidR="00626664" w:rsidRPr="00323F0D" w:rsidRDefault="00626664" w:rsidP="00626664">
      <w:pPr>
        <w:spacing w:before="29" w:line="288" w:lineRule="auto"/>
        <w:ind w:firstLineChars="100" w:firstLine="240"/>
        <w:rPr>
          <w:sz w:val="24"/>
        </w:rPr>
      </w:pPr>
    </w:p>
    <w:p w:rsidR="00626664" w:rsidRPr="00323F0D" w:rsidRDefault="00626664" w:rsidP="00CC055F">
      <w:pPr>
        <w:spacing w:before="29" w:line="288" w:lineRule="auto"/>
        <w:rPr>
          <w:b/>
          <w:color w:val="000000"/>
          <w:sz w:val="24"/>
        </w:rPr>
      </w:pPr>
      <w:r w:rsidRPr="00323F0D">
        <w:rPr>
          <w:b/>
          <w:bCs/>
          <w:color w:val="000000"/>
          <w:kern w:val="0"/>
          <w:sz w:val="24"/>
        </w:rPr>
        <w:t>6.4.7.19</w:t>
      </w:r>
      <w:r w:rsidRPr="00323F0D">
        <w:rPr>
          <w:rFonts w:hint="eastAsia"/>
          <w:b/>
          <w:color w:val="000000"/>
          <w:sz w:val="24"/>
        </w:rPr>
        <w:t>其他收入</w:t>
      </w:r>
    </w:p>
    <w:p w:rsidR="00626664" w:rsidRPr="00323F0D" w:rsidRDefault="00626664" w:rsidP="009D06E6">
      <w:pPr>
        <w:tabs>
          <w:tab w:val="left" w:pos="7200"/>
          <w:tab w:val="left" w:pos="8280"/>
        </w:tabs>
        <w:spacing w:before="29" w:line="288" w:lineRule="auto"/>
        <w:ind w:rightChars="-52" w:right="-109"/>
        <w:jc w:val="right"/>
        <w:rPr>
          <w:sz w:val="24"/>
          <w:lang w:val="en-AU"/>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01"/>
        <w:gridCol w:w="5197"/>
      </w:tblGrid>
      <w:tr w:rsidR="00626664" w:rsidRPr="00323F0D" w:rsidTr="00D54F58">
        <w:trPr>
          <w:trHeight w:val="255"/>
        </w:trPr>
        <w:tc>
          <w:tcPr>
            <w:tcW w:w="3833" w:type="dxa"/>
            <w:vAlign w:val="center"/>
          </w:tcPr>
          <w:p w:rsidR="00626664" w:rsidRPr="00323F0D" w:rsidRDefault="00626664" w:rsidP="00CC055F">
            <w:pPr>
              <w:spacing w:before="29" w:line="288" w:lineRule="auto"/>
              <w:jc w:val="center"/>
              <w:rPr>
                <w:sz w:val="24"/>
              </w:rPr>
            </w:pPr>
            <w:r w:rsidRPr="00323F0D">
              <w:rPr>
                <w:rFonts w:hint="eastAsia"/>
                <w:sz w:val="24"/>
              </w:rPr>
              <w:t>项目</w:t>
            </w:r>
          </w:p>
        </w:tc>
        <w:tc>
          <w:tcPr>
            <w:tcW w:w="5242" w:type="dxa"/>
            <w:vAlign w:val="center"/>
          </w:tcPr>
          <w:p w:rsidR="00626664" w:rsidRPr="00323F0D" w:rsidRDefault="00626664" w:rsidP="00CC055F">
            <w:pPr>
              <w:spacing w:before="29" w:line="288" w:lineRule="auto"/>
              <w:jc w:val="center"/>
              <w:rPr>
                <w:sz w:val="24"/>
              </w:rPr>
            </w:pPr>
            <w:r w:rsidRPr="00323F0D">
              <w:rPr>
                <w:rFonts w:hint="eastAsia"/>
                <w:sz w:val="24"/>
              </w:rPr>
              <w:t>本期</w:t>
            </w:r>
          </w:p>
          <w:p w:rsidR="00626664" w:rsidRPr="00323F0D" w:rsidRDefault="00626664" w:rsidP="00CC055F">
            <w:pPr>
              <w:widowControl/>
              <w:autoSpaceDE w:val="0"/>
              <w:autoSpaceDN w:val="0"/>
              <w:spacing w:before="29" w:line="288" w:lineRule="auto"/>
              <w:ind w:right="-15"/>
              <w:jc w:val="center"/>
              <w:textAlignment w:val="bottom"/>
              <w:rPr>
                <w:sz w:val="24"/>
              </w:rPr>
            </w:pPr>
            <w:r w:rsidRPr="00323F0D">
              <w:rPr>
                <w:sz w:val="24"/>
              </w:rPr>
              <w:t>2014</w:t>
            </w:r>
            <w:r w:rsidRPr="00323F0D">
              <w:rPr>
                <w:rFonts w:hint="eastAsia"/>
                <w:sz w:val="24"/>
              </w:rPr>
              <w:t>年</w:t>
            </w:r>
            <w:r w:rsidRPr="00323F0D">
              <w:rPr>
                <w:sz w:val="24"/>
              </w:rPr>
              <w:t>1</w:t>
            </w:r>
            <w:r w:rsidRPr="00323F0D">
              <w:rPr>
                <w:rFonts w:hint="eastAsia"/>
                <w:sz w:val="24"/>
              </w:rPr>
              <w:t>月</w:t>
            </w:r>
            <w:r w:rsidRPr="00323F0D">
              <w:rPr>
                <w:sz w:val="24"/>
              </w:rPr>
              <w:t>1</w:t>
            </w:r>
            <w:r w:rsidRPr="00323F0D">
              <w:rPr>
                <w:rFonts w:hint="eastAsia"/>
                <w:sz w:val="24"/>
              </w:rPr>
              <w:t>日至</w:t>
            </w: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D54F58">
        <w:trPr>
          <w:trHeight w:val="255"/>
        </w:trPr>
        <w:tc>
          <w:tcPr>
            <w:tcW w:w="3833" w:type="dxa"/>
            <w:vAlign w:val="center"/>
          </w:tcPr>
          <w:p w:rsidR="00626664" w:rsidRPr="00323F0D" w:rsidRDefault="00626664" w:rsidP="00CC055F">
            <w:pPr>
              <w:spacing w:before="29" w:line="288" w:lineRule="auto"/>
              <w:rPr>
                <w:sz w:val="24"/>
              </w:rPr>
            </w:pPr>
            <w:r w:rsidRPr="00323F0D">
              <w:rPr>
                <w:rFonts w:hint="eastAsia"/>
                <w:sz w:val="24"/>
              </w:rPr>
              <w:t>基金赎回费收入</w:t>
            </w:r>
          </w:p>
        </w:tc>
        <w:tc>
          <w:tcPr>
            <w:tcW w:w="5242" w:type="dxa"/>
            <w:vAlign w:val="center"/>
          </w:tcPr>
          <w:p w:rsidR="00626664" w:rsidRPr="00323F0D" w:rsidRDefault="00626664" w:rsidP="00CC055F">
            <w:pPr>
              <w:spacing w:before="29" w:line="288" w:lineRule="auto"/>
              <w:jc w:val="right"/>
              <w:rPr>
                <w:sz w:val="24"/>
              </w:rPr>
            </w:pPr>
            <w:r w:rsidRPr="00323F0D">
              <w:rPr>
                <w:sz w:val="24"/>
              </w:rPr>
              <w:t>15,927.53</w:t>
            </w:r>
          </w:p>
        </w:tc>
      </w:tr>
      <w:tr w:rsidR="00626664" w:rsidRPr="00323F0D" w:rsidTr="00D54F58">
        <w:trPr>
          <w:trHeight w:val="255"/>
        </w:trPr>
        <w:tc>
          <w:tcPr>
            <w:tcW w:w="3833" w:type="dxa"/>
            <w:vAlign w:val="center"/>
          </w:tcPr>
          <w:p w:rsidR="00626664" w:rsidRPr="00323F0D" w:rsidRDefault="00626664" w:rsidP="00CC055F">
            <w:pPr>
              <w:spacing w:before="29" w:line="288" w:lineRule="auto"/>
              <w:rPr>
                <w:sz w:val="24"/>
              </w:rPr>
            </w:pPr>
            <w:r w:rsidRPr="00323F0D">
              <w:rPr>
                <w:rFonts w:hint="eastAsia"/>
                <w:sz w:val="24"/>
              </w:rPr>
              <w:t>合计</w:t>
            </w:r>
          </w:p>
        </w:tc>
        <w:tc>
          <w:tcPr>
            <w:tcW w:w="5242" w:type="dxa"/>
            <w:vAlign w:val="center"/>
          </w:tcPr>
          <w:p w:rsidR="00626664" w:rsidRPr="00323F0D" w:rsidRDefault="00626664" w:rsidP="00CC055F">
            <w:pPr>
              <w:spacing w:before="29" w:line="288" w:lineRule="auto"/>
              <w:jc w:val="right"/>
              <w:rPr>
                <w:sz w:val="24"/>
              </w:rPr>
            </w:pPr>
            <w:r w:rsidRPr="00323F0D">
              <w:rPr>
                <w:sz w:val="24"/>
              </w:rPr>
              <w:t>15,927.53</w:t>
            </w:r>
          </w:p>
        </w:tc>
      </w:tr>
    </w:tbl>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注：本基金的赎回费率按持有期间递减，不低于赎回费总额的</w:t>
      </w:r>
      <w:r w:rsidRPr="00323F0D">
        <w:rPr>
          <w:kern w:val="0"/>
          <w:sz w:val="24"/>
        </w:rPr>
        <w:t>25%</w:t>
      </w:r>
      <w:r w:rsidRPr="00323F0D">
        <w:rPr>
          <w:rFonts w:hint="eastAsia"/>
          <w:kern w:val="0"/>
          <w:sz w:val="24"/>
        </w:rPr>
        <w:t>归入基金资产。</w:t>
      </w:r>
    </w:p>
    <w:p w:rsidR="00626664" w:rsidRPr="00323F0D" w:rsidRDefault="00626664" w:rsidP="009D06E6">
      <w:pPr>
        <w:spacing w:before="29" w:line="288" w:lineRule="auto"/>
        <w:ind w:firstLineChars="100" w:firstLine="240"/>
        <w:rPr>
          <w:sz w:val="24"/>
        </w:rPr>
      </w:pPr>
    </w:p>
    <w:p w:rsidR="00626664" w:rsidRPr="00323F0D" w:rsidRDefault="00626664" w:rsidP="00CC055F">
      <w:pPr>
        <w:spacing w:before="29" w:line="288" w:lineRule="auto"/>
        <w:rPr>
          <w:b/>
          <w:color w:val="000000"/>
          <w:sz w:val="24"/>
        </w:rPr>
      </w:pPr>
      <w:r w:rsidRPr="00323F0D">
        <w:rPr>
          <w:b/>
          <w:bCs/>
          <w:color w:val="000000"/>
          <w:kern w:val="0"/>
          <w:sz w:val="24"/>
        </w:rPr>
        <w:t>6.4.7.20</w:t>
      </w:r>
      <w:r w:rsidRPr="00323F0D">
        <w:rPr>
          <w:rFonts w:hint="eastAsia"/>
          <w:b/>
          <w:color w:val="000000"/>
          <w:sz w:val="24"/>
        </w:rPr>
        <w:t>交易费用</w:t>
      </w:r>
    </w:p>
    <w:p w:rsidR="00626664" w:rsidRPr="00323F0D" w:rsidRDefault="00626664" w:rsidP="009D06E6">
      <w:pPr>
        <w:tabs>
          <w:tab w:val="left" w:pos="7200"/>
          <w:tab w:val="left" w:pos="8280"/>
        </w:tabs>
        <w:spacing w:before="29" w:line="288" w:lineRule="auto"/>
        <w:ind w:rightChars="-52" w:right="-109"/>
        <w:jc w:val="right"/>
        <w:rPr>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31"/>
        <w:gridCol w:w="5267"/>
      </w:tblGrid>
      <w:tr w:rsidR="00626664" w:rsidRPr="00323F0D" w:rsidTr="00D54F58">
        <w:trPr>
          <w:trHeight w:val="285"/>
        </w:trPr>
        <w:tc>
          <w:tcPr>
            <w:tcW w:w="3815" w:type="dxa"/>
            <w:vAlign w:val="center"/>
          </w:tcPr>
          <w:p w:rsidR="00626664" w:rsidRPr="00323F0D" w:rsidRDefault="00626664" w:rsidP="00CC055F">
            <w:pPr>
              <w:spacing w:before="29" w:line="288" w:lineRule="auto"/>
              <w:jc w:val="center"/>
              <w:rPr>
                <w:sz w:val="24"/>
              </w:rPr>
            </w:pPr>
            <w:r w:rsidRPr="00323F0D">
              <w:rPr>
                <w:rFonts w:hint="eastAsia"/>
                <w:sz w:val="24"/>
              </w:rPr>
              <w:t>项目</w:t>
            </w:r>
          </w:p>
        </w:tc>
        <w:tc>
          <w:tcPr>
            <w:tcW w:w="5386" w:type="dxa"/>
            <w:vAlign w:val="center"/>
          </w:tcPr>
          <w:p w:rsidR="00626664" w:rsidRPr="00323F0D" w:rsidRDefault="00626664" w:rsidP="00CC055F">
            <w:pPr>
              <w:spacing w:before="29" w:line="288" w:lineRule="auto"/>
              <w:jc w:val="center"/>
              <w:rPr>
                <w:sz w:val="24"/>
              </w:rPr>
            </w:pPr>
            <w:r w:rsidRPr="00323F0D">
              <w:rPr>
                <w:rFonts w:hint="eastAsia"/>
                <w:sz w:val="24"/>
              </w:rPr>
              <w:t>本期</w:t>
            </w:r>
          </w:p>
          <w:p w:rsidR="00626664" w:rsidRPr="00323F0D" w:rsidRDefault="00626664" w:rsidP="00CC055F">
            <w:pPr>
              <w:widowControl/>
              <w:autoSpaceDE w:val="0"/>
              <w:autoSpaceDN w:val="0"/>
              <w:spacing w:before="29" w:line="288" w:lineRule="auto"/>
              <w:ind w:right="-15"/>
              <w:jc w:val="center"/>
              <w:textAlignment w:val="bottom"/>
              <w:rPr>
                <w:sz w:val="24"/>
              </w:rPr>
            </w:pPr>
            <w:r w:rsidRPr="00323F0D">
              <w:rPr>
                <w:sz w:val="24"/>
              </w:rPr>
              <w:t>2014</w:t>
            </w:r>
            <w:r w:rsidRPr="00323F0D">
              <w:rPr>
                <w:rFonts w:hint="eastAsia"/>
                <w:sz w:val="24"/>
              </w:rPr>
              <w:t>年</w:t>
            </w:r>
            <w:r w:rsidRPr="00323F0D">
              <w:rPr>
                <w:sz w:val="24"/>
              </w:rPr>
              <w:t>1</w:t>
            </w:r>
            <w:r w:rsidRPr="00323F0D">
              <w:rPr>
                <w:rFonts w:hint="eastAsia"/>
                <w:sz w:val="24"/>
              </w:rPr>
              <w:t>月</w:t>
            </w:r>
            <w:r w:rsidRPr="00323F0D">
              <w:rPr>
                <w:sz w:val="24"/>
              </w:rPr>
              <w:t>1</w:t>
            </w:r>
            <w:r w:rsidRPr="00323F0D">
              <w:rPr>
                <w:rFonts w:hint="eastAsia"/>
                <w:sz w:val="24"/>
              </w:rPr>
              <w:t>日至</w:t>
            </w: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D54F58">
        <w:trPr>
          <w:trHeight w:val="285"/>
        </w:trPr>
        <w:tc>
          <w:tcPr>
            <w:tcW w:w="3815" w:type="dxa"/>
            <w:vAlign w:val="center"/>
          </w:tcPr>
          <w:p w:rsidR="00626664" w:rsidRPr="00323F0D" w:rsidRDefault="00626664" w:rsidP="00CC055F">
            <w:pPr>
              <w:spacing w:before="29" w:line="288" w:lineRule="auto"/>
              <w:rPr>
                <w:sz w:val="24"/>
              </w:rPr>
            </w:pPr>
            <w:r w:rsidRPr="00323F0D">
              <w:rPr>
                <w:rFonts w:hint="eastAsia"/>
                <w:sz w:val="24"/>
              </w:rPr>
              <w:t>交易所市场交易费用</w:t>
            </w:r>
          </w:p>
        </w:tc>
        <w:tc>
          <w:tcPr>
            <w:tcW w:w="5386" w:type="dxa"/>
            <w:vAlign w:val="center"/>
          </w:tcPr>
          <w:p w:rsidR="00626664" w:rsidRPr="00323F0D" w:rsidRDefault="00626664" w:rsidP="00CC055F">
            <w:pPr>
              <w:spacing w:before="29" w:line="288" w:lineRule="auto"/>
              <w:jc w:val="right"/>
              <w:rPr>
                <w:sz w:val="24"/>
              </w:rPr>
            </w:pPr>
            <w:r w:rsidRPr="00323F0D">
              <w:rPr>
                <w:sz w:val="24"/>
              </w:rPr>
              <w:t>303,119.17</w:t>
            </w:r>
          </w:p>
        </w:tc>
      </w:tr>
      <w:tr w:rsidR="00626664" w:rsidRPr="00323F0D" w:rsidTr="00D54F58">
        <w:trPr>
          <w:trHeight w:val="285"/>
        </w:trPr>
        <w:tc>
          <w:tcPr>
            <w:tcW w:w="3815" w:type="dxa"/>
            <w:vAlign w:val="center"/>
          </w:tcPr>
          <w:p w:rsidR="00626664" w:rsidRPr="00323F0D" w:rsidRDefault="00626664" w:rsidP="00CC055F">
            <w:pPr>
              <w:spacing w:before="29" w:line="288" w:lineRule="auto"/>
              <w:rPr>
                <w:sz w:val="24"/>
              </w:rPr>
            </w:pPr>
            <w:r w:rsidRPr="00323F0D">
              <w:rPr>
                <w:rFonts w:hint="eastAsia"/>
                <w:sz w:val="24"/>
              </w:rPr>
              <w:t>银行间市场交易费用</w:t>
            </w:r>
          </w:p>
        </w:tc>
        <w:tc>
          <w:tcPr>
            <w:tcW w:w="5386"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D54F58">
        <w:trPr>
          <w:trHeight w:val="285"/>
        </w:trPr>
        <w:tc>
          <w:tcPr>
            <w:tcW w:w="3815" w:type="dxa"/>
            <w:vAlign w:val="center"/>
          </w:tcPr>
          <w:p w:rsidR="00626664" w:rsidRPr="00323F0D" w:rsidRDefault="00626664" w:rsidP="00CC055F">
            <w:pPr>
              <w:spacing w:before="29" w:line="288" w:lineRule="auto"/>
              <w:rPr>
                <w:sz w:val="24"/>
              </w:rPr>
            </w:pPr>
            <w:r w:rsidRPr="00323F0D">
              <w:rPr>
                <w:rFonts w:hint="eastAsia"/>
                <w:sz w:val="24"/>
                <w:lang w:val="en-AU"/>
              </w:rPr>
              <w:t>合计</w:t>
            </w:r>
          </w:p>
        </w:tc>
        <w:tc>
          <w:tcPr>
            <w:tcW w:w="5386" w:type="dxa"/>
            <w:vAlign w:val="center"/>
          </w:tcPr>
          <w:p w:rsidR="00626664" w:rsidRPr="00323F0D" w:rsidRDefault="00626664" w:rsidP="00CC055F">
            <w:pPr>
              <w:spacing w:before="29" w:line="288" w:lineRule="auto"/>
              <w:jc w:val="right"/>
              <w:rPr>
                <w:sz w:val="24"/>
              </w:rPr>
            </w:pPr>
            <w:r w:rsidRPr="00323F0D">
              <w:rPr>
                <w:sz w:val="24"/>
              </w:rPr>
              <w:t>303,119.17</w:t>
            </w:r>
          </w:p>
        </w:tc>
      </w:tr>
    </w:tbl>
    <w:p w:rsidR="00626664" w:rsidRPr="00323F0D" w:rsidRDefault="00626664" w:rsidP="00626664">
      <w:pPr>
        <w:spacing w:before="29" w:line="288" w:lineRule="auto"/>
        <w:ind w:firstLineChars="100" w:firstLine="240"/>
        <w:rPr>
          <w:sz w:val="24"/>
        </w:rPr>
      </w:pPr>
    </w:p>
    <w:p w:rsidR="00626664" w:rsidRPr="00323F0D" w:rsidRDefault="00626664" w:rsidP="00CC055F">
      <w:pPr>
        <w:spacing w:before="29" w:line="288" w:lineRule="auto"/>
        <w:rPr>
          <w:b/>
          <w:bCs/>
          <w:color w:val="000000"/>
          <w:sz w:val="24"/>
        </w:rPr>
      </w:pPr>
      <w:r w:rsidRPr="00323F0D">
        <w:rPr>
          <w:b/>
          <w:bCs/>
          <w:color w:val="000000"/>
          <w:kern w:val="0"/>
          <w:sz w:val="24"/>
        </w:rPr>
        <w:t>6.4.7.21</w:t>
      </w:r>
      <w:r w:rsidRPr="00323F0D">
        <w:rPr>
          <w:rFonts w:hint="eastAsia"/>
          <w:b/>
          <w:color w:val="000000"/>
          <w:sz w:val="24"/>
        </w:rPr>
        <w:t>其他费用</w:t>
      </w:r>
    </w:p>
    <w:p w:rsidR="00626664" w:rsidRPr="00323F0D" w:rsidRDefault="00626664" w:rsidP="009D06E6">
      <w:pPr>
        <w:tabs>
          <w:tab w:val="left" w:pos="7200"/>
          <w:tab w:val="left" w:pos="8280"/>
          <w:tab w:val="left" w:pos="9000"/>
        </w:tabs>
        <w:spacing w:before="29" w:line="288" w:lineRule="auto"/>
        <w:ind w:rightChars="-52" w:right="-109"/>
        <w:jc w:val="right"/>
        <w:rPr>
          <w:bCs/>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14"/>
        <w:gridCol w:w="5184"/>
      </w:tblGrid>
      <w:tr w:rsidR="00626664" w:rsidRPr="00323F0D" w:rsidTr="00DF469E">
        <w:tc>
          <w:tcPr>
            <w:tcW w:w="3936" w:type="dxa"/>
            <w:vAlign w:val="center"/>
          </w:tcPr>
          <w:p w:rsidR="00626664" w:rsidRPr="00323F0D" w:rsidRDefault="00626664" w:rsidP="00CC055F">
            <w:pPr>
              <w:spacing w:before="29" w:line="288" w:lineRule="auto"/>
              <w:jc w:val="center"/>
              <w:rPr>
                <w:sz w:val="24"/>
              </w:rPr>
            </w:pPr>
            <w:r w:rsidRPr="00323F0D">
              <w:rPr>
                <w:rFonts w:hint="eastAsia"/>
                <w:sz w:val="24"/>
              </w:rPr>
              <w:t>项目</w:t>
            </w:r>
          </w:p>
        </w:tc>
        <w:tc>
          <w:tcPr>
            <w:tcW w:w="5350" w:type="dxa"/>
            <w:vAlign w:val="center"/>
          </w:tcPr>
          <w:p w:rsidR="00626664" w:rsidRPr="00323F0D" w:rsidRDefault="00626664" w:rsidP="00CC055F">
            <w:pPr>
              <w:spacing w:before="29" w:line="288" w:lineRule="auto"/>
              <w:jc w:val="center"/>
              <w:rPr>
                <w:sz w:val="24"/>
              </w:rPr>
            </w:pPr>
            <w:r w:rsidRPr="00323F0D">
              <w:rPr>
                <w:rFonts w:hint="eastAsia"/>
                <w:sz w:val="24"/>
              </w:rPr>
              <w:t>本期</w:t>
            </w:r>
          </w:p>
          <w:p w:rsidR="00626664" w:rsidRPr="00323F0D" w:rsidRDefault="00626664" w:rsidP="00CC055F">
            <w:pPr>
              <w:widowControl/>
              <w:autoSpaceDE w:val="0"/>
              <w:autoSpaceDN w:val="0"/>
              <w:spacing w:before="29" w:line="288" w:lineRule="auto"/>
              <w:ind w:right="-15"/>
              <w:jc w:val="center"/>
              <w:textAlignment w:val="bottom"/>
              <w:rPr>
                <w:sz w:val="24"/>
              </w:rPr>
            </w:pPr>
            <w:r w:rsidRPr="00323F0D">
              <w:rPr>
                <w:sz w:val="24"/>
              </w:rPr>
              <w:t>2014</w:t>
            </w:r>
            <w:r w:rsidRPr="00323F0D">
              <w:rPr>
                <w:rFonts w:hint="eastAsia"/>
                <w:sz w:val="24"/>
              </w:rPr>
              <w:t>年</w:t>
            </w:r>
            <w:r w:rsidRPr="00323F0D">
              <w:rPr>
                <w:sz w:val="24"/>
              </w:rPr>
              <w:t>1</w:t>
            </w:r>
            <w:r w:rsidRPr="00323F0D">
              <w:rPr>
                <w:rFonts w:hint="eastAsia"/>
                <w:sz w:val="24"/>
              </w:rPr>
              <w:t>月</w:t>
            </w:r>
            <w:r w:rsidRPr="00323F0D">
              <w:rPr>
                <w:sz w:val="24"/>
              </w:rPr>
              <w:t>1</w:t>
            </w:r>
            <w:r w:rsidRPr="00323F0D">
              <w:rPr>
                <w:rFonts w:hint="eastAsia"/>
                <w:sz w:val="24"/>
              </w:rPr>
              <w:t>日至</w:t>
            </w:r>
            <w:r w:rsidRPr="00323F0D">
              <w:rPr>
                <w:sz w:val="24"/>
              </w:rPr>
              <w:t>2014</w:t>
            </w:r>
            <w:r w:rsidRPr="00323F0D">
              <w:rPr>
                <w:rFonts w:hint="eastAsia"/>
                <w:sz w:val="24"/>
              </w:rPr>
              <w:t>年</w:t>
            </w:r>
            <w:r w:rsidRPr="00323F0D">
              <w:rPr>
                <w:sz w:val="24"/>
              </w:rPr>
              <w:t>6</w:t>
            </w:r>
            <w:r w:rsidRPr="00323F0D">
              <w:rPr>
                <w:rFonts w:hint="eastAsia"/>
                <w:sz w:val="24"/>
              </w:rPr>
              <w:t>月</w:t>
            </w:r>
            <w:r w:rsidRPr="00323F0D">
              <w:rPr>
                <w:sz w:val="24"/>
              </w:rPr>
              <w:t>30</w:t>
            </w:r>
            <w:r w:rsidRPr="00323F0D">
              <w:rPr>
                <w:rFonts w:hint="eastAsia"/>
                <w:sz w:val="24"/>
              </w:rPr>
              <w:t>日</w:t>
            </w:r>
          </w:p>
        </w:tc>
      </w:tr>
      <w:tr w:rsidR="00626664" w:rsidRPr="00323F0D" w:rsidTr="00DF469E">
        <w:tc>
          <w:tcPr>
            <w:tcW w:w="3936" w:type="dxa"/>
            <w:tcMar>
              <w:left w:w="0" w:type="dxa"/>
              <w:right w:w="0" w:type="dxa"/>
            </w:tcMar>
            <w:vAlign w:val="center"/>
          </w:tcPr>
          <w:p w:rsidR="00626664" w:rsidRPr="00323F0D" w:rsidRDefault="00626664" w:rsidP="00CC055F">
            <w:pPr>
              <w:spacing w:before="29" w:line="288" w:lineRule="auto"/>
              <w:rPr>
                <w:sz w:val="24"/>
              </w:rPr>
            </w:pPr>
            <w:r w:rsidRPr="00323F0D">
              <w:rPr>
                <w:rFonts w:hint="eastAsia"/>
                <w:sz w:val="24"/>
              </w:rPr>
              <w:t>审计费用</w:t>
            </w:r>
          </w:p>
        </w:tc>
        <w:tc>
          <w:tcPr>
            <w:tcW w:w="5350" w:type="dxa"/>
            <w:vAlign w:val="center"/>
          </w:tcPr>
          <w:p w:rsidR="00626664" w:rsidRPr="00323F0D" w:rsidRDefault="00626664" w:rsidP="00CC055F">
            <w:pPr>
              <w:spacing w:before="29" w:line="288" w:lineRule="auto"/>
              <w:jc w:val="right"/>
              <w:rPr>
                <w:sz w:val="24"/>
              </w:rPr>
            </w:pPr>
            <w:r w:rsidRPr="00323F0D">
              <w:rPr>
                <w:sz w:val="24"/>
              </w:rPr>
              <w:t>27,273.08</w:t>
            </w:r>
          </w:p>
        </w:tc>
      </w:tr>
      <w:tr w:rsidR="00626664" w:rsidRPr="00323F0D" w:rsidTr="00DF469E">
        <w:tc>
          <w:tcPr>
            <w:tcW w:w="3936" w:type="dxa"/>
            <w:tcMar>
              <w:left w:w="0" w:type="dxa"/>
              <w:right w:w="0" w:type="dxa"/>
            </w:tcMar>
            <w:vAlign w:val="center"/>
          </w:tcPr>
          <w:p w:rsidR="00626664" w:rsidRPr="00323F0D" w:rsidRDefault="00626664" w:rsidP="00CC055F">
            <w:pPr>
              <w:spacing w:before="29" w:line="288" w:lineRule="auto"/>
              <w:rPr>
                <w:sz w:val="24"/>
              </w:rPr>
            </w:pPr>
            <w:r w:rsidRPr="00323F0D">
              <w:rPr>
                <w:rFonts w:hint="eastAsia"/>
                <w:sz w:val="24"/>
              </w:rPr>
              <w:t>信息披露费</w:t>
            </w:r>
          </w:p>
        </w:tc>
        <w:tc>
          <w:tcPr>
            <w:tcW w:w="5350" w:type="dxa"/>
            <w:vAlign w:val="center"/>
          </w:tcPr>
          <w:p w:rsidR="00626664" w:rsidRPr="00323F0D" w:rsidRDefault="00626664" w:rsidP="00CC055F">
            <w:pPr>
              <w:spacing w:before="29" w:line="288" w:lineRule="auto"/>
              <w:jc w:val="right"/>
              <w:rPr>
                <w:sz w:val="24"/>
              </w:rPr>
            </w:pPr>
            <w:r w:rsidRPr="00323F0D">
              <w:rPr>
                <w:sz w:val="24"/>
              </w:rPr>
              <w:t>138,848.72</w:t>
            </w:r>
          </w:p>
        </w:tc>
      </w:tr>
      <w:tr w:rsidR="00626664">
        <w:tc>
          <w:tcPr>
            <w:tcW w:w="3814" w:type="dxa"/>
            <w:vAlign w:val="center"/>
          </w:tcPr>
          <w:p w:rsidR="00626664" w:rsidRDefault="00626664">
            <w:pPr>
              <w:jc w:val="left"/>
            </w:pPr>
            <w:r>
              <w:rPr>
                <w:rFonts w:hint="eastAsia"/>
                <w:sz w:val="24"/>
              </w:rPr>
              <w:t>存托凭证保管费</w:t>
            </w:r>
          </w:p>
        </w:tc>
        <w:tc>
          <w:tcPr>
            <w:tcW w:w="5184" w:type="dxa"/>
            <w:vAlign w:val="center"/>
          </w:tcPr>
          <w:p w:rsidR="00626664" w:rsidRDefault="00626664">
            <w:pPr>
              <w:jc w:val="right"/>
            </w:pPr>
            <w:r>
              <w:rPr>
                <w:sz w:val="24"/>
              </w:rPr>
              <w:t>12,711.23</w:t>
            </w:r>
          </w:p>
        </w:tc>
      </w:tr>
      <w:tr w:rsidR="00626664">
        <w:tc>
          <w:tcPr>
            <w:tcW w:w="3814" w:type="dxa"/>
            <w:vAlign w:val="center"/>
          </w:tcPr>
          <w:p w:rsidR="00626664" w:rsidRDefault="00626664">
            <w:pPr>
              <w:jc w:val="left"/>
            </w:pPr>
            <w:r>
              <w:rPr>
                <w:rFonts w:hint="eastAsia"/>
                <w:sz w:val="24"/>
              </w:rPr>
              <w:t>银行汇划费用</w:t>
            </w:r>
          </w:p>
        </w:tc>
        <w:tc>
          <w:tcPr>
            <w:tcW w:w="5184" w:type="dxa"/>
            <w:vAlign w:val="center"/>
          </w:tcPr>
          <w:p w:rsidR="00626664" w:rsidRDefault="00626664">
            <w:pPr>
              <w:jc w:val="right"/>
            </w:pPr>
            <w:r>
              <w:rPr>
                <w:sz w:val="24"/>
              </w:rPr>
              <w:t>1,052.38</w:t>
            </w:r>
          </w:p>
        </w:tc>
      </w:tr>
      <w:tr w:rsidR="00626664" w:rsidRPr="00323F0D" w:rsidTr="00DF469E">
        <w:trPr>
          <w:trHeight w:val="303"/>
        </w:trPr>
        <w:tc>
          <w:tcPr>
            <w:tcW w:w="3936" w:type="dxa"/>
            <w:tcMar>
              <w:left w:w="0" w:type="dxa"/>
              <w:right w:w="0" w:type="dxa"/>
            </w:tcMar>
            <w:vAlign w:val="center"/>
          </w:tcPr>
          <w:p w:rsidR="00626664" w:rsidRPr="00323F0D" w:rsidRDefault="00626664" w:rsidP="00CC055F">
            <w:pPr>
              <w:spacing w:before="29" w:line="288" w:lineRule="auto"/>
              <w:rPr>
                <w:sz w:val="24"/>
              </w:rPr>
            </w:pPr>
            <w:r w:rsidRPr="00323F0D">
              <w:rPr>
                <w:rFonts w:hint="eastAsia"/>
                <w:sz w:val="24"/>
              </w:rPr>
              <w:t>合计</w:t>
            </w:r>
          </w:p>
        </w:tc>
        <w:tc>
          <w:tcPr>
            <w:tcW w:w="5350" w:type="dxa"/>
            <w:vAlign w:val="center"/>
          </w:tcPr>
          <w:p w:rsidR="00626664" w:rsidRPr="00323F0D" w:rsidRDefault="00626664" w:rsidP="00CC055F">
            <w:pPr>
              <w:spacing w:before="29" w:line="288" w:lineRule="auto"/>
              <w:jc w:val="right"/>
              <w:rPr>
                <w:sz w:val="24"/>
              </w:rPr>
            </w:pPr>
            <w:r w:rsidRPr="00323F0D">
              <w:rPr>
                <w:sz w:val="24"/>
              </w:rPr>
              <w:t>179,885.41</w:t>
            </w:r>
          </w:p>
        </w:tc>
      </w:tr>
    </w:tbl>
    <w:p w:rsidR="00626664" w:rsidRPr="00323F0D" w:rsidRDefault="00626664" w:rsidP="00CC055F">
      <w:pPr>
        <w:spacing w:before="29" w:line="288" w:lineRule="auto"/>
        <w:rPr>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 xml:space="preserve">6.4.8 </w:t>
      </w:r>
      <w:r w:rsidRPr="00323F0D">
        <w:rPr>
          <w:rFonts w:hint="eastAsia"/>
          <w:b/>
          <w:color w:val="000000"/>
          <w:kern w:val="0"/>
          <w:sz w:val="24"/>
        </w:rPr>
        <w:t>或有事项、资产负债表日后事项的说明</w:t>
      </w: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6.4.8.1</w:t>
      </w:r>
      <w:r w:rsidRPr="00323F0D">
        <w:rPr>
          <w:rFonts w:hint="eastAsia"/>
          <w:b/>
          <w:color w:val="000000"/>
          <w:kern w:val="0"/>
          <w:sz w:val="24"/>
        </w:rPr>
        <w:t>或有事项</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无。</w:t>
      </w:r>
    </w:p>
    <w:p w:rsidR="00626664" w:rsidRPr="00323F0D" w:rsidRDefault="00626664" w:rsidP="00CC055F">
      <w:pPr>
        <w:autoSpaceDE w:val="0"/>
        <w:autoSpaceDN w:val="0"/>
        <w:adjustRightInd w:val="0"/>
        <w:spacing w:before="29" w:line="288" w:lineRule="auto"/>
        <w:jc w:val="left"/>
        <w:rPr>
          <w:color w:val="000000"/>
          <w:kern w:val="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6.4.8.2</w:t>
      </w:r>
      <w:r w:rsidRPr="00323F0D">
        <w:rPr>
          <w:rFonts w:hint="eastAsia"/>
          <w:b/>
          <w:color w:val="000000"/>
          <w:kern w:val="0"/>
          <w:sz w:val="24"/>
        </w:rPr>
        <w:t>资产负债表日后事项</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无。</w:t>
      </w:r>
    </w:p>
    <w:p w:rsidR="00626664" w:rsidRPr="00323F0D" w:rsidRDefault="00626664" w:rsidP="00CC055F">
      <w:pPr>
        <w:autoSpaceDE w:val="0"/>
        <w:autoSpaceDN w:val="0"/>
        <w:adjustRightInd w:val="0"/>
        <w:spacing w:before="29" w:line="288" w:lineRule="auto"/>
        <w:jc w:val="left"/>
        <w:rPr>
          <w:color w:val="000000"/>
          <w:kern w:val="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6.4.9</w:t>
      </w:r>
      <w:r w:rsidRPr="00323F0D">
        <w:rPr>
          <w:rFonts w:hint="eastAsia"/>
          <w:b/>
          <w:color w:val="000000"/>
          <w:kern w:val="0"/>
          <w:sz w:val="24"/>
        </w:rPr>
        <w:t>关联方关系</w:t>
      </w:r>
    </w:p>
    <w:p w:rsidR="00626664" w:rsidRPr="00323F0D" w:rsidRDefault="00626664" w:rsidP="00CC055F">
      <w:pPr>
        <w:spacing w:before="29" w:line="288" w:lineRule="auto"/>
        <w:rPr>
          <w:b/>
          <w:kern w:val="0"/>
          <w:sz w:val="24"/>
        </w:rPr>
      </w:pPr>
      <w:r w:rsidRPr="00323F0D">
        <w:rPr>
          <w:b/>
          <w:bCs/>
          <w:color w:val="000000"/>
          <w:kern w:val="0"/>
          <w:sz w:val="24"/>
        </w:rPr>
        <w:t>6.4.9.1</w:t>
      </w:r>
      <w:r w:rsidRPr="00323F0D">
        <w:rPr>
          <w:rFonts w:hint="eastAsia"/>
          <w:b/>
          <w:kern w:val="0"/>
          <w:sz w:val="24"/>
        </w:rPr>
        <w:t>本报告期存在控制关系或其他重大利害关系的关联方发生变化的情况</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本基金本报告期内存在控制关系或其他重大利害关系的关联方未发生变化。</w:t>
      </w:r>
    </w:p>
    <w:p w:rsidR="00626664" w:rsidRPr="00323F0D" w:rsidRDefault="00626664" w:rsidP="00CC055F">
      <w:pPr>
        <w:autoSpaceDE w:val="0"/>
        <w:autoSpaceDN w:val="0"/>
        <w:adjustRightInd w:val="0"/>
        <w:spacing w:before="29" w:line="288" w:lineRule="auto"/>
        <w:ind w:firstLine="405"/>
        <w:jc w:val="left"/>
        <w:rPr>
          <w:b/>
          <w:color w:val="000000"/>
          <w:kern w:val="0"/>
          <w:sz w:val="24"/>
        </w:rPr>
      </w:pPr>
    </w:p>
    <w:p w:rsidR="00626664" w:rsidRPr="00323F0D" w:rsidRDefault="00626664" w:rsidP="00CC055F">
      <w:pPr>
        <w:spacing w:before="29" w:line="288" w:lineRule="auto"/>
        <w:rPr>
          <w:b/>
          <w:kern w:val="0"/>
          <w:sz w:val="24"/>
        </w:rPr>
      </w:pPr>
      <w:r w:rsidRPr="00323F0D">
        <w:rPr>
          <w:b/>
          <w:bCs/>
          <w:color w:val="000000"/>
          <w:kern w:val="0"/>
          <w:sz w:val="24"/>
        </w:rPr>
        <w:t>6.4.9.2</w:t>
      </w:r>
      <w:r w:rsidRPr="00323F0D">
        <w:rPr>
          <w:rFonts w:hint="eastAsia"/>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626664" w:rsidRPr="00323F0D" w:rsidTr="00D54F58">
        <w:tc>
          <w:tcPr>
            <w:tcW w:w="522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关联方名称</w:t>
            </w:r>
          </w:p>
        </w:tc>
        <w:tc>
          <w:tcPr>
            <w:tcW w:w="378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与本基金的关系</w:t>
            </w:r>
          </w:p>
        </w:tc>
      </w:tr>
      <w:tr w:rsidR="00626664">
        <w:tc>
          <w:tcPr>
            <w:tcW w:w="5219" w:type="dxa"/>
            <w:vAlign w:val="center"/>
          </w:tcPr>
          <w:p w:rsidR="00626664" w:rsidRDefault="00626664">
            <w:pPr>
              <w:jc w:val="left"/>
            </w:pPr>
            <w:r>
              <w:rPr>
                <w:rFonts w:hint="eastAsia"/>
                <w:color w:val="000000"/>
                <w:sz w:val="24"/>
              </w:rPr>
              <w:t>交银施罗德基金管理有限公司</w:t>
            </w:r>
            <w:r>
              <w:rPr>
                <w:color w:val="000000"/>
                <w:sz w:val="24"/>
              </w:rPr>
              <w:t>(“</w:t>
            </w:r>
            <w:r>
              <w:rPr>
                <w:rFonts w:hint="eastAsia"/>
                <w:color w:val="000000"/>
                <w:sz w:val="24"/>
              </w:rPr>
              <w:t>交银施罗德基金公司</w:t>
            </w:r>
            <w:r>
              <w:rPr>
                <w:color w:val="000000"/>
                <w:sz w:val="24"/>
              </w:rPr>
              <w:t>”)</w:t>
            </w:r>
          </w:p>
        </w:tc>
        <w:tc>
          <w:tcPr>
            <w:tcW w:w="3779" w:type="dxa"/>
            <w:vAlign w:val="center"/>
          </w:tcPr>
          <w:p w:rsidR="00626664" w:rsidRDefault="00626664">
            <w:pPr>
              <w:jc w:val="left"/>
            </w:pPr>
            <w:r>
              <w:rPr>
                <w:rFonts w:hint="eastAsia"/>
                <w:color w:val="000000"/>
                <w:sz w:val="24"/>
              </w:rPr>
              <w:t>基金管理人、基金销售机构</w:t>
            </w:r>
          </w:p>
        </w:tc>
      </w:tr>
      <w:tr w:rsidR="00626664">
        <w:tc>
          <w:tcPr>
            <w:tcW w:w="5219" w:type="dxa"/>
            <w:vAlign w:val="center"/>
          </w:tcPr>
          <w:p w:rsidR="00626664" w:rsidRDefault="00626664">
            <w:pPr>
              <w:jc w:val="left"/>
            </w:pPr>
            <w:r>
              <w:rPr>
                <w:rFonts w:hint="eastAsia"/>
                <w:color w:val="000000"/>
                <w:sz w:val="24"/>
              </w:rPr>
              <w:t>中国建设银行股份有限公司</w:t>
            </w:r>
            <w:r>
              <w:rPr>
                <w:color w:val="000000"/>
                <w:sz w:val="24"/>
              </w:rPr>
              <w:t>(“</w:t>
            </w:r>
            <w:r>
              <w:rPr>
                <w:rFonts w:hint="eastAsia"/>
                <w:color w:val="000000"/>
                <w:sz w:val="24"/>
              </w:rPr>
              <w:t>中国建设银行</w:t>
            </w:r>
            <w:r>
              <w:rPr>
                <w:color w:val="000000"/>
                <w:sz w:val="24"/>
              </w:rPr>
              <w:t>”)</w:t>
            </w:r>
          </w:p>
        </w:tc>
        <w:tc>
          <w:tcPr>
            <w:tcW w:w="3779" w:type="dxa"/>
            <w:vAlign w:val="center"/>
          </w:tcPr>
          <w:p w:rsidR="00626664" w:rsidRDefault="00626664">
            <w:pPr>
              <w:jc w:val="left"/>
            </w:pPr>
            <w:r>
              <w:rPr>
                <w:rFonts w:hint="eastAsia"/>
                <w:color w:val="000000"/>
                <w:sz w:val="24"/>
              </w:rPr>
              <w:t>基金托管人、基金代销机构</w:t>
            </w:r>
          </w:p>
        </w:tc>
      </w:tr>
      <w:tr w:rsidR="00626664">
        <w:tc>
          <w:tcPr>
            <w:tcW w:w="5219" w:type="dxa"/>
            <w:vAlign w:val="center"/>
          </w:tcPr>
          <w:p w:rsidR="00626664" w:rsidRDefault="00626664">
            <w:pPr>
              <w:jc w:val="left"/>
            </w:pPr>
            <w:r>
              <w:rPr>
                <w:rFonts w:hint="eastAsia"/>
                <w:color w:val="000000"/>
                <w:sz w:val="24"/>
              </w:rPr>
              <w:t>摩根大通银行</w:t>
            </w:r>
            <w:r>
              <w:rPr>
                <w:color w:val="000000"/>
                <w:sz w:val="24"/>
              </w:rPr>
              <w:t>(JPMorgan &amp;Chase Bank, N.A.)</w:t>
            </w:r>
          </w:p>
        </w:tc>
        <w:tc>
          <w:tcPr>
            <w:tcW w:w="3779" w:type="dxa"/>
            <w:vAlign w:val="center"/>
          </w:tcPr>
          <w:p w:rsidR="00626664" w:rsidRDefault="00626664">
            <w:pPr>
              <w:jc w:val="left"/>
            </w:pPr>
            <w:r>
              <w:rPr>
                <w:rFonts w:hint="eastAsia"/>
                <w:color w:val="000000"/>
                <w:sz w:val="24"/>
              </w:rPr>
              <w:t>境外资产托管人</w:t>
            </w:r>
          </w:p>
        </w:tc>
      </w:tr>
    </w:tbl>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注：下述关联交易均在正常业务范围内按一般商业条款订立。</w:t>
      </w:r>
    </w:p>
    <w:p w:rsidR="00626664" w:rsidRPr="00323F0D" w:rsidRDefault="00626664" w:rsidP="00CC055F">
      <w:pPr>
        <w:spacing w:before="29" w:line="288" w:lineRule="auto"/>
        <w:rPr>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 xml:space="preserve">6.4.10 </w:t>
      </w:r>
      <w:r w:rsidRPr="00323F0D">
        <w:rPr>
          <w:rFonts w:hint="eastAsia"/>
          <w:b/>
          <w:color w:val="000000"/>
          <w:kern w:val="0"/>
          <w:sz w:val="24"/>
        </w:rPr>
        <w:t>本报告期及上年度可比期间的关联方交易</w:t>
      </w: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6.4.10.1</w:t>
      </w:r>
      <w:r w:rsidRPr="00323F0D">
        <w:rPr>
          <w:rFonts w:hint="eastAsia"/>
          <w:b/>
          <w:color w:val="000000"/>
          <w:kern w:val="0"/>
          <w:sz w:val="24"/>
        </w:rPr>
        <w:t>通过关联方交易单元进行的交易</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本基金本报告期内及上年度可比期间无通过关联方交易单元进行的交易。</w:t>
      </w:r>
    </w:p>
    <w:p w:rsidR="00626664" w:rsidRPr="00323F0D" w:rsidRDefault="00626664" w:rsidP="009D06E6">
      <w:pPr>
        <w:tabs>
          <w:tab w:val="left" w:pos="426"/>
        </w:tabs>
        <w:spacing w:before="29" w:line="288" w:lineRule="auto"/>
        <w:ind w:firstLineChars="200" w:firstLine="480"/>
        <w:rPr>
          <w:kern w:val="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6.4.10.2</w:t>
      </w:r>
      <w:r w:rsidRPr="00323F0D">
        <w:rPr>
          <w:rFonts w:hint="eastAsia"/>
          <w:b/>
          <w:color w:val="000000"/>
          <w:kern w:val="0"/>
          <w:sz w:val="24"/>
        </w:rPr>
        <w:t>关联方报酬</w:t>
      </w: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6.4.10.2.1</w:t>
      </w:r>
      <w:r w:rsidRPr="00323F0D">
        <w:rPr>
          <w:rFonts w:hint="eastAsia"/>
          <w:b/>
          <w:color w:val="000000"/>
          <w:kern w:val="0"/>
          <w:sz w:val="24"/>
        </w:rPr>
        <w:t>基金管理费</w:t>
      </w:r>
    </w:p>
    <w:p w:rsidR="00626664" w:rsidRPr="00323F0D" w:rsidRDefault="00626664" w:rsidP="00CC055F">
      <w:pPr>
        <w:autoSpaceDE w:val="0"/>
        <w:autoSpaceDN w:val="0"/>
        <w:adjustRightInd w:val="0"/>
        <w:spacing w:before="29" w:line="288" w:lineRule="auto"/>
        <w:ind w:left="15" w:right="210"/>
        <w:jc w:val="right"/>
        <w:rPr>
          <w:color w:val="000000"/>
          <w:kern w:val="0"/>
          <w:sz w:val="24"/>
        </w:rPr>
      </w:pPr>
      <w:r w:rsidRPr="00323F0D">
        <w:rPr>
          <w:rFonts w:hint="eastAsia"/>
          <w:color w:val="000000"/>
          <w:sz w:val="24"/>
        </w:rPr>
        <w:t>单位：</w:t>
      </w:r>
      <w:r w:rsidRPr="00323F0D">
        <w:rPr>
          <w:rFonts w:hint="eastAsia"/>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409"/>
        <w:gridCol w:w="2761"/>
      </w:tblGrid>
      <w:tr w:rsidR="00626664" w:rsidRPr="00323F0D" w:rsidTr="00F323BF">
        <w:tc>
          <w:tcPr>
            <w:tcW w:w="3828"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项目</w:t>
            </w:r>
          </w:p>
        </w:tc>
        <w:tc>
          <w:tcPr>
            <w:tcW w:w="2409"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本期</w:t>
            </w:r>
          </w:p>
          <w:p w:rsidR="00626664" w:rsidRPr="00323F0D" w:rsidRDefault="00626664" w:rsidP="00CC055F">
            <w:pPr>
              <w:widowControl/>
              <w:autoSpaceDE w:val="0"/>
              <w:autoSpaceDN w:val="0"/>
              <w:spacing w:before="29" w:line="288" w:lineRule="auto"/>
              <w:ind w:right="-15"/>
              <w:jc w:val="center"/>
              <w:textAlignment w:val="bottom"/>
              <w:rPr>
                <w:color w:val="000000"/>
                <w:sz w:val="24"/>
              </w:rPr>
            </w:pPr>
            <w:r w:rsidRPr="00323F0D">
              <w:rPr>
                <w:color w:val="000000"/>
                <w:sz w:val="24"/>
              </w:rPr>
              <w:t>2014</w:t>
            </w:r>
            <w:r w:rsidRPr="00323F0D">
              <w:rPr>
                <w:rFonts w:hint="eastAsia"/>
                <w:color w:val="000000"/>
                <w:sz w:val="24"/>
              </w:rPr>
              <w:t>年</w:t>
            </w:r>
            <w:r w:rsidRPr="00323F0D">
              <w:rPr>
                <w:color w:val="000000"/>
                <w:sz w:val="24"/>
              </w:rPr>
              <w:t>1</w:t>
            </w:r>
            <w:r w:rsidRPr="00323F0D">
              <w:rPr>
                <w:rFonts w:hint="eastAsia"/>
                <w:color w:val="000000"/>
                <w:sz w:val="24"/>
              </w:rPr>
              <w:t>月</w:t>
            </w:r>
            <w:r w:rsidRPr="00323F0D">
              <w:rPr>
                <w:color w:val="000000"/>
                <w:sz w:val="24"/>
              </w:rPr>
              <w:t>1</w:t>
            </w:r>
            <w:r w:rsidRPr="00323F0D">
              <w:rPr>
                <w:rFonts w:hint="eastAsia"/>
                <w:color w:val="000000"/>
                <w:sz w:val="24"/>
              </w:rPr>
              <w:t>日至</w:t>
            </w:r>
            <w:r w:rsidRPr="00323F0D">
              <w:rPr>
                <w:color w:val="000000"/>
                <w:sz w:val="24"/>
              </w:rPr>
              <w:t>2014</w:t>
            </w:r>
            <w:r w:rsidRPr="00323F0D">
              <w:rPr>
                <w:rFonts w:hint="eastAsia"/>
                <w:color w:val="000000"/>
                <w:sz w:val="24"/>
              </w:rPr>
              <w:t>年</w:t>
            </w:r>
            <w:r w:rsidRPr="00323F0D">
              <w:rPr>
                <w:color w:val="000000"/>
                <w:sz w:val="24"/>
              </w:rPr>
              <w:t>6</w:t>
            </w:r>
            <w:r w:rsidRPr="00323F0D">
              <w:rPr>
                <w:rFonts w:hint="eastAsia"/>
                <w:color w:val="000000"/>
                <w:sz w:val="24"/>
              </w:rPr>
              <w:t>月</w:t>
            </w:r>
            <w:r w:rsidRPr="00323F0D">
              <w:rPr>
                <w:color w:val="000000"/>
                <w:sz w:val="24"/>
              </w:rPr>
              <w:t>30</w:t>
            </w:r>
            <w:r w:rsidRPr="00323F0D">
              <w:rPr>
                <w:rFonts w:hint="eastAsia"/>
                <w:color w:val="000000"/>
                <w:sz w:val="24"/>
              </w:rPr>
              <w:t>日</w:t>
            </w:r>
          </w:p>
        </w:tc>
        <w:tc>
          <w:tcPr>
            <w:tcW w:w="2761"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上年度可比期间</w:t>
            </w:r>
          </w:p>
          <w:p w:rsidR="00626664" w:rsidRPr="00323F0D" w:rsidRDefault="00626664" w:rsidP="00CC055F">
            <w:pPr>
              <w:widowControl/>
              <w:autoSpaceDE w:val="0"/>
              <w:autoSpaceDN w:val="0"/>
              <w:spacing w:before="29" w:line="288" w:lineRule="auto"/>
              <w:ind w:right="-15"/>
              <w:jc w:val="center"/>
              <w:textAlignment w:val="bottom"/>
              <w:rPr>
                <w:color w:val="000000"/>
                <w:kern w:val="0"/>
                <w:sz w:val="24"/>
              </w:rPr>
            </w:pPr>
            <w:r w:rsidRPr="00323F0D">
              <w:rPr>
                <w:color w:val="000000"/>
                <w:sz w:val="24"/>
              </w:rPr>
              <w:t>2013</w:t>
            </w:r>
            <w:r w:rsidRPr="00323F0D">
              <w:rPr>
                <w:rFonts w:hint="eastAsia"/>
                <w:color w:val="000000"/>
                <w:sz w:val="24"/>
              </w:rPr>
              <w:t>年</w:t>
            </w:r>
            <w:r w:rsidRPr="00323F0D">
              <w:rPr>
                <w:color w:val="000000"/>
                <w:sz w:val="24"/>
              </w:rPr>
              <w:t>1</w:t>
            </w:r>
            <w:r w:rsidRPr="00323F0D">
              <w:rPr>
                <w:rFonts w:hint="eastAsia"/>
                <w:color w:val="000000"/>
                <w:sz w:val="24"/>
              </w:rPr>
              <w:t>月</w:t>
            </w:r>
            <w:r w:rsidRPr="00323F0D">
              <w:rPr>
                <w:color w:val="000000"/>
                <w:sz w:val="24"/>
              </w:rPr>
              <w:t>1</w:t>
            </w:r>
            <w:r w:rsidRPr="00323F0D">
              <w:rPr>
                <w:rFonts w:hint="eastAsia"/>
                <w:color w:val="000000"/>
                <w:sz w:val="24"/>
              </w:rPr>
              <w:t>日至</w:t>
            </w:r>
            <w:r w:rsidRPr="00323F0D">
              <w:rPr>
                <w:color w:val="000000"/>
                <w:sz w:val="24"/>
              </w:rPr>
              <w:t>2013</w:t>
            </w:r>
            <w:r w:rsidRPr="00323F0D">
              <w:rPr>
                <w:rFonts w:hint="eastAsia"/>
                <w:color w:val="000000"/>
                <w:sz w:val="24"/>
              </w:rPr>
              <w:t>年</w:t>
            </w:r>
            <w:r w:rsidRPr="00323F0D">
              <w:rPr>
                <w:color w:val="000000"/>
                <w:sz w:val="24"/>
              </w:rPr>
              <w:t>6</w:t>
            </w:r>
            <w:r w:rsidRPr="00323F0D">
              <w:rPr>
                <w:rFonts w:hint="eastAsia"/>
                <w:color w:val="000000"/>
                <w:sz w:val="24"/>
              </w:rPr>
              <w:t>月</w:t>
            </w:r>
            <w:r w:rsidRPr="00323F0D">
              <w:rPr>
                <w:color w:val="000000"/>
                <w:sz w:val="24"/>
              </w:rPr>
              <w:t>30</w:t>
            </w:r>
            <w:r w:rsidRPr="00323F0D">
              <w:rPr>
                <w:rFonts w:hint="eastAsia"/>
                <w:color w:val="000000"/>
                <w:sz w:val="24"/>
              </w:rPr>
              <w:t>日</w:t>
            </w:r>
          </w:p>
        </w:tc>
      </w:tr>
      <w:tr w:rsidR="00626664" w:rsidRPr="00323F0D" w:rsidTr="00F323BF">
        <w:tc>
          <w:tcPr>
            <w:tcW w:w="3828" w:type="dxa"/>
            <w:vAlign w:val="center"/>
          </w:tcPr>
          <w:p w:rsidR="00626664" w:rsidRPr="00323F0D" w:rsidRDefault="00626664" w:rsidP="00CC055F">
            <w:pPr>
              <w:spacing w:before="29" w:line="288" w:lineRule="auto"/>
              <w:rPr>
                <w:color w:val="000000"/>
                <w:sz w:val="24"/>
              </w:rPr>
            </w:pPr>
            <w:r w:rsidRPr="00323F0D">
              <w:rPr>
                <w:rFonts w:hint="eastAsia"/>
                <w:sz w:val="24"/>
              </w:rPr>
              <w:t>当期发生的基金应支付的管理费</w:t>
            </w:r>
          </w:p>
        </w:tc>
        <w:tc>
          <w:tcPr>
            <w:tcW w:w="2409" w:type="dxa"/>
            <w:vAlign w:val="center"/>
          </w:tcPr>
          <w:p w:rsidR="00626664" w:rsidRPr="00323F0D" w:rsidRDefault="00626664" w:rsidP="00CC055F">
            <w:pPr>
              <w:spacing w:before="29" w:line="288" w:lineRule="auto"/>
              <w:jc w:val="right"/>
              <w:rPr>
                <w:sz w:val="24"/>
              </w:rPr>
            </w:pPr>
            <w:r w:rsidRPr="00323F0D">
              <w:rPr>
                <w:sz w:val="24"/>
              </w:rPr>
              <w:t>1,419,145.66</w:t>
            </w:r>
          </w:p>
        </w:tc>
        <w:tc>
          <w:tcPr>
            <w:tcW w:w="2761" w:type="dxa"/>
            <w:vAlign w:val="center"/>
          </w:tcPr>
          <w:p w:rsidR="00626664" w:rsidRPr="00323F0D" w:rsidRDefault="00626664" w:rsidP="00CC055F">
            <w:pPr>
              <w:spacing w:before="29" w:line="288" w:lineRule="auto"/>
              <w:jc w:val="right"/>
              <w:rPr>
                <w:sz w:val="24"/>
              </w:rPr>
            </w:pPr>
            <w:r w:rsidRPr="00323F0D">
              <w:rPr>
                <w:sz w:val="24"/>
              </w:rPr>
              <w:t>1,502,955.22</w:t>
            </w:r>
          </w:p>
        </w:tc>
      </w:tr>
      <w:tr w:rsidR="00626664" w:rsidRPr="00323F0D" w:rsidTr="00F323BF">
        <w:tc>
          <w:tcPr>
            <w:tcW w:w="3828" w:type="dxa"/>
            <w:vAlign w:val="center"/>
          </w:tcPr>
          <w:p w:rsidR="00626664" w:rsidRPr="00323F0D" w:rsidRDefault="00626664" w:rsidP="00CC055F">
            <w:pPr>
              <w:spacing w:before="29" w:line="288" w:lineRule="auto"/>
              <w:rPr>
                <w:color w:val="000000"/>
                <w:sz w:val="24"/>
              </w:rPr>
            </w:pPr>
            <w:r w:rsidRPr="00323F0D">
              <w:rPr>
                <w:rFonts w:hint="eastAsia"/>
                <w:sz w:val="24"/>
              </w:rPr>
              <w:t>其中：支付销售机构的客户维护费</w:t>
            </w:r>
          </w:p>
        </w:tc>
        <w:tc>
          <w:tcPr>
            <w:tcW w:w="2409" w:type="dxa"/>
            <w:vAlign w:val="center"/>
          </w:tcPr>
          <w:p w:rsidR="00626664" w:rsidRPr="00323F0D" w:rsidRDefault="00626664" w:rsidP="00CC055F">
            <w:pPr>
              <w:spacing w:before="29" w:line="288" w:lineRule="auto"/>
              <w:jc w:val="right"/>
              <w:rPr>
                <w:sz w:val="24"/>
              </w:rPr>
            </w:pPr>
            <w:r w:rsidRPr="00323F0D">
              <w:rPr>
                <w:sz w:val="24"/>
              </w:rPr>
              <w:t>170,941.12</w:t>
            </w:r>
          </w:p>
        </w:tc>
        <w:tc>
          <w:tcPr>
            <w:tcW w:w="2761" w:type="dxa"/>
            <w:vAlign w:val="center"/>
          </w:tcPr>
          <w:p w:rsidR="00626664" w:rsidRPr="00323F0D" w:rsidRDefault="00626664" w:rsidP="00CC055F">
            <w:pPr>
              <w:spacing w:before="29" w:line="288" w:lineRule="auto"/>
              <w:jc w:val="right"/>
              <w:rPr>
                <w:sz w:val="24"/>
              </w:rPr>
            </w:pPr>
            <w:r w:rsidRPr="00323F0D">
              <w:rPr>
                <w:sz w:val="24"/>
              </w:rPr>
              <w:t>185,223.18</w:t>
            </w:r>
          </w:p>
        </w:tc>
      </w:tr>
    </w:tbl>
    <w:p w:rsidR="00626664" w:rsidRDefault="00626664" w:rsidP="00CC055F">
      <w:pPr>
        <w:tabs>
          <w:tab w:val="left" w:pos="426"/>
        </w:tabs>
        <w:spacing w:before="29" w:line="288" w:lineRule="auto"/>
        <w:jc w:val="left"/>
        <w:rPr>
          <w:kern w:val="0"/>
          <w:sz w:val="24"/>
        </w:rPr>
      </w:pPr>
      <w:r w:rsidRPr="00323F0D">
        <w:rPr>
          <w:rFonts w:hint="eastAsia"/>
          <w:kern w:val="0"/>
          <w:sz w:val="24"/>
        </w:rPr>
        <w:t>注：支付基金管理人的管理人报酬按前一日基金资产净值</w:t>
      </w:r>
      <w:r w:rsidRPr="00323F0D">
        <w:rPr>
          <w:kern w:val="0"/>
          <w:sz w:val="24"/>
        </w:rPr>
        <w:t>1.8%</w:t>
      </w:r>
      <w:r w:rsidRPr="00323F0D">
        <w:rPr>
          <w:rFonts w:hint="eastAsia"/>
          <w:kern w:val="0"/>
          <w:sz w:val="24"/>
        </w:rPr>
        <w:t>的年费率计提，逐日累计至每月月底，按月支付。其计算公式为：</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日管理人报酬＝前一日基金资产净值</w:t>
      </w:r>
      <w:r w:rsidRPr="00323F0D">
        <w:rPr>
          <w:kern w:val="0"/>
          <w:sz w:val="24"/>
        </w:rPr>
        <w:t>×1.8%÷</w:t>
      </w:r>
      <w:r w:rsidRPr="00323F0D">
        <w:rPr>
          <w:rFonts w:hint="eastAsia"/>
          <w:kern w:val="0"/>
          <w:sz w:val="24"/>
        </w:rPr>
        <w:t>当年天数。</w:t>
      </w:r>
    </w:p>
    <w:p w:rsidR="00626664" w:rsidRPr="00323F0D" w:rsidRDefault="00626664" w:rsidP="00CC055F">
      <w:pPr>
        <w:spacing w:before="29" w:line="288" w:lineRule="auto"/>
        <w:rPr>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6.4.10.2.2</w:t>
      </w:r>
      <w:r w:rsidRPr="00323F0D">
        <w:rPr>
          <w:rFonts w:hint="eastAsia"/>
          <w:b/>
          <w:color w:val="000000"/>
          <w:kern w:val="0"/>
          <w:sz w:val="24"/>
        </w:rPr>
        <w:t>基金托管费</w:t>
      </w:r>
    </w:p>
    <w:p w:rsidR="00626664" w:rsidRPr="00323F0D" w:rsidRDefault="00626664" w:rsidP="00CC055F">
      <w:pPr>
        <w:autoSpaceDE w:val="0"/>
        <w:autoSpaceDN w:val="0"/>
        <w:adjustRightInd w:val="0"/>
        <w:spacing w:before="29" w:line="288" w:lineRule="auto"/>
        <w:ind w:left="15" w:right="210"/>
        <w:jc w:val="right"/>
        <w:rPr>
          <w:color w:val="000000"/>
          <w:kern w:val="0"/>
          <w:sz w:val="24"/>
        </w:rPr>
      </w:pPr>
      <w:r w:rsidRPr="00323F0D">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551"/>
        <w:gridCol w:w="2761"/>
      </w:tblGrid>
      <w:tr w:rsidR="00626664" w:rsidRPr="00323F0D" w:rsidTr="00A91EB8">
        <w:tc>
          <w:tcPr>
            <w:tcW w:w="3686"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项目</w:t>
            </w:r>
          </w:p>
        </w:tc>
        <w:tc>
          <w:tcPr>
            <w:tcW w:w="2551"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本期</w:t>
            </w:r>
          </w:p>
          <w:p w:rsidR="00626664" w:rsidRPr="00323F0D" w:rsidRDefault="00626664" w:rsidP="00CC055F">
            <w:pPr>
              <w:widowControl/>
              <w:autoSpaceDE w:val="0"/>
              <w:autoSpaceDN w:val="0"/>
              <w:spacing w:before="29" w:line="288" w:lineRule="auto"/>
              <w:ind w:right="-15"/>
              <w:jc w:val="center"/>
              <w:textAlignment w:val="bottom"/>
              <w:rPr>
                <w:color w:val="000000"/>
                <w:sz w:val="24"/>
              </w:rPr>
            </w:pPr>
            <w:r w:rsidRPr="00323F0D">
              <w:rPr>
                <w:color w:val="000000"/>
                <w:sz w:val="24"/>
              </w:rPr>
              <w:t>2014</w:t>
            </w:r>
            <w:r w:rsidRPr="00323F0D">
              <w:rPr>
                <w:rFonts w:hint="eastAsia"/>
                <w:color w:val="000000"/>
                <w:sz w:val="24"/>
              </w:rPr>
              <w:t>年</w:t>
            </w:r>
            <w:r w:rsidRPr="00323F0D">
              <w:rPr>
                <w:color w:val="000000"/>
                <w:sz w:val="24"/>
              </w:rPr>
              <w:t>1</w:t>
            </w:r>
            <w:r w:rsidRPr="00323F0D">
              <w:rPr>
                <w:rFonts w:hint="eastAsia"/>
                <w:color w:val="000000"/>
                <w:sz w:val="24"/>
              </w:rPr>
              <w:t>月</w:t>
            </w:r>
            <w:r w:rsidRPr="00323F0D">
              <w:rPr>
                <w:color w:val="000000"/>
                <w:sz w:val="24"/>
              </w:rPr>
              <w:t>1</w:t>
            </w:r>
            <w:r w:rsidRPr="00323F0D">
              <w:rPr>
                <w:rFonts w:hint="eastAsia"/>
                <w:color w:val="000000"/>
                <w:sz w:val="24"/>
              </w:rPr>
              <w:t>日至</w:t>
            </w:r>
            <w:r w:rsidRPr="00323F0D">
              <w:rPr>
                <w:color w:val="000000"/>
                <w:sz w:val="24"/>
              </w:rPr>
              <w:t>2014</w:t>
            </w:r>
            <w:r w:rsidRPr="00323F0D">
              <w:rPr>
                <w:rFonts w:hint="eastAsia"/>
                <w:color w:val="000000"/>
                <w:sz w:val="24"/>
              </w:rPr>
              <w:t>年</w:t>
            </w:r>
            <w:r w:rsidRPr="00323F0D">
              <w:rPr>
                <w:color w:val="000000"/>
                <w:sz w:val="24"/>
              </w:rPr>
              <w:t>6</w:t>
            </w:r>
            <w:r w:rsidRPr="00323F0D">
              <w:rPr>
                <w:rFonts w:hint="eastAsia"/>
                <w:color w:val="000000"/>
                <w:sz w:val="24"/>
              </w:rPr>
              <w:t>月</w:t>
            </w:r>
            <w:r w:rsidRPr="00323F0D">
              <w:rPr>
                <w:color w:val="000000"/>
                <w:sz w:val="24"/>
              </w:rPr>
              <w:t>30</w:t>
            </w:r>
            <w:r w:rsidRPr="00323F0D">
              <w:rPr>
                <w:rFonts w:hint="eastAsia"/>
                <w:color w:val="000000"/>
                <w:sz w:val="24"/>
              </w:rPr>
              <w:t>日</w:t>
            </w:r>
          </w:p>
        </w:tc>
        <w:tc>
          <w:tcPr>
            <w:tcW w:w="2761"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上年度可比期间</w:t>
            </w:r>
          </w:p>
          <w:p w:rsidR="00626664" w:rsidRPr="00323F0D" w:rsidRDefault="00626664" w:rsidP="00CC055F">
            <w:pPr>
              <w:widowControl/>
              <w:autoSpaceDE w:val="0"/>
              <w:autoSpaceDN w:val="0"/>
              <w:spacing w:before="29" w:line="288" w:lineRule="auto"/>
              <w:ind w:right="-15"/>
              <w:jc w:val="center"/>
              <w:textAlignment w:val="bottom"/>
              <w:rPr>
                <w:color w:val="000000"/>
                <w:kern w:val="0"/>
                <w:sz w:val="24"/>
              </w:rPr>
            </w:pPr>
            <w:r w:rsidRPr="00323F0D">
              <w:rPr>
                <w:color w:val="000000"/>
                <w:sz w:val="24"/>
              </w:rPr>
              <w:t>2013</w:t>
            </w:r>
            <w:r w:rsidRPr="00323F0D">
              <w:rPr>
                <w:rFonts w:hint="eastAsia"/>
                <w:color w:val="000000"/>
                <w:sz w:val="24"/>
              </w:rPr>
              <w:t>年</w:t>
            </w:r>
            <w:r w:rsidRPr="00323F0D">
              <w:rPr>
                <w:color w:val="000000"/>
                <w:sz w:val="24"/>
              </w:rPr>
              <w:t>1</w:t>
            </w:r>
            <w:r w:rsidRPr="00323F0D">
              <w:rPr>
                <w:rFonts w:hint="eastAsia"/>
                <w:color w:val="000000"/>
                <w:sz w:val="24"/>
              </w:rPr>
              <w:t>月</w:t>
            </w:r>
            <w:r w:rsidRPr="00323F0D">
              <w:rPr>
                <w:color w:val="000000"/>
                <w:sz w:val="24"/>
              </w:rPr>
              <w:t>1</w:t>
            </w:r>
            <w:r w:rsidRPr="00323F0D">
              <w:rPr>
                <w:rFonts w:hint="eastAsia"/>
                <w:color w:val="000000"/>
                <w:sz w:val="24"/>
              </w:rPr>
              <w:t>日至</w:t>
            </w:r>
            <w:r w:rsidRPr="00323F0D">
              <w:rPr>
                <w:color w:val="000000"/>
                <w:sz w:val="24"/>
              </w:rPr>
              <w:t>2013</w:t>
            </w:r>
            <w:r w:rsidRPr="00323F0D">
              <w:rPr>
                <w:rFonts w:hint="eastAsia"/>
                <w:color w:val="000000"/>
                <w:sz w:val="24"/>
              </w:rPr>
              <w:t>年</w:t>
            </w:r>
            <w:r w:rsidRPr="00323F0D">
              <w:rPr>
                <w:color w:val="000000"/>
                <w:sz w:val="24"/>
              </w:rPr>
              <w:t>6</w:t>
            </w:r>
            <w:r w:rsidRPr="00323F0D">
              <w:rPr>
                <w:rFonts w:hint="eastAsia"/>
                <w:color w:val="000000"/>
                <w:sz w:val="24"/>
              </w:rPr>
              <w:t>月</w:t>
            </w:r>
            <w:r w:rsidRPr="00323F0D">
              <w:rPr>
                <w:color w:val="000000"/>
                <w:sz w:val="24"/>
              </w:rPr>
              <w:t>30</w:t>
            </w:r>
            <w:r w:rsidRPr="00323F0D">
              <w:rPr>
                <w:rFonts w:hint="eastAsia"/>
                <w:color w:val="000000"/>
                <w:sz w:val="24"/>
              </w:rPr>
              <w:t>日</w:t>
            </w:r>
          </w:p>
        </w:tc>
      </w:tr>
      <w:tr w:rsidR="00626664" w:rsidRPr="00323F0D" w:rsidTr="00A91EB8">
        <w:tc>
          <w:tcPr>
            <w:tcW w:w="3686" w:type="dxa"/>
            <w:vAlign w:val="center"/>
          </w:tcPr>
          <w:p w:rsidR="00626664" w:rsidRPr="00323F0D" w:rsidRDefault="00626664" w:rsidP="00CC055F">
            <w:pPr>
              <w:spacing w:before="29" w:line="288" w:lineRule="auto"/>
              <w:rPr>
                <w:color w:val="000000"/>
                <w:sz w:val="24"/>
              </w:rPr>
            </w:pPr>
            <w:r w:rsidRPr="00323F0D">
              <w:rPr>
                <w:rFonts w:hint="eastAsia"/>
                <w:sz w:val="24"/>
              </w:rPr>
              <w:t>当期发生的基金应支付的托管费</w:t>
            </w:r>
          </w:p>
        </w:tc>
        <w:tc>
          <w:tcPr>
            <w:tcW w:w="2551" w:type="dxa"/>
            <w:vAlign w:val="center"/>
          </w:tcPr>
          <w:p w:rsidR="00626664" w:rsidRPr="00323F0D" w:rsidRDefault="00626664" w:rsidP="00CC055F">
            <w:pPr>
              <w:spacing w:before="29" w:line="288" w:lineRule="auto"/>
              <w:jc w:val="right"/>
              <w:rPr>
                <w:color w:val="000000"/>
                <w:kern w:val="0"/>
                <w:sz w:val="24"/>
              </w:rPr>
            </w:pPr>
            <w:r w:rsidRPr="00323F0D">
              <w:rPr>
                <w:sz w:val="24"/>
              </w:rPr>
              <w:t>275,945.02</w:t>
            </w:r>
          </w:p>
        </w:tc>
        <w:tc>
          <w:tcPr>
            <w:tcW w:w="2761" w:type="dxa"/>
            <w:vAlign w:val="center"/>
          </w:tcPr>
          <w:p w:rsidR="00626664" w:rsidRPr="00323F0D" w:rsidRDefault="00626664" w:rsidP="00CC055F">
            <w:pPr>
              <w:spacing w:before="29" w:line="288" w:lineRule="auto"/>
              <w:jc w:val="right"/>
              <w:rPr>
                <w:color w:val="000000"/>
                <w:sz w:val="24"/>
              </w:rPr>
            </w:pPr>
            <w:r w:rsidRPr="00323F0D">
              <w:rPr>
                <w:sz w:val="24"/>
              </w:rPr>
              <w:t>292,241.28</w:t>
            </w:r>
          </w:p>
        </w:tc>
      </w:tr>
    </w:tbl>
    <w:p w:rsidR="00626664" w:rsidRDefault="00626664" w:rsidP="00CC055F">
      <w:pPr>
        <w:tabs>
          <w:tab w:val="left" w:pos="426"/>
        </w:tabs>
        <w:spacing w:before="29" w:line="288" w:lineRule="auto"/>
        <w:jc w:val="left"/>
        <w:rPr>
          <w:kern w:val="0"/>
          <w:sz w:val="24"/>
        </w:rPr>
      </w:pPr>
      <w:r w:rsidRPr="00323F0D">
        <w:rPr>
          <w:rFonts w:hint="eastAsia"/>
          <w:kern w:val="0"/>
          <w:sz w:val="24"/>
        </w:rPr>
        <w:t>注：支付基金托管人的托管费按前一日基金资产净值</w:t>
      </w:r>
      <w:r w:rsidRPr="00323F0D">
        <w:rPr>
          <w:kern w:val="0"/>
          <w:sz w:val="24"/>
        </w:rPr>
        <w:t>0.35%</w:t>
      </w:r>
      <w:r w:rsidRPr="00323F0D">
        <w:rPr>
          <w:rFonts w:hint="eastAsia"/>
          <w:kern w:val="0"/>
          <w:sz w:val="24"/>
        </w:rPr>
        <w:t>的年费率计提，逐日累计至每月月底，按月支付。其计算公式为：</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日托管费＝前一日基金资产净值</w:t>
      </w:r>
      <w:r w:rsidRPr="00323F0D">
        <w:rPr>
          <w:kern w:val="0"/>
          <w:sz w:val="24"/>
        </w:rPr>
        <w:t>×0.35%÷</w:t>
      </w:r>
      <w:r w:rsidRPr="00323F0D">
        <w:rPr>
          <w:rFonts w:hint="eastAsia"/>
          <w:kern w:val="0"/>
          <w:sz w:val="24"/>
        </w:rPr>
        <w:t>当年天数。</w:t>
      </w:r>
    </w:p>
    <w:p w:rsidR="00626664" w:rsidRPr="00323F0D" w:rsidRDefault="00626664" w:rsidP="00CC055F">
      <w:pPr>
        <w:spacing w:before="29" w:line="288" w:lineRule="auto"/>
        <w:rPr>
          <w:color w:val="000000"/>
          <w:sz w:val="24"/>
        </w:rPr>
      </w:pPr>
    </w:p>
    <w:p w:rsidR="00626664" w:rsidRPr="00323F0D" w:rsidRDefault="00626664" w:rsidP="00CC055F">
      <w:pPr>
        <w:autoSpaceDE w:val="0"/>
        <w:autoSpaceDN w:val="0"/>
        <w:adjustRightInd w:val="0"/>
        <w:spacing w:before="29" w:line="288" w:lineRule="auto"/>
        <w:jc w:val="left"/>
        <w:rPr>
          <w:b/>
          <w:color w:val="000000"/>
          <w:kern w:val="0"/>
          <w:sz w:val="24"/>
        </w:rPr>
      </w:pPr>
      <w:r w:rsidRPr="00323F0D">
        <w:rPr>
          <w:b/>
          <w:bCs/>
          <w:color w:val="000000"/>
          <w:kern w:val="0"/>
          <w:sz w:val="24"/>
        </w:rPr>
        <w:t>6.4.10.2.3</w:t>
      </w:r>
      <w:r w:rsidRPr="00323F0D">
        <w:rPr>
          <w:rFonts w:hint="eastAsia"/>
          <w:b/>
          <w:color w:val="000000"/>
          <w:kern w:val="0"/>
          <w:sz w:val="24"/>
        </w:rPr>
        <w:t>销售服务费</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无。</w:t>
      </w:r>
    </w:p>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6.4.10.3</w:t>
      </w:r>
      <w:r w:rsidRPr="00323F0D">
        <w:rPr>
          <w:rFonts w:hint="eastAsia"/>
          <w:b/>
          <w:bCs/>
          <w:color w:val="000000"/>
          <w:sz w:val="24"/>
        </w:rPr>
        <w:t>与关联方进行银行间同业市场的债券</w:t>
      </w:r>
      <w:r w:rsidRPr="00323F0D">
        <w:rPr>
          <w:b/>
          <w:bCs/>
          <w:color w:val="000000"/>
          <w:sz w:val="24"/>
        </w:rPr>
        <w:t>(</w:t>
      </w:r>
      <w:r w:rsidRPr="00323F0D">
        <w:rPr>
          <w:rFonts w:hint="eastAsia"/>
          <w:b/>
          <w:bCs/>
          <w:color w:val="000000"/>
          <w:sz w:val="24"/>
        </w:rPr>
        <w:t>含回购</w:t>
      </w:r>
      <w:r w:rsidRPr="00323F0D">
        <w:rPr>
          <w:b/>
          <w:bCs/>
          <w:color w:val="000000"/>
          <w:sz w:val="24"/>
        </w:rPr>
        <w:t>)</w:t>
      </w:r>
      <w:r w:rsidRPr="00323F0D">
        <w:rPr>
          <w:rFonts w:hint="eastAsia"/>
          <w:b/>
          <w:bCs/>
          <w:color w:val="000000"/>
          <w:sz w:val="24"/>
        </w:rPr>
        <w:t>交易</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本基金本报告期内及上年度可比期间未与关联方进行银行间同业市场的债券</w:t>
      </w:r>
      <w:r w:rsidRPr="00323F0D">
        <w:rPr>
          <w:kern w:val="0"/>
          <w:sz w:val="24"/>
        </w:rPr>
        <w:t>(</w:t>
      </w:r>
      <w:r w:rsidRPr="00323F0D">
        <w:rPr>
          <w:rFonts w:hint="eastAsia"/>
          <w:kern w:val="0"/>
          <w:sz w:val="24"/>
        </w:rPr>
        <w:t>含回购</w:t>
      </w:r>
      <w:r w:rsidRPr="00323F0D">
        <w:rPr>
          <w:kern w:val="0"/>
          <w:sz w:val="24"/>
        </w:rPr>
        <w:t>)</w:t>
      </w:r>
      <w:r w:rsidRPr="00323F0D">
        <w:rPr>
          <w:rFonts w:hint="eastAsia"/>
          <w:kern w:val="0"/>
          <w:sz w:val="24"/>
        </w:rPr>
        <w:t>交易。</w:t>
      </w:r>
    </w:p>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6.4.10.4</w:t>
      </w:r>
      <w:r w:rsidRPr="00323F0D">
        <w:rPr>
          <w:rFonts w:hint="eastAsia"/>
          <w:b/>
          <w:bCs/>
          <w:color w:val="000000"/>
          <w:sz w:val="24"/>
        </w:rPr>
        <w:t>各关联方投资本基金的情况</w:t>
      </w:r>
    </w:p>
    <w:p w:rsidR="00626664" w:rsidRPr="00323F0D" w:rsidRDefault="00626664" w:rsidP="00CC055F">
      <w:pPr>
        <w:adjustRightInd w:val="0"/>
        <w:snapToGrid w:val="0"/>
        <w:spacing w:before="29" w:line="288" w:lineRule="auto"/>
        <w:rPr>
          <w:b/>
          <w:bCs/>
          <w:color w:val="000000"/>
          <w:sz w:val="24"/>
        </w:rPr>
      </w:pPr>
      <w:r w:rsidRPr="00323F0D">
        <w:rPr>
          <w:b/>
          <w:bCs/>
          <w:color w:val="000000"/>
          <w:kern w:val="0"/>
          <w:sz w:val="24"/>
        </w:rPr>
        <w:t>6.4.10.4.1</w:t>
      </w:r>
      <w:r w:rsidRPr="00323F0D">
        <w:rPr>
          <w:rFonts w:hint="eastAsia"/>
          <w:b/>
          <w:bCs/>
          <w:color w:val="000000"/>
          <w:sz w:val="24"/>
        </w:rPr>
        <w:t>报告期内基金管理人运用固有资金投资本基金的情况</w:t>
      </w:r>
    </w:p>
    <w:p w:rsidR="00626664" w:rsidRPr="00323F0D" w:rsidRDefault="00626664" w:rsidP="00CC055F">
      <w:pPr>
        <w:autoSpaceDE w:val="0"/>
        <w:autoSpaceDN w:val="0"/>
        <w:adjustRightInd w:val="0"/>
        <w:spacing w:before="29" w:line="288" w:lineRule="auto"/>
        <w:ind w:left="15" w:right="90"/>
        <w:jc w:val="right"/>
        <w:rPr>
          <w:color w:val="000000"/>
          <w:sz w:val="24"/>
        </w:rPr>
      </w:pPr>
      <w:r w:rsidRPr="00323F0D">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626664" w:rsidRPr="00323F0D" w:rsidTr="00103F92">
        <w:tc>
          <w:tcPr>
            <w:tcW w:w="3060" w:type="dxa"/>
            <w:vAlign w:val="center"/>
          </w:tcPr>
          <w:p w:rsidR="00626664" w:rsidRPr="00866F41" w:rsidRDefault="00626664" w:rsidP="00CC055F">
            <w:pPr>
              <w:pStyle w:val="ae"/>
              <w:spacing w:before="29" w:line="288" w:lineRule="auto"/>
              <w:jc w:val="center"/>
              <w:rPr>
                <w:color w:val="000000"/>
                <w:szCs w:val="24"/>
              </w:rPr>
            </w:pPr>
            <w:r w:rsidRPr="002D4291">
              <w:rPr>
                <w:rFonts w:hint="eastAsia"/>
                <w:color w:val="000000"/>
                <w:szCs w:val="24"/>
              </w:rPr>
              <w:t>项目</w:t>
            </w:r>
          </w:p>
        </w:tc>
        <w:tc>
          <w:tcPr>
            <w:tcW w:w="297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本期</w:t>
            </w:r>
          </w:p>
          <w:p w:rsidR="00626664" w:rsidRPr="00323F0D" w:rsidRDefault="00626664" w:rsidP="00CC055F">
            <w:pPr>
              <w:widowControl/>
              <w:autoSpaceDE w:val="0"/>
              <w:autoSpaceDN w:val="0"/>
              <w:spacing w:before="29" w:line="288" w:lineRule="auto"/>
              <w:ind w:right="-15"/>
              <w:jc w:val="center"/>
              <w:textAlignment w:val="bottom"/>
              <w:rPr>
                <w:color w:val="000000"/>
                <w:sz w:val="24"/>
              </w:rPr>
            </w:pPr>
            <w:r w:rsidRPr="00323F0D">
              <w:rPr>
                <w:color w:val="000000"/>
                <w:sz w:val="24"/>
              </w:rPr>
              <w:t>2014</w:t>
            </w:r>
            <w:r w:rsidRPr="00323F0D">
              <w:rPr>
                <w:rFonts w:hint="eastAsia"/>
                <w:color w:val="000000"/>
                <w:sz w:val="24"/>
              </w:rPr>
              <w:t>年</w:t>
            </w:r>
            <w:r w:rsidRPr="00323F0D">
              <w:rPr>
                <w:color w:val="000000"/>
                <w:sz w:val="24"/>
              </w:rPr>
              <w:t>1</w:t>
            </w:r>
            <w:r w:rsidRPr="00323F0D">
              <w:rPr>
                <w:rFonts w:hint="eastAsia"/>
                <w:color w:val="000000"/>
                <w:sz w:val="24"/>
              </w:rPr>
              <w:t>月</w:t>
            </w:r>
            <w:r w:rsidRPr="00323F0D">
              <w:rPr>
                <w:color w:val="000000"/>
                <w:sz w:val="24"/>
              </w:rPr>
              <w:t>1</w:t>
            </w:r>
            <w:r w:rsidRPr="00323F0D">
              <w:rPr>
                <w:rFonts w:hint="eastAsia"/>
                <w:color w:val="000000"/>
                <w:sz w:val="24"/>
              </w:rPr>
              <w:t>日至</w:t>
            </w:r>
            <w:r w:rsidRPr="00323F0D">
              <w:rPr>
                <w:color w:val="000000"/>
                <w:sz w:val="24"/>
              </w:rPr>
              <w:t>2014</w:t>
            </w:r>
            <w:r w:rsidRPr="00323F0D">
              <w:rPr>
                <w:rFonts w:hint="eastAsia"/>
                <w:color w:val="000000"/>
                <w:sz w:val="24"/>
              </w:rPr>
              <w:t>年</w:t>
            </w:r>
            <w:r w:rsidRPr="00323F0D">
              <w:rPr>
                <w:color w:val="000000"/>
                <w:sz w:val="24"/>
              </w:rPr>
              <w:t>6</w:t>
            </w:r>
            <w:r w:rsidRPr="00323F0D">
              <w:rPr>
                <w:rFonts w:hint="eastAsia"/>
                <w:color w:val="000000"/>
                <w:sz w:val="24"/>
              </w:rPr>
              <w:t>月</w:t>
            </w:r>
            <w:r w:rsidRPr="00323F0D">
              <w:rPr>
                <w:color w:val="000000"/>
                <w:sz w:val="24"/>
              </w:rPr>
              <w:t>30</w:t>
            </w:r>
            <w:r w:rsidRPr="00323F0D">
              <w:rPr>
                <w:rFonts w:hint="eastAsia"/>
                <w:color w:val="000000"/>
                <w:sz w:val="24"/>
              </w:rPr>
              <w:t>日</w:t>
            </w:r>
          </w:p>
        </w:tc>
        <w:tc>
          <w:tcPr>
            <w:tcW w:w="297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上年度可比期间</w:t>
            </w:r>
          </w:p>
          <w:p w:rsidR="00626664" w:rsidRPr="00323F0D" w:rsidRDefault="00626664" w:rsidP="00CC055F">
            <w:pPr>
              <w:widowControl/>
              <w:autoSpaceDE w:val="0"/>
              <w:autoSpaceDN w:val="0"/>
              <w:spacing w:before="29" w:line="288" w:lineRule="auto"/>
              <w:ind w:right="-15"/>
              <w:jc w:val="center"/>
              <w:textAlignment w:val="bottom"/>
              <w:rPr>
                <w:color w:val="000000"/>
                <w:kern w:val="0"/>
                <w:sz w:val="24"/>
              </w:rPr>
            </w:pPr>
            <w:r w:rsidRPr="00323F0D">
              <w:rPr>
                <w:color w:val="000000"/>
                <w:sz w:val="24"/>
              </w:rPr>
              <w:t>2013</w:t>
            </w:r>
            <w:r w:rsidRPr="00323F0D">
              <w:rPr>
                <w:rFonts w:hint="eastAsia"/>
                <w:color w:val="000000"/>
                <w:sz w:val="24"/>
              </w:rPr>
              <w:t>年</w:t>
            </w:r>
            <w:r w:rsidRPr="00323F0D">
              <w:rPr>
                <w:color w:val="000000"/>
                <w:sz w:val="24"/>
              </w:rPr>
              <w:t>1</w:t>
            </w:r>
            <w:r w:rsidRPr="00323F0D">
              <w:rPr>
                <w:rFonts w:hint="eastAsia"/>
                <w:color w:val="000000"/>
                <w:sz w:val="24"/>
              </w:rPr>
              <w:t>月</w:t>
            </w:r>
            <w:r w:rsidRPr="00323F0D">
              <w:rPr>
                <w:color w:val="000000"/>
                <w:sz w:val="24"/>
              </w:rPr>
              <w:t>1</w:t>
            </w:r>
            <w:r w:rsidRPr="00323F0D">
              <w:rPr>
                <w:rFonts w:hint="eastAsia"/>
                <w:color w:val="000000"/>
                <w:sz w:val="24"/>
              </w:rPr>
              <w:t>日至</w:t>
            </w:r>
            <w:r w:rsidRPr="00323F0D">
              <w:rPr>
                <w:color w:val="000000"/>
                <w:sz w:val="24"/>
              </w:rPr>
              <w:t>2013</w:t>
            </w:r>
            <w:r w:rsidRPr="00323F0D">
              <w:rPr>
                <w:rFonts w:hint="eastAsia"/>
                <w:color w:val="000000"/>
                <w:sz w:val="24"/>
              </w:rPr>
              <w:t>年</w:t>
            </w:r>
            <w:r w:rsidRPr="00323F0D">
              <w:rPr>
                <w:color w:val="000000"/>
                <w:sz w:val="24"/>
              </w:rPr>
              <w:t>6</w:t>
            </w:r>
            <w:r w:rsidRPr="00323F0D">
              <w:rPr>
                <w:rFonts w:hint="eastAsia"/>
                <w:color w:val="000000"/>
                <w:sz w:val="24"/>
              </w:rPr>
              <w:t>月</w:t>
            </w:r>
            <w:r w:rsidRPr="00323F0D">
              <w:rPr>
                <w:color w:val="000000"/>
                <w:sz w:val="24"/>
              </w:rPr>
              <w:t>30</w:t>
            </w:r>
            <w:r w:rsidRPr="00323F0D">
              <w:rPr>
                <w:rFonts w:hint="eastAsia"/>
                <w:color w:val="000000"/>
                <w:sz w:val="24"/>
              </w:rPr>
              <w:t>日</w:t>
            </w:r>
          </w:p>
        </w:tc>
      </w:tr>
      <w:tr w:rsidR="00626664" w:rsidRPr="00323F0D" w:rsidTr="00103F92">
        <w:tc>
          <w:tcPr>
            <w:tcW w:w="3060" w:type="dxa"/>
            <w:vAlign w:val="center"/>
          </w:tcPr>
          <w:p w:rsidR="00626664" w:rsidRPr="00866F41" w:rsidRDefault="00626664" w:rsidP="00CC055F">
            <w:pPr>
              <w:pStyle w:val="ae"/>
              <w:spacing w:before="29" w:line="288" w:lineRule="auto"/>
              <w:rPr>
                <w:color w:val="000000"/>
                <w:szCs w:val="24"/>
              </w:rPr>
            </w:pPr>
            <w:r w:rsidRPr="002D4291">
              <w:rPr>
                <w:rFonts w:hint="eastAsia"/>
                <w:szCs w:val="24"/>
              </w:rPr>
              <w:t>报告期初持有的基金份额</w:t>
            </w:r>
          </w:p>
        </w:tc>
        <w:tc>
          <w:tcPr>
            <w:tcW w:w="2970" w:type="dxa"/>
            <w:vAlign w:val="center"/>
          </w:tcPr>
          <w:p w:rsidR="00626664" w:rsidRPr="00323F0D" w:rsidRDefault="00626664" w:rsidP="00CC055F">
            <w:pPr>
              <w:spacing w:before="29" w:line="288" w:lineRule="auto"/>
              <w:jc w:val="right"/>
              <w:rPr>
                <w:sz w:val="24"/>
              </w:rPr>
            </w:pPr>
            <w:r w:rsidRPr="00323F0D">
              <w:rPr>
                <w:sz w:val="24"/>
              </w:rPr>
              <w:t>22,427,845.88</w:t>
            </w:r>
          </w:p>
        </w:tc>
        <w:tc>
          <w:tcPr>
            <w:tcW w:w="2970" w:type="dxa"/>
            <w:vAlign w:val="center"/>
          </w:tcPr>
          <w:p w:rsidR="00626664" w:rsidRPr="00323F0D" w:rsidRDefault="00626664" w:rsidP="00CC055F">
            <w:pPr>
              <w:spacing w:before="29" w:line="288" w:lineRule="auto"/>
              <w:jc w:val="right"/>
              <w:rPr>
                <w:sz w:val="24"/>
              </w:rPr>
            </w:pPr>
            <w:r w:rsidRPr="00323F0D">
              <w:rPr>
                <w:sz w:val="24"/>
              </w:rPr>
              <w:t>21,948,959.49</w:t>
            </w:r>
          </w:p>
        </w:tc>
      </w:tr>
      <w:tr w:rsidR="00626664" w:rsidRPr="00323F0D" w:rsidTr="00103F92">
        <w:tc>
          <w:tcPr>
            <w:tcW w:w="3060" w:type="dxa"/>
            <w:vAlign w:val="center"/>
          </w:tcPr>
          <w:p w:rsidR="00626664" w:rsidRPr="00323F0D" w:rsidRDefault="00626664" w:rsidP="00CC055F">
            <w:pPr>
              <w:spacing w:before="29" w:line="288" w:lineRule="auto"/>
              <w:rPr>
                <w:color w:val="000000"/>
                <w:sz w:val="24"/>
              </w:rPr>
            </w:pPr>
            <w:r w:rsidRPr="00921CA5">
              <w:rPr>
                <w:rFonts w:hint="eastAsia"/>
                <w:sz w:val="24"/>
              </w:rPr>
              <w:t>报告</w:t>
            </w:r>
            <w:r w:rsidRPr="00323F0D">
              <w:rPr>
                <w:rFonts w:hint="eastAsia"/>
                <w:sz w:val="24"/>
              </w:rPr>
              <w:t>期间申购</w:t>
            </w:r>
            <w:r w:rsidRPr="00323F0D">
              <w:rPr>
                <w:sz w:val="24"/>
              </w:rPr>
              <w:t>/</w:t>
            </w:r>
            <w:r w:rsidRPr="00323F0D">
              <w:rPr>
                <w:rFonts w:hint="eastAsia"/>
                <w:sz w:val="24"/>
              </w:rPr>
              <w:t>买入总份额</w:t>
            </w:r>
          </w:p>
        </w:tc>
        <w:tc>
          <w:tcPr>
            <w:tcW w:w="2970" w:type="dxa"/>
            <w:vAlign w:val="center"/>
          </w:tcPr>
          <w:p w:rsidR="00626664" w:rsidRPr="00323F0D" w:rsidRDefault="00626664" w:rsidP="00CC055F">
            <w:pPr>
              <w:spacing w:before="29" w:line="288" w:lineRule="auto"/>
              <w:jc w:val="right"/>
              <w:rPr>
                <w:sz w:val="24"/>
              </w:rPr>
            </w:pPr>
            <w:r w:rsidRPr="00323F0D">
              <w:rPr>
                <w:sz w:val="24"/>
              </w:rPr>
              <w:t>558,904.79</w:t>
            </w:r>
          </w:p>
        </w:tc>
        <w:tc>
          <w:tcPr>
            <w:tcW w:w="2970" w:type="dxa"/>
            <w:vAlign w:val="center"/>
          </w:tcPr>
          <w:p w:rsidR="00626664" w:rsidRPr="00323F0D" w:rsidRDefault="00626664" w:rsidP="00CC055F">
            <w:pPr>
              <w:spacing w:before="29" w:line="288" w:lineRule="auto"/>
              <w:jc w:val="right"/>
              <w:rPr>
                <w:sz w:val="24"/>
              </w:rPr>
            </w:pPr>
            <w:r w:rsidRPr="00323F0D">
              <w:rPr>
                <w:sz w:val="24"/>
              </w:rPr>
              <w:t>478,886.39</w:t>
            </w:r>
          </w:p>
        </w:tc>
      </w:tr>
      <w:tr w:rsidR="00626664" w:rsidRPr="00323F0D" w:rsidTr="00103F92">
        <w:tc>
          <w:tcPr>
            <w:tcW w:w="3060" w:type="dxa"/>
            <w:vAlign w:val="center"/>
          </w:tcPr>
          <w:p w:rsidR="00626664" w:rsidRPr="00323F0D" w:rsidRDefault="00626664" w:rsidP="00CC055F">
            <w:pPr>
              <w:spacing w:before="29" w:line="288" w:lineRule="auto"/>
              <w:rPr>
                <w:color w:val="000000"/>
                <w:sz w:val="24"/>
              </w:rPr>
            </w:pPr>
            <w:r w:rsidRPr="00921CA5">
              <w:rPr>
                <w:rFonts w:hint="eastAsia"/>
                <w:sz w:val="24"/>
              </w:rPr>
              <w:t>报告</w:t>
            </w:r>
            <w:r w:rsidRPr="00323F0D">
              <w:rPr>
                <w:rFonts w:hint="eastAsia"/>
                <w:sz w:val="24"/>
              </w:rPr>
              <w:t>期间因拆分变动份额</w:t>
            </w:r>
          </w:p>
        </w:tc>
        <w:tc>
          <w:tcPr>
            <w:tcW w:w="2970" w:type="dxa"/>
            <w:vAlign w:val="center"/>
          </w:tcPr>
          <w:p w:rsidR="00626664" w:rsidRPr="00323F0D" w:rsidRDefault="00626664" w:rsidP="00CC055F">
            <w:pPr>
              <w:spacing w:before="29" w:line="288" w:lineRule="auto"/>
              <w:jc w:val="right"/>
              <w:rPr>
                <w:sz w:val="24"/>
              </w:rPr>
            </w:pPr>
            <w:r w:rsidRPr="00323F0D">
              <w:rPr>
                <w:sz w:val="24"/>
              </w:rPr>
              <w:t>-</w:t>
            </w:r>
          </w:p>
        </w:tc>
        <w:tc>
          <w:tcPr>
            <w:tcW w:w="297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3060" w:type="dxa"/>
            <w:vAlign w:val="center"/>
          </w:tcPr>
          <w:p w:rsidR="00626664" w:rsidRPr="00323F0D" w:rsidRDefault="00626664" w:rsidP="00CC055F">
            <w:pPr>
              <w:spacing w:before="29" w:line="288" w:lineRule="auto"/>
              <w:rPr>
                <w:color w:val="000000"/>
                <w:sz w:val="24"/>
              </w:rPr>
            </w:pPr>
            <w:r w:rsidRPr="00323F0D">
              <w:rPr>
                <w:rFonts w:hint="eastAsia"/>
                <w:sz w:val="24"/>
              </w:rPr>
              <w:t>减：</w:t>
            </w:r>
            <w:r w:rsidR="00857314">
              <w:rPr>
                <w:rFonts w:hint="eastAsia"/>
                <w:sz w:val="24"/>
              </w:rPr>
              <w:t>报告</w:t>
            </w:r>
            <w:r w:rsidRPr="00323F0D">
              <w:rPr>
                <w:rFonts w:hint="eastAsia"/>
                <w:sz w:val="24"/>
              </w:rPr>
              <w:t>期间赎回</w:t>
            </w:r>
            <w:r w:rsidRPr="00323F0D">
              <w:rPr>
                <w:sz w:val="24"/>
              </w:rPr>
              <w:t>/</w:t>
            </w:r>
            <w:r w:rsidRPr="00323F0D">
              <w:rPr>
                <w:rFonts w:hint="eastAsia"/>
                <w:sz w:val="24"/>
              </w:rPr>
              <w:t>卖出总份额</w:t>
            </w:r>
          </w:p>
        </w:tc>
        <w:tc>
          <w:tcPr>
            <w:tcW w:w="2970" w:type="dxa"/>
            <w:vAlign w:val="center"/>
          </w:tcPr>
          <w:p w:rsidR="00626664" w:rsidRPr="00323F0D" w:rsidRDefault="00626664" w:rsidP="00CC055F">
            <w:pPr>
              <w:spacing w:before="29" w:line="288" w:lineRule="auto"/>
              <w:jc w:val="right"/>
              <w:rPr>
                <w:sz w:val="24"/>
              </w:rPr>
            </w:pPr>
            <w:r w:rsidRPr="00323F0D">
              <w:rPr>
                <w:sz w:val="24"/>
              </w:rPr>
              <w:t>-</w:t>
            </w:r>
          </w:p>
        </w:tc>
        <w:tc>
          <w:tcPr>
            <w:tcW w:w="297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3060" w:type="dxa"/>
            <w:vAlign w:val="center"/>
          </w:tcPr>
          <w:p w:rsidR="00626664" w:rsidRPr="00323F0D" w:rsidRDefault="00626664" w:rsidP="00CC055F">
            <w:pPr>
              <w:spacing w:before="29" w:line="288" w:lineRule="auto"/>
              <w:rPr>
                <w:color w:val="000000"/>
                <w:sz w:val="24"/>
              </w:rPr>
            </w:pPr>
            <w:r w:rsidRPr="004D03ED">
              <w:rPr>
                <w:rFonts w:hint="eastAsia"/>
                <w:sz w:val="24"/>
              </w:rPr>
              <w:t>报告</w:t>
            </w:r>
            <w:r w:rsidRPr="00323F0D">
              <w:rPr>
                <w:rFonts w:hint="eastAsia"/>
                <w:sz w:val="24"/>
              </w:rPr>
              <w:t>期末持有的基金份额</w:t>
            </w:r>
          </w:p>
        </w:tc>
        <w:tc>
          <w:tcPr>
            <w:tcW w:w="2970" w:type="dxa"/>
            <w:vAlign w:val="center"/>
          </w:tcPr>
          <w:p w:rsidR="00626664" w:rsidRPr="00323F0D" w:rsidRDefault="00626664" w:rsidP="00CC055F">
            <w:pPr>
              <w:spacing w:before="29" w:line="288" w:lineRule="auto"/>
              <w:jc w:val="right"/>
              <w:rPr>
                <w:sz w:val="24"/>
              </w:rPr>
            </w:pPr>
            <w:r w:rsidRPr="00323F0D">
              <w:rPr>
                <w:sz w:val="24"/>
              </w:rPr>
              <w:t>22,986,750.67</w:t>
            </w:r>
          </w:p>
        </w:tc>
        <w:tc>
          <w:tcPr>
            <w:tcW w:w="2970" w:type="dxa"/>
            <w:vAlign w:val="center"/>
          </w:tcPr>
          <w:p w:rsidR="00626664" w:rsidRPr="00323F0D" w:rsidRDefault="00626664" w:rsidP="00CC055F">
            <w:pPr>
              <w:spacing w:before="29" w:line="288" w:lineRule="auto"/>
              <w:jc w:val="right"/>
              <w:rPr>
                <w:sz w:val="24"/>
              </w:rPr>
            </w:pPr>
            <w:r w:rsidRPr="00323F0D">
              <w:rPr>
                <w:sz w:val="24"/>
              </w:rPr>
              <w:t>22,427,845.88</w:t>
            </w:r>
          </w:p>
        </w:tc>
      </w:tr>
      <w:tr w:rsidR="00626664" w:rsidRPr="00323F0D" w:rsidTr="00103F92">
        <w:tc>
          <w:tcPr>
            <w:tcW w:w="3060" w:type="dxa"/>
            <w:vAlign w:val="center"/>
          </w:tcPr>
          <w:p w:rsidR="00626664" w:rsidRPr="00323F0D" w:rsidRDefault="00626664" w:rsidP="00CC055F">
            <w:pPr>
              <w:spacing w:before="29" w:line="288" w:lineRule="auto"/>
              <w:rPr>
                <w:sz w:val="24"/>
              </w:rPr>
            </w:pPr>
            <w:r w:rsidRPr="004D03ED">
              <w:rPr>
                <w:rFonts w:hint="eastAsia"/>
                <w:sz w:val="24"/>
              </w:rPr>
              <w:t>报告</w:t>
            </w:r>
            <w:r w:rsidRPr="00323F0D">
              <w:rPr>
                <w:rFonts w:hint="eastAsia"/>
                <w:sz w:val="24"/>
              </w:rPr>
              <w:t>期末持有的基金份额</w:t>
            </w:r>
          </w:p>
          <w:p w:rsidR="00626664" w:rsidRPr="00323F0D" w:rsidRDefault="00626664" w:rsidP="00CC055F">
            <w:pPr>
              <w:spacing w:before="29" w:line="288" w:lineRule="auto"/>
              <w:rPr>
                <w:color w:val="000000"/>
                <w:sz w:val="24"/>
              </w:rPr>
            </w:pPr>
            <w:r w:rsidRPr="00323F0D">
              <w:rPr>
                <w:rFonts w:hint="eastAsia"/>
                <w:sz w:val="24"/>
              </w:rPr>
              <w:t>占基金总份额比例</w:t>
            </w:r>
          </w:p>
        </w:tc>
        <w:tc>
          <w:tcPr>
            <w:tcW w:w="2970" w:type="dxa"/>
            <w:vAlign w:val="center"/>
          </w:tcPr>
          <w:p w:rsidR="00626664" w:rsidRPr="00323F0D" w:rsidRDefault="00626664" w:rsidP="00CC055F">
            <w:pPr>
              <w:spacing w:before="29" w:line="288" w:lineRule="auto"/>
              <w:jc w:val="right"/>
              <w:rPr>
                <w:sz w:val="24"/>
              </w:rPr>
            </w:pPr>
            <w:r w:rsidRPr="00323F0D">
              <w:rPr>
                <w:sz w:val="24"/>
              </w:rPr>
              <w:t>24.72%</w:t>
            </w:r>
          </w:p>
        </w:tc>
        <w:tc>
          <w:tcPr>
            <w:tcW w:w="2970" w:type="dxa"/>
            <w:vAlign w:val="center"/>
          </w:tcPr>
          <w:p w:rsidR="00626664" w:rsidRPr="00323F0D" w:rsidRDefault="00626664" w:rsidP="00CC055F">
            <w:pPr>
              <w:spacing w:before="29" w:line="288" w:lineRule="auto"/>
              <w:jc w:val="right"/>
              <w:rPr>
                <w:sz w:val="24"/>
              </w:rPr>
            </w:pPr>
            <w:r w:rsidRPr="00323F0D">
              <w:rPr>
                <w:sz w:val="24"/>
              </w:rPr>
              <w:t>19.37%</w:t>
            </w:r>
          </w:p>
        </w:tc>
      </w:tr>
    </w:tbl>
    <w:p w:rsidR="00626664" w:rsidRDefault="00626664">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、如果本报告期间发生转换入、红利再投业务，则总申购份额中包含该业务；</w:t>
      </w:r>
    </w:p>
    <w:p w:rsidR="00626664" w:rsidRPr="00323F0D" w:rsidRDefault="00626664" w:rsidP="00CC055F">
      <w:pPr>
        <w:tabs>
          <w:tab w:val="left" w:pos="426"/>
        </w:tabs>
        <w:spacing w:before="29" w:line="288" w:lineRule="auto"/>
        <w:jc w:val="left"/>
        <w:rPr>
          <w:kern w:val="0"/>
          <w:sz w:val="24"/>
        </w:rPr>
      </w:pPr>
      <w:r w:rsidRPr="00323F0D">
        <w:rPr>
          <w:kern w:val="0"/>
          <w:sz w:val="24"/>
        </w:rPr>
        <w:t xml:space="preserve">    2</w:t>
      </w:r>
      <w:r w:rsidRPr="00323F0D">
        <w:rPr>
          <w:rFonts w:hint="eastAsia"/>
          <w:kern w:val="0"/>
          <w:sz w:val="24"/>
        </w:rPr>
        <w:t>、如果本报告期间发生转换出业务，则总赎回份额中包含该业务。</w:t>
      </w:r>
    </w:p>
    <w:p w:rsidR="00626664" w:rsidRPr="00323F0D" w:rsidRDefault="00626664" w:rsidP="00CC055F">
      <w:pPr>
        <w:adjustRightInd w:val="0"/>
        <w:snapToGrid w:val="0"/>
        <w:spacing w:before="29" w:line="288" w:lineRule="auto"/>
        <w:jc w:val="left"/>
        <w:rPr>
          <w:bCs/>
          <w:color w:val="000000"/>
          <w:sz w:val="24"/>
        </w:rPr>
      </w:pPr>
    </w:p>
    <w:p w:rsidR="00626664" w:rsidRPr="00323F0D" w:rsidRDefault="00626664" w:rsidP="00CC055F">
      <w:pPr>
        <w:adjustRightInd w:val="0"/>
        <w:snapToGrid w:val="0"/>
        <w:spacing w:before="29" w:line="288" w:lineRule="auto"/>
        <w:rPr>
          <w:b/>
          <w:bCs/>
          <w:color w:val="000000"/>
          <w:sz w:val="24"/>
        </w:rPr>
      </w:pPr>
      <w:r w:rsidRPr="00323F0D">
        <w:rPr>
          <w:b/>
          <w:bCs/>
          <w:color w:val="000000"/>
          <w:kern w:val="0"/>
          <w:sz w:val="24"/>
        </w:rPr>
        <w:t>6.4.10.4.2</w:t>
      </w:r>
      <w:r w:rsidRPr="00323F0D">
        <w:rPr>
          <w:rFonts w:hint="eastAsia"/>
          <w:b/>
          <w:bCs/>
          <w:color w:val="000000"/>
          <w:sz w:val="24"/>
        </w:rPr>
        <w:t>报告期末除基金管理人之外的其他关联方投资本基金的情况</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本报告期末及上年度末除基金管理人之外的其他关联方未持有本基金。</w:t>
      </w:r>
    </w:p>
    <w:p w:rsidR="00626664" w:rsidRPr="00323F0D" w:rsidRDefault="00626664" w:rsidP="00CC055F">
      <w:pPr>
        <w:spacing w:before="29" w:line="288" w:lineRule="auto"/>
        <w:rPr>
          <w:color w:val="000000"/>
          <w:kern w:val="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6.4.10.5</w:t>
      </w:r>
      <w:r w:rsidRPr="00323F0D">
        <w:rPr>
          <w:rFonts w:hint="eastAsia"/>
          <w:b/>
          <w:bCs/>
          <w:color w:val="000000"/>
          <w:sz w:val="24"/>
        </w:rPr>
        <w:t>由关联方保管的银行存款余额及当期产生的利息收入</w:t>
      </w:r>
    </w:p>
    <w:p w:rsidR="00626664" w:rsidRPr="00323F0D" w:rsidRDefault="00626664" w:rsidP="00CC055F">
      <w:pPr>
        <w:autoSpaceDE w:val="0"/>
        <w:autoSpaceDN w:val="0"/>
        <w:adjustRightInd w:val="0"/>
        <w:spacing w:before="29" w:line="288" w:lineRule="auto"/>
        <w:ind w:left="15" w:right="210"/>
        <w:jc w:val="right"/>
        <w:rPr>
          <w:bCs/>
          <w:color w:val="000000"/>
          <w:sz w:val="24"/>
        </w:rPr>
      </w:pPr>
      <w:r w:rsidRPr="00323F0D">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701"/>
        <w:gridCol w:w="1702"/>
        <w:gridCol w:w="1984"/>
        <w:gridCol w:w="1746"/>
        <w:gridCol w:w="1865"/>
      </w:tblGrid>
      <w:tr w:rsidR="00626664" w:rsidRPr="00323F0D" w:rsidTr="00800A94">
        <w:tc>
          <w:tcPr>
            <w:tcW w:w="1701" w:type="dxa"/>
            <w:vMerge w:val="restart"/>
            <w:vAlign w:val="center"/>
          </w:tcPr>
          <w:p w:rsidR="00626664" w:rsidRPr="00800A94" w:rsidRDefault="00626664" w:rsidP="00800A94">
            <w:pPr>
              <w:spacing w:before="29" w:line="288" w:lineRule="auto"/>
              <w:jc w:val="center"/>
              <w:rPr>
                <w:kern w:val="0"/>
                <w:sz w:val="24"/>
              </w:rPr>
            </w:pPr>
            <w:r w:rsidRPr="00800A94">
              <w:rPr>
                <w:rFonts w:hint="eastAsia"/>
                <w:color w:val="000000"/>
                <w:sz w:val="24"/>
              </w:rPr>
              <w:t>关联方名称</w:t>
            </w:r>
          </w:p>
        </w:tc>
        <w:tc>
          <w:tcPr>
            <w:tcW w:w="3686" w:type="dxa"/>
            <w:gridSpan w:val="2"/>
            <w:vAlign w:val="center"/>
          </w:tcPr>
          <w:p w:rsidR="00626664" w:rsidRPr="00800A94" w:rsidRDefault="00626664" w:rsidP="00800A94">
            <w:pPr>
              <w:spacing w:before="29" w:line="288" w:lineRule="auto"/>
              <w:jc w:val="center"/>
              <w:rPr>
                <w:color w:val="000000"/>
                <w:sz w:val="24"/>
              </w:rPr>
            </w:pPr>
            <w:r w:rsidRPr="00800A94">
              <w:rPr>
                <w:rFonts w:hint="eastAsia"/>
                <w:color w:val="000000"/>
                <w:sz w:val="24"/>
              </w:rPr>
              <w:t>本期</w:t>
            </w:r>
          </w:p>
          <w:p w:rsidR="00626664" w:rsidRPr="00800A94" w:rsidRDefault="00626664" w:rsidP="00800A94">
            <w:pPr>
              <w:spacing w:before="29" w:line="288" w:lineRule="auto"/>
              <w:jc w:val="left"/>
              <w:rPr>
                <w:kern w:val="0"/>
                <w:sz w:val="24"/>
              </w:rPr>
            </w:pPr>
            <w:r w:rsidRPr="00800A94">
              <w:rPr>
                <w:color w:val="000000"/>
                <w:sz w:val="24"/>
              </w:rPr>
              <w:t>2014</w:t>
            </w:r>
            <w:r w:rsidRPr="00800A94">
              <w:rPr>
                <w:rFonts w:hint="eastAsia"/>
                <w:color w:val="000000"/>
                <w:sz w:val="24"/>
              </w:rPr>
              <w:t>年</w:t>
            </w:r>
            <w:r w:rsidRPr="00800A94">
              <w:rPr>
                <w:color w:val="000000"/>
                <w:sz w:val="24"/>
              </w:rPr>
              <w:t>1</w:t>
            </w:r>
            <w:r w:rsidRPr="00800A94">
              <w:rPr>
                <w:rFonts w:hint="eastAsia"/>
                <w:color w:val="000000"/>
                <w:sz w:val="24"/>
              </w:rPr>
              <w:t>月</w:t>
            </w:r>
            <w:r w:rsidRPr="00800A94">
              <w:rPr>
                <w:color w:val="000000"/>
                <w:sz w:val="24"/>
              </w:rPr>
              <w:t>1</w:t>
            </w:r>
            <w:r w:rsidRPr="00800A94">
              <w:rPr>
                <w:rFonts w:hint="eastAsia"/>
                <w:color w:val="000000"/>
                <w:sz w:val="24"/>
              </w:rPr>
              <w:t>日至</w:t>
            </w:r>
            <w:r w:rsidRPr="00800A94">
              <w:rPr>
                <w:sz w:val="24"/>
              </w:rPr>
              <w:t>2014</w:t>
            </w:r>
            <w:r w:rsidRPr="00800A94">
              <w:rPr>
                <w:rFonts w:hint="eastAsia"/>
                <w:sz w:val="24"/>
              </w:rPr>
              <w:t>年</w:t>
            </w:r>
            <w:r w:rsidRPr="00800A94">
              <w:rPr>
                <w:sz w:val="24"/>
              </w:rPr>
              <w:t>6</w:t>
            </w:r>
            <w:r w:rsidRPr="00800A94">
              <w:rPr>
                <w:rFonts w:hint="eastAsia"/>
                <w:sz w:val="24"/>
              </w:rPr>
              <w:t>月</w:t>
            </w:r>
            <w:r w:rsidRPr="00800A94">
              <w:rPr>
                <w:sz w:val="24"/>
              </w:rPr>
              <w:t>30</w:t>
            </w:r>
            <w:r w:rsidRPr="00800A94">
              <w:rPr>
                <w:rFonts w:hint="eastAsia"/>
                <w:sz w:val="24"/>
              </w:rPr>
              <w:t>日</w:t>
            </w:r>
          </w:p>
        </w:tc>
        <w:tc>
          <w:tcPr>
            <w:tcW w:w="3611" w:type="dxa"/>
            <w:gridSpan w:val="2"/>
            <w:vAlign w:val="center"/>
          </w:tcPr>
          <w:p w:rsidR="00626664" w:rsidRPr="00800A94" w:rsidRDefault="00626664" w:rsidP="00800A94">
            <w:pPr>
              <w:spacing w:before="29" w:line="288" w:lineRule="auto"/>
              <w:jc w:val="center"/>
              <w:rPr>
                <w:color w:val="000000"/>
                <w:sz w:val="24"/>
              </w:rPr>
            </w:pPr>
            <w:r w:rsidRPr="00800A94">
              <w:rPr>
                <w:rFonts w:hint="eastAsia"/>
                <w:color w:val="000000"/>
                <w:sz w:val="24"/>
              </w:rPr>
              <w:t>上年度可比期间</w:t>
            </w:r>
          </w:p>
          <w:p w:rsidR="00626664" w:rsidRPr="00800A94" w:rsidRDefault="00626664" w:rsidP="00800A94">
            <w:pPr>
              <w:spacing w:before="29" w:line="288" w:lineRule="auto"/>
              <w:jc w:val="left"/>
              <w:rPr>
                <w:kern w:val="0"/>
                <w:sz w:val="24"/>
              </w:rPr>
            </w:pPr>
            <w:r w:rsidRPr="00800A94">
              <w:rPr>
                <w:color w:val="000000"/>
                <w:sz w:val="24"/>
              </w:rPr>
              <w:t>2013</w:t>
            </w:r>
            <w:r w:rsidRPr="00800A94">
              <w:rPr>
                <w:rFonts w:hint="eastAsia"/>
                <w:color w:val="000000"/>
                <w:sz w:val="24"/>
              </w:rPr>
              <w:t>年</w:t>
            </w:r>
            <w:r w:rsidRPr="00800A94">
              <w:rPr>
                <w:color w:val="000000"/>
                <w:sz w:val="24"/>
              </w:rPr>
              <w:t>1</w:t>
            </w:r>
            <w:r w:rsidRPr="00800A94">
              <w:rPr>
                <w:rFonts w:hint="eastAsia"/>
                <w:color w:val="000000"/>
                <w:sz w:val="24"/>
              </w:rPr>
              <w:t>月</w:t>
            </w:r>
            <w:r w:rsidRPr="00800A94">
              <w:rPr>
                <w:color w:val="000000"/>
                <w:sz w:val="24"/>
              </w:rPr>
              <w:t>1</w:t>
            </w:r>
            <w:r w:rsidRPr="00800A94">
              <w:rPr>
                <w:rFonts w:hint="eastAsia"/>
                <w:color w:val="000000"/>
                <w:sz w:val="24"/>
              </w:rPr>
              <w:t>日至</w:t>
            </w:r>
            <w:r w:rsidRPr="00800A94">
              <w:rPr>
                <w:color w:val="000000"/>
                <w:sz w:val="24"/>
              </w:rPr>
              <w:t>2013</w:t>
            </w:r>
            <w:r w:rsidRPr="00800A94">
              <w:rPr>
                <w:rFonts w:hint="eastAsia"/>
                <w:color w:val="000000"/>
                <w:sz w:val="24"/>
              </w:rPr>
              <w:t>年</w:t>
            </w:r>
            <w:r w:rsidRPr="00800A94">
              <w:rPr>
                <w:color w:val="000000"/>
                <w:sz w:val="24"/>
              </w:rPr>
              <w:t>6</w:t>
            </w:r>
            <w:r w:rsidRPr="00800A94">
              <w:rPr>
                <w:rFonts w:hint="eastAsia"/>
                <w:color w:val="000000"/>
                <w:sz w:val="24"/>
              </w:rPr>
              <w:t>月</w:t>
            </w:r>
            <w:r w:rsidRPr="00800A94">
              <w:rPr>
                <w:color w:val="000000"/>
                <w:sz w:val="24"/>
              </w:rPr>
              <w:t>30</w:t>
            </w:r>
            <w:r w:rsidRPr="00800A94">
              <w:rPr>
                <w:rFonts w:hint="eastAsia"/>
                <w:color w:val="000000"/>
                <w:sz w:val="24"/>
              </w:rPr>
              <w:t>日</w:t>
            </w:r>
          </w:p>
        </w:tc>
      </w:tr>
      <w:tr w:rsidR="00626664" w:rsidRPr="00323F0D" w:rsidTr="00800A94">
        <w:tc>
          <w:tcPr>
            <w:tcW w:w="1701" w:type="dxa"/>
            <w:vMerge/>
            <w:vAlign w:val="center"/>
          </w:tcPr>
          <w:p w:rsidR="00626664" w:rsidRPr="00800A94" w:rsidRDefault="00626664" w:rsidP="00800A94">
            <w:pPr>
              <w:spacing w:before="29" w:line="288" w:lineRule="auto"/>
              <w:jc w:val="left"/>
              <w:rPr>
                <w:kern w:val="0"/>
                <w:sz w:val="24"/>
              </w:rPr>
            </w:pPr>
          </w:p>
        </w:tc>
        <w:tc>
          <w:tcPr>
            <w:tcW w:w="1702" w:type="dxa"/>
            <w:vAlign w:val="center"/>
          </w:tcPr>
          <w:p w:rsidR="00626664" w:rsidRPr="00800A94" w:rsidRDefault="00626664" w:rsidP="00800A94">
            <w:pPr>
              <w:spacing w:before="29" w:line="288" w:lineRule="auto"/>
              <w:jc w:val="left"/>
              <w:rPr>
                <w:kern w:val="0"/>
                <w:sz w:val="24"/>
              </w:rPr>
            </w:pPr>
            <w:r w:rsidRPr="00800A94">
              <w:rPr>
                <w:rFonts w:hint="eastAsia"/>
                <w:color w:val="000000"/>
                <w:sz w:val="24"/>
              </w:rPr>
              <w:t>期末余额</w:t>
            </w:r>
          </w:p>
        </w:tc>
        <w:tc>
          <w:tcPr>
            <w:tcW w:w="1984" w:type="dxa"/>
            <w:vAlign w:val="center"/>
          </w:tcPr>
          <w:p w:rsidR="00626664" w:rsidRPr="00800A94" w:rsidRDefault="00626664" w:rsidP="00800A94">
            <w:pPr>
              <w:spacing w:before="29" w:line="288" w:lineRule="auto"/>
              <w:jc w:val="left"/>
              <w:rPr>
                <w:kern w:val="0"/>
                <w:sz w:val="24"/>
              </w:rPr>
            </w:pPr>
            <w:r w:rsidRPr="00800A94">
              <w:rPr>
                <w:rFonts w:hint="eastAsia"/>
                <w:color w:val="000000"/>
                <w:sz w:val="24"/>
              </w:rPr>
              <w:t>当期利息收入</w:t>
            </w:r>
          </w:p>
        </w:tc>
        <w:tc>
          <w:tcPr>
            <w:tcW w:w="1746" w:type="dxa"/>
            <w:vAlign w:val="center"/>
          </w:tcPr>
          <w:p w:rsidR="00626664" w:rsidRPr="00800A94" w:rsidRDefault="00626664" w:rsidP="00800A94">
            <w:pPr>
              <w:spacing w:before="29" w:line="288" w:lineRule="auto"/>
              <w:jc w:val="left"/>
              <w:rPr>
                <w:kern w:val="0"/>
                <w:sz w:val="24"/>
              </w:rPr>
            </w:pPr>
            <w:r w:rsidRPr="00800A94">
              <w:rPr>
                <w:rFonts w:hint="eastAsia"/>
                <w:color w:val="000000"/>
                <w:sz w:val="24"/>
              </w:rPr>
              <w:t>期末余额</w:t>
            </w:r>
          </w:p>
        </w:tc>
        <w:tc>
          <w:tcPr>
            <w:tcW w:w="1865" w:type="dxa"/>
            <w:vAlign w:val="center"/>
          </w:tcPr>
          <w:p w:rsidR="00626664" w:rsidRPr="00800A94" w:rsidRDefault="00626664" w:rsidP="00800A94">
            <w:pPr>
              <w:spacing w:before="29" w:line="288" w:lineRule="auto"/>
              <w:jc w:val="left"/>
              <w:rPr>
                <w:kern w:val="0"/>
                <w:sz w:val="24"/>
              </w:rPr>
            </w:pPr>
            <w:r w:rsidRPr="00800A94">
              <w:rPr>
                <w:rFonts w:hint="eastAsia"/>
                <w:color w:val="000000"/>
                <w:sz w:val="24"/>
              </w:rPr>
              <w:t>当期利息收入</w:t>
            </w:r>
          </w:p>
        </w:tc>
      </w:tr>
      <w:tr w:rsidR="00626664" w:rsidTr="00800A94">
        <w:tc>
          <w:tcPr>
            <w:tcW w:w="1701" w:type="dxa"/>
            <w:vAlign w:val="center"/>
          </w:tcPr>
          <w:p w:rsidR="00626664" w:rsidRDefault="00626664" w:rsidP="00800A94">
            <w:pPr>
              <w:jc w:val="left"/>
            </w:pPr>
            <w:r w:rsidRPr="00800A94">
              <w:rPr>
                <w:rFonts w:hint="eastAsia"/>
                <w:sz w:val="24"/>
              </w:rPr>
              <w:t>中国建设银行</w:t>
            </w:r>
          </w:p>
        </w:tc>
        <w:tc>
          <w:tcPr>
            <w:tcW w:w="1702" w:type="dxa"/>
            <w:vAlign w:val="center"/>
          </w:tcPr>
          <w:p w:rsidR="00626664" w:rsidRDefault="00626664" w:rsidP="00800A94">
            <w:pPr>
              <w:jc w:val="right"/>
            </w:pPr>
            <w:r w:rsidRPr="00800A94">
              <w:rPr>
                <w:sz w:val="24"/>
              </w:rPr>
              <w:t>2,786,145.23</w:t>
            </w:r>
          </w:p>
        </w:tc>
        <w:tc>
          <w:tcPr>
            <w:tcW w:w="1984" w:type="dxa"/>
            <w:vAlign w:val="center"/>
          </w:tcPr>
          <w:p w:rsidR="00626664" w:rsidRDefault="00626664" w:rsidP="00800A94">
            <w:pPr>
              <w:jc w:val="right"/>
            </w:pPr>
            <w:r w:rsidRPr="00800A94">
              <w:rPr>
                <w:sz w:val="24"/>
              </w:rPr>
              <w:t>9,168.45</w:t>
            </w:r>
          </w:p>
        </w:tc>
        <w:tc>
          <w:tcPr>
            <w:tcW w:w="1746" w:type="dxa"/>
            <w:vAlign w:val="center"/>
          </w:tcPr>
          <w:p w:rsidR="00626664" w:rsidRDefault="00626664" w:rsidP="00800A94">
            <w:pPr>
              <w:jc w:val="right"/>
            </w:pPr>
            <w:r w:rsidRPr="00800A94">
              <w:rPr>
                <w:sz w:val="24"/>
              </w:rPr>
              <w:t>2,025,315.64</w:t>
            </w:r>
          </w:p>
        </w:tc>
        <w:tc>
          <w:tcPr>
            <w:tcW w:w="1865" w:type="dxa"/>
            <w:vAlign w:val="center"/>
          </w:tcPr>
          <w:p w:rsidR="00626664" w:rsidRDefault="00626664" w:rsidP="00800A94">
            <w:pPr>
              <w:jc w:val="right"/>
            </w:pPr>
            <w:r w:rsidRPr="00800A94">
              <w:rPr>
                <w:sz w:val="24"/>
              </w:rPr>
              <w:t>16,661.94</w:t>
            </w:r>
          </w:p>
        </w:tc>
      </w:tr>
      <w:tr w:rsidR="00626664" w:rsidTr="00800A94">
        <w:tc>
          <w:tcPr>
            <w:tcW w:w="1701" w:type="dxa"/>
            <w:vAlign w:val="center"/>
          </w:tcPr>
          <w:p w:rsidR="00626664" w:rsidRDefault="00626664" w:rsidP="00800A94">
            <w:pPr>
              <w:jc w:val="left"/>
            </w:pPr>
            <w:r w:rsidRPr="00800A94">
              <w:rPr>
                <w:rFonts w:hint="eastAsia"/>
                <w:sz w:val="24"/>
              </w:rPr>
              <w:t>摩根大通银行</w:t>
            </w:r>
          </w:p>
        </w:tc>
        <w:tc>
          <w:tcPr>
            <w:tcW w:w="1702" w:type="dxa"/>
            <w:vAlign w:val="center"/>
          </w:tcPr>
          <w:p w:rsidR="00626664" w:rsidRDefault="00626664" w:rsidP="00800A94">
            <w:pPr>
              <w:jc w:val="right"/>
            </w:pPr>
            <w:r w:rsidRPr="00800A94">
              <w:rPr>
                <w:sz w:val="24"/>
              </w:rPr>
              <w:t>4,925,864.08</w:t>
            </w:r>
          </w:p>
        </w:tc>
        <w:tc>
          <w:tcPr>
            <w:tcW w:w="1984" w:type="dxa"/>
            <w:vAlign w:val="center"/>
          </w:tcPr>
          <w:p w:rsidR="00626664" w:rsidRDefault="00626664" w:rsidP="00800A94">
            <w:pPr>
              <w:jc w:val="right"/>
            </w:pPr>
            <w:r w:rsidRPr="00800A94">
              <w:rPr>
                <w:sz w:val="24"/>
              </w:rPr>
              <w:t>28.21</w:t>
            </w:r>
          </w:p>
        </w:tc>
        <w:tc>
          <w:tcPr>
            <w:tcW w:w="1746" w:type="dxa"/>
            <w:vAlign w:val="center"/>
          </w:tcPr>
          <w:p w:rsidR="00626664" w:rsidRDefault="00626664" w:rsidP="00800A94">
            <w:pPr>
              <w:jc w:val="right"/>
            </w:pPr>
            <w:r w:rsidRPr="00800A94">
              <w:rPr>
                <w:sz w:val="24"/>
              </w:rPr>
              <w:t>20,032,292.12</w:t>
            </w:r>
          </w:p>
        </w:tc>
        <w:tc>
          <w:tcPr>
            <w:tcW w:w="1865" w:type="dxa"/>
            <w:vAlign w:val="center"/>
          </w:tcPr>
          <w:p w:rsidR="00626664" w:rsidRDefault="00626664" w:rsidP="00800A94">
            <w:pPr>
              <w:jc w:val="right"/>
            </w:pPr>
            <w:r w:rsidRPr="00800A94">
              <w:rPr>
                <w:sz w:val="24"/>
              </w:rPr>
              <w:t>6.74</w:t>
            </w:r>
          </w:p>
        </w:tc>
      </w:tr>
    </w:tbl>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注：本基金的银行存款分别由基金托管人和境外资产托管人保管，按适用利率或约定利率计息。</w:t>
      </w:r>
    </w:p>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6.4.10.6</w:t>
      </w:r>
      <w:r w:rsidRPr="00323F0D">
        <w:rPr>
          <w:rFonts w:hint="eastAsia"/>
          <w:b/>
          <w:bCs/>
          <w:color w:val="000000"/>
          <w:sz w:val="24"/>
        </w:rPr>
        <w:t>本基金在承销期内参与关联方承销证券的情况</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本基金本报告期内及上年度可比期间未在承销期内参与关联方承销证券。</w:t>
      </w:r>
    </w:p>
    <w:p w:rsidR="00626664" w:rsidRPr="00323F0D" w:rsidRDefault="00626664" w:rsidP="00CC055F">
      <w:pPr>
        <w:adjustRightInd w:val="0"/>
        <w:snapToGrid w:val="0"/>
        <w:spacing w:before="29" w:line="288" w:lineRule="auto"/>
        <w:jc w:val="left"/>
        <w:rPr>
          <w:bCs/>
          <w:color w:val="000000"/>
          <w:sz w:val="24"/>
        </w:rPr>
      </w:pPr>
    </w:p>
    <w:p w:rsidR="00626664" w:rsidRPr="00323F0D" w:rsidRDefault="00626664" w:rsidP="00CC055F">
      <w:pPr>
        <w:adjustRightInd w:val="0"/>
        <w:snapToGrid w:val="0"/>
        <w:spacing w:before="29" w:line="288" w:lineRule="auto"/>
        <w:rPr>
          <w:b/>
          <w:color w:val="000000"/>
          <w:sz w:val="24"/>
        </w:rPr>
      </w:pPr>
      <w:r w:rsidRPr="00323F0D">
        <w:rPr>
          <w:b/>
          <w:bCs/>
          <w:color w:val="000000"/>
          <w:kern w:val="0"/>
          <w:sz w:val="24"/>
        </w:rPr>
        <w:t>6.4.10.7</w:t>
      </w:r>
      <w:r w:rsidRPr="00323F0D">
        <w:rPr>
          <w:rFonts w:hint="eastAsia"/>
          <w:b/>
          <w:color w:val="000000"/>
          <w:sz w:val="24"/>
        </w:rPr>
        <w:t>其他关联交易事项的说明</w:t>
      </w:r>
    </w:p>
    <w:p w:rsidR="00626664" w:rsidRPr="00323F0D" w:rsidRDefault="00626664" w:rsidP="009951F1">
      <w:pPr>
        <w:tabs>
          <w:tab w:val="left" w:pos="426"/>
        </w:tabs>
        <w:spacing w:before="29" w:line="288" w:lineRule="auto"/>
        <w:rPr>
          <w:kern w:val="0"/>
          <w:sz w:val="24"/>
        </w:rPr>
      </w:pPr>
      <w:r w:rsidRPr="00323F0D">
        <w:rPr>
          <w:rFonts w:hint="eastAsia"/>
          <w:kern w:val="0"/>
          <w:sz w:val="24"/>
        </w:rPr>
        <w:t>本基金本报告期内及上年度可比期间无其他关联交易事项。</w:t>
      </w:r>
    </w:p>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6.4.11</w:t>
      </w:r>
      <w:r w:rsidRPr="00323F0D">
        <w:rPr>
          <w:rFonts w:hint="eastAsia"/>
          <w:b/>
          <w:bCs/>
          <w:color w:val="000000"/>
          <w:sz w:val="24"/>
        </w:rPr>
        <w:t>利润分配情况</w:t>
      </w:r>
    </w:p>
    <w:p w:rsidR="00626664" w:rsidRPr="00323F0D" w:rsidRDefault="00626664" w:rsidP="00CC055F">
      <w:pPr>
        <w:autoSpaceDE w:val="0"/>
        <w:autoSpaceDN w:val="0"/>
        <w:adjustRightInd w:val="0"/>
        <w:spacing w:before="29" w:line="288" w:lineRule="auto"/>
        <w:ind w:left="15" w:right="210"/>
        <w:jc w:val="right"/>
        <w:rPr>
          <w:color w:val="000000"/>
          <w:kern w:val="0"/>
          <w:sz w:val="24"/>
        </w:rPr>
      </w:pPr>
      <w:r w:rsidRPr="00323F0D">
        <w:rPr>
          <w:rFonts w:hint="eastAsia"/>
          <w:color w:val="000000"/>
          <w:sz w:val="24"/>
        </w:rPr>
        <w:t>单位：</w:t>
      </w:r>
      <w:r w:rsidRPr="00323F0D">
        <w:rPr>
          <w:rFonts w:hint="eastAsia"/>
          <w:bCs/>
          <w:color w:val="000000"/>
          <w:sz w:val="24"/>
        </w:rPr>
        <w:t>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276"/>
        <w:gridCol w:w="1134"/>
        <w:gridCol w:w="1276"/>
        <w:gridCol w:w="1275"/>
        <w:gridCol w:w="1276"/>
        <w:gridCol w:w="1418"/>
        <w:gridCol w:w="708"/>
      </w:tblGrid>
      <w:tr w:rsidR="00626664" w:rsidRPr="009951F1" w:rsidTr="009951F1">
        <w:tc>
          <w:tcPr>
            <w:tcW w:w="709" w:type="dxa"/>
            <w:vAlign w:val="center"/>
          </w:tcPr>
          <w:p w:rsidR="00626664" w:rsidRPr="009951F1" w:rsidRDefault="00626664" w:rsidP="00626664">
            <w:pPr>
              <w:spacing w:before="29" w:line="288" w:lineRule="auto"/>
              <w:ind w:leftChars="50" w:left="105"/>
              <w:rPr>
                <w:color w:val="000000"/>
                <w:sz w:val="18"/>
                <w:szCs w:val="18"/>
              </w:rPr>
            </w:pPr>
            <w:r w:rsidRPr="009951F1">
              <w:rPr>
                <w:rFonts w:hint="eastAsia"/>
                <w:color w:val="000000"/>
                <w:sz w:val="18"/>
                <w:szCs w:val="18"/>
              </w:rPr>
              <w:t>序号</w:t>
            </w:r>
          </w:p>
        </w:tc>
        <w:tc>
          <w:tcPr>
            <w:tcW w:w="1276" w:type="dxa"/>
            <w:vAlign w:val="center"/>
          </w:tcPr>
          <w:p w:rsidR="00626664" w:rsidRPr="009951F1" w:rsidRDefault="00626664" w:rsidP="00626664">
            <w:pPr>
              <w:spacing w:before="29" w:line="288" w:lineRule="auto"/>
              <w:ind w:leftChars="50" w:left="105"/>
              <w:jc w:val="center"/>
              <w:rPr>
                <w:color w:val="000000"/>
                <w:sz w:val="18"/>
                <w:szCs w:val="18"/>
              </w:rPr>
            </w:pPr>
            <w:r w:rsidRPr="009951F1">
              <w:rPr>
                <w:rFonts w:hint="eastAsia"/>
                <w:color w:val="000000"/>
                <w:sz w:val="18"/>
                <w:szCs w:val="18"/>
              </w:rPr>
              <w:t>权益</w:t>
            </w:r>
          </w:p>
          <w:p w:rsidR="00626664" w:rsidRPr="009951F1" w:rsidRDefault="00626664" w:rsidP="00626664">
            <w:pPr>
              <w:spacing w:before="29" w:line="288" w:lineRule="auto"/>
              <w:ind w:leftChars="50" w:left="105"/>
              <w:jc w:val="center"/>
              <w:rPr>
                <w:color w:val="000000"/>
                <w:sz w:val="18"/>
                <w:szCs w:val="18"/>
              </w:rPr>
            </w:pPr>
            <w:r w:rsidRPr="009951F1">
              <w:rPr>
                <w:rFonts w:hint="eastAsia"/>
                <w:color w:val="000000"/>
                <w:sz w:val="18"/>
                <w:szCs w:val="18"/>
              </w:rPr>
              <w:t>登记日</w:t>
            </w:r>
          </w:p>
        </w:tc>
        <w:tc>
          <w:tcPr>
            <w:tcW w:w="1134" w:type="dxa"/>
            <w:vAlign w:val="center"/>
          </w:tcPr>
          <w:p w:rsidR="00626664" w:rsidRPr="009951F1" w:rsidRDefault="00626664" w:rsidP="00626664">
            <w:pPr>
              <w:spacing w:before="29" w:line="288" w:lineRule="auto"/>
              <w:ind w:leftChars="50" w:left="105"/>
              <w:jc w:val="center"/>
              <w:rPr>
                <w:color w:val="000000"/>
                <w:sz w:val="18"/>
                <w:szCs w:val="18"/>
              </w:rPr>
            </w:pPr>
            <w:r w:rsidRPr="009951F1">
              <w:rPr>
                <w:rFonts w:hint="eastAsia"/>
                <w:color w:val="000000"/>
                <w:sz w:val="18"/>
                <w:szCs w:val="18"/>
              </w:rPr>
              <w:t>除息日</w:t>
            </w:r>
          </w:p>
        </w:tc>
        <w:tc>
          <w:tcPr>
            <w:tcW w:w="1276" w:type="dxa"/>
            <w:vAlign w:val="center"/>
          </w:tcPr>
          <w:p w:rsidR="00626664" w:rsidRPr="009951F1" w:rsidRDefault="00626664" w:rsidP="00626664">
            <w:pPr>
              <w:spacing w:before="29" w:line="288" w:lineRule="auto"/>
              <w:ind w:leftChars="50" w:left="105"/>
              <w:jc w:val="center"/>
              <w:rPr>
                <w:color w:val="000000"/>
                <w:sz w:val="18"/>
                <w:szCs w:val="18"/>
              </w:rPr>
            </w:pPr>
            <w:r w:rsidRPr="009951F1">
              <w:rPr>
                <w:rFonts w:hint="eastAsia"/>
                <w:color w:val="000000"/>
                <w:sz w:val="18"/>
                <w:szCs w:val="18"/>
              </w:rPr>
              <w:t>每</w:t>
            </w:r>
            <w:r w:rsidRPr="009951F1">
              <w:rPr>
                <w:color w:val="000000"/>
                <w:sz w:val="18"/>
                <w:szCs w:val="18"/>
              </w:rPr>
              <w:t>10</w:t>
            </w:r>
            <w:r w:rsidRPr="009951F1">
              <w:rPr>
                <w:rFonts w:hint="eastAsia"/>
                <w:color w:val="000000"/>
                <w:sz w:val="18"/>
                <w:szCs w:val="18"/>
              </w:rPr>
              <w:t>份基金份额分红数</w:t>
            </w:r>
          </w:p>
        </w:tc>
        <w:tc>
          <w:tcPr>
            <w:tcW w:w="1275" w:type="dxa"/>
            <w:vAlign w:val="center"/>
          </w:tcPr>
          <w:p w:rsidR="00626664" w:rsidRPr="009951F1" w:rsidRDefault="00626664" w:rsidP="00626664">
            <w:pPr>
              <w:spacing w:before="29" w:line="288" w:lineRule="auto"/>
              <w:ind w:leftChars="50" w:left="105"/>
              <w:jc w:val="center"/>
              <w:rPr>
                <w:color w:val="000000"/>
                <w:sz w:val="18"/>
                <w:szCs w:val="18"/>
              </w:rPr>
            </w:pPr>
            <w:r w:rsidRPr="009951F1">
              <w:rPr>
                <w:rFonts w:hint="eastAsia"/>
                <w:color w:val="000000"/>
                <w:sz w:val="18"/>
                <w:szCs w:val="18"/>
                <w:lang w:val="en-AU"/>
              </w:rPr>
              <w:t>现金</w:t>
            </w:r>
            <w:r w:rsidRPr="009951F1">
              <w:rPr>
                <w:rFonts w:hint="eastAsia"/>
                <w:color w:val="000000"/>
                <w:sz w:val="18"/>
                <w:szCs w:val="18"/>
              </w:rPr>
              <w:t>形式</w:t>
            </w:r>
          </w:p>
          <w:p w:rsidR="00626664" w:rsidRPr="009951F1" w:rsidRDefault="00626664" w:rsidP="00626664">
            <w:pPr>
              <w:spacing w:before="29" w:line="288" w:lineRule="auto"/>
              <w:ind w:leftChars="50" w:left="105"/>
              <w:jc w:val="center"/>
              <w:rPr>
                <w:color w:val="000000"/>
                <w:sz w:val="18"/>
                <w:szCs w:val="18"/>
              </w:rPr>
            </w:pPr>
            <w:r w:rsidRPr="009951F1">
              <w:rPr>
                <w:rFonts w:hint="eastAsia"/>
                <w:color w:val="000000"/>
                <w:sz w:val="18"/>
                <w:szCs w:val="18"/>
              </w:rPr>
              <w:t>发放总额</w:t>
            </w:r>
          </w:p>
        </w:tc>
        <w:tc>
          <w:tcPr>
            <w:tcW w:w="1276" w:type="dxa"/>
            <w:vAlign w:val="center"/>
          </w:tcPr>
          <w:p w:rsidR="00626664" w:rsidRPr="009951F1" w:rsidRDefault="00626664" w:rsidP="00626664">
            <w:pPr>
              <w:spacing w:before="29" w:line="288" w:lineRule="auto"/>
              <w:ind w:leftChars="50" w:left="105"/>
              <w:jc w:val="center"/>
              <w:rPr>
                <w:color w:val="000000"/>
                <w:sz w:val="18"/>
                <w:szCs w:val="18"/>
                <w:lang w:val="en-AU"/>
              </w:rPr>
            </w:pPr>
            <w:r w:rsidRPr="009951F1">
              <w:rPr>
                <w:rFonts w:hint="eastAsia"/>
                <w:color w:val="000000"/>
                <w:sz w:val="18"/>
                <w:szCs w:val="18"/>
                <w:lang w:val="en-AU"/>
              </w:rPr>
              <w:t>再投资形式</w:t>
            </w:r>
          </w:p>
          <w:p w:rsidR="00626664" w:rsidRPr="009951F1" w:rsidRDefault="00626664" w:rsidP="00626664">
            <w:pPr>
              <w:spacing w:before="29" w:line="288" w:lineRule="auto"/>
              <w:ind w:leftChars="50" w:left="105"/>
              <w:jc w:val="center"/>
              <w:rPr>
                <w:color w:val="000000"/>
                <w:sz w:val="18"/>
                <w:szCs w:val="18"/>
              </w:rPr>
            </w:pPr>
            <w:r w:rsidRPr="009951F1">
              <w:rPr>
                <w:rFonts w:hint="eastAsia"/>
                <w:color w:val="000000"/>
                <w:sz w:val="18"/>
                <w:szCs w:val="18"/>
                <w:lang w:val="en-AU"/>
              </w:rPr>
              <w:t>发放总额</w:t>
            </w:r>
          </w:p>
        </w:tc>
        <w:tc>
          <w:tcPr>
            <w:tcW w:w="1418" w:type="dxa"/>
            <w:vAlign w:val="center"/>
          </w:tcPr>
          <w:p w:rsidR="00626664" w:rsidRPr="009951F1" w:rsidRDefault="00626664" w:rsidP="00CC055F">
            <w:pPr>
              <w:spacing w:before="29" w:line="288" w:lineRule="auto"/>
              <w:jc w:val="center"/>
              <w:rPr>
                <w:color w:val="000000"/>
                <w:sz w:val="18"/>
                <w:szCs w:val="18"/>
                <w:lang w:val="en-AU"/>
              </w:rPr>
            </w:pPr>
            <w:r w:rsidRPr="009951F1">
              <w:rPr>
                <w:rFonts w:hint="eastAsia"/>
                <w:color w:val="000000"/>
                <w:sz w:val="18"/>
                <w:szCs w:val="18"/>
                <w:lang w:val="en-AU"/>
              </w:rPr>
              <w:t>本期利润分配</w:t>
            </w:r>
          </w:p>
          <w:p w:rsidR="00626664" w:rsidRPr="009951F1" w:rsidRDefault="00626664" w:rsidP="00626664">
            <w:pPr>
              <w:spacing w:before="29" w:line="288" w:lineRule="auto"/>
              <w:ind w:leftChars="50" w:left="105"/>
              <w:jc w:val="center"/>
              <w:rPr>
                <w:color w:val="000000"/>
                <w:sz w:val="18"/>
                <w:szCs w:val="18"/>
              </w:rPr>
            </w:pPr>
            <w:r w:rsidRPr="009951F1">
              <w:rPr>
                <w:rFonts w:hint="eastAsia"/>
                <w:color w:val="000000"/>
                <w:sz w:val="18"/>
                <w:szCs w:val="18"/>
                <w:lang w:val="en-AU"/>
              </w:rPr>
              <w:t>合计</w:t>
            </w:r>
          </w:p>
        </w:tc>
        <w:tc>
          <w:tcPr>
            <w:tcW w:w="708" w:type="dxa"/>
            <w:vAlign w:val="center"/>
          </w:tcPr>
          <w:p w:rsidR="00626664" w:rsidRPr="009951F1" w:rsidRDefault="00626664" w:rsidP="00CC055F">
            <w:pPr>
              <w:spacing w:before="29" w:line="288" w:lineRule="auto"/>
              <w:jc w:val="center"/>
              <w:rPr>
                <w:color w:val="000000"/>
                <w:sz w:val="18"/>
                <w:szCs w:val="18"/>
                <w:lang w:val="en-AU"/>
              </w:rPr>
            </w:pPr>
            <w:r w:rsidRPr="009951F1">
              <w:rPr>
                <w:rFonts w:hint="eastAsia"/>
                <w:color w:val="000000"/>
                <w:sz w:val="18"/>
                <w:szCs w:val="18"/>
                <w:lang w:val="en-AU"/>
              </w:rPr>
              <w:t>备注</w:t>
            </w:r>
          </w:p>
        </w:tc>
      </w:tr>
      <w:tr w:rsidR="00626664" w:rsidRPr="009951F1" w:rsidTr="009951F1">
        <w:tc>
          <w:tcPr>
            <w:tcW w:w="709" w:type="dxa"/>
            <w:vAlign w:val="center"/>
          </w:tcPr>
          <w:p w:rsidR="00626664" w:rsidRPr="009951F1" w:rsidRDefault="00626664">
            <w:pPr>
              <w:jc w:val="center"/>
              <w:rPr>
                <w:sz w:val="18"/>
                <w:szCs w:val="18"/>
              </w:rPr>
            </w:pPr>
            <w:r w:rsidRPr="009951F1">
              <w:rPr>
                <w:sz w:val="18"/>
                <w:szCs w:val="18"/>
              </w:rPr>
              <w:t>1</w:t>
            </w:r>
          </w:p>
        </w:tc>
        <w:tc>
          <w:tcPr>
            <w:tcW w:w="1276" w:type="dxa"/>
            <w:vAlign w:val="center"/>
          </w:tcPr>
          <w:p w:rsidR="00626664" w:rsidRPr="009951F1" w:rsidRDefault="00626664">
            <w:pPr>
              <w:jc w:val="center"/>
              <w:rPr>
                <w:sz w:val="18"/>
                <w:szCs w:val="18"/>
              </w:rPr>
            </w:pPr>
            <w:r w:rsidRPr="009951F1">
              <w:rPr>
                <w:sz w:val="18"/>
                <w:szCs w:val="18"/>
              </w:rPr>
              <w:t>2014-01-10</w:t>
            </w:r>
          </w:p>
        </w:tc>
        <w:tc>
          <w:tcPr>
            <w:tcW w:w="1134" w:type="dxa"/>
            <w:vAlign w:val="center"/>
          </w:tcPr>
          <w:p w:rsidR="00626664" w:rsidRPr="009951F1" w:rsidRDefault="00626664">
            <w:pPr>
              <w:jc w:val="center"/>
              <w:rPr>
                <w:sz w:val="18"/>
                <w:szCs w:val="18"/>
              </w:rPr>
            </w:pPr>
            <w:r w:rsidRPr="009951F1">
              <w:rPr>
                <w:sz w:val="18"/>
                <w:szCs w:val="18"/>
              </w:rPr>
              <w:t>2014-01-09</w:t>
            </w:r>
          </w:p>
        </w:tc>
        <w:tc>
          <w:tcPr>
            <w:tcW w:w="1276" w:type="dxa"/>
            <w:vAlign w:val="center"/>
          </w:tcPr>
          <w:p w:rsidR="00626664" w:rsidRPr="009951F1" w:rsidRDefault="00626664">
            <w:pPr>
              <w:jc w:val="center"/>
              <w:rPr>
                <w:sz w:val="18"/>
                <w:szCs w:val="18"/>
              </w:rPr>
            </w:pPr>
            <w:r w:rsidRPr="009951F1">
              <w:rPr>
                <w:sz w:val="18"/>
                <w:szCs w:val="18"/>
              </w:rPr>
              <w:t>0.39</w:t>
            </w:r>
            <w:r>
              <w:rPr>
                <w:sz w:val="18"/>
                <w:szCs w:val="18"/>
              </w:rPr>
              <w:t>0</w:t>
            </w:r>
          </w:p>
        </w:tc>
        <w:tc>
          <w:tcPr>
            <w:tcW w:w="1275" w:type="dxa"/>
            <w:vAlign w:val="center"/>
          </w:tcPr>
          <w:p w:rsidR="00626664" w:rsidRPr="009951F1" w:rsidRDefault="00626664">
            <w:pPr>
              <w:jc w:val="center"/>
              <w:rPr>
                <w:sz w:val="18"/>
                <w:szCs w:val="18"/>
              </w:rPr>
            </w:pPr>
            <w:r w:rsidRPr="009951F1">
              <w:rPr>
                <w:sz w:val="18"/>
                <w:szCs w:val="18"/>
              </w:rPr>
              <w:t>1,567,517.23</w:t>
            </w:r>
          </w:p>
        </w:tc>
        <w:tc>
          <w:tcPr>
            <w:tcW w:w="1276" w:type="dxa"/>
            <w:vAlign w:val="center"/>
          </w:tcPr>
          <w:p w:rsidR="00626664" w:rsidRPr="009951F1" w:rsidRDefault="00626664">
            <w:pPr>
              <w:jc w:val="center"/>
              <w:rPr>
                <w:sz w:val="18"/>
                <w:szCs w:val="18"/>
              </w:rPr>
            </w:pPr>
            <w:r w:rsidRPr="009951F1">
              <w:rPr>
                <w:sz w:val="18"/>
                <w:szCs w:val="18"/>
              </w:rPr>
              <w:t>2,440,095.69</w:t>
            </w:r>
          </w:p>
        </w:tc>
        <w:tc>
          <w:tcPr>
            <w:tcW w:w="1418" w:type="dxa"/>
            <w:vAlign w:val="center"/>
          </w:tcPr>
          <w:p w:rsidR="00626664" w:rsidRPr="009951F1" w:rsidRDefault="00626664">
            <w:pPr>
              <w:jc w:val="center"/>
              <w:rPr>
                <w:sz w:val="18"/>
                <w:szCs w:val="18"/>
              </w:rPr>
            </w:pPr>
            <w:r w:rsidRPr="009951F1">
              <w:rPr>
                <w:sz w:val="18"/>
                <w:szCs w:val="18"/>
              </w:rPr>
              <w:t>4,007,612.92</w:t>
            </w:r>
          </w:p>
        </w:tc>
        <w:tc>
          <w:tcPr>
            <w:tcW w:w="708" w:type="dxa"/>
            <w:vAlign w:val="center"/>
          </w:tcPr>
          <w:p w:rsidR="00626664" w:rsidRPr="009951F1" w:rsidRDefault="00626664">
            <w:pPr>
              <w:jc w:val="center"/>
              <w:rPr>
                <w:sz w:val="18"/>
                <w:szCs w:val="18"/>
              </w:rPr>
            </w:pPr>
            <w:r w:rsidRPr="009951F1">
              <w:rPr>
                <w:sz w:val="18"/>
                <w:szCs w:val="18"/>
              </w:rPr>
              <w:t>-</w:t>
            </w:r>
          </w:p>
        </w:tc>
      </w:tr>
      <w:tr w:rsidR="00626664" w:rsidRPr="009951F1" w:rsidTr="009951F1">
        <w:tc>
          <w:tcPr>
            <w:tcW w:w="709" w:type="dxa"/>
            <w:vAlign w:val="center"/>
          </w:tcPr>
          <w:p w:rsidR="00626664" w:rsidRPr="009951F1" w:rsidRDefault="00626664" w:rsidP="00626664">
            <w:pPr>
              <w:spacing w:before="29" w:line="288" w:lineRule="auto"/>
              <w:ind w:leftChars="50" w:left="105"/>
              <w:jc w:val="center"/>
              <w:rPr>
                <w:color w:val="000000"/>
                <w:kern w:val="0"/>
                <w:sz w:val="18"/>
                <w:szCs w:val="18"/>
              </w:rPr>
            </w:pPr>
            <w:r w:rsidRPr="009951F1">
              <w:rPr>
                <w:rFonts w:hint="eastAsia"/>
                <w:sz w:val="18"/>
                <w:szCs w:val="18"/>
              </w:rPr>
              <w:t>合计</w:t>
            </w:r>
          </w:p>
        </w:tc>
        <w:tc>
          <w:tcPr>
            <w:tcW w:w="1276" w:type="dxa"/>
            <w:vAlign w:val="center"/>
          </w:tcPr>
          <w:p w:rsidR="00626664" w:rsidRPr="009951F1" w:rsidRDefault="00626664" w:rsidP="003253F6">
            <w:pPr>
              <w:autoSpaceDE w:val="0"/>
              <w:autoSpaceDN w:val="0"/>
              <w:adjustRightInd w:val="0"/>
              <w:spacing w:before="29" w:line="288" w:lineRule="auto"/>
              <w:ind w:left="15"/>
              <w:jc w:val="center"/>
              <w:rPr>
                <w:color w:val="000000"/>
                <w:kern w:val="0"/>
                <w:sz w:val="18"/>
                <w:szCs w:val="18"/>
              </w:rPr>
            </w:pPr>
            <w:r w:rsidRPr="009951F1">
              <w:rPr>
                <w:color w:val="000000"/>
                <w:kern w:val="0"/>
                <w:sz w:val="18"/>
                <w:szCs w:val="18"/>
              </w:rPr>
              <w:t>-</w:t>
            </w:r>
          </w:p>
        </w:tc>
        <w:tc>
          <w:tcPr>
            <w:tcW w:w="1134" w:type="dxa"/>
            <w:vAlign w:val="center"/>
          </w:tcPr>
          <w:p w:rsidR="00626664" w:rsidRPr="009951F1" w:rsidRDefault="00626664" w:rsidP="003253F6">
            <w:pPr>
              <w:spacing w:before="29" w:line="288" w:lineRule="auto"/>
              <w:jc w:val="center"/>
              <w:rPr>
                <w:sz w:val="18"/>
                <w:szCs w:val="18"/>
              </w:rPr>
            </w:pPr>
            <w:r w:rsidRPr="009951F1">
              <w:rPr>
                <w:sz w:val="18"/>
                <w:szCs w:val="18"/>
              </w:rPr>
              <w:t>-</w:t>
            </w:r>
          </w:p>
        </w:tc>
        <w:tc>
          <w:tcPr>
            <w:tcW w:w="1276" w:type="dxa"/>
            <w:vAlign w:val="center"/>
          </w:tcPr>
          <w:p w:rsidR="00626664" w:rsidRPr="009951F1" w:rsidRDefault="00626664" w:rsidP="003253F6">
            <w:pPr>
              <w:spacing w:before="29" w:line="288" w:lineRule="auto"/>
              <w:jc w:val="center"/>
              <w:rPr>
                <w:sz w:val="18"/>
                <w:szCs w:val="18"/>
              </w:rPr>
            </w:pPr>
            <w:r w:rsidRPr="009951F1">
              <w:rPr>
                <w:sz w:val="18"/>
                <w:szCs w:val="18"/>
              </w:rPr>
              <w:t>0.39</w:t>
            </w:r>
            <w:r>
              <w:rPr>
                <w:sz w:val="18"/>
                <w:szCs w:val="18"/>
              </w:rPr>
              <w:t>0</w:t>
            </w:r>
          </w:p>
        </w:tc>
        <w:tc>
          <w:tcPr>
            <w:tcW w:w="1275" w:type="dxa"/>
            <w:vAlign w:val="center"/>
          </w:tcPr>
          <w:p w:rsidR="00626664" w:rsidRPr="009951F1" w:rsidRDefault="00626664" w:rsidP="003253F6">
            <w:pPr>
              <w:spacing w:before="29" w:line="288" w:lineRule="auto"/>
              <w:jc w:val="center"/>
              <w:rPr>
                <w:sz w:val="18"/>
                <w:szCs w:val="18"/>
              </w:rPr>
            </w:pPr>
            <w:r w:rsidRPr="009951F1">
              <w:rPr>
                <w:sz w:val="18"/>
                <w:szCs w:val="18"/>
              </w:rPr>
              <w:t>1,567,517.23</w:t>
            </w:r>
          </w:p>
        </w:tc>
        <w:tc>
          <w:tcPr>
            <w:tcW w:w="1276" w:type="dxa"/>
            <w:vAlign w:val="center"/>
          </w:tcPr>
          <w:p w:rsidR="00626664" w:rsidRPr="009951F1" w:rsidRDefault="00626664" w:rsidP="003253F6">
            <w:pPr>
              <w:spacing w:before="29" w:line="288" w:lineRule="auto"/>
              <w:jc w:val="center"/>
              <w:rPr>
                <w:sz w:val="18"/>
                <w:szCs w:val="18"/>
              </w:rPr>
            </w:pPr>
            <w:r w:rsidRPr="009951F1">
              <w:rPr>
                <w:sz w:val="18"/>
                <w:szCs w:val="18"/>
              </w:rPr>
              <w:t>2,440,095.69</w:t>
            </w:r>
          </w:p>
        </w:tc>
        <w:tc>
          <w:tcPr>
            <w:tcW w:w="1418" w:type="dxa"/>
            <w:vAlign w:val="center"/>
          </w:tcPr>
          <w:p w:rsidR="00626664" w:rsidRPr="009951F1" w:rsidRDefault="00626664" w:rsidP="003253F6">
            <w:pPr>
              <w:spacing w:before="29" w:line="288" w:lineRule="auto"/>
              <w:jc w:val="center"/>
              <w:rPr>
                <w:sz w:val="18"/>
                <w:szCs w:val="18"/>
              </w:rPr>
            </w:pPr>
            <w:r w:rsidRPr="009951F1">
              <w:rPr>
                <w:sz w:val="18"/>
                <w:szCs w:val="18"/>
              </w:rPr>
              <w:t>4,007,612.92</w:t>
            </w:r>
          </w:p>
        </w:tc>
        <w:tc>
          <w:tcPr>
            <w:tcW w:w="708" w:type="dxa"/>
            <w:vAlign w:val="center"/>
          </w:tcPr>
          <w:p w:rsidR="00626664" w:rsidRPr="009951F1" w:rsidRDefault="00626664" w:rsidP="003253F6">
            <w:pPr>
              <w:spacing w:before="29" w:line="288" w:lineRule="auto"/>
              <w:jc w:val="center"/>
              <w:rPr>
                <w:sz w:val="18"/>
                <w:szCs w:val="18"/>
              </w:rPr>
            </w:pPr>
            <w:r w:rsidRPr="009951F1">
              <w:rPr>
                <w:sz w:val="18"/>
                <w:szCs w:val="18"/>
              </w:rPr>
              <w:t>-</w:t>
            </w:r>
          </w:p>
        </w:tc>
      </w:tr>
    </w:tbl>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6.4.12</w:t>
      </w:r>
      <w:r w:rsidRPr="00323F0D">
        <w:rPr>
          <w:rFonts w:hint="eastAsia"/>
          <w:b/>
          <w:bCs/>
          <w:color w:val="000000"/>
          <w:sz w:val="24"/>
        </w:rPr>
        <w:t>期末（</w:t>
      </w:r>
      <w:r w:rsidRPr="00323F0D">
        <w:rPr>
          <w:b/>
          <w:bCs/>
          <w:color w:val="000000"/>
          <w:sz w:val="24"/>
        </w:rPr>
        <w:t>2014</w:t>
      </w:r>
      <w:r w:rsidRPr="00323F0D">
        <w:rPr>
          <w:rFonts w:hint="eastAsia"/>
          <w:b/>
          <w:bCs/>
          <w:color w:val="000000"/>
          <w:sz w:val="24"/>
        </w:rPr>
        <w:t>年</w:t>
      </w:r>
      <w:r w:rsidRPr="00323F0D">
        <w:rPr>
          <w:b/>
          <w:bCs/>
          <w:color w:val="000000"/>
          <w:sz w:val="24"/>
        </w:rPr>
        <w:t>6</w:t>
      </w:r>
      <w:r w:rsidRPr="00323F0D">
        <w:rPr>
          <w:rFonts w:hint="eastAsia"/>
          <w:b/>
          <w:bCs/>
          <w:color w:val="000000"/>
          <w:sz w:val="24"/>
        </w:rPr>
        <w:t>月</w:t>
      </w:r>
      <w:r w:rsidRPr="00323F0D">
        <w:rPr>
          <w:b/>
          <w:bCs/>
          <w:color w:val="000000"/>
          <w:sz w:val="24"/>
        </w:rPr>
        <w:t>30</w:t>
      </w:r>
      <w:r w:rsidRPr="00323F0D">
        <w:rPr>
          <w:rFonts w:hint="eastAsia"/>
          <w:b/>
          <w:bCs/>
          <w:color w:val="000000"/>
          <w:sz w:val="24"/>
        </w:rPr>
        <w:t>日）本基金持有的流通受限证券</w:t>
      </w:r>
    </w:p>
    <w:p w:rsidR="00626664" w:rsidRPr="00323F0D" w:rsidRDefault="00626664" w:rsidP="00CC055F">
      <w:pPr>
        <w:spacing w:before="29" w:line="288" w:lineRule="auto"/>
        <w:rPr>
          <w:b/>
          <w:bCs/>
          <w:color w:val="000000"/>
          <w:sz w:val="24"/>
        </w:rPr>
      </w:pPr>
      <w:r w:rsidRPr="00323F0D">
        <w:rPr>
          <w:b/>
          <w:bCs/>
          <w:color w:val="000000"/>
          <w:kern w:val="0"/>
          <w:sz w:val="24"/>
        </w:rPr>
        <w:t>6.4.12.1</w:t>
      </w:r>
      <w:r w:rsidRPr="00323F0D">
        <w:rPr>
          <w:rFonts w:hint="eastAsia"/>
          <w:b/>
          <w:bCs/>
          <w:color w:val="000000"/>
          <w:sz w:val="24"/>
        </w:rPr>
        <w:t>因认购新发</w:t>
      </w:r>
      <w:r w:rsidRPr="00323F0D">
        <w:rPr>
          <w:b/>
          <w:bCs/>
          <w:color w:val="000000"/>
          <w:sz w:val="24"/>
        </w:rPr>
        <w:t>/</w:t>
      </w:r>
      <w:r w:rsidRPr="00323F0D">
        <w:rPr>
          <w:rFonts w:hint="eastAsia"/>
          <w:b/>
          <w:bCs/>
          <w:color w:val="000000"/>
          <w:sz w:val="24"/>
        </w:rPr>
        <w:t>增发证券而于期末持有的流通受限证券</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本基金本报告期末未持有因认购新发</w:t>
      </w:r>
      <w:r w:rsidRPr="00323F0D">
        <w:rPr>
          <w:kern w:val="0"/>
          <w:sz w:val="24"/>
        </w:rPr>
        <w:t>/</w:t>
      </w:r>
      <w:r w:rsidRPr="00323F0D">
        <w:rPr>
          <w:rFonts w:hint="eastAsia"/>
          <w:kern w:val="0"/>
          <w:sz w:val="24"/>
        </w:rPr>
        <w:t>增发证券而流通受限的证券。</w:t>
      </w:r>
    </w:p>
    <w:p w:rsidR="00626664" w:rsidRPr="00323F0D" w:rsidRDefault="00626664" w:rsidP="00CC055F">
      <w:pPr>
        <w:spacing w:before="29" w:line="288" w:lineRule="auto"/>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6.4.12.2</w:t>
      </w:r>
      <w:r w:rsidRPr="00323F0D">
        <w:rPr>
          <w:rFonts w:hint="eastAsia"/>
          <w:b/>
          <w:bCs/>
          <w:color w:val="000000"/>
          <w:sz w:val="24"/>
        </w:rPr>
        <w:t>期末持有的暂时停牌等流通受限股票</w:t>
      </w:r>
    </w:p>
    <w:p w:rsidR="00626664" w:rsidRPr="00323F0D" w:rsidRDefault="00626664" w:rsidP="008D5691">
      <w:pPr>
        <w:tabs>
          <w:tab w:val="left" w:pos="426"/>
        </w:tabs>
        <w:spacing w:before="29" w:line="288" w:lineRule="auto"/>
        <w:jc w:val="left"/>
        <w:rPr>
          <w:kern w:val="0"/>
          <w:sz w:val="24"/>
        </w:rPr>
      </w:pPr>
      <w:r w:rsidRPr="00323F0D">
        <w:rPr>
          <w:rFonts w:hint="eastAsia"/>
          <w:kern w:val="0"/>
          <w:sz w:val="24"/>
        </w:rPr>
        <w:t>本基金本报告期末未持有暂时停牌等流通受限股票。</w:t>
      </w:r>
    </w:p>
    <w:p w:rsidR="00626664" w:rsidRPr="00323F0D" w:rsidRDefault="00626664" w:rsidP="00F60E6C">
      <w:pPr>
        <w:tabs>
          <w:tab w:val="left" w:pos="426"/>
        </w:tabs>
        <w:spacing w:before="29" w:line="288" w:lineRule="auto"/>
        <w:jc w:val="left"/>
        <w:rPr>
          <w:kern w:val="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6.4.12.3</w:t>
      </w:r>
      <w:r w:rsidRPr="00323F0D">
        <w:rPr>
          <w:rFonts w:hint="eastAsia"/>
          <w:b/>
          <w:bCs/>
          <w:color w:val="000000"/>
          <w:sz w:val="24"/>
        </w:rPr>
        <w:t>期末债券正回购交易中作为抵押的债券</w:t>
      </w:r>
    </w:p>
    <w:p w:rsidR="00626664" w:rsidRPr="00323F0D" w:rsidRDefault="00626664" w:rsidP="009951F1">
      <w:pPr>
        <w:tabs>
          <w:tab w:val="left" w:pos="426"/>
        </w:tabs>
        <w:spacing w:before="29" w:line="288" w:lineRule="auto"/>
        <w:rPr>
          <w:kern w:val="0"/>
          <w:sz w:val="24"/>
        </w:rPr>
      </w:pPr>
      <w:r w:rsidRPr="00323F0D">
        <w:rPr>
          <w:rFonts w:hint="eastAsia"/>
          <w:kern w:val="0"/>
          <w:sz w:val="24"/>
        </w:rPr>
        <w:t>本基金本报告期末无从事债券正回购交易形成的卖出回购证券款余额。</w:t>
      </w:r>
    </w:p>
    <w:p w:rsidR="00626664" w:rsidRPr="00323F0D" w:rsidRDefault="00626664" w:rsidP="009D06E6">
      <w:pPr>
        <w:spacing w:before="29" w:line="288" w:lineRule="auto"/>
        <w:ind w:firstLineChars="200" w:firstLine="480"/>
        <w:rPr>
          <w:bCs/>
          <w:color w:val="000000"/>
          <w:sz w:val="24"/>
        </w:rPr>
      </w:pPr>
    </w:p>
    <w:p w:rsidR="00626664" w:rsidRPr="00323F0D" w:rsidRDefault="00626664" w:rsidP="00CC055F">
      <w:pPr>
        <w:adjustRightInd w:val="0"/>
        <w:spacing w:before="29" w:line="288" w:lineRule="auto"/>
        <w:rPr>
          <w:b/>
          <w:bCs/>
          <w:color w:val="000000"/>
          <w:sz w:val="24"/>
        </w:rPr>
      </w:pPr>
      <w:r w:rsidRPr="00323F0D">
        <w:rPr>
          <w:b/>
          <w:bCs/>
          <w:color w:val="000000"/>
          <w:kern w:val="0"/>
          <w:sz w:val="24"/>
        </w:rPr>
        <w:t>6.4.13</w:t>
      </w:r>
      <w:r w:rsidRPr="00323F0D">
        <w:rPr>
          <w:rFonts w:hint="eastAsia"/>
          <w:b/>
          <w:bCs/>
          <w:color w:val="000000"/>
          <w:sz w:val="24"/>
        </w:rPr>
        <w:t>金融工具风险及管理</w:t>
      </w:r>
    </w:p>
    <w:p w:rsidR="00626664" w:rsidRPr="00323F0D" w:rsidRDefault="00626664" w:rsidP="00CC055F">
      <w:pPr>
        <w:spacing w:before="29" w:line="288" w:lineRule="auto"/>
        <w:rPr>
          <w:b/>
          <w:bCs/>
          <w:color w:val="000000"/>
          <w:sz w:val="24"/>
        </w:rPr>
      </w:pPr>
      <w:r w:rsidRPr="00323F0D">
        <w:rPr>
          <w:b/>
          <w:bCs/>
          <w:color w:val="000000"/>
          <w:kern w:val="0"/>
          <w:sz w:val="24"/>
        </w:rPr>
        <w:t>6.4.13.1</w:t>
      </w:r>
      <w:r w:rsidRPr="00323F0D">
        <w:rPr>
          <w:rFonts w:hint="eastAsia"/>
          <w:b/>
          <w:bCs/>
          <w:color w:val="000000"/>
          <w:sz w:val="24"/>
        </w:rPr>
        <w:t>风险管理政策和组织架构</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本基金以股票为主要投资对象，属于较高预期风险和预期收益的证券投资基金品种，其预期风险和收益水平高于混合型基金和债券型基金。本基金在日常经营活动中涉及的财务风险主要包括信用风险、流动性风险及市场风险。此外，本基金在全球范围内进行投资，除了需要承担国际市场的市场波动风险之外，还面临汇率风险、国别风险、新兴市场风险等海外市场投资所面临的特别投资风险。本基金的基金管理人从事风险管理的主要目标是争取将以上风险控制在限定的范围之内，使本基金在风险和收益之间取得最佳的平衡以实现</w:t>
      </w:r>
      <w:r>
        <w:rPr>
          <w:kern w:val="0"/>
          <w:sz w:val="24"/>
        </w:rPr>
        <w:t>“</w:t>
      </w:r>
      <w:r>
        <w:rPr>
          <w:rFonts w:hint="eastAsia"/>
          <w:kern w:val="0"/>
          <w:sz w:val="24"/>
        </w:rPr>
        <w:t>风险和收益相匹配</w:t>
      </w:r>
      <w:r>
        <w:rPr>
          <w:kern w:val="0"/>
          <w:sz w:val="24"/>
        </w:rPr>
        <w:t>”</w:t>
      </w:r>
      <w:r>
        <w:rPr>
          <w:rFonts w:hint="eastAsia"/>
          <w:kern w:val="0"/>
          <w:sz w:val="24"/>
        </w:rPr>
        <w:t>的风险收益目标。</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本基金的基金管理人建立了以合规审核及风险管理委员会为核心的，由督察长、风险控制委员会、风险管理部和相关业务部门构成的风险管理架构体系。</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626664" w:rsidRPr="00323F0D" w:rsidRDefault="00626664" w:rsidP="009D06E6">
      <w:pPr>
        <w:adjustRightInd w:val="0"/>
        <w:spacing w:before="29" w:line="288" w:lineRule="auto"/>
        <w:ind w:firstLineChars="200" w:firstLine="480"/>
        <w:jc w:val="left"/>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6.4.13.2</w:t>
      </w:r>
      <w:r w:rsidRPr="00323F0D">
        <w:rPr>
          <w:rFonts w:hint="eastAsia"/>
          <w:b/>
          <w:bCs/>
          <w:color w:val="000000"/>
          <w:sz w:val="24"/>
        </w:rPr>
        <w:t>信用风险</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信用风险是指基金在交易过程中因交易对手未履行合约责任，或者基金所投资证券之发行人出现违约、拒绝支付到期本息等情况，导致基金资产损失和收益变化的风险。</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为了规避信用风险，本基金的基金管理人在交易前对交易对手的资信状况进行充分的评估。本基金的银行存款存放在本基金的托管行中国建设银行以及境外次托管行摩根大通银行，与该银行存款相关的信用风险不重大。本基金在在境内交易所进行的债券交易均以中国证券登记结算有限责任公司为交易对手完成证券交收和款项清算，在境外交易所进行的交易均通过有资格的经纪商进行证券交收和款项清算，违约风险发生的可能性不重大。</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本基金的基金管理人建立了信用风险管理流程，通过对投资品种的信用等级评估来控制证券发行人的信用风险，且通过分散化投资以分散信用风险。于</w:t>
      </w:r>
      <w:r w:rsidRPr="00323F0D">
        <w:rPr>
          <w:kern w:val="0"/>
          <w:sz w:val="24"/>
        </w:rPr>
        <w:t>201</w:t>
      </w:r>
      <w:r>
        <w:rPr>
          <w:kern w:val="0"/>
          <w:sz w:val="24"/>
        </w:rPr>
        <w:t>4</w:t>
      </w:r>
      <w:r w:rsidRPr="00323F0D">
        <w:rPr>
          <w:rFonts w:hint="eastAsia"/>
          <w:kern w:val="0"/>
          <w:sz w:val="24"/>
        </w:rPr>
        <w:t>年</w:t>
      </w:r>
      <w:r w:rsidRPr="00323F0D">
        <w:rPr>
          <w:kern w:val="0"/>
          <w:sz w:val="24"/>
        </w:rPr>
        <w:t>6</w:t>
      </w:r>
      <w:r w:rsidRPr="00323F0D">
        <w:rPr>
          <w:rFonts w:hint="eastAsia"/>
          <w:kern w:val="0"/>
          <w:sz w:val="24"/>
        </w:rPr>
        <w:t>月</w:t>
      </w:r>
      <w:r w:rsidRPr="00323F0D">
        <w:rPr>
          <w:kern w:val="0"/>
          <w:sz w:val="24"/>
        </w:rPr>
        <w:t>30</w:t>
      </w:r>
      <w:r w:rsidRPr="00323F0D">
        <w:rPr>
          <w:rFonts w:hint="eastAsia"/>
          <w:kern w:val="0"/>
          <w:sz w:val="24"/>
        </w:rPr>
        <w:t>日，本基金未持有信用类债券</w:t>
      </w:r>
      <w:r w:rsidRPr="00323F0D">
        <w:rPr>
          <w:kern w:val="0"/>
          <w:sz w:val="24"/>
        </w:rPr>
        <w:t>(201</w:t>
      </w:r>
      <w:r>
        <w:rPr>
          <w:kern w:val="0"/>
          <w:sz w:val="24"/>
        </w:rPr>
        <w:t>3</w:t>
      </w:r>
      <w:r w:rsidRPr="00323F0D">
        <w:rPr>
          <w:rFonts w:hint="eastAsia"/>
          <w:kern w:val="0"/>
          <w:sz w:val="24"/>
        </w:rPr>
        <w:t>年</w:t>
      </w:r>
      <w:r w:rsidRPr="00323F0D">
        <w:rPr>
          <w:kern w:val="0"/>
          <w:sz w:val="24"/>
        </w:rPr>
        <w:t>12</w:t>
      </w:r>
      <w:r w:rsidRPr="00323F0D">
        <w:rPr>
          <w:rFonts w:hint="eastAsia"/>
          <w:kern w:val="0"/>
          <w:sz w:val="24"/>
        </w:rPr>
        <w:t>月</w:t>
      </w:r>
      <w:r w:rsidRPr="00323F0D">
        <w:rPr>
          <w:kern w:val="0"/>
          <w:sz w:val="24"/>
        </w:rPr>
        <w:t>31</w:t>
      </w:r>
      <w:r w:rsidRPr="00323F0D">
        <w:rPr>
          <w:rFonts w:hint="eastAsia"/>
          <w:kern w:val="0"/>
          <w:sz w:val="24"/>
        </w:rPr>
        <w:t>日：</w:t>
      </w:r>
      <w:r w:rsidR="000B7B35">
        <w:rPr>
          <w:rFonts w:hint="eastAsia"/>
          <w:kern w:val="0"/>
          <w:sz w:val="24"/>
        </w:rPr>
        <w:t>无</w:t>
      </w:r>
      <w:r w:rsidRPr="00323F0D">
        <w:rPr>
          <w:kern w:val="0"/>
          <w:sz w:val="24"/>
        </w:rPr>
        <w:t>)</w:t>
      </w:r>
      <w:r w:rsidRPr="00323F0D">
        <w:rPr>
          <w:rFonts w:hint="eastAsia"/>
          <w:kern w:val="0"/>
          <w:sz w:val="24"/>
        </w:rPr>
        <w:t>。</w:t>
      </w:r>
    </w:p>
    <w:p w:rsidR="00626664" w:rsidRPr="00323F0D" w:rsidRDefault="00626664" w:rsidP="009D06E6">
      <w:pPr>
        <w:spacing w:before="29" w:line="288" w:lineRule="auto"/>
        <w:ind w:firstLineChars="200" w:firstLine="480"/>
        <w:jc w:val="left"/>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6.4.13.3</w:t>
      </w:r>
      <w:r w:rsidRPr="00323F0D">
        <w:rPr>
          <w:rFonts w:hint="eastAsia"/>
          <w:b/>
          <w:bCs/>
          <w:color w:val="000000"/>
          <w:sz w:val="24"/>
        </w:rPr>
        <w:t>流动性风险</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股票市值不超过基金资产净值的</w:t>
      </w:r>
      <w:r>
        <w:rPr>
          <w:kern w:val="0"/>
          <w:sz w:val="24"/>
        </w:rPr>
        <w:t>10%</w:t>
      </w:r>
      <w:r>
        <w:rPr>
          <w:rFonts w:hint="eastAsia"/>
          <w:kern w:val="0"/>
          <w:sz w:val="24"/>
        </w:rPr>
        <w:t>，且本基金与由本基金的基金管理人管理的其他基金共同持有一家公司发行的证券不得超过该证券的</w:t>
      </w:r>
      <w:r>
        <w:rPr>
          <w:kern w:val="0"/>
          <w:sz w:val="24"/>
        </w:rPr>
        <w:t>10%</w:t>
      </w:r>
      <w:r>
        <w:rPr>
          <w:rFonts w:hint="eastAsia"/>
          <w:kern w:val="0"/>
          <w:sz w:val="24"/>
        </w:rPr>
        <w:t>。本基金持有境外基金的市值合计不得超过基金净值的</w:t>
      </w:r>
      <w:r>
        <w:rPr>
          <w:kern w:val="0"/>
          <w:sz w:val="24"/>
        </w:rPr>
        <w:t>10%</w:t>
      </w:r>
      <w:r>
        <w:rPr>
          <w:rFonts w:hint="eastAsia"/>
          <w:kern w:val="0"/>
          <w:sz w:val="24"/>
        </w:rPr>
        <w:t>，持有货币市场基金可以不受上述限制，且本基金与由本基金的基金管理人管理的其他基金共同持有任何一只境外基金，不得超过该境外基金总份额的</w:t>
      </w:r>
      <w:r>
        <w:rPr>
          <w:kern w:val="0"/>
          <w:sz w:val="24"/>
        </w:rPr>
        <w:t>20%</w:t>
      </w:r>
      <w:r>
        <w:rPr>
          <w:rFonts w:hint="eastAsia"/>
          <w:kern w:val="0"/>
          <w:sz w:val="24"/>
        </w:rPr>
        <w:t>。本基金所持所有证券均在证券交易所上市，均能以合理价格适时变现。</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本基金所持有的全部金融负债的合约约定到期日均为一个月以内且不计息，可赎回基金份额净值</w:t>
      </w:r>
      <w:r w:rsidRPr="00323F0D">
        <w:rPr>
          <w:kern w:val="0"/>
          <w:sz w:val="24"/>
        </w:rPr>
        <w:t xml:space="preserve"> (</w:t>
      </w:r>
      <w:r w:rsidRPr="00323F0D">
        <w:rPr>
          <w:rFonts w:hint="eastAsia"/>
          <w:kern w:val="0"/>
          <w:sz w:val="24"/>
        </w:rPr>
        <w:t>所有者权益</w:t>
      </w:r>
      <w:r w:rsidRPr="00323F0D">
        <w:rPr>
          <w:kern w:val="0"/>
          <w:sz w:val="24"/>
        </w:rPr>
        <w:t>)</w:t>
      </w:r>
      <w:r w:rsidRPr="00323F0D">
        <w:rPr>
          <w:rFonts w:hint="eastAsia"/>
          <w:kern w:val="0"/>
          <w:sz w:val="24"/>
        </w:rPr>
        <w:t>无固定到期日且不计息，因此账面余额即为未折现的合约到期现金流量。</w:t>
      </w:r>
    </w:p>
    <w:p w:rsidR="00626664" w:rsidRPr="00323F0D" w:rsidRDefault="00626664" w:rsidP="009D06E6">
      <w:pPr>
        <w:tabs>
          <w:tab w:val="left" w:pos="426"/>
        </w:tabs>
        <w:spacing w:before="29" w:line="288" w:lineRule="auto"/>
        <w:ind w:firstLineChars="200" w:firstLine="480"/>
        <w:rPr>
          <w:kern w:val="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6.4.13.4</w:t>
      </w:r>
      <w:r w:rsidRPr="00323F0D">
        <w:rPr>
          <w:rFonts w:hint="eastAsia"/>
          <w:b/>
          <w:bCs/>
          <w:color w:val="000000"/>
          <w:sz w:val="24"/>
        </w:rPr>
        <w:t>市场风险</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市场风险是指基金所持金融工具的公允价值或未来现金流量因所处市场各类价格因素的变动而发生波动的风险，包括利率风险、外汇风险和其他价格风险。</w:t>
      </w:r>
    </w:p>
    <w:p w:rsidR="00626664" w:rsidRPr="00323F0D" w:rsidRDefault="00626664" w:rsidP="009D06E6">
      <w:pPr>
        <w:spacing w:before="29" w:line="288" w:lineRule="auto"/>
        <w:ind w:firstLineChars="200" w:firstLine="480"/>
        <w:jc w:val="left"/>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6.4.13.4.1</w:t>
      </w:r>
      <w:r w:rsidRPr="00323F0D">
        <w:rPr>
          <w:rFonts w:hint="eastAsia"/>
          <w:b/>
          <w:bCs/>
          <w:color w:val="000000"/>
          <w:sz w:val="24"/>
        </w:rPr>
        <w:t>利率风险</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本基金持有的利率敏感性资产主要为银行存款，除银行存款外大部分金融资产和金融负债不计息，因此本基金的收入及经营活动的现金流量在很大程度上独立于市场利率变化。</w:t>
      </w:r>
    </w:p>
    <w:p w:rsidR="00626664" w:rsidRPr="00323F0D" w:rsidRDefault="00626664" w:rsidP="009D06E6">
      <w:pPr>
        <w:spacing w:before="29" w:line="288" w:lineRule="auto"/>
        <w:ind w:firstLineChars="200" w:firstLine="480"/>
        <w:jc w:val="left"/>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6.4.13.4.1.1</w:t>
      </w:r>
      <w:r w:rsidRPr="00323F0D">
        <w:rPr>
          <w:rFonts w:hint="eastAsia"/>
          <w:b/>
          <w:bCs/>
          <w:color w:val="000000"/>
          <w:sz w:val="24"/>
        </w:rPr>
        <w:t>利率风险敞口</w:t>
      </w:r>
    </w:p>
    <w:p w:rsidR="00626664" w:rsidRPr="00323F0D" w:rsidRDefault="00626664" w:rsidP="00CC055F">
      <w:pPr>
        <w:autoSpaceDE w:val="0"/>
        <w:autoSpaceDN w:val="0"/>
        <w:adjustRightInd w:val="0"/>
        <w:spacing w:before="29" w:line="288" w:lineRule="auto"/>
        <w:ind w:left="15"/>
        <w:jc w:val="right"/>
        <w:rPr>
          <w:color w:val="000000"/>
          <w:sz w:val="24"/>
        </w:rPr>
      </w:pPr>
      <w:r w:rsidRPr="00323F0D">
        <w:rPr>
          <w:rFonts w:hint="eastAsia"/>
          <w:color w:val="000000"/>
          <w:sz w:val="24"/>
        </w:rPr>
        <w:t>单位：人民币元</w:t>
      </w:r>
    </w:p>
    <w:tbl>
      <w:tblPr>
        <w:tblW w:w="8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91"/>
        <w:gridCol w:w="7"/>
        <w:gridCol w:w="1533"/>
        <w:gridCol w:w="1586"/>
        <w:gridCol w:w="1300"/>
        <w:gridCol w:w="1440"/>
        <w:gridCol w:w="1512"/>
        <w:gridCol w:w="9"/>
      </w:tblGrid>
      <w:tr w:rsidR="00626664" w:rsidRPr="0058612D" w:rsidTr="009D06E6">
        <w:trPr>
          <w:trHeight w:val="280"/>
        </w:trPr>
        <w:tc>
          <w:tcPr>
            <w:tcW w:w="1591" w:type="dxa"/>
            <w:vAlign w:val="center"/>
          </w:tcPr>
          <w:p w:rsidR="00626664" w:rsidRPr="0058612D" w:rsidRDefault="00626664" w:rsidP="00CC055F">
            <w:pPr>
              <w:spacing w:before="29" w:line="288" w:lineRule="auto"/>
              <w:jc w:val="center"/>
              <w:rPr>
                <w:rFonts w:ascii="宋体"/>
                <w:b/>
                <w:sz w:val="18"/>
                <w:szCs w:val="18"/>
              </w:rPr>
            </w:pPr>
            <w:r w:rsidRPr="0058612D">
              <w:rPr>
                <w:rFonts w:ascii="宋体" w:hAnsi="宋体" w:hint="eastAsia"/>
                <w:b/>
                <w:sz w:val="18"/>
                <w:szCs w:val="18"/>
              </w:rPr>
              <w:t>本期末</w:t>
            </w:r>
          </w:p>
          <w:p w:rsidR="00626664" w:rsidRPr="0058612D" w:rsidRDefault="00626664" w:rsidP="00CC055F">
            <w:pPr>
              <w:spacing w:before="29" w:line="288" w:lineRule="auto"/>
              <w:jc w:val="center"/>
              <w:rPr>
                <w:rFonts w:ascii="宋体"/>
                <w:b/>
                <w:sz w:val="18"/>
                <w:szCs w:val="18"/>
              </w:rPr>
            </w:pPr>
            <w:r w:rsidRPr="0058612D">
              <w:rPr>
                <w:rFonts w:ascii="宋体" w:hAnsi="宋体"/>
                <w:b/>
                <w:color w:val="000000"/>
                <w:sz w:val="18"/>
                <w:szCs w:val="18"/>
              </w:rPr>
              <w:t>2014</w:t>
            </w:r>
            <w:r w:rsidRPr="0058612D">
              <w:rPr>
                <w:rFonts w:ascii="宋体" w:hAnsi="宋体" w:hint="eastAsia"/>
                <w:b/>
                <w:color w:val="000000"/>
                <w:sz w:val="18"/>
                <w:szCs w:val="18"/>
              </w:rPr>
              <w:t>年</w:t>
            </w:r>
            <w:r w:rsidRPr="0058612D">
              <w:rPr>
                <w:rFonts w:ascii="宋体" w:hAnsi="宋体"/>
                <w:b/>
                <w:color w:val="000000"/>
                <w:sz w:val="18"/>
                <w:szCs w:val="18"/>
              </w:rPr>
              <w:t>6</w:t>
            </w:r>
            <w:r w:rsidRPr="0058612D">
              <w:rPr>
                <w:rFonts w:ascii="宋体" w:hAnsi="宋体" w:hint="eastAsia"/>
                <w:b/>
                <w:color w:val="000000"/>
                <w:sz w:val="18"/>
                <w:szCs w:val="18"/>
              </w:rPr>
              <w:t>月</w:t>
            </w:r>
            <w:r w:rsidRPr="0058612D">
              <w:rPr>
                <w:rFonts w:ascii="宋体" w:hAnsi="宋体"/>
                <w:b/>
                <w:color w:val="000000"/>
                <w:sz w:val="18"/>
                <w:szCs w:val="18"/>
              </w:rPr>
              <w:t>30</w:t>
            </w:r>
            <w:r w:rsidRPr="0058612D">
              <w:rPr>
                <w:rFonts w:ascii="宋体" w:hAnsi="宋体" w:hint="eastAsia"/>
                <w:b/>
                <w:color w:val="000000"/>
                <w:sz w:val="18"/>
                <w:szCs w:val="18"/>
              </w:rPr>
              <w:t>日</w:t>
            </w:r>
          </w:p>
        </w:tc>
        <w:tc>
          <w:tcPr>
            <w:tcW w:w="1540" w:type="dxa"/>
            <w:gridSpan w:val="2"/>
            <w:vAlign w:val="center"/>
          </w:tcPr>
          <w:p w:rsidR="00626664" w:rsidRPr="0058612D" w:rsidRDefault="00626664" w:rsidP="00230788">
            <w:pPr>
              <w:spacing w:before="29" w:line="288" w:lineRule="auto"/>
              <w:jc w:val="center"/>
              <w:rPr>
                <w:rFonts w:ascii="宋体"/>
                <w:b/>
                <w:color w:val="000000"/>
                <w:sz w:val="18"/>
                <w:szCs w:val="18"/>
              </w:rPr>
            </w:pPr>
            <w:r w:rsidRPr="0058612D">
              <w:rPr>
                <w:rFonts w:ascii="宋体" w:hAnsi="宋体"/>
                <w:b/>
                <w:color w:val="000000"/>
                <w:sz w:val="18"/>
                <w:szCs w:val="18"/>
              </w:rPr>
              <w:t>1</w:t>
            </w:r>
            <w:r w:rsidRPr="0058612D">
              <w:rPr>
                <w:rFonts w:ascii="宋体" w:hAnsi="宋体" w:hint="eastAsia"/>
                <w:b/>
                <w:color w:val="000000"/>
                <w:sz w:val="18"/>
                <w:szCs w:val="18"/>
              </w:rPr>
              <w:t>年以内</w:t>
            </w:r>
          </w:p>
        </w:tc>
        <w:tc>
          <w:tcPr>
            <w:tcW w:w="1586" w:type="dxa"/>
            <w:vAlign w:val="center"/>
          </w:tcPr>
          <w:p w:rsidR="00626664" w:rsidRPr="0058612D" w:rsidRDefault="00626664" w:rsidP="00230788">
            <w:pPr>
              <w:spacing w:before="29" w:line="288" w:lineRule="auto"/>
              <w:jc w:val="center"/>
              <w:rPr>
                <w:rFonts w:ascii="宋体"/>
                <w:b/>
                <w:color w:val="000000"/>
                <w:sz w:val="18"/>
                <w:szCs w:val="18"/>
              </w:rPr>
            </w:pPr>
            <w:r w:rsidRPr="0058612D">
              <w:rPr>
                <w:rFonts w:ascii="宋体" w:hAnsi="宋体"/>
                <w:b/>
                <w:color w:val="000000"/>
                <w:sz w:val="18"/>
                <w:szCs w:val="18"/>
              </w:rPr>
              <w:t>1-5</w:t>
            </w:r>
            <w:r w:rsidRPr="0058612D">
              <w:rPr>
                <w:rFonts w:ascii="宋体" w:hAnsi="宋体" w:hint="eastAsia"/>
                <w:b/>
                <w:color w:val="000000"/>
                <w:sz w:val="18"/>
                <w:szCs w:val="18"/>
              </w:rPr>
              <w:t>年</w:t>
            </w:r>
          </w:p>
        </w:tc>
        <w:tc>
          <w:tcPr>
            <w:tcW w:w="1300" w:type="dxa"/>
            <w:vAlign w:val="center"/>
          </w:tcPr>
          <w:p w:rsidR="00626664" w:rsidRPr="0058612D" w:rsidRDefault="00626664" w:rsidP="00230788">
            <w:pPr>
              <w:spacing w:before="29" w:line="288" w:lineRule="auto"/>
              <w:jc w:val="center"/>
              <w:rPr>
                <w:rFonts w:ascii="宋体"/>
                <w:b/>
                <w:color w:val="000000"/>
                <w:sz w:val="18"/>
                <w:szCs w:val="18"/>
              </w:rPr>
            </w:pPr>
            <w:r w:rsidRPr="0058612D">
              <w:rPr>
                <w:rFonts w:ascii="宋体" w:hAnsi="宋体"/>
                <w:b/>
                <w:color w:val="000000"/>
                <w:sz w:val="18"/>
                <w:szCs w:val="18"/>
              </w:rPr>
              <w:t>5</w:t>
            </w:r>
            <w:r w:rsidRPr="0058612D">
              <w:rPr>
                <w:rFonts w:ascii="宋体" w:hAnsi="宋体" w:hint="eastAsia"/>
                <w:b/>
                <w:color w:val="000000"/>
                <w:sz w:val="18"/>
                <w:szCs w:val="18"/>
              </w:rPr>
              <w:t>年以上</w:t>
            </w:r>
          </w:p>
        </w:tc>
        <w:tc>
          <w:tcPr>
            <w:tcW w:w="1440" w:type="dxa"/>
            <w:vAlign w:val="center"/>
          </w:tcPr>
          <w:p w:rsidR="00626664" w:rsidRPr="0058612D" w:rsidRDefault="00626664" w:rsidP="00230788">
            <w:pPr>
              <w:spacing w:before="29" w:line="288" w:lineRule="auto"/>
              <w:jc w:val="center"/>
              <w:rPr>
                <w:rFonts w:ascii="宋体"/>
                <w:b/>
                <w:color w:val="000000"/>
                <w:sz w:val="18"/>
                <w:szCs w:val="18"/>
              </w:rPr>
            </w:pPr>
            <w:r w:rsidRPr="0058612D">
              <w:rPr>
                <w:rFonts w:ascii="宋体" w:hAnsi="宋体" w:hint="eastAsia"/>
                <w:b/>
                <w:color w:val="000000"/>
                <w:sz w:val="18"/>
                <w:szCs w:val="18"/>
              </w:rPr>
              <w:t>不计息</w:t>
            </w:r>
          </w:p>
        </w:tc>
        <w:tc>
          <w:tcPr>
            <w:tcW w:w="1521" w:type="dxa"/>
            <w:gridSpan w:val="2"/>
            <w:vAlign w:val="center"/>
          </w:tcPr>
          <w:p w:rsidR="00626664" w:rsidRPr="0058612D" w:rsidRDefault="00626664" w:rsidP="00230788">
            <w:pPr>
              <w:spacing w:before="29" w:line="288" w:lineRule="auto"/>
              <w:jc w:val="center"/>
              <w:rPr>
                <w:rFonts w:ascii="宋体"/>
                <w:b/>
                <w:color w:val="000000"/>
                <w:sz w:val="18"/>
                <w:szCs w:val="18"/>
              </w:rPr>
            </w:pPr>
            <w:r w:rsidRPr="0058612D">
              <w:rPr>
                <w:rFonts w:ascii="宋体" w:hAnsi="宋体" w:hint="eastAsia"/>
                <w:b/>
                <w:color w:val="000000"/>
                <w:sz w:val="18"/>
                <w:szCs w:val="18"/>
              </w:rPr>
              <w:t>合计</w:t>
            </w:r>
          </w:p>
        </w:tc>
      </w:tr>
      <w:tr w:rsidR="00626664" w:rsidRPr="0058612D" w:rsidTr="009D06E6">
        <w:trPr>
          <w:trHeight w:val="280"/>
        </w:trPr>
        <w:tc>
          <w:tcPr>
            <w:tcW w:w="1591" w:type="dxa"/>
            <w:vAlign w:val="center"/>
          </w:tcPr>
          <w:p w:rsidR="00626664" w:rsidRPr="0058612D" w:rsidRDefault="00626664" w:rsidP="00CC055F">
            <w:pPr>
              <w:spacing w:before="29" w:line="288" w:lineRule="auto"/>
              <w:rPr>
                <w:rFonts w:ascii="宋体"/>
                <w:b/>
                <w:color w:val="000000"/>
                <w:sz w:val="18"/>
                <w:szCs w:val="18"/>
              </w:rPr>
            </w:pPr>
            <w:r w:rsidRPr="0058612D">
              <w:rPr>
                <w:rFonts w:ascii="宋体" w:hAnsi="宋体" w:hint="eastAsia"/>
                <w:b/>
                <w:color w:val="000000"/>
                <w:sz w:val="18"/>
                <w:szCs w:val="18"/>
              </w:rPr>
              <w:t>资产</w:t>
            </w:r>
          </w:p>
        </w:tc>
        <w:tc>
          <w:tcPr>
            <w:tcW w:w="1540" w:type="dxa"/>
            <w:gridSpan w:val="2"/>
            <w:vAlign w:val="center"/>
          </w:tcPr>
          <w:p w:rsidR="00626664" w:rsidRPr="0058612D" w:rsidRDefault="00626664" w:rsidP="009D06E6">
            <w:pPr>
              <w:spacing w:before="29" w:line="288" w:lineRule="auto"/>
              <w:jc w:val="right"/>
              <w:rPr>
                <w:rFonts w:ascii="宋体"/>
                <w:color w:val="000000"/>
                <w:sz w:val="18"/>
                <w:szCs w:val="18"/>
              </w:rPr>
            </w:pPr>
          </w:p>
        </w:tc>
        <w:tc>
          <w:tcPr>
            <w:tcW w:w="1586" w:type="dxa"/>
            <w:vAlign w:val="center"/>
          </w:tcPr>
          <w:p w:rsidR="00626664" w:rsidRPr="0058612D" w:rsidRDefault="00626664" w:rsidP="009D06E6">
            <w:pPr>
              <w:spacing w:before="29" w:line="288" w:lineRule="auto"/>
              <w:jc w:val="right"/>
              <w:rPr>
                <w:rFonts w:ascii="宋体"/>
                <w:color w:val="000000"/>
                <w:sz w:val="18"/>
                <w:szCs w:val="18"/>
              </w:rPr>
            </w:pPr>
          </w:p>
        </w:tc>
        <w:tc>
          <w:tcPr>
            <w:tcW w:w="1300" w:type="dxa"/>
            <w:vAlign w:val="center"/>
          </w:tcPr>
          <w:p w:rsidR="00626664" w:rsidRPr="0058612D" w:rsidRDefault="00626664" w:rsidP="009D06E6">
            <w:pPr>
              <w:spacing w:before="29" w:line="288" w:lineRule="auto"/>
              <w:jc w:val="right"/>
              <w:rPr>
                <w:rFonts w:ascii="宋体"/>
                <w:color w:val="000000"/>
                <w:sz w:val="18"/>
                <w:szCs w:val="18"/>
              </w:rPr>
            </w:pPr>
          </w:p>
        </w:tc>
        <w:tc>
          <w:tcPr>
            <w:tcW w:w="1440" w:type="dxa"/>
            <w:vAlign w:val="center"/>
          </w:tcPr>
          <w:p w:rsidR="00626664" w:rsidRPr="0058612D" w:rsidRDefault="00626664" w:rsidP="009D06E6">
            <w:pPr>
              <w:spacing w:before="29" w:line="288" w:lineRule="auto"/>
              <w:jc w:val="right"/>
              <w:rPr>
                <w:rFonts w:ascii="宋体"/>
                <w:color w:val="000000"/>
                <w:sz w:val="18"/>
                <w:szCs w:val="18"/>
              </w:rPr>
            </w:pPr>
          </w:p>
        </w:tc>
        <w:tc>
          <w:tcPr>
            <w:tcW w:w="1521" w:type="dxa"/>
            <w:gridSpan w:val="2"/>
            <w:vAlign w:val="center"/>
          </w:tcPr>
          <w:p w:rsidR="00626664" w:rsidRPr="0058612D" w:rsidRDefault="00626664" w:rsidP="009D06E6">
            <w:pPr>
              <w:spacing w:before="29" w:line="288" w:lineRule="auto"/>
              <w:jc w:val="right"/>
              <w:rPr>
                <w:rFonts w:ascii="宋体"/>
                <w:b/>
                <w:color w:val="000000"/>
                <w:sz w:val="18"/>
                <w:szCs w:val="18"/>
              </w:rPr>
            </w:pP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银行存款</w:t>
            </w:r>
          </w:p>
        </w:tc>
        <w:tc>
          <w:tcPr>
            <w:tcW w:w="1540" w:type="dxa"/>
            <w:gridSpan w:val="2"/>
            <w:vAlign w:val="center"/>
          </w:tcPr>
          <w:p w:rsidR="00626664" w:rsidRPr="002F084B" w:rsidRDefault="00626664" w:rsidP="009D06E6">
            <w:pPr>
              <w:jc w:val="right"/>
              <w:rPr>
                <w:color w:val="000000"/>
                <w:sz w:val="18"/>
                <w:szCs w:val="18"/>
              </w:rPr>
            </w:pPr>
            <w:r w:rsidRPr="002F084B">
              <w:rPr>
                <w:color w:val="000000"/>
                <w:sz w:val="18"/>
                <w:szCs w:val="18"/>
              </w:rPr>
              <w:t>7,712,009.31</w:t>
            </w:r>
          </w:p>
        </w:tc>
        <w:tc>
          <w:tcPr>
            <w:tcW w:w="1586"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30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44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521"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7,712,009.31</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交易性金融资产</w:t>
            </w:r>
          </w:p>
        </w:tc>
        <w:tc>
          <w:tcPr>
            <w:tcW w:w="1540"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586"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30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44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146,137,115.90</w:t>
            </w:r>
          </w:p>
        </w:tc>
        <w:tc>
          <w:tcPr>
            <w:tcW w:w="1521"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146,137,115.90</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应收证券清算款</w:t>
            </w:r>
          </w:p>
        </w:tc>
        <w:tc>
          <w:tcPr>
            <w:tcW w:w="1540"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586"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30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44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1,272,058.44</w:t>
            </w:r>
          </w:p>
        </w:tc>
        <w:tc>
          <w:tcPr>
            <w:tcW w:w="1521"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1,272,058.44</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应收利息</w:t>
            </w:r>
          </w:p>
        </w:tc>
        <w:tc>
          <w:tcPr>
            <w:tcW w:w="1540"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586"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30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44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568.28</w:t>
            </w:r>
          </w:p>
        </w:tc>
        <w:tc>
          <w:tcPr>
            <w:tcW w:w="1521"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568.28</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应收股利</w:t>
            </w:r>
          </w:p>
        </w:tc>
        <w:tc>
          <w:tcPr>
            <w:tcW w:w="1540"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586"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30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44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502,421.19</w:t>
            </w:r>
          </w:p>
        </w:tc>
        <w:tc>
          <w:tcPr>
            <w:tcW w:w="1521"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502,421.19</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应收申购款</w:t>
            </w:r>
          </w:p>
        </w:tc>
        <w:tc>
          <w:tcPr>
            <w:tcW w:w="1540"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447.32</w:t>
            </w:r>
          </w:p>
        </w:tc>
        <w:tc>
          <w:tcPr>
            <w:tcW w:w="1586"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30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w:t>
            </w:r>
          </w:p>
        </w:tc>
        <w:tc>
          <w:tcPr>
            <w:tcW w:w="1440" w:type="dxa"/>
            <w:vAlign w:val="center"/>
          </w:tcPr>
          <w:p w:rsidR="00626664" w:rsidRPr="0058612D" w:rsidRDefault="00626664" w:rsidP="009D06E6">
            <w:pPr>
              <w:jc w:val="right"/>
              <w:rPr>
                <w:rFonts w:ascii="宋体" w:cs="Arial"/>
              </w:rPr>
            </w:pPr>
            <w:r w:rsidRPr="0058612D">
              <w:rPr>
                <w:rFonts w:ascii="宋体" w:hAnsi="宋体" w:cs="Arial"/>
                <w:color w:val="000000"/>
                <w:sz w:val="18"/>
                <w:szCs w:val="18"/>
              </w:rPr>
              <w:t>15,968.30</w:t>
            </w:r>
          </w:p>
        </w:tc>
        <w:tc>
          <w:tcPr>
            <w:tcW w:w="1521" w:type="dxa"/>
            <w:gridSpan w:val="2"/>
            <w:vAlign w:val="center"/>
          </w:tcPr>
          <w:p w:rsidR="00626664" w:rsidRPr="0058612D" w:rsidRDefault="00626664" w:rsidP="009D06E6">
            <w:pPr>
              <w:jc w:val="right"/>
              <w:rPr>
                <w:rFonts w:ascii="宋体" w:cs="Arial"/>
              </w:rPr>
            </w:pPr>
            <w:r w:rsidRPr="0058612D">
              <w:rPr>
                <w:rFonts w:ascii="宋体" w:hAnsi="宋体" w:cs="Arial"/>
                <w:color w:val="000000"/>
                <w:sz w:val="18"/>
                <w:szCs w:val="18"/>
              </w:rPr>
              <w:t>16,415.62</w:t>
            </w:r>
          </w:p>
        </w:tc>
      </w:tr>
      <w:tr w:rsidR="00626664" w:rsidRPr="009D06E6" w:rsidTr="009D06E6">
        <w:trPr>
          <w:trHeight w:val="280"/>
        </w:trPr>
        <w:tc>
          <w:tcPr>
            <w:tcW w:w="1591" w:type="dxa"/>
            <w:vAlign w:val="center"/>
          </w:tcPr>
          <w:p w:rsidR="00626664" w:rsidRPr="009D06E6" w:rsidRDefault="00626664" w:rsidP="00E66C5E">
            <w:pPr>
              <w:spacing w:before="29" w:line="288" w:lineRule="auto"/>
              <w:jc w:val="left"/>
              <w:rPr>
                <w:rFonts w:ascii="宋体"/>
                <w:b/>
                <w:color w:val="000000"/>
                <w:sz w:val="18"/>
                <w:szCs w:val="18"/>
              </w:rPr>
            </w:pPr>
            <w:r w:rsidRPr="009D06E6">
              <w:rPr>
                <w:rFonts w:ascii="宋体" w:hAnsi="宋体" w:hint="eastAsia"/>
                <w:b/>
                <w:color w:val="000000"/>
                <w:sz w:val="18"/>
                <w:szCs w:val="18"/>
              </w:rPr>
              <w:t>资产总计</w:t>
            </w:r>
          </w:p>
        </w:tc>
        <w:tc>
          <w:tcPr>
            <w:tcW w:w="1540" w:type="dxa"/>
            <w:gridSpan w:val="2"/>
            <w:vAlign w:val="center"/>
          </w:tcPr>
          <w:p w:rsidR="00626664" w:rsidRPr="009D06E6" w:rsidRDefault="00626664" w:rsidP="009D06E6">
            <w:pPr>
              <w:spacing w:before="29" w:line="288" w:lineRule="auto"/>
              <w:jc w:val="right"/>
              <w:rPr>
                <w:rFonts w:ascii="宋体" w:cs="Arial"/>
                <w:b/>
                <w:sz w:val="18"/>
                <w:szCs w:val="18"/>
              </w:rPr>
            </w:pPr>
            <w:r w:rsidRPr="009D06E6">
              <w:rPr>
                <w:rFonts w:ascii="宋体" w:hAnsi="宋体" w:cs="Arial"/>
                <w:b/>
                <w:sz w:val="18"/>
                <w:szCs w:val="18"/>
              </w:rPr>
              <w:t>7,712,456.63</w:t>
            </w:r>
          </w:p>
        </w:tc>
        <w:tc>
          <w:tcPr>
            <w:tcW w:w="1586" w:type="dxa"/>
            <w:vAlign w:val="center"/>
          </w:tcPr>
          <w:p w:rsidR="00626664" w:rsidRPr="009D06E6" w:rsidRDefault="00626664" w:rsidP="009D06E6">
            <w:pPr>
              <w:spacing w:before="29" w:line="288" w:lineRule="auto"/>
              <w:jc w:val="right"/>
              <w:rPr>
                <w:rFonts w:ascii="宋体" w:cs="Arial"/>
                <w:b/>
                <w:sz w:val="18"/>
                <w:szCs w:val="18"/>
              </w:rPr>
            </w:pPr>
            <w:r w:rsidRPr="009D06E6">
              <w:rPr>
                <w:rFonts w:ascii="宋体" w:hAnsi="宋体" w:cs="Arial"/>
                <w:b/>
                <w:sz w:val="18"/>
                <w:szCs w:val="18"/>
              </w:rPr>
              <w:t>-</w:t>
            </w:r>
          </w:p>
        </w:tc>
        <w:tc>
          <w:tcPr>
            <w:tcW w:w="1300" w:type="dxa"/>
            <w:vAlign w:val="center"/>
          </w:tcPr>
          <w:p w:rsidR="00626664" w:rsidRPr="009D06E6" w:rsidRDefault="00626664" w:rsidP="009D06E6">
            <w:pPr>
              <w:spacing w:before="29" w:line="288" w:lineRule="auto"/>
              <w:jc w:val="right"/>
              <w:rPr>
                <w:rFonts w:ascii="宋体" w:cs="Arial"/>
                <w:b/>
                <w:sz w:val="18"/>
                <w:szCs w:val="18"/>
              </w:rPr>
            </w:pPr>
            <w:r w:rsidRPr="009D06E6">
              <w:rPr>
                <w:rFonts w:ascii="宋体" w:hAnsi="宋体" w:cs="Arial"/>
                <w:b/>
                <w:sz w:val="18"/>
                <w:szCs w:val="18"/>
              </w:rPr>
              <w:t>-</w:t>
            </w:r>
          </w:p>
        </w:tc>
        <w:tc>
          <w:tcPr>
            <w:tcW w:w="1440" w:type="dxa"/>
            <w:vAlign w:val="center"/>
          </w:tcPr>
          <w:p w:rsidR="00626664" w:rsidRPr="009D06E6" w:rsidRDefault="00626664" w:rsidP="009D06E6">
            <w:pPr>
              <w:spacing w:before="29" w:line="288" w:lineRule="auto"/>
              <w:jc w:val="right"/>
              <w:rPr>
                <w:rFonts w:ascii="宋体" w:cs="Arial"/>
                <w:b/>
                <w:sz w:val="18"/>
                <w:szCs w:val="18"/>
              </w:rPr>
            </w:pPr>
            <w:r w:rsidRPr="009D06E6">
              <w:rPr>
                <w:rFonts w:ascii="宋体" w:hAnsi="宋体" w:cs="Arial"/>
                <w:b/>
                <w:sz w:val="18"/>
                <w:szCs w:val="18"/>
              </w:rPr>
              <w:t>147,928,132.11</w:t>
            </w:r>
          </w:p>
        </w:tc>
        <w:tc>
          <w:tcPr>
            <w:tcW w:w="1521" w:type="dxa"/>
            <w:gridSpan w:val="2"/>
            <w:vAlign w:val="center"/>
          </w:tcPr>
          <w:p w:rsidR="00626664" w:rsidRPr="009D06E6" w:rsidRDefault="00626664" w:rsidP="00230788">
            <w:pPr>
              <w:spacing w:before="29" w:line="288" w:lineRule="auto"/>
              <w:ind w:right="30"/>
              <w:jc w:val="right"/>
              <w:rPr>
                <w:rFonts w:ascii="宋体" w:cs="Arial"/>
                <w:b/>
                <w:sz w:val="18"/>
                <w:szCs w:val="18"/>
              </w:rPr>
            </w:pPr>
            <w:r w:rsidRPr="009D06E6">
              <w:rPr>
                <w:rFonts w:ascii="宋体" w:hAnsi="宋体" w:cs="Arial"/>
                <w:b/>
                <w:sz w:val="18"/>
                <w:szCs w:val="18"/>
              </w:rPr>
              <w:t>155,640,588.74</w:t>
            </w:r>
          </w:p>
        </w:tc>
      </w:tr>
      <w:tr w:rsidR="00626664" w:rsidRPr="009D06E6" w:rsidTr="009D06E6">
        <w:trPr>
          <w:trHeight w:val="280"/>
        </w:trPr>
        <w:tc>
          <w:tcPr>
            <w:tcW w:w="1591" w:type="dxa"/>
            <w:vAlign w:val="center"/>
          </w:tcPr>
          <w:p w:rsidR="00626664" w:rsidRPr="009D06E6" w:rsidRDefault="00626664" w:rsidP="00CC055F">
            <w:pPr>
              <w:spacing w:before="29" w:line="288" w:lineRule="auto"/>
              <w:rPr>
                <w:rFonts w:ascii="宋体"/>
                <w:b/>
                <w:color w:val="000000"/>
                <w:sz w:val="18"/>
                <w:szCs w:val="18"/>
              </w:rPr>
            </w:pPr>
            <w:r w:rsidRPr="009D06E6">
              <w:rPr>
                <w:rFonts w:ascii="宋体" w:hAnsi="宋体" w:hint="eastAsia"/>
                <w:b/>
                <w:color w:val="000000"/>
                <w:sz w:val="18"/>
                <w:szCs w:val="18"/>
              </w:rPr>
              <w:t>负债</w:t>
            </w:r>
          </w:p>
        </w:tc>
        <w:tc>
          <w:tcPr>
            <w:tcW w:w="1540" w:type="dxa"/>
            <w:gridSpan w:val="2"/>
            <w:vAlign w:val="center"/>
          </w:tcPr>
          <w:p w:rsidR="00626664" w:rsidRPr="009D06E6" w:rsidRDefault="00626664" w:rsidP="009D06E6">
            <w:pPr>
              <w:spacing w:before="29" w:line="288" w:lineRule="auto"/>
              <w:jc w:val="right"/>
              <w:rPr>
                <w:rFonts w:ascii="宋体"/>
                <w:b/>
                <w:color w:val="0000FF"/>
                <w:kern w:val="0"/>
                <w:sz w:val="18"/>
                <w:szCs w:val="18"/>
              </w:rPr>
            </w:pPr>
          </w:p>
        </w:tc>
        <w:tc>
          <w:tcPr>
            <w:tcW w:w="1586" w:type="dxa"/>
            <w:vAlign w:val="center"/>
          </w:tcPr>
          <w:p w:rsidR="00626664" w:rsidRPr="009D06E6" w:rsidRDefault="00626664" w:rsidP="009D06E6">
            <w:pPr>
              <w:spacing w:before="29" w:line="288" w:lineRule="auto"/>
              <w:jc w:val="right"/>
              <w:rPr>
                <w:rFonts w:ascii="宋体"/>
                <w:b/>
                <w:color w:val="000000"/>
                <w:sz w:val="18"/>
                <w:szCs w:val="18"/>
              </w:rPr>
            </w:pPr>
          </w:p>
        </w:tc>
        <w:tc>
          <w:tcPr>
            <w:tcW w:w="1300" w:type="dxa"/>
            <w:vAlign w:val="center"/>
          </w:tcPr>
          <w:p w:rsidR="00626664" w:rsidRPr="009D06E6" w:rsidRDefault="00626664" w:rsidP="009D06E6">
            <w:pPr>
              <w:spacing w:before="29" w:line="288" w:lineRule="auto"/>
              <w:jc w:val="right"/>
              <w:rPr>
                <w:rFonts w:ascii="宋体"/>
                <w:b/>
                <w:color w:val="000000"/>
                <w:sz w:val="18"/>
                <w:szCs w:val="18"/>
              </w:rPr>
            </w:pPr>
          </w:p>
        </w:tc>
        <w:tc>
          <w:tcPr>
            <w:tcW w:w="1440" w:type="dxa"/>
            <w:vAlign w:val="center"/>
          </w:tcPr>
          <w:p w:rsidR="00626664" w:rsidRPr="009D06E6" w:rsidRDefault="00626664" w:rsidP="009D06E6">
            <w:pPr>
              <w:spacing w:before="29" w:line="288" w:lineRule="auto"/>
              <w:jc w:val="right"/>
              <w:rPr>
                <w:rFonts w:ascii="宋体"/>
                <w:b/>
                <w:color w:val="000000"/>
                <w:sz w:val="18"/>
                <w:szCs w:val="18"/>
              </w:rPr>
            </w:pPr>
          </w:p>
        </w:tc>
        <w:tc>
          <w:tcPr>
            <w:tcW w:w="1521" w:type="dxa"/>
            <w:gridSpan w:val="2"/>
            <w:vAlign w:val="center"/>
          </w:tcPr>
          <w:p w:rsidR="00626664" w:rsidRPr="009D06E6" w:rsidRDefault="00626664" w:rsidP="009D06E6">
            <w:pPr>
              <w:spacing w:before="29" w:line="288" w:lineRule="auto"/>
              <w:jc w:val="right"/>
              <w:rPr>
                <w:rFonts w:ascii="宋体"/>
                <w:b/>
                <w:color w:val="000000"/>
                <w:sz w:val="18"/>
                <w:szCs w:val="18"/>
              </w:rPr>
            </w:pP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应付赎回款</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2,846,994.04</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2,846,994.04</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应付管理人报酬</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229,008.26</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229,008.26</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应付托管费</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44,529.39</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44,529.39</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其他负债</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169,755.49</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169,755.49</w:t>
            </w:r>
          </w:p>
        </w:tc>
      </w:tr>
      <w:tr w:rsidR="00626664" w:rsidRPr="009D06E6" w:rsidTr="009D06E6">
        <w:trPr>
          <w:trHeight w:val="280"/>
        </w:trPr>
        <w:tc>
          <w:tcPr>
            <w:tcW w:w="1591" w:type="dxa"/>
            <w:vAlign w:val="center"/>
          </w:tcPr>
          <w:p w:rsidR="00626664" w:rsidRPr="009D06E6" w:rsidRDefault="00626664" w:rsidP="003C40B9">
            <w:pPr>
              <w:spacing w:before="29" w:line="288" w:lineRule="auto"/>
              <w:jc w:val="left"/>
              <w:rPr>
                <w:rFonts w:ascii="宋体"/>
                <w:b/>
                <w:color w:val="000000"/>
                <w:sz w:val="18"/>
                <w:szCs w:val="18"/>
              </w:rPr>
            </w:pPr>
            <w:r w:rsidRPr="009D06E6">
              <w:rPr>
                <w:rFonts w:ascii="宋体" w:hAnsi="宋体" w:hint="eastAsia"/>
                <w:b/>
                <w:color w:val="000000"/>
                <w:sz w:val="18"/>
                <w:szCs w:val="18"/>
              </w:rPr>
              <w:t>负债总计</w:t>
            </w:r>
          </w:p>
        </w:tc>
        <w:tc>
          <w:tcPr>
            <w:tcW w:w="1540" w:type="dxa"/>
            <w:gridSpan w:val="2"/>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w:t>
            </w:r>
          </w:p>
        </w:tc>
        <w:tc>
          <w:tcPr>
            <w:tcW w:w="1586"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w:t>
            </w:r>
          </w:p>
        </w:tc>
        <w:tc>
          <w:tcPr>
            <w:tcW w:w="1300"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w:t>
            </w:r>
          </w:p>
        </w:tc>
        <w:tc>
          <w:tcPr>
            <w:tcW w:w="1440"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3,290,287.18</w:t>
            </w:r>
          </w:p>
        </w:tc>
        <w:tc>
          <w:tcPr>
            <w:tcW w:w="1521" w:type="dxa"/>
            <w:gridSpan w:val="2"/>
            <w:vAlign w:val="center"/>
          </w:tcPr>
          <w:p w:rsidR="00626664" w:rsidRPr="009D06E6" w:rsidRDefault="00626664" w:rsidP="00230788">
            <w:pPr>
              <w:spacing w:before="29" w:line="288" w:lineRule="auto"/>
              <w:ind w:right="30"/>
              <w:jc w:val="right"/>
              <w:rPr>
                <w:rFonts w:ascii="宋体"/>
                <w:b/>
                <w:sz w:val="18"/>
                <w:szCs w:val="18"/>
              </w:rPr>
            </w:pPr>
            <w:r w:rsidRPr="009D06E6">
              <w:rPr>
                <w:rFonts w:ascii="宋体" w:hAnsi="宋体"/>
                <w:b/>
                <w:sz w:val="18"/>
                <w:szCs w:val="18"/>
              </w:rPr>
              <w:t>3,290,287.18</w:t>
            </w:r>
          </w:p>
        </w:tc>
      </w:tr>
      <w:tr w:rsidR="00626664" w:rsidRPr="009D06E6" w:rsidTr="009D06E6">
        <w:trPr>
          <w:trHeight w:val="280"/>
        </w:trPr>
        <w:tc>
          <w:tcPr>
            <w:tcW w:w="1591" w:type="dxa"/>
            <w:vAlign w:val="center"/>
          </w:tcPr>
          <w:p w:rsidR="00626664" w:rsidRPr="009D06E6" w:rsidRDefault="00626664" w:rsidP="003C40B9">
            <w:pPr>
              <w:spacing w:before="29" w:line="288" w:lineRule="auto"/>
              <w:jc w:val="left"/>
              <w:rPr>
                <w:rFonts w:ascii="宋体"/>
                <w:b/>
                <w:color w:val="000000"/>
                <w:sz w:val="18"/>
                <w:szCs w:val="18"/>
              </w:rPr>
            </w:pPr>
            <w:r w:rsidRPr="009D06E6">
              <w:rPr>
                <w:rFonts w:ascii="宋体" w:hAnsi="宋体" w:hint="eastAsia"/>
                <w:b/>
                <w:color w:val="000000"/>
                <w:sz w:val="18"/>
                <w:szCs w:val="18"/>
              </w:rPr>
              <w:t>利率敏感度缺口</w:t>
            </w:r>
          </w:p>
        </w:tc>
        <w:tc>
          <w:tcPr>
            <w:tcW w:w="1540" w:type="dxa"/>
            <w:gridSpan w:val="2"/>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7,712,456.63</w:t>
            </w:r>
          </w:p>
        </w:tc>
        <w:tc>
          <w:tcPr>
            <w:tcW w:w="1586"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w:t>
            </w:r>
          </w:p>
        </w:tc>
        <w:tc>
          <w:tcPr>
            <w:tcW w:w="1300" w:type="dxa"/>
            <w:vAlign w:val="center"/>
          </w:tcPr>
          <w:p w:rsidR="00626664" w:rsidRPr="009D06E6" w:rsidRDefault="00490ED3" w:rsidP="009D06E6">
            <w:pPr>
              <w:spacing w:before="29" w:line="288" w:lineRule="auto"/>
              <w:jc w:val="right"/>
              <w:rPr>
                <w:rFonts w:ascii="宋体"/>
                <w:b/>
                <w:sz w:val="18"/>
                <w:szCs w:val="18"/>
              </w:rPr>
            </w:pPr>
            <w:r>
              <w:rPr>
                <w:rFonts w:ascii="宋体" w:hint="eastAsia"/>
                <w:b/>
                <w:sz w:val="18"/>
                <w:szCs w:val="18"/>
              </w:rPr>
              <w:t>-</w:t>
            </w:r>
          </w:p>
        </w:tc>
        <w:tc>
          <w:tcPr>
            <w:tcW w:w="1440"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144,637,844.93</w:t>
            </w:r>
          </w:p>
        </w:tc>
        <w:tc>
          <w:tcPr>
            <w:tcW w:w="1521" w:type="dxa"/>
            <w:gridSpan w:val="2"/>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152,350,301.56</w:t>
            </w:r>
          </w:p>
        </w:tc>
      </w:tr>
      <w:tr w:rsidR="00626664" w:rsidRPr="009D06E6" w:rsidTr="009D06E6">
        <w:trPr>
          <w:trHeight w:val="280"/>
        </w:trPr>
        <w:tc>
          <w:tcPr>
            <w:tcW w:w="1591" w:type="dxa"/>
            <w:vAlign w:val="center"/>
          </w:tcPr>
          <w:p w:rsidR="00626664" w:rsidRPr="009D06E6" w:rsidRDefault="00626664" w:rsidP="00141F6E">
            <w:pPr>
              <w:spacing w:before="29" w:line="288" w:lineRule="auto"/>
              <w:jc w:val="center"/>
              <w:rPr>
                <w:rFonts w:ascii="宋体"/>
                <w:b/>
                <w:sz w:val="18"/>
                <w:szCs w:val="18"/>
              </w:rPr>
            </w:pPr>
            <w:r w:rsidRPr="009D06E6">
              <w:rPr>
                <w:rFonts w:ascii="宋体" w:hAnsi="宋体" w:hint="eastAsia"/>
                <w:b/>
                <w:sz w:val="18"/>
                <w:szCs w:val="18"/>
              </w:rPr>
              <w:t>上年度末</w:t>
            </w:r>
          </w:p>
          <w:p w:rsidR="00626664" w:rsidRPr="009D06E6" w:rsidRDefault="00626664" w:rsidP="00141F6E">
            <w:pPr>
              <w:spacing w:before="29" w:line="288" w:lineRule="auto"/>
              <w:jc w:val="center"/>
              <w:rPr>
                <w:rFonts w:ascii="宋体"/>
                <w:b/>
                <w:color w:val="000000"/>
                <w:sz w:val="18"/>
                <w:szCs w:val="18"/>
              </w:rPr>
            </w:pPr>
            <w:r w:rsidRPr="009D06E6">
              <w:rPr>
                <w:rFonts w:ascii="宋体" w:hAnsi="宋体"/>
                <w:b/>
                <w:sz w:val="18"/>
                <w:szCs w:val="18"/>
              </w:rPr>
              <w:t>2013</w:t>
            </w:r>
            <w:r w:rsidRPr="009D06E6">
              <w:rPr>
                <w:rFonts w:ascii="宋体" w:hAnsi="宋体" w:hint="eastAsia"/>
                <w:b/>
                <w:sz w:val="18"/>
                <w:szCs w:val="18"/>
              </w:rPr>
              <w:t>年</w:t>
            </w:r>
            <w:r w:rsidRPr="009D06E6">
              <w:rPr>
                <w:rFonts w:ascii="宋体" w:hAnsi="宋体"/>
                <w:b/>
                <w:sz w:val="18"/>
                <w:szCs w:val="18"/>
              </w:rPr>
              <w:t>12</w:t>
            </w:r>
            <w:r w:rsidRPr="009D06E6">
              <w:rPr>
                <w:rFonts w:ascii="宋体" w:hAnsi="宋体" w:hint="eastAsia"/>
                <w:b/>
                <w:sz w:val="18"/>
                <w:szCs w:val="18"/>
              </w:rPr>
              <w:t>月</w:t>
            </w:r>
            <w:r w:rsidRPr="009D06E6">
              <w:rPr>
                <w:rFonts w:ascii="宋体" w:hAnsi="宋体"/>
                <w:b/>
                <w:sz w:val="18"/>
                <w:szCs w:val="18"/>
              </w:rPr>
              <w:t>31</w:t>
            </w:r>
            <w:r w:rsidRPr="009D06E6">
              <w:rPr>
                <w:rFonts w:ascii="宋体" w:hAnsi="宋体" w:hint="eastAsia"/>
                <w:b/>
                <w:sz w:val="18"/>
                <w:szCs w:val="18"/>
              </w:rPr>
              <w:t>日</w:t>
            </w:r>
          </w:p>
        </w:tc>
        <w:tc>
          <w:tcPr>
            <w:tcW w:w="1540" w:type="dxa"/>
            <w:gridSpan w:val="2"/>
            <w:vAlign w:val="center"/>
          </w:tcPr>
          <w:p w:rsidR="00626664" w:rsidRPr="009D06E6" w:rsidRDefault="00626664" w:rsidP="00230788">
            <w:pPr>
              <w:spacing w:before="29" w:line="288" w:lineRule="auto"/>
              <w:jc w:val="center"/>
              <w:rPr>
                <w:rFonts w:ascii="宋体"/>
                <w:b/>
                <w:color w:val="000000"/>
                <w:sz w:val="18"/>
                <w:szCs w:val="18"/>
              </w:rPr>
            </w:pPr>
            <w:r w:rsidRPr="009D06E6">
              <w:rPr>
                <w:rFonts w:ascii="宋体" w:hAnsi="宋体"/>
                <w:b/>
                <w:color w:val="000000"/>
                <w:sz w:val="18"/>
                <w:szCs w:val="18"/>
              </w:rPr>
              <w:t>1</w:t>
            </w:r>
            <w:r w:rsidRPr="009D06E6">
              <w:rPr>
                <w:rFonts w:ascii="宋体" w:hAnsi="宋体" w:hint="eastAsia"/>
                <w:b/>
                <w:color w:val="000000"/>
                <w:sz w:val="18"/>
                <w:szCs w:val="18"/>
              </w:rPr>
              <w:t>年以内</w:t>
            </w:r>
          </w:p>
        </w:tc>
        <w:tc>
          <w:tcPr>
            <w:tcW w:w="1586" w:type="dxa"/>
            <w:vAlign w:val="center"/>
          </w:tcPr>
          <w:p w:rsidR="00626664" w:rsidRPr="009D06E6" w:rsidRDefault="00626664" w:rsidP="00230788">
            <w:pPr>
              <w:spacing w:before="29" w:line="288" w:lineRule="auto"/>
              <w:jc w:val="center"/>
              <w:rPr>
                <w:rFonts w:ascii="宋体"/>
                <w:b/>
                <w:color w:val="000000"/>
                <w:sz w:val="18"/>
                <w:szCs w:val="18"/>
              </w:rPr>
            </w:pPr>
            <w:r w:rsidRPr="009D06E6">
              <w:rPr>
                <w:rFonts w:ascii="宋体" w:hAnsi="宋体"/>
                <w:b/>
                <w:color w:val="000000"/>
                <w:sz w:val="18"/>
                <w:szCs w:val="18"/>
              </w:rPr>
              <w:t>1-5</w:t>
            </w:r>
            <w:r w:rsidRPr="009D06E6">
              <w:rPr>
                <w:rFonts w:ascii="宋体" w:hAnsi="宋体" w:hint="eastAsia"/>
                <w:b/>
                <w:color w:val="000000"/>
                <w:sz w:val="18"/>
                <w:szCs w:val="18"/>
              </w:rPr>
              <w:t>年</w:t>
            </w:r>
          </w:p>
        </w:tc>
        <w:tc>
          <w:tcPr>
            <w:tcW w:w="1300" w:type="dxa"/>
            <w:vAlign w:val="center"/>
          </w:tcPr>
          <w:p w:rsidR="00626664" w:rsidRPr="009D06E6" w:rsidRDefault="00626664" w:rsidP="00230788">
            <w:pPr>
              <w:spacing w:before="29" w:line="288" w:lineRule="auto"/>
              <w:jc w:val="center"/>
              <w:rPr>
                <w:rFonts w:ascii="宋体"/>
                <w:b/>
                <w:color w:val="000000"/>
                <w:sz w:val="18"/>
                <w:szCs w:val="18"/>
              </w:rPr>
            </w:pPr>
            <w:r w:rsidRPr="009D06E6">
              <w:rPr>
                <w:rFonts w:ascii="宋体" w:hAnsi="宋体"/>
                <w:b/>
                <w:color w:val="000000"/>
                <w:sz w:val="18"/>
                <w:szCs w:val="18"/>
              </w:rPr>
              <w:t>5</w:t>
            </w:r>
            <w:r w:rsidRPr="009D06E6">
              <w:rPr>
                <w:rFonts w:ascii="宋体" w:hAnsi="宋体" w:hint="eastAsia"/>
                <w:b/>
                <w:color w:val="000000"/>
                <w:sz w:val="18"/>
                <w:szCs w:val="18"/>
              </w:rPr>
              <w:t>年以上</w:t>
            </w:r>
          </w:p>
        </w:tc>
        <w:tc>
          <w:tcPr>
            <w:tcW w:w="1440" w:type="dxa"/>
            <w:vAlign w:val="center"/>
          </w:tcPr>
          <w:p w:rsidR="00626664" w:rsidRPr="009D06E6" w:rsidRDefault="00626664" w:rsidP="00230788">
            <w:pPr>
              <w:spacing w:before="29" w:line="288" w:lineRule="auto"/>
              <w:jc w:val="center"/>
              <w:rPr>
                <w:rFonts w:ascii="宋体"/>
                <w:b/>
                <w:color w:val="000000"/>
                <w:sz w:val="18"/>
                <w:szCs w:val="18"/>
              </w:rPr>
            </w:pPr>
            <w:r w:rsidRPr="009D06E6">
              <w:rPr>
                <w:rFonts w:ascii="宋体" w:hAnsi="宋体" w:hint="eastAsia"/>
                <w:b/>
                <w:color w:val="000000"/>
                <w:sz w:val="18"/>
                <w:szCs w:val="18"/>
              </w:rPr>
              <w:t>不计息</w:t>
            </w:r>
          </w:p>
        </w:tc>
        <w:tc>
          <w:tcPr>
            <w:tcW w:w="1521" w:type="dxa"/>
            <w:gridSpan w:val="2"/>
            <w:vAlign w:val="center"/>
          </w:tcPr>
          <w:p w:rsidR="00626664" w:rsidRPr="009D06E6" w:rsidRDefault="00626664" w:rsidP="00230788">
            <w:pPr>
              <w:spacing w:before="29" w:line="288" w:lineRule="auto"/>
              <w:jc w:val="center"/>
              <w:rPr>
                <w:rFonts w:ascii="宋体"/>
                <w:b/>
                <w:color w:val="000000"/>
                <w:sz w:val="18"/>
                <w:szCs w:val="18"/>
              </w:rPr>
            </w:pPr>
            <w:r w:rsidRPr="009D06E6">
              <w:rPr>
                <w:rFonts w:ascii="宋体" w:hAnsi="宋体" w:hint="eastAsia"/>
                <w:b/>
                <w:color w:val="000000"/>
                <w:sz w:val="18"/>
                <w:szCs w:val="18"/>
              </w:rPr>
              <w:t>合计</w:t>
            </w:r>
          </w:p>
        </w:tc>
      </w:tr>
      <w:tr w:rsidR="00626664" w:rsidRPr="009D06E6" w:rsidTr="009D06E6">
        <w:trPr>
          <w:trHeight w:val="280"/>
        </w:trPr>
        <w:tc>
          <w:tcPr>
            <w:tcW w:w="1591" w:type="dxa"/>
            <w:vAlign w:val="center"/>
          </w:tcPr>
          <w:p w:rsidR="00626664" w:rsidRPr="009D06E6" w:rsidRDefault="00626664" w:rsidP="00141F6E">
            <w:pPr>
              <w:spacing w:before="29" w:line="288" w:lineRule="auto"/>
              <w:rPr>
                <w:rFonts w:ascii="宋体"/>
                <w:b/>
                <w:color w:val="000000"/>
                <w:sz w:val="18"/>
                <w:szCs w:val="18"/>
              </w:rPr>
            </w:pPr>
            <w:r w:rsidRPr="009D06E6">
              <w:rPr>
                <w:rFonts w:ascii="宋体" w:hAnsi="宋体" w:hint="eastAsia"/>
                <w:b/>
                <w:color w:val="000000"/>
                <w:sz w:val="18"/>
                <w:szCs w:val="18"/>
              </w:rPr>
              <w:t>资产</w:t>
            </w:r>
          </w:p>
        </w:tc>
        <w:tc>
          <w:tcPr>
            <w:tcW w:w="1540" w:type="dxa"/>
            <w:gridSpan w:val="2"/>
            <w:vAlign w:val="center"/>
          </w:tcPr>
          <w:p w:rsidR="00626664" w:rsidRPr="009D06E6" w:rsidRDefault="00626664" w:rsidP="009D06E6">
            <w:pPr>
              <w:spacing w:before="29" w:line="288" w:lineRule="auto"/>
              <w:jc w:val="right"/>
              <w:rPr>
                <w:rFonts w:ascii="宋体"/>
                <w:b/>
                <w:color w:val="000000"/>
                <w:sz w:val="18"/>
                <w:szCs w:val="18"/>
              </w:rPr>
            </w:pPr>
          </w:p>
        </w:tc>
        <w:tc>
          <w:tcPr>
            <w:tcW w:w="1586" w:type="dxa"/>
            <w:vAlign w:val="center"/>
          </w:tcPr>
          <w:p w:rsidR="00626664" w:rsidRPr="009D06E6" w:rsidRDefault="00626664" w:rsidP="009D06E6">
            <w:pPr>
              <w:spacing w:before="29" w:line="288" w:lineRule="auto"/>
              <w:jc w:val="right"/>
              <w:rPr>
                <w:rFonts w:ascii="宋体"/>
                <w:b/>
                <w:color w:val="000000"/>
                <w:sz w:val="18"/>
                <w:szCs w:val="18"/>
              </w:rPr>
            </w:pPr>
          </w:p>
        </w:tc>
        <w:tc>
          <w:tcPr>
            <w:tcW w:w="1300" w:type="dxa"/>
            <w:vAlign w:val="center"/>
          </w:tcPr>
          <w:p w:rsidR="00626664" w:rsidRPr="009D06E6" w:rsidRDefault="00626664" w:rsidP="009D06E6">
            <w:pPr>
              <w:spacing w:before="29" w:line="288" w:lineRule="auto"/>
              <w:jc w:val="right"/>
              <w:rPr>
                <w:rFonts w:ascii="宋体"/>
                <w:b/>
                <w:color w:val="000000"/>
                <w:sz w:val="18"/>
                <w:szCs w:val="18"/>
              </w:rPr>
            </w:pPr>
          </w:p>
        </w:tc>
        <w:tc>
          <w:tcPr>
            <w:tcW w:w="1440" w:type="dxa"/>
            <w:vAlign w:val="center"/>
          </w:tcPr>
          <w:p w:rsidR="00626664" w:rsidRPr="009D06E6" w:rsidRDefault="00626664" w:rsidP="009D06E6">
            <w:pPr>
              <w:spacing w:before="29" w:line="288" w:lineRule="auto"/>
              <w:jc w:val="right"/>
              <w:rPr>
                <w:rFonts w:ascii="宋体"/>
                <w:b/>
                <w:color w:val="000000"/>
                <w:sz w:val="18"/>
                <w:szCs w:val="18"/>
              </w:rPr>
            </w:pPr>
          </w:p>
        </w:tc>
        <w:tc>
          <w:tcPr>
            <w:tcW w:w="1521" w:type="dxa"/>
            <w:gridSpan w:val="2"/>
            <w:vAlign w:val="center"/>
          </w:tcPr>
          <w:p w:rsidR="00626664" w:rsidRPr="009D06E6" w:rsidRDefault="00626664" w:rsidP="009D06E6">
            <w:pPr>
              <w:spacing w:before="29" w:line="288" w:lineRule="auto"/>
              <w:jc w:val="right"/>
              <w:rPr>
                <w:rFonts w:ascii="宋体"/>
                <w:b/>
                <w:color w:val="000000"/>
                <w:sz w:val="18"/>
                <w:szCs w:val="18"/>
              </w:rPr>
            </w:pP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银行存款</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10,234,474.99</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10,234,474.99</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交易性金融资产</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157,079,645.34</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157,079,645.34</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应收利息</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492.61</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492.61</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应收股利</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78,696.36</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78,696.36</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应收申购款</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596.42</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109,521.20</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110,117.62</w:t>
            </w:r>
          </w:p>
        </w:tc>
      </w:tr>
      <w:tr w:rsidR="00626664" w:rsidRPr="0058612D" w:rsidTr="009D06E6">
        <w:tc>
          <w:tcPr>
            <w:tcW w:w="1591" w:type="dxa"/>
            <w:vAlign w:val="center"/>
          </w:tcPr>
          <w:p w:rsidR="00626664" w:rsidRPr="0058612D" w:rsidRDefault="00626664">
            <w:pPr>
              <w:jc w:val="left"/>
              <w:rPr>
                <w:rFonts w:ascii="宋体"/>
              </w:rPr>
            </w:pPr>
            <w:r w:rsidRPr="0058612D">
              <w:rPr>
                <w:rFonts w:ascii="宋体" w:hAnsi="宋体" w:hint="eastAsia"/>
                <w:color w:val="000000"/>
                <w:sz w:val="18"/>
                <w:szCs w:val="18"/>
              </w:rPr>
              <w:t>其他资产</w:t>
            </w:r>
          </w:p>
        </w:tc>
        <w:tc>
          <w:tcPr>
            <w:tcW w:w="1540"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439,168.68</w:t>
            </w:r>
          </w:p>
        </w:tc>
        <w:tc>
          <w:tcPr>
            <w:tcW w:w="1521" w:type="dxa"/>
            <w:gridSpan w:val="2"/>
            <w:vAlign w:val="center"/>
          </w:tcPr>
          <w:p w:rsidR="00626664" w:rsidRPr="0058612D" w:rsidRDefault="00626664" w:rsidP="009D06E6">
            <w:pPr>
              <w:jc w:val="right"/>
              <w:rPr>
                <w:rFonts w:ascii="宋体"/>
              </w:rPr>
            </w:pPr>
            <w:r w:rsidRPr="0058612D">
              <w:rPr>
                <w:rFonts w:ascii="宋体" w:hAnsi="宋体"/>
                <w:color w:val="000000"/>
                <w:sz w:val="18"/>
                <w:szCs w:val="18"/>
              </w:rPr>
              <w:t>439,168.68</w:t>
            </w:r>
          </w:p>
        </w:tc>
      </w:tr>
      <w:tr w:rsidR="00626664" w:rsidRPr="009D06E6" w:rsidTr="009D06E6">
        <w:trPr>
          <w:trHeight w:val="280"/>
        </w:trPr>
        <w:tc>
          <w:tcPr>
            <w:tcW w:w="1591" w:type="dxa"/>
            <w:vAlign w:val="center"/>
          </w:tcPr>
          <w:p w:rsidR="00626664" w:rsidRPr="009D06E6" w:rsidRDefault="00626664" w:rsidP="003C40B9">
            <w:pPr>
              <w:spacing w:before="29" w:line="288" w:lineRule="auto"/>
              <w:jc w:val="left"/>
              <w:rPr>
                <w:rFonts w:ascii="宋体"/>
                <w:b/>
                <w:color w:val="000000"/>
                <w:sz w:val="18"/>
                <w:szCs w:val="18"/>
              </w:rPr>
            </w:pPr>
            <w:r w:rsidRPr="009D06E6">
              <w:rPr>
                <w:rFonts w:ascii="宋体" w:hAnsi="宋体" w:hint="eastAsia"/>
                <w:b/>
                <w:color w:val="000000"/>
                <w:sz w:val="18"/>
                <w:szCs w:val="18"/>
              </w:rPr>
              <w:t>资产总计</w:t>
            </w:r>
          </w:p>
        </w:tc>
        <w:tc>
          <w:tcPr>
            <w:tcW w:w="1540" w:type="dxa"/>
            <w:gridSpan w:val="2"/>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10,235,071.41</w:t>
            </w:r>
          </w:p>
        </w:tc>
        <w:tc>
          <w:tcPr>
            <w:tcW w:w="1586"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w:t>
            </w:r>
          </w:p>
        </w:tc>
        <w:tc>
          <w:tcPr>
            <w:tcW w:w="1300" w:type="dxa"/>
            <w:vAlign w:val="center"/>
          </w:tcPr>
          <w:p w:rsidR="00626664" w:rsidRPr="009D06E6" w:rsidRDefault="00490ED3" w:rsidP="009D06E6">
            <w:pPr>
              <w:spacing w:before="29" w:line="288" w:lineRule="auto"/>
              <w:jc w:val="right"/>
              <w:rPr>
                <w:rFonts w:ascii="宋体"/>
                <w:b/>
                <w:sz w:val="18"/>
                <w:szCs w:val="18"/>
              </w:rPr>
            </w:pPr>
            <w:r>
              <w:rPr>
                <w:rFonts w:ascii="宋体" w:hint="eastAsia"/>
                <w:b/>
                <w:sz w:val="18"/>
                <w:szCs w:val="18"/>
              </w:rPr>
              <w:t>-</w:t>
            </w:r>
          </w:p>
        </w:tc>
        <w:tc>
          <w:tcPr>
            <w:tcW w:w="1440"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157,707,524.19</w:t>
            </w:r>
          </w:p>
        </w:tc>
        <w:tc>
          <w:tcPr>
            <w:tcW w:w="1521" w:type="dxa"/>
            <w:gridSpan w:val="2"/>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167,942,595.60</w:t>
            </w:r>
          </w:p>
        </w:tc>
      </w:tr>
      <w:tr w:rsidR="00626664" w:rsidRPr="009D06E6" w:rsidTr="009D06E6">
        <w:trPr>
          <w:gridAfter w:val="1"/>
          <w:wAfter w:w="9" w:type="dxa"/>
          <w:trHeight w:val="280"/>
        </w:trPr>
        <w:tc>
          <w:tcPr>
            <w:tcW w:w="1598" w:type="dxa"/>
            <w:gridSpan w:val="2"/>
            <w:vAlign w:val="center"/>
          </w:tcPr>
          <w:p w:rsidR="00626664" w:rsidRPr="009D06E6" w:rsidRDefault="00626664" w:rsidP="009D06E6">
            <w:pPr>
              <w:spacing w:before="29" w:line="288" w:lineRule="auto"/>
              <w:ind w:right="360"/>
              <w:rPr>
                <w:rFonts w:ascii="宋体"/>
                <w:b/>
                <w:color w:val="000000"/>
                <w:sz w:val="18"/>
                <w:szCs w:val="18"/>
              </w:rPr>
            </w:pPr>
            <w:r w:rsidRPr="009D06E6">
              <w:rPr>
                <w:rFonts w:ascii="宋体" w:hAnsi="宋体" w:hint="eastAsia"/>
                <w:b/>
                <w:color w:val="000000"/>
                <w:sz w:val="18"/>
                <w:szCs w:val="18"/>
              </w:rPr>
              <w:t>负债</w:t>
            </w:r>
          </w:p>
        </w:tc>
        <w:tc>
          <w:tcPr>
            <w:tcW w:w="1533" w:type="dxa"/>
            <w:vAlign w:val="center"/>
          </w:tcPr>
          <w:p w:rsidR="00626664" w:rsidRPr="009D06E6" w:rsidRDefault="00626664" w:rsidP="009D06E6">
            <w:pPr>
              <w:spacing w:before="29" w:line="288" w:lineRule="auto"/>
              <w:jc w:val="right"/>
              <w:rPr>
                <w:rFonts w:ascii="宋体"/>
                <w:b/>
                <w:color w:val="0000FF"/>
                <w:kern w:val="0"/>
                <w:sz w:val="18"/>
                <w:szCs w:val="18"/>
              </w:rPr>
            </w:pPr>
          </w:p>
        </w:tc>
        <w:tc>
          <w:tcPr>
            <w:tcW w:w="1586" w:type="dxa"/>
            <w:vAlign w:val="center"/>
          </w:tcPr>
          <w:p w:rsidR="00626664" w:rsidRPr="009D06E6" w:rsidRDefault="00626664" w:rsidP="009D06E6">
            <w:pPr>
              <w:spacing w:before="29" w:line="288" w:lineRule="auto"/>
              <w:jc w:val="right"/>
              <w:rPr>
                <w:rFonts w:ascii="宋体"/>
                <w:b/>
                <w:color w:val="000000"/>
                <w:sz w:val="18"/>
                <w:szCs w:val="18"/>
              </w:rPr>
            </w:pPr>
          </w:p>
        </w:tc>
        <w:tc>
          <w:tcPr>
            <w:tcW w:w="1300" w:type="dxa"/>
            <w:vAlign w:val="center"/>
          </w:tcPr>
          <w:p w:rsidR="00626664" w:rsidRPr="009D06E6" w:rsidRDefault="00626664" w:rsidP="009D06E6">
            <w:pPr>
              <w:spacing w:before="29" w:line="288" w:lineRule="auto"/>
              <w:jc w:val="right"/>
              <w:rPr>
                <w:rFonts w:ascii="宋体"/>
                <w:b/>
                <w:color w:val="000000"/>
                <w:sz w:val="18"/>
                <w:szCs w:val="18"/>
              </w:rPr>
            </w:pPr>
          </w:p>
        </w:tc>
        <w:tc>
          <w:tcPr>
            <w:tcW w:w="1440" w:type="dxa"/>
            <w:vAlign w:val="center"/>
          </w:tcPr>
          <w:p w:rsidR="00626664" w:rsidRPr="009D06E6" w:rsidRDefault="00626664" w:rsidP="009D06E6">
            <w:pPr>
              <w:spacing w:before="29" w:line="288" w:lineRule="auto"/>
              <w:jc w:val="right"/>
              <w:rPr>
                <w:rFonts w:ascii="宋体"/>
                <w:b/>
                <w:color w:val="000000"/>
                <w:sz w:val="18"/>
                <w:szCs w:val="18"/>
              </w:rPr>
            </w:pPr>
          </w:p>
        </w:tc>
        <w:tc>
          <w:tcPr>
            <w:tcW w:w="1512" w:type="dxa"/>
            <w:vAlign w:val="center"/>
          </w:tcPr>
          <w:p w:rsidR="00626664" w:rsidRPr="009D06E6" w:rsidRDefault="00626664" w:rsidP="009D06E6">
            <w:pPr>
              <w:spacing w:before="29" w:line="288" w:lineRule="auto"/>
              <w:jc w:val="right"/>
              <w:rPr>
                <w:rFonts w:ascii="宋体"/>
                <w:b/>
                <w:color w:val="000000"/>
                <w:sz w:val="18"/>
                <w:szCs w:val="18"/>
              </w:rPr>
            </w:pPr>
          </w:p>
        </w:tc>
      </w:tr>
      <w:tr w:rsidR="00626664" w:rsidRPr="0058612D" w:rsidTr="009D06E6">
        <w:trPr>
          <w:gridAfter w:val="1"/>
          <w:wAfter w:w="9" w:type="dxa"/>
        </w:trPr>
        <w:tc>
          <w:tcPr>
            <w:tcW w:w="1598" w:type="dxa"/>
            <w:gridSpan w:val="2"/>
            <w:vAlign w:val="center"/>
          </w:tcPr>
          <w:p w:rsidR="00626664" w:rsidRPr="0058612D" w:rsidRDefault="00626664" w:rsidP="009D06E6">
            <w:pPr>
              <w:ind w:right="270"/>
              <w:rPr>
                <w:rFonts w:ascii="宋体"/>
              </w:rPr>
            </w:pPr>
            <w:r w:rsidRPr="0058612D">
              <w:rPr>
                <w:rFonts w:ascii="宋体" w:hAnsi="宋体" w:hint="eastAsia"/>
                <w:color w:val="000000"/>
                <w:sz w:val="18"/>
                <w:szCs w:val="18"/>
              </w:rPr>
              <w:t>应付证券清算款</w:t>
            </w:r>
          </w:p>
        </w:tc>
        <w:tc>
          <w:tcPr>
            <w:tcW w:w="1533"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439,168.68</w:t>
            </w:r>
          </w:p>
        </w:tc>
        <w:tc>
          <w:tcPr>
            <w:tcW w:w="1512" w:type="dxa"/>
            <w:vAlign w:val="center"/>
          </w:tcPr>
          <w:p w:rsidR="00626664" w:rsidRPr="0058612D" w:rsidRDefault="00626664" w:rsidP="009D06E6">
            <w:pPr>
              <w:jc w:val="right"/>
              <w:rPr>
                <w:rFonts w:ascii="宋体"/>
              </w:rPr>
            </w:pPr>
            <w:r w:rsidRPr="0058612D">
              <w:rPr>
                <w:rFonts w:ascii="宋体" w:hAnsi="宋体"/>
                <w:color w:val="000000"/>
                <w:sz w:val="18"/>
                <w:szCs w:val="18"/>
              </w:rPr>
              <w:t>439,168.68</w:t>
            </w:r>
          </w:p>
        </w:tc>
      </w:tr>
      <w:tr w:rsidR="00626664" w:rsidRPr="0058612D" w:rsidTr="009D06E6">
        <w:trPr>
          <w:gridAfter w:val="1"/>
          <w:wAfter w:w="9" w:type="dxa"/>
        </w:trPr>
        <w:tc>
          <w:tcPr>
            <w:tcW w:w="1598" w:type="dxa"/>
            <w:gridSpan w:val="2"/>
            <w:vAlign w:val="center"/>
          </w:tcPr>
          <w:p w:rsidR="00626664" w:rsidRPr="0058612D" w:rsidRDefault="00626664" w:rsidP="009D06E6">
            <w:pPr>
              <w:ind w:right="360"/>
              <w:rPr>
                <w:rFonts w:ascii="宋体"/>
              </w:rPr>
            </w:pPr>
            <w:r w:rsidRPr="0058612D">
              <w:rPr>
                <w:rFonts w:ascii="宋体" w:hAnsi="宋体" w:hint="eastAsia"/>
                <w:color w:val="000000"/>
                <w:sz w:val="18"/>
                <w:szCs w:val="18"/>
              </w:rPr>
              <w:t>应付赎回款</w:t>
            </w:r>
          </w:p>
        </w:tc>
        <w:tc>
          <w:tcPr>
            <w:tcW w:w="1533"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516,953.40</w:t>
            </w:r>
          </w:p>
        </w:tc>
        <w:tc>
          <w:tcPr>
            <w:tcW w:w="1512" w:type="dxa"/>
            <w:vAlign w:val="center"/>
          </w:tcPr>
          <w:p w:rsidR="00626664" w:rsidRPr="0058612D" w:rsidRDefault="00626664" w:rsidP="009D06E6">
            <w:pPr>
              <w:jc w:val="right"/>
              <w:rPr>
                <w:rFonts w:ascii="宋体"/>
              </w:rPr>
            </w:pPr>
            <w:r w:rsidRPr="0058612D">
              <w:rPr>
                <w:rFonts w:ascii="宋体" w:hAnsi="宋体"/>
                <w:color w:val="000000"/>
                <w:sz w:val="18"/>
                <w:szCs w:val="18"/>
              </w:rPr>
              <w:t>516,953.40</w:t>
            </w:r>
          </w:p>
        </w:tc>
      </w:tr>
      <w:tr w:rsidR="00626664" w:rsidRPr="0058612D" w:rsidTr="009D06E6">
        <w:trPr>
          <w:gridAfter w:val="1"/>
          <w:wAfter w:w="9" w:type="dxa"/>
        </w:trPr>
        <w:tc>
          <w:tcPr>
            <w:tcW w:w="1598" w:type="dxa"/>
            <w:gridSpan w:val="2"/>
            <w:vAlign w:val="center"/>
          </w:tcPr>
          <w:p w:rsidR="00626664" w:rsidRPr="0058612D" w:rsidRDefault="00626664" w:rsidP="009D06E6">
            <w:pPr>
              <w:rPr>
                <w:rFonts w:ascii="宋体"/>
              </w:rPr>
            </w:pPr>
            <w:r w:rsidRPr="0058612D">
              <w:rPr>
                <w:rFonts w:ascii="宋体" w:hAnsi="宋体" w:hint="eastAsia"/>
                <w:color w:val="000000"/>
                <w:sz w:val="18"/>
                <w:szCs w:val="18"/>
              </w:rPr>
              <w:t>应付管理人报酬</w:t>
            </w:r>
          </w:p>
        </w:tc>
        <w:tc>
          <w:tcPr>
            <w:tcW w:w="1533"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249,107.75</w:t>
            </w:r>
          </w:p>
        </w:tc>
        <w:tc>
          <w:tcPr>
            <w:tcW w:w="1512" w:type="dxa"/>
            <w:vAlign w:val="center"/>
          </w:tcPr>
          <w:p w:rsidR="00626664" w:rsidRPr="0058612D" w:rsidRDefault="00626664" w:rsidP="009D06E6">
            <w:pPr>
              <w:jc w:val="right"/>
              <w:rPr>
                <w:rFonts w:ascii="宋体"/>
              </w:rPr>
            </w:pPr>
            <w:r w:rsidRPr="0058612D">
              <w:rPr>
                <w:rFonts w:ascii="宋体" w:hAnsi="宋体"/>
                <w:color w:val="000000"/>
                <w:sz w:val="18"/>
                <w:szCs w:val="18"/>
              </w:rPr>
              <w:t>249,107.75</w:t>
            </w:r>
          </w:p>
        </w:tc>
      </w:tr>
      <w:tr w:rsidR="00626664" w:rsidRPr="0058612D" w:rsidTr="009D06E6">
        <w:trPr>
          <w:gridAfter w:val="1"/>
          <w:wAfter w:w="9" w:type="dxa"/>
        </w:trPr>
        <w:tc>
          <w:tcPr>
            <w:tcW w:w="1598" w:type="dxa"/>
            <w:gridSpan w:val="2"/>
            <w:vAlign w:val="center"/>
          </w:tcPr>
          <w:p w:rsidR="00626664" w:rsidRPr="0058612D" w:rsidRDefault="00626664" w:rsidP="009D06E6">
            <w:pPr>
              <w:rPr>
                <w:rFonts w:ascii="宋体"/>
              </w:rPr>
            </w:pPr>
            <w:r w:rsidRPr="0058612D">
              <w:rPr>
                <w:rFonts w:ascii="宋体" w:hAnsi="宋体" w:hint="eastAsia"/>
                <w:color w:val="000000"/>
                <w:sz w:val="18"/>
                <w:szCs w:val="18"/>
              </w:rPr>
              <w:t>应付托管费</w:t>
            </w:r>
          </w:p>
        </w:tc>
        <w:tc>
          <w:tcPr>
            <w:tcW w:w="1533"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48,437.61</w:t>
            </w:r>
          </w:p>
        </w:tc>
        <w:tc>
          <w:tcPr>
            <w:tcW w:w="1512" w:type="dxa"/>
            <w:vAlign w:val="center"/>
          </w:tcPr>
          <w:p w:rsidR="00626664" w:rsidRPr="0058612D" w:rsidRDefault="00626664" w:rsidP="009D06E6">
            <w:pPr>
              <w:jc w:val="right"/>
              <w:rPr>
                <w:rFonts w:ascii="宋体"/>
              </w:rPr>
            </w:pPr>
            <w:r w:rsidRPr="0058612D">
              <w:rPr>
                <w:rFonts w:ascii="宋体" w:hAnsi="宋体"/>
                <w:color w:val="000000"/>
                <w:sz w:val="18"/>
                <w:szCs w:val="18"/>
              </w:rPr>
              <w:t>48,437.61</w:t>
            </w:r>
          </w:p>
        </w:tc>
      </w:tr>
      <w:tr w:rsidR="00626664" w:rsidRPr="0058612D" w:rsidTr="009D06E6">
        <w:trPr>
          <w:gridAfter w:val="1"/>
          <w:wAfter w:w="9" w:type="dxa"/>
        </w:trPr>
        <w:tc>
          <w:tcPr>
            <w:tcW w:w="1598" w:type="dxa"/>
            <w:gridSpan w:val="2"/>
            <w:vAlign w:val="center"/>
          </w:tcPr>
          <w:p w:rsidR="00626664" w:rsidRPr="0058612D" w:rsidRDefault="00626664" w:rsidP="009D06E6">
            <w:pPr>
              <w:rPr>
                <w:rFonts w:ascii="宋体"/>
              </w:rPr>
            </w:pPr>
            <w:r w:rsidRPr="0058612D">
              <w:rPr>
                <w:rFonts w:ascii="宋体" w:hAnsi="宋体" w:hint="eastAsia"/>
                <w:color w:val="000000"/>
                <w:sz w:val="18"/>
                <w:szCs w:val="18"/>
              </w:rPr>
              <w:t>其他负债</w:t>
            </w:r>
          </w:p>
        </w:tc>
        <w:tc>
          <w:tcPr>
            <w:tcW w:w="1533"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586"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300" w:type="dxa"/>
            <w:vAlign w:val="center"/>
          </w:tcPr>
          <w:p w:rsidR="00626664" w:rsidRPr="0058612D" w:rsidRDefault="00626664" w:rsidP="009D06E6">
            <w:pPr>
              <w:jc w:val="right"/>
              <w:rPr>
                <w:rFonts w:ascii="宋体"/>
              </w:rPr>
            </w:pPr>
            <w:r w:rsidRPr="0058612D">
              <w:rPr>
                <w:rFonts w:ascii="宋体" w:hAnsi="宋体"/>
                <w:color w:val="000000"/>
                <w:sz w:val="18"/>
                <w:szCs w:val="18"/>
              </w:rPr>
              <w:t>-</w:t>
            </w:r>
          </w:p>
        </w:tc>
        <w:tc>
          <w:tcPr>
            <w:tcW w:w="1440" w:type="dxa"/>
            <w:vAlign w:val="center"/>
          </w:tcPr>
          <w:p w:rsidR="00626664" w:rsidRPr="0058612D" w:rsidRDefault="00626664" w:rsidP="009D06E6">
            <w:pPr>
              <w:jc w:val="right"/>
              <w:rPr>
                <w:rFonts w:ascii="宋体"/>
              </w:rPr>
            </w:pPr>
            <w:r w:rsidRPr="0058612D">
              <w:rPr>
                <w:rFonts w:ascii="宋体" w:hAnsi="宋体"/>
                <w:color w:val="000000"/>
                <w:sz w:val="18"/>
                <w:szCs w:val="18"/>
              </w:rPr>
              <w:t>776,304.46</w:t>
            </w:r>
          </w:p>
        </w:tc>
        <w:tc>
          <w:tcPr>
            <w:tcW w:w="1512" w:type="dxa"/>
            <w:vAlign w:val="center"/>
          </w:tcPr>
          <w:p w:rsidR="00626664" w:rsidRPr="0058612D" w:rsidRDefault="00626664" w:rsidP="009D06E6">
            <w:pPr>
              <w:jc w:val="right"/>
              <w:rPr>
                <w:rFonts w:ascii="宋体"/>
              </w:rPr>
            </w:pPr>
            <w:r w:rsidRPr="0058612D">
              <w:rPr>
                <w:rFonts w:ascii="宋体" w:hAnsi="宋体"/>
                <w:color w:val="000000"/>
                <w:sz w:val="18"/>
                <w:szCs w:val="18"/>
              </w:rPr>
              <w:t>776,304.46</w:t>
            </w:r>
          </w:p>
        </w:tc>
      </w:tr>
      <w:tr w:rsidR="00626664" w:rsidRPr="009D06E6" w:rsidTr="009D06E6">
        <w:trPr>
          <w:gridAfter w:val="1"/>
          <w:wAfter w:w="9" w:type="dxa"/>
          <w:trHeight w:val="296"/>
        </w:trPr>
        <w:tc>
          <w:tcPr>
            <w:tcW w:w="1598" w:type="dxa"/>
            <w:gridSpan w:val="2"/>
            <w:vAlign w:val="center"/>
          </w:tcPr>
          <w:p w:rsidR="00626664" w:rsidRPr="009D06E6" w:rsidRDefault="00626664" w:rsidP="009D06E6">
            <w:pPr>
              <w:spacing w:before="29" w:line="288" w:lineRule="auto"/>
              <w:rPr>
                <w:rFonts w:ascii="宋体"/>
                <w:b/>
                <w:color w:val="000000"/>
                <w:sz w:val="18"/>
                <w:szCs w:val="18"/>
              </w:rPr>
            </w:pPr>
            <w:r w:rsidRPr="009D06E6">
              <w:rPr>
                <w:rFonts w:ascii="宋体" w:hAnsi="宋体" w:hint="eastAsia"/>
                <w:b/>
                <w:color w:val="000000"/>
                <w:sz w:val="18"/>
                <w:szCs w:val="18"/>
              </w:rPr>
              <w:t>负债总计</w:t>
            </w:r>
          </w:p>
        </w:tc>
        <w:tc>
          <w:tcPr>
            <w:tcW w:w="1533" w:type="dxa"/>
            <w:vAlign w:val="center"/>
          </w:tcPr>
          <w:p w:rsidR="00626664" w:rsidRPr="009D06E6" w:rsidRDefault="00490ED3" w:rsidP="009D06E6">
            <w:pPr>
              <w:spacing w:before="29" w:line="288" w:lineRule="auto"/>
              <w:jc w:val="right"/>
              <w:rPr>
                <w:rFonts w:ascii="宋体"/>
                <w:b/>
                <w:sz w:val="18"/>
                <w:szCs w:val="18"/>
              </w:rPr>
            </w:pPr>
            <w:r>
              <w:rPr>
                <w:rFonts w:ascii="宋体" w:hint="eastAsia"/>
                <w:b/>
                <w:sz w:val="18"/>
                <w:szCs w:val="18"/>
              </w:rPr>
              <w:t>-</w:t>
            </w:r>
          </w:p>
        </w:tc>
        <w:tc>
          <w:tcPr>
            <w:tcW w:w="1586" w:type="dxa"/>
            <w:vAlign w:val="center"/>
          </w:tcPr>
          <w:p w:rsidR="00626664" w:rsidRPr="009D06E6" w:rsidRDefault="00490ED3" w:rsidP="009D06E6">
            <w:pPr>
              <w:spacing w:before="29" w:line="288" w:lineRule="auto"/>
              <w:jc w:val="right"/>
              <w:rPr>
                <w:rFonts w:ascii="宋体"/>
                <w:b/>
                <w:sz w:val="18"/>
                <w:szCs w:val="18"/>
              </w:rPr>
            </w:pPr>
            <w:r>
              <w:rPr>
                <w:rFonts w:ascii="宋体" w:hint="eastAsia"/>
                <w:b/>
                <w:sz w:val="18"/>
                <w:szCs w:val="18"/>
              </w:rPr>
              <w:t>-</w:t>
            </w:r>
          </w:p>
        </w:tc>
        <w:tc>
          <w:tcPr>
            <w:tcW w:w="1300" w:type="dxa"/>
            <w:vAlign w:val="center"/>
          </w:tcPr>
          <w:p w:rsidR="00626664" w:rsidRPr="009D06E6" w:rsidRDefault="00490ED3" w:rsidP="009D06E6">
            <w:pPr>
              <w:spacing w:before="29" w:line="288" w:lineRule="auto"/>
              <w:jc w:val="right"/>
              <w:rPr>
                <w:rFonts w:ascii="宋体"/>
                <w:b/>
                <w:sz w:val="18"/>
                <w:szCs w:val="18"/>
              </w:rPr>
            </w:pPr>
            <w:r>
              <w:rPr>
                <w:rFonts w:ascii="宋体" w:hint="eastAsia"/>
                <w:b/>
                <w:sz w:val="18"/>
                <w:szCs w:val="18"/>
              </w:rPr>
              <w:t>-</w:t>
            </w:r>
          </w:p>
        </w:tc>
        <w:tc>
          <w:tcPr>
            <w:tcW w:w="1440"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2,029,971.90</w:t>
            </w:r>
          </w:p>
        </w:tc>
        <w:tc>
          <w:tcPr>
            <w:tcW w:w="1512"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2,029,971.90</w:t>
            </w:r>
          </w:p>
        </w:tc>
      </w:tr>
      <w:tr w:rsidR="00626664" w:rsidRPr="009D06E6" w:rsidTr="009D06E6">
        <w:trPr>
          <w:gridAfter w:val="1"/>
          <w:wAfter w:w="9" w:type="dxa"/>
          <w:trHeight w:val="280"/>
        </w:trPr>
        <w:tc>
          <w:tcPr>
            <w:tcW w:w="1598" w:type="dxa"/>
            <w:gridSpan w:val="2"/>
            <w:vAlign w:val="center"/>
          </w:tcPr>
          <w:p w:rsidR="00626664" w:rsidRPr="009D06E6" w:rsidRDefault="00626664" w:rsidP="009D06E6">
            <w:pPr>
              <w:spacing w:before="29" w:line="288" w:lineRule="auto"/>
              <w:rPr>
                <w:rFonts w:ascii="宋体"/>
                <w:b/>
                <w:color w:val="000000"/>
                <w:sz w:val="18"/>
                <w:szCs w:val="18"/>
              </w:rPr>
            </w:pPr>
            <w:r w:rsidRPr="009D06E6">
              <w:rPr>
                <w:rFonts w:ascii="宋体" w:hAnsi="宋体" w:hint="eastAsia"/>
                <w:b/>
                <w:color w:val="000000"/>
                <w:sz w:val="18"/>
                <w:szCs w:val="18"/>
              </w:rPr>
              <w:t>利率敏感度缺口</w:t>
            </w:r>
          </w:p>
        </w:tc>
        <w:tc>
          <w:tcPr>
            <w:tcW w:w="1533"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10,235,071.41</w:t>
            </w:r>
          </w:p>
        </w:tc>
        <w:tc>
          <w:tcPr>
            <w:tcW w:w="1586" w:type="dxa"/>
            <w:vAlign w:val="center"/>
          </w:tcPr>
          <w:p w:rsidR="00626664" w:rsidRPr="009D06E6" w:rsidRDefault="00490ED3" w:rsidP="009D06E6">
            <w:pPr>
              <w:spacing w:before="29" w:line="288" w:lineRule="auto"/>
              <w:jc w:val="right"/>
              <w:rPr>
                <w:rFonts w:ascii="宋体"/>
                <w:b/>
                <w:sz w:val="18"/>
                <w:szCs w:val="18"/>
              </w:rPr>
            </w:pPr>
            <w:r>
              <w:rPr>
                <w:rFonts w:ascii="宋体" w:hint="eastAsia"/>
                <w:b/>
                <w:sz w:val="18"/>
                <w:szCs w:val="18"/>
              </w:rPr>
              <w:t>-</w:t>
            </w:r>
          </w:p>
        </w:tc>
        <w:tc>
          <w:tcPr>
            <w:tcW w:w="1300"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w:t>
            </w:r>
          </w:p>
        </w:tc>
        <w:tc>
          <w:tcPr>
            <w:tcW w:w="1440"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155,677,552.29</w:t>
            </w:r>
          </w:p>
        </w:tc>
        <w:tc>
          <w:tcPr>
            <w:tcW w:w="1512" w:type="dxa"/>
            <w:vAlign w:val="center"/>
          </w:tcPr>
          <w:p w:rsidR="00626664" w:rsidRPr="009D06E6" w:rsidRDefault="00626664" w:rsidP="009D06E6">
            <w:pPr>
              <w:spacing w:before="29" w:line="288" w:lineRule="auto"/>
              <w:jc w:val="right"/>
              <w:rPr>
                <w:rFonts w:ascii="宋体"/>
                <w:b/>
                <w:sz w:val="18"/>
                <w:szCs w:val="18"/>
              </w:rPr>
            </w:pPr>
            <w:r w:rsidRPr="009D06E6">
              <w:rPr>
                <w:rFonts w:ascii="宋体" w:hAnsi="宋体"/>
                <w:b/>
                <w:sz w:val="18"/>
                <w:szCs w:val="18"/>
              </w:rPr>
              <w:t>165,912,623.70</w:t>
            </w:r>
          </w:p>
        </w:tc>
      </w:tr>
    </w:tbl>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注：表中所示为本基金资产及负债的</w:t>
      </w:r>
      <w:r w:rsidR="00717F01">
        <w:rPr>
          <w:rFonts w:hint="eastAsia"/>
          <w:kern w:val="0"/>
          <w:sz w:val="24"/>
        </w:rPr>
        <w:t>账面</w:t>
      </w:r>
      <w:r w:rsidR="00717F01" w:rsidRPr="00035D71">
        <w:rPr>
          <w:rFonts w:hint="eastAsia"/>
          <w:kern w:val="0"/>
          <w:sz w:val="24"/>
        </w:rPr>
        <w:t>价值</w:t>
      </w:r>
      <w:r w:rsidRPr="00323F0D">
        <w:rPr>
          <w:rFonts w:hint="eastAsia"/>
          <w:kern w:val="0"/>
          <w:sz w:val="24"/>
        </w:rPr>
        <w:t>，并按照合约规定的利率重新定价日或到期日孰早予以分类。</w:t>
      </w:r>
    </w:p>
    <w:p w:rsidR="00626664" w:rsidRPr="003C05E6" w:rsidRDefault="00626664" w:rsidP="00CC055F">
      <w:pPr>
        <w:spacing w:before="29" w:line="288" w:lineRule="auto"/>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6.4.13.4.1.2</w:t>
      </w:r>
      <w:r w:rsidRPr="00323F0D">
        <w:rPr>
          <w:rFonts w:hint="eastAsia"/>
          <w:b/>
          <w:bCs/>
          <w:color w:val="000000"/>
          <w:sz w:val="24"/>
        </w:rPr>
        <w:t>利率风险的敏感性分析</w:t>
      </w:r>
    </w:p>
    <w:p w:rsidR="00626664" w:rsidRPr="00323F0D" w:rsidRDefault="00626664" w:rsidP="009D06E6">
      <w:pPr>
        <w:tabs>
          <w:tab w:val="left" w:pos="426"/>
        </w:tabs>
        <w:spacing w:before="29" w:line="288" w:lineRule="auto"/>
        <w:ind w:firstLineChars="200" w:firstLine="480"/>
        <w:jc w:val="left"/>
        <w:rPr>
          <w:kern w:val="0"/>
          <w:sz w:val="24"/>
        </w:rPr>
      </w:pPr>
      <w:r w:rsidRPr="00323F0D">
        <w:rPr>
          <w:rFonts w:hint="eastAsia"/>
          <w:kern w:val="0"/>
          <w:sz w:val="24"/>
        </w:rPr>
        <w:t>于</w:t>
      </w:r>
      <w:r w:rsidRPr="00323F0D">
        <w:rPr>
          <w:kern w:val="0"/>
          <w:sz w:val="24"/>
        </w:rPr>
        <w:t>2014</w:t>
      </w:r>
      <w:r w:rsidRPr="00323F0D">
        <w:rPr>
          <w:rFonts w:hint="eastAsia"/>
          <w:kern w:val="0"/>
          <w:sz w:val="24"/>
        </w:rPr>
        <w:t>年</w:t>
      </w:r>
      <w:r w:rsidRPr="00323F0D">
        <w:rPr>
          <w:kern w:val="0"/>
          <w:sz w:val="24"/>
        </w:rPr>
        <w:t>6</w:t>
      </w:r>
      <w:r w:rsidRPr="00323F0D">
        <w:rPr>
          <w:rFonts w:hint="eastAsia"/>
          <w:kern w:val="0"/>
          <w:sz w:val="24"/>
        </w:rPr>
        <w:t>月</w:t>
      </w:r>
      <w:r w:rsidRPr="00323F0D">
        <w:rPr>
          <w:kern w:val="0"/>
          <w:sz w:val="24"/>
        </w:rPr>
        <w:t>30</w:t>
      </w:r>
      <w:r w:rsidRPr="00323F0D">
        <w:rPr>
          <w:rFonts w:hint="eastAsia"/>
          <w:kern w:val="0"/>
          <w:sz w:val="24"/>
        </w:rPr>
        <w:t>日，本基金未持有交易性债券投资</w:t>
      </w:r>
      <w:r w:rsidRPr="00323F0D">
        <w:rPr>
          <w:kern w:val="0"/>
          <w:sz w:val="24"/>
        </w:rPr>
        <w:t>(2013</w:t>
      </w:r>
      <w:r w:rsidRPr="00323F0D">
        <w:rPr>
          <w:rFonts w:hint="eastAsia"/>
          <w:kern w:val="0"/>
          <w:sz w:val="24"/>
        </w:rPr>
        <w:t>年</w:t>
      </w:r>
      <w:r w:rsidRPr="00323F0D">
        <w:rPr>
          <w:kern w:val="0"/>
          <w:sz w:val="24"/>
        </w:rPr>
        <w:t>12</w:t>
      </w:r>
      <w:r w:rsidRPr="00323F0D">
        <w:rPr>
          <w:rFonts w:hint="eastAsia"/>
          <w:kern w:val="0"/>
          <w:sz w:val="24"/>
        </w:rPr>
        <w:t>月</w:t>
      </w:r>
      <w:r w:rsidRPr="00323F0D">
        <w:rPr>
          <w:kern w:val="0"/>
          <w:sz w:val="24"/>
        </w:rPr>
        <w:t>31</w:t>
      </w:r>
      <w:r w:rsidRPr="00323F0D">
        <w:rPr>
          <w:rFonts w:hint="eastAsia"/>
          <w:kern w:val="0"/>
          <w:sz w:val="24"/>
        </w:rPr>
        <w:t>日：</w:t>
      </w:r>
      <w:r w:rsidR="009A6868">
        <w:rPr>
          <w:rFonts w:hint="eastAsia"/>
          <w:kern w:val="0"/>
          <w:sz w:val="24"/>
        </w:rPr>
        <w:t>无</w:t>
      </w:r>
      <w:r w:rsidRPr="00323F0D">
        <w:rPr>
          <w:kern w:val="0"/>
          <w:sz w:val="24"/>
        </w:rPr>
        <w:t>)</w:t>
      </w:r>
      <w:r w:rsidRPr="00323F0D">
        <w:rPr>
          <w:rFonts w:hint="eastAsia"/>
          <w:kern w:val="0"/>
          <w:sz w:val="24"/>
        </w:rPr>
        <w:t>，因此市场利率的变动对于本基金资产净值无重大影响</w:t>
      </w:r>
      <w:r w:rsidRPr="00323F0D">
        <w:rPr>
          <w:kern w:val="0"/>
          <w:sz w:val="24"/>
        </w:rPr>
        <w:t>(2013</w:t>
      </w:r>
      <w:r w:rsidRPr="00323F0D">
        <w:rPr>
          <w:rFonts w:hint="eastAsia"/>
          <w:kern w:val="0"/>
          <w:sz w:val="24"/>
        </w:rPr>
        <w:t>年</w:t>
      </w:r>
      <w:r w:rsidRPr="00323F0D">
        <w:rPr>
          <w:kern w:val="0"/>
          <w:sz w:val="24"/>
        </w:rPr>
        <w:t>12</w:t>
      </w:r>
      <w:r w:rsidRPr="00323F0D">
        <w:rPr>
          <w:rFonts w:hint="eastAsia"/>
          <w:kern w:val="0"/>
          <w:sz w:val="24"/>
        </w:rPr>
        <w:t>月</w:t>
      </w:r>
      <w:r w:rsidRPr="00323F0D">
        <w:rPr>
          <w:kern w:val="0"/>
          <w:sz w:val="24"/>
        </w:rPr>
        <w:t>31</w:t>
      </w:r>
      <w:r w:rsidRPr="00323F0D">
        <w:rPr>
          <w:rFonts w:hint="eastAsia"/>
          <w:kern w:val="0"/>
          <w:sz w:val="24"/>
        </w:rPr>
        <w:t>日：同</w:t>
      </w:r>
      <w:r w:rsidRPr="00323F0D">
        <w:rPr>
          <w:kern w:val="0"/>
          <w:sz w:val="24"/>
        </w:rPr>
        <w:t>)</w:t>
      </w:r>
      <w:r w:rsidRPr="00323F0D">
        <w:rPr>
          <w:rFonts w:hint="eastAsia"/>
          <w:kern w:val="0"/>
          <w:sz w:val="24"/>
        </w:rPr>
        <w:t>。</w:t>
      </w:r>
    </w:p>
    <w:p w:rsidR="00626664" w:rsidRPr="005A4784" w:rsidRDefault="00626664" w:rsidP="00CC055F">
      <w:pPr>
        <w:spacing w:before="29" w:line="288" w:lineRule="auto"/>
        <w:rPr>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6.4.13.4.2</w:t>
      </w:r>
      <w:r w:rsidRPr="00323F0D">
        <w:rPr>
          <w:rFonts w:hint="eastAsia"/>
          <w:b/>
          <w:bCs/>
          <w:color w:val="000000"/>
          <w:sz w:val="24"/>
        </w:rPr>
        <w:t>外汇风险</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外汇风险是指金融工具的公允价值或未来现金流量因外汇汇率变动而发生波动的风险。本基金持有以非记账本位币人民币计价的资产和负债，因此存在相应的外汇风险。本基金管理人每日对本基金的外汇头寸进行监控。</w:t>
      </w:r>
    </w:p>
    <w:p w:rsidR="00626664" w:rsidRPr="00323F0D" w:rsidRDefault="00626664" w:rsidP="009D06E6">
      <w:pPr>
        <w:tabs>
          <w:tab w:val="left" w:pos="426"/>
        </w:tabs>
        <w:spacing w:before="29" w:line="288" w:lineRule="auto"/>
        <w:ind w:firstLineChars="200" w:firstLine="480"/>
        <w:rPr>
          <w:kern w:val="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6.4.13.4.2.1</w:t>
      </w:r>
      <w:r w:rsidRPr="00323F0D">
        <w:rPr>
          <w:rFonts w:hint="eastAsia"/>
          <w:b/>
          <w:bCs/>
          <w:color w:val="000000"/>
          <w:sz w:val="24"/>
        </w:rPr>
        <w:t>外汇风险敞口</w:t>
      </w:r>
    </w:p>
    <w:p w:rsidR="00626664" w:rsidRPr="00323F0D" w:rsidRDefault="00626664" w:rsidP="00CC055F">
      <w:pPr>
        <w:spacing w:before="29" w:line="288" w:lineRule="auto"/>
        <w:jc w:val="right"/>
        <w:rPr>
          <w:color w:val="00000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701"/>
        <w:gridCol w:w="1712"/>
        <w:gridCol w:w="1690"/>
        <w:gridCol w:w="1910"/>
      </w:tblGrid>
      <w:tr w:rsidR="00D0129C" w:rsidRPr="00230788" w:rsidTr="008F7DA8">
        <w:tc>
          <w:tcPr>
            <w:tcW w:w="1985" w:type="dxa"/>
            <w:vMerge w:val="restart"/>
            <w:vAlign w:val="center"/>
          </w:tcPr>
          <w:p w:rsidR="00D0129C" w:rsidRPr="00230788" w:rsidRDefault="00D0129C" w:rsidP="008F7DA8">
            <w:pPr>
              <w:autoSpaceDE w:val="0"/>
              <w:autoSpaceDN w:val="0"/>
              <w:adjustRightInd w:val="0"/>
              <w:spacing w:before="29" w:line="288" w:lineRule="auto"/>
              <w:ind w:left="15"/>
              <w:jc w:val="center"/>
              <w:rPr>
                <w:rFonts w:ascii="宋体"/>
                <w:b/>
                <w:color w:val="000000"/>
                <w:kern w:val="0"/>
                <w:szCs w:val="21"/>
              </w:rPr>
            </w:pPr>
            <w:r w:rsidRPr="00230788">
              <w:rPr>
                <w:rFonts w:ascii="宋体" w:hAnsi="宋体" w:hint="eastAsia"/>
                <w:b/>
                <w:color w:val="000000"/>
                <w:szCs w:val="21"/>
              </w:rPr>
              <w:t>项目</w:t>
            </w:r>
          </w:p>
        </w:tc>
        <w:tc>
          <w:tcPr>
            <w:tcW w:w="7013" w:type="dxa"/>
            <w:gridSpan w:val="4"/>
            <w:vAlign w:val="center"/>
          </w:tcPr>
          <w:p w:rsidR="00D0129C" w:rsidRPr="00230788" w:rsidRDefault="00D0129C" w:rsidP="008F7DA8">
            <w:pPr>
              <w:spacing w:before="29" w:line="288" w:lineRule="auto"/>
              <w:jc w:val="center"/>
              <w:rPr>
                <w:rFonts w:ascii="宋体"/>
                <w:b/>
                <w:color w:val="000000"/>
                <w:szCs w:val="21"/>
              </w:rPr>
            </w:pPr>
            <w:r w:rsidRPr="00230788">
              <w:rPr>
                <w:rFonts w:ascii="宋体" w:hAnsi="宋体" w:hint="eastAsia"/>
                <w:b/>
                <w:color w:val="000000"/>
                <w:szCs w:val="21"/>
              </w:rPr>
              <w:t>本期末</w:t>
            </w:r>
          </w:p>
          <w:p w:rsidR="00D0129C" w:rsidRPr="00230788" w:rsidRDefault="00D0129C" w:rsidP="008F7DA8">
            <w:pPr>
              <w:autoSpaceDE w:val="0"/>
              <w:autoSpaceDN w:val="0"/>
              <w:adjustRightInd w:val="0"/>
              <w:spacing w:before="29" w:line="288" w:lineRule="auto"/>
              <w:ind w:left="15"/>
              <w:jc w:val="center"/>
              <w:rPr>
                <w:rFonts w:ascii="宋体"/>
                <w:b/>
                <w:color w:val="000000"/>
                <w:kern w:val="0"/>
                <w:szCs w:val="21"/>
              </w:rPr>
            </w:pPr>
            <w:r w:rsidRPr="00230788">
              <w:rPr>
                <w:rFonts w:ascii="宋体" w:hAnsi="宋体"/>
                <w:b/>
                <w:szCs w:val="21"/>
              </w:rPr>
              <w:t>2014</w:t>
            </w:r>
            <w:r w:rsidRPr="00230788">
              <w:rPr>
                <w:rFonts w:ascii="宋体" w:hAnsi="宋体" w:hint="eastAsia"/>
                <w:b/>
                <w:szCs w:val="21"/>
              </w:rPr>
              <w:t>年</w:t>
            </w:r>
            <w:r w:rsidRPr="00230788">
              <w:rPr>
                <w:rFonts w:ascii="宋体" w:hAnsi="宋体"/>
                <w:b/>
                <w:szCs w:val="21"/>
              </w:rPr>
              <w:t>6</w:t>
            </w:r>
            <w:r w:rsidRPr="00230788">
              <w:rPr>
                <w:rFonts w:ascii="宋体" w:hAnsi="宋体" w:hint="eastAsia"/>
                <w:b/>
                <w:szCs w:val="21"/>
              </w:rPr>
              <w:t>月</w:t>
            </w:r>
            <w:r w:rsidRPr="00230788">
              <w:rPr>
                <w:rFonts w:ascii="宋体" w:hAnsi="宋体"/>
                <w:b/>
                <w:szCs w:val="21"/>
              </w:rPr>
              <w:t>30</w:t>
            </w:r>
            <w:r w:rsidRPr="00230788">
              <w:rPr>
                <w:rFonts w:ascii="宋体" w:hAnsi="宋体" w:hint="eastAsia"/>
                <w:b/>
                <w:szCs w:val="21"/>
              </w:rPr>
              <w:t>日</w:t>
            </w:r>
          </w:p>
        </w:tc>
      </w:tr>
      <w:tr w:rsidR="00D0129C" w:rsidRPr="00230788" w:rsidTr="008F7DA8">
        <w:tc>
          <w:tcPr>
            <w:tcW w:w="1985" w:type="dxa"/>
            <w:vMerge/>
            <w:vAlign w:val="center"/>
          </w:tcPr>
          <w:p w:rsidR="00D0129C" w:rsidRPr="00230788" w:rsidRDefault="00D0129C" w:rsidP="008F7DA8">
            <w:pPr>
              <w:autoSpaceDE w:val="0"/>
              <w:autoSpaceDN w:val="0"/>
              <w:adjustRightInd w:val="0"/>
              <w:spacing w:before="29" w:line="288" w:lineRule="auto"/>
              <w:ind w:left="15"/>
              <w:jc w:val="left"/>
              <w:rPr>
                <w:rFonts w:ascii="宋体"/>
                <w:color w:val="000000"/>
                <w:kern w:val="0"/>
                <w:szCs w:val="21"/>
              </w:rPr>
            </w:pPr>
          </w:p>
        </w:tc>
        <w:tc>
          <w:tcPr>
            <w:tcW w:w="1701" w:type="dxa"/>
            <w:vAlign w:val="center"/>
          </w:tcPr>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美元</w:t>
            </w:r>
          </w:p>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折合人民币</w:t>
            </w:r>
          </w:p>
        </w:tc>
        <w:tc>
          <w:tcPr>
            <w:tcW w:w="1712" w:type="dxa"/>
            <w:vAlign w:val="center"/>
          </w:tcPr>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港币</w:t>
            </w:r>
          </w:p>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折合人民币</w:t>
            </w:r>
          </w:p>
        </w:tc>
        <w:tc>
          <w:tcPr>
            <w:tcW w:w="1690" w:type="dxa"/>
            <w:vAlign w:val="center"/>
          </w:tcPr>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其他币种</w:t>
            </w:r>
          </w:p>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折合人民币</w:t>
            </w:r>
          </w:p>
        </w:tc>
        <w:tc>
          <w:tcPr>
            <w:tcW w:w="1910" w:type="dxa"/>
            <w:vAlign w:val="center"/>
          </w:tcPr>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合计</w:t>
            </w:r>
          </w:p>
        </w:tc>
      </w:tr>
      <w:tr w:rsidR="00D0129C" w:rsidRPr="00230788" w:rsidTr="008F7DA8">
        <w:tc>
          <w:tcPr>
            <w:tcW w:w="1985" w:type="dxa"/>
            <w:vAlign w:val="center"/>
          </w:tcPr>
          <w:p w:rsidR="00D0129C" w:rsidRPr="00230788" w:rsidRDefault="00D0129C" w:rsidP="008F7DA8">
            <w:pPr>
              <w:spacing w:before="29" w:line="288" w:lineRule="auto"/>
              <w:rPr>
                <w:rFonts w:ascii="宋体"/>
                <w:b/>
                <w:color w:val="000000"/>
                <w:kern w:val="0"/>
                <w:szCs w:val="21"/>
              </w:rPr>
            </w:pPr>
            <w:r w:rsidRPr="00230788">
              <w:rPr>
                <w:rFonts w:ascii="宋体" w:hAnsi="宋体" w:hint="eastAsia"/>
                <w:b/>
                <w:szCs w:val="21"/>
              </w:rPr>
              <w:t>以外币计价的资产</w:t>
            </w:r>
          </w:p>
        </w:tc>
        <w:tc>
          <w:tcPr>
            <w:tcW w:w="1701" w:type="dxa"/>
            <w:vAlign w:val="center"/>
          </w:tcPr>
          <w:p w:rsidR="00D0129C" w:rsidRPr="00230788" w:rsidRDefault="00D0129C" w:rsidP="008F7DA8">
            <w:pPr>
              <w:autoSpaceDE w:val="0"/>
              <w:autoSpaceDN w:val="0"/>
              <w:adjustRightInd w:val="0"/>
              <w:spacing w:before="29" w:line="288" w:lineRule="auto"/>
              <w:ind w:left="15"/>
              <w:jc w:val="right"/>
              <w:rPr>
                <w:rFonts w:ascii="宋体"/>
                <w:b/>
                <w:color w:val="000000"/>
                <w:kern w:val="0"/>
                <w:szCs w:val="21"/>
              </w:rPr>
            </w:pPr>
          </w:p>
        </w:tc>
        <w:tc>
          <w:tcPr>
            <w:tcW w:w="1712" w:type="dxa"/>
            <w:vAlign w:val="center"/>
          </w:tcPr>
          <w:p w:rsidR="00D0129C" w:rsidRPr="00230788" w:rsidRDefault="00D0129C" w:rsidP="008F7DA8">
            <w:pPr>
              <w:autoSpaceDE w:val="0"/>
              <w:autoSpaceDN w:val="0"/>
              <w:adjustRightInd w:val="0"/>
              <w:spacing w:before="29" w:line="288" w:lineRule="auto"/>
              <w:ind w:left="15"/>
              <w:jc w:val="right"/>
              <w:rPr>
                <w:rFonts w:ascii="宋体"/>
                <w:b/>
                <w:color w:val="000000"/>
                <w:kern w:val="0"/>
                <w:szCs w:val="21"/>
              </w:rPr>
            </w:pPr>
          </w:p>
        </w:tc>
        <w:tc>
          <w:tcPr>
            <w:tcW w:w="1690" w:type="dxa"/>
            <w:vAlign w:val="center"/>
          </w:tcPr>
          <w:p w:rsidR="00D0129C" w:rsidRPr="00230788" w:rsidRDefault="00D0129C" w:rsidP="008F7DA8">
            <w:pPr>
              <w:autoSpaceDE w:val="0"/>
              <w:autoSpaceDN w:val="0"/>
              <w:adjustRightInd w:val="0"/>
              <w:spacing w:before="29" w:line="288" w:lineRule="auto"/>
              <w:ind w:left="15"/>
              <w:jc w:val="right"/>
              <w:rPr>
                <w:rFonts w:ascii="宋体"/>
                <w:b/>
                <w:color w:val="000000"/>
                <w:kern w:val="0"/>
                <w:szCs w:val="21"/>
              </w:rPr>
            </w:pPr>
          </w:p>
        </w:tc>
        <w:tc>
          <w:tcPr>
            <w:tcW w:w="1910" w:type="dxa"/>
            <w:vAlign w:val="center"/>
          </w:tcPr>
          <w:p w:rsidR="00D0129C" w:rsidRPr="00230788" w:rsidRDefault="00D0129C" w:rsidP="008F7DA8">
            <w:pPr>
              <w:autoSpaceDE w:val="0"/>
              <w:autoSpaceDN w:val="0"/>
              <w:adjustRightInd w:val="0"/>
              <w:spacing w:before="29" w:line="288" w:lineRule="auto"/>
              <w:ind w:left="15"/>
              <w:jc w:val="right"/>
              <w:rPr>
                <w:rFonts w:ascii="宋体"/>
                <w:b/>
                <w:color w:val="000000"/>
                <w:kern w:val="0"/>
                <w:szCs w:val="21"/>
              </w:rPr>
            </w:pPr>
          </w:p>
        </w:tc>
      </w:tr>
      <w:tr w:rsidR="00D0129C" w:rsidRPr="00230788" w:rsidTr="008F7DA8">
        <w:tc>
          <w:tcPr>
            <w:tcW w:w="1985" w:type="dxa"/>
            <w:vAlign w:val="center"/>
          </w:tcPr>
          <w:p w:rsidR="00D0129C" w:rsidRPr="00230788" w:rsidRDefault="00D0129C" w:rsidP="008F7DA8">
            <w:pPr>
              <w:jc w:val="left"/>
              <w:rPr>
                <w:rFonts w:ascii="宋体"/>
                <w:szCs w:val="21"/>
              </w:rPr>
            </w:pPr>
            <w:r w:rsidRPr="00230788">
              <w:rPr>
                <w:rFonts w:ascii="宋体" w:hAnsi="宋体" w:hint="eastAsia"/>
                <w:color w:val="000000"/>
                <w:szCs w:val="21"/>
              </w:rPr>
              <w:t>银行存款</w:t>
            </w:r>
          </w:p>
        </w:tc>
        <w:tc>
          <w:tcPr>
            <w:tcW w:w="1701" w:type="dxa"/>
          </w:tcPr>
          <w:p w:rsidR="00D0129C" w:rsidRPr="002C6529" w:rsidRDefault="00D0129C" w:rsidP="008F7DA8">
            <w:pPr>
              <w:jc w:val="right"/>
              <w:rPr>
                <w:color w:val="000000"/>
                <w:szCs w:val="21"/>
              </w:rPr>
            </w:pPr>
            <w:r w:rsidRPr="002C6529">
              <w:rPr>
                <w:color w:val="000000"/>
                <w:szCs w:val="21"/>
              </w:rPr>
              <w:t>4,522,951.77</w:t>
            </w:r>
          </w:p>
        </w:tc>
        <w:tc>
          <w:tcPr>
            <w:tcW w:w="1712" w:type="dxa"/>
          </w:tcPr>
          <w:p w:rsidR="00D0129C" w:rsidRPr="002C6529" w:rsidRDefault="00D0129C" w:rsidP="008F7DA8">
            <w:pPr>
              <w:jc w:val="right"/>
              <w:rPr>
                <w:color w:val="000000"/>
                <w:szCs w:val="21"/>
              </w:rPr>
            </w:pPr>
            <w:r w:rsidRPr="002C6529">
              <w:rPr>
                <w:color w:val="000000"/>
                <w:szCs w:val="21"/>
              </w:rPr>
              <w:t>402,940.73</w:t>
            </w:r>
          </w:p>
        </w:tc>
        <w:tc>
          <w:tcPr>
            <w:tcW w:w="1690" w:type="dxa"/>
          </w:tcPr>
          <w:p w:rsidR="00D0129C" w:rsidRPr="002C6529" w:rsidRDefault="00D0129C" w:rsidP="008F7DA8">
            <w:pPr>
              <w:jc w:val="right"/>
              <w:rPr>
                <w:color w:val="000000"/>
                <w:szCs w:val="21"/>
              </w:rPr>
            </w:pPr>
            <w:r w:rsidRPr="002C6529">
              <w:rPr>
                <w:color w:val="000000"/>
                <w:szCs w:val="21"/>
              </w:rPr>
              <w:t>-</w:t>
            </w:r>
          </w:p>
        </w:tc>
        <w:tc>
          <w:tcPr>
            <w:tcW w:w="1910" w:type="dxa"/>
          </w:tcPr>
          <w:p w:rsidR="00D0129C" w:rsidRPr="002C6529" w:rsidRDefault="00D0129C" w:rsidP="008F7DA8">
            <w:pPr>
              <w:jc w:val="right"/>
              <w:rPr>
                <w:color w:val="000000"/>
                <w:szCs w:val="21"/>
              </w:rPr>
            </w:pPr>
            <w:r w:rsidRPr="002C6529">
              <w:rPr>
                <w:color w:val="000000"/>
                <w:szCs w:val="21"/>
              </w:rPr>
              <w:t>4,925,892.50</w:t>
            </w:r>
          </w:p>
        </w:tc>
      </w:tr>
      <w:tr w:rsidR="00D0129C" w:rsidRPr="00230788" w:rsidTr="008F7DA8">
        <w:tc>
          <w:tcPr>
            <w:tcW w:w="1985" w:type="dxa"/>
            <w:vAlign w:val="center"/>
          </w:tcPr>
          <w:p w:rsidR="00D0129C" w:rsidRPr="00230788" w:rsidRDefault="00D0129C" w:rsidP="008F7DA8">
            <w:pPr>
              <w:jc w:val="left"/>
              <w:rPr>
                <w:rFonts w:ascii="宋体"/>
                <w:szCs w:val="21"/>
              </w:rPr>
            </w:pPr>
            <w:r w:rsidRPr="00230788">
              <w:rPr>
                <w:rFonts w:ascii="宋体" w:hAnsi="宋体" w:hint="eastAsia"/>
                <w:color w:val="000000"/>
                <w:szCs w:val="21"/>
              </w:rPr>
              <w:t>交易性金融资产</w:t>
            </w:r>
          </w:p>
        </w:tc>
        <w:tc>
          <w:tcPr>
            <w:tcW w:w="1701" w:type="dxa"/>
          </w:tcPr>
          <w:p w:rsidR="00D0129C" w:rsidRPr="002C6529" w:rsidRDefault="00D0129C" w:rsidP="008F7DA8">
            <w:pPr>
              <w:jc w:val="right"/>
              <w:rPr>
                <w:color w:val="000000"/>
                <w:szCs w:val="21"/>
              </w:rPr>
            </w:pPr>
            <w:r w:rsidRPr="002C6529">
              <w:rPr>
                <w:color w:val="000000"/>
                <w:szCs w:val="21"/>
              </w:rPr>
              <w:t>67,100,060.00</w:t>
            </w:r>
          </w:p>
        </w:tc>
        <w:tc>
          <w:tcPr>
            <w:tcW w:w="1712" w:type="dxa"/>
          </w:tcPr>
          <w:p w:rsidR="00D0129C" w:rsidRPr="002C6529" w:rsidRDefault="00D0129C" w:rsidP="008F7DA8">
            <w:pPr>
              <w:jc w:val="right"/>
              <w:rPr>
                <w:color w:val="000000"/>
                <w:szCs w:val="21"/>
              </w:rPr>
            </w:pPr>
            <w:r w:rsidRPr="002C6529">
              <w:rPr>
                <w:color w:val="000000"/>
                <w:szCs w:val="21"/>
              </w:rPr>
              <w:t>43,952,555.49</w:t>
            </w:r>
          </w:p>
        </w:tc>
        <w:tc>
          <w:tcPr>
            <w:tcW w:w="1690" w:type="dxa"/>
          </w:tcPr>
          <w:p w:rsidR="00D0129C" w:rsidRPr="002C6529" w:rsidRDefault="00D0129C" w:rsidP="008F7DA8">
            <w:pPr>
              <w:jc w:val="right"/>
              <w:rPr>
                <w:color w:val="000000"/>
                <w:szCs w:val="21"/>
              </w:rPr>
            </w:pPr>
            <w:r w:rsidRPr="002C6529">
              <w:rPr>
                <w:color w:val="000000"/>
                <w:szCs w:val="21"/>
              </w:rPr>
              <w:t>35,084,500.41</w:t>
            </w:r>
          </w:p>
        </w:tc>
        <w:tc>
          <w:tcPr>
            <w:tcW w:w="1910" w:type="dxa"/>
          </w:tcPr>
          <w:p w:rsidR="00D0129C" w:rsidRPr="002C6529" w:rsidRDefault="00D0129C" w:rsidP="008F7DA8">
            <w:pPr>
              <w:jc w:val="right"/>
              <w:rPr>
                <w:color w:val="000000"/>
                <w:szCs w:val="21"/>
              </w:rPr>
            </w:pPr>
            <w:r w:rsidRPr="002C6529">
              <w:rPr>
                <w:color w:val="000000"/>
                <w:szCs w:val="21"/>
              </w:rPr>
              <w:t>146,137,115.90</w:t>
            </w:r>
          </w:p>
        </w:tc>
      </w:tr>
      <w:tr w:rsidR="00D0129C" w:rsidRPr="00230788" w:rsidTr="008F7DA8">
        <w:tc>
          <w:tcPr>
            <w:tcW w:w="1985" w:type="dxa"/>
            <w:vAlign w:val="center"/>
          </w:tcPr>
          <w:p w:rsidR="00D0129C" w:rsidRPr="00230788" w:rsidRDefault="00D0129C" w:rsidP="008F7DA8">
            <w:pPr>
              <w:jc w:val="left"/>
              <w:rPr>
                <w:rFonts w:ascii="宋体"/>
                <w:szCs w:val="21"/>
              </w:rPr>
            </w:pPr>
            <w:r w:rsidRPr="00230788">
              <w:rPr>
                <w:rFonts w:ascii="宋体" w:hAnsi="宋体" w:hint="eastAsia"/>
                <w:color w:val="000000"/>
                <w:szCs w:val="21"/>
              </w:rPr>
              <w:t>应收股利</w:t>
            </w:r>
          </w:p>
        </w:tc>
        <w:tc>
          <w:tcPr>
            <w:tcW w:w="1701" w:type="dxa"/>
          </w:tcPr>
          <w:p w:rsidR="00D0129C" w:rsidRPr="002C6529" w:rsidRDefault="00D0129C" w:rsidP="008F7DA8">
            <w:pPr>
              <w:jc w:val="right"/>
              <w:rPr>
                <w:color w:val="000000"/>
                <w:szCs w:val="21"/>
              </w:rPr>
            </w:pPr>
            <w:r w:rsidRPr="002C6529">
              <w:rPr>
                <w:color w:val="000000"/>
                <w:szCs w:val="21"/>
              </w:rPr>
              <w:t>67,748.17</w:t>
            </w:r>
          </w:p>
        </w:tc>
        <w:tc>
          <w:tcPr>
            <w:tcW w:w="1712" w:type="dxa"/>
          </w:tcPr>
          <w:p w:rsidR="00D0129C" w:rsidRPr="002C6529" w:rsidRDefault="00D0129C" w:rsidP="008F7DA8">
            <w:pPr>
              <w:jc w:val="right"/>
              <w:rPr>
                <w:color w:val="000000"/>
                <w:szCs w:val="21"/>
              </w:rPr>
            </w:pPr>
            <w:r w:rsidRPr="002C6529">
              <w:rPr>
                <w:color w:val="000000"/>
                <w:szCs w:val="21"/>
              </w:rPr>
              <w:t>117,988.79</w:t>
            </w:r>
          </w:p>
        </w:tc>
        <w:tc>
          <w:tcPr>
            <w:tcW w:w="1690" w:type="dxa"/>
          </w:tcPr>
          <w:p w:rsidR="00D0129C" w:rsidRPr="002C6529" w:rsidRDefault="00D0129C" w:rsidP="008F7DA8">
            <w:pPr>
              <w:jc w:val="right"/>
              <w:rPr>
                <w:color w:val="000000"/>
                <w:szCs w:val="21"/>
              </w:rPr>
            </w:pPr>
            <w:r w:rsidRPr="002C6529">
              <w:rPr>
                <w:color w:val="000000"/>
                <w:szCs w:val="21"/>
              </w:rPr>
              <w:t>195,364.23</w:t>
            </w:r>
          </w:p>
        </w:tc>
        <w:tc>
          <w:tcPr>
            <w:tcW w:w="1910" w:type="dxa"/>
          </w:tcPr>
          <w:p w:rsidR="00D0129C" w:rsidRPr="002C6529" w:rsidRDefault="00D0129C" w:rsidP="008F7DA8">
            <w:pPr>
              <w:jc w:val="right"/>
              <w:rPr>
                <w:color w:val="000000"/>
                <w:szCs w:val="21"/>
              </w:rPr>
            </w:pPr>
            <w:r w:rsidRPr="002C6529">
              <w:rPr>
                <w:color w:val="000000"/>
                <w:szCs w:val="21"/>
              </w:rPr>
              <w:t>381,101.19</w:t>
            </w:r>
          </w:p>
        </w:tc>
      </w:tr>
      <w:tr w:rsidR="00D0129C" w:rsidRPr="00230788" w:rsidTr="008F7DA8">
        <w:tc>
          <w:tcPr>
            <w:tcW w:w="1985" w:type="dxa"/>
            <w:vAlign w:val="center"/>
          </w:tcPr>
          <w:p w:rsidR="00D0129C" w:rsidRPr="00230788" w:rsidRDefault="00D0129C" w:rsidP="008F7DA8">
            <w:pPr>
              <w:jc w:val="left"/>
              <w:rPr>
                <w:rFonts w:ascii="宋体"/>
                <w:szCs w:val="21"/>
              </w:rPr>
            </w:pPr>
            <w:r w:rsidRPr="00230788">
              <w:rPr>
                <w:rFonts w:ascii="宋体" w:hAnsi="宋体" w:hint="eastAsia"/>
                <w:color w:val="000000"/>
                <w:szCs w:val="21"/>
              </w:rPr>
              <w:t>应收证券清算款</w:t>
            </w:r>
          </w:p>
        </w:tc>
        <w:tc>
          <w:tcPr>
            <w:tcW w:w="1701" w:type="dxa"/>
          </w:tcPr>
          <w:p w:rsidR="00D0129C" w:rsidRPr="002C6529" w:rsidRDefault="00D0129C" w:rsidP="008F7DA8">
            <w:pPr>
              <w:jc w:val="right"/>
              <w:rPr>
                <w:color w:val="000000"/>
                <w:szCs w:val="21"/>
              </w:rPr>
            </w:pPr>
            <w:r w:rsidRPr="002C6529">
              <w:rPr>
                <w:color w:val="000000"/>
                <w:szCs w:val="21"/>
              </w:rPr>
              <w:t>-</w:t>
            </w:r>
          </w:p>
        </w:tc>
        <w:tc>
          <w:tcPr>
            <w:tcW w:w="1712" w:type="dxa"/>
          </w:tcPr>
          <w:p w:rsidR="00D0129C" w:rsidRPr="002C6529" w:rsidRDefault="00D0129C" w:rsidP="008F7DA8">
            <w:pPr>
              <w:jc w:val="right"/>
              <w:rPr>
                <w:color w:val="000000"/>
                <w:szCs w:val="21"/>
              </w:rPr>
            </w:pPr>
            <w:r w:rsidRPr="002C6529">
              <w:rPr>
                <w:color w:val="000000"/>
                <w:szCs w:val="21"/>
              </w:rPr>
              <w:t>1,272,058.44</w:t>
            </w:r>
          </w:p>
        </w:tc>
        <w:tc>
          <w:tcPr>
            <w:tcW w:w="1690" w:type="dxa"/>
          </w:tcPr>
          <w:p w:rsidR="00D0129C" w:rsidRPr="002C6529" w:rsidRDefault="00D0129C" w:rsidP="008F7DA8">
            <w:pPr>
              <w:jc w:val="right"/>
              <w:rPr>
                <w:color w:val="000000"/>
                <w:szCs w:val="21"/>
              </w:rPr>
            </w:pPr>
            <w:r w:rsidRPr="002C6529">
              <w:rPr>
                <w:color w:val="000000"/>
                <w:szCs w:val="21"/>
              </w:rPr>
              <w:t>-</w:t>
            </w:r>
          </w:p>
        </w:tc>
        <w:tc>
          <w:tcPr>
            <w:tcW w:w="1910" w:type="dxa"/>
          </w:tcPr>
          <w:p w:rsidR="00D0129C" w:rsidRPr="002C6529" w:rsidRDefault="00D0129C" w:rsidP="008F7DA8">
            <w:pPr>
              <w:jc w:val="right"/>
              <w:rPr>
                <w:color w:val="000000"/>
                <w:szCs w:val="21"/>
              </w:rPr>
            </w:pPr>
            <w:r w:rsidRPr="002C6529">
              <w:rPr>
                <w:color w:val="000000"/>
                <w:szCs w:val="21"/>
              </w:rPr>
              <w:t>1,272,058.44</w:t>
            </w:r>
          </w:p>
        </w:tc>
      </w:tr>
      <w:tr w:rsidR="00D0129C" w:rsidRPr="00230788" w:rsidTr="008F7DA8">
        <w:tc>
          <w:tcPr>
            <w:tcW w:w="1985" w:type="dxa"/>
            <w:vAlign w:val="center"/>
          </w:tcPr>
          <w:p w:rsidR="00D0129C" w:rsidRPr="00230788" w:rsidRDefault="00D0129C" w:rsidP="008F7DA8">
            <w:pPr>
              <w:spacing w:before="29" w:line="288" w:lineRule="auto"/>
              <w:rPr>
                <w:rFonts w:ascii="宋体"/>
                <w:b/>
                <w:color w:val="000000"/>
                <w:kern w:val="0"/>
                <w:szCs w:val="21"/>
              </w:rPr>
            </w:pPr>
            <w:r w:rsidRPr="00230788">
              <w:rPr>
                <w:rFonts w:ascii="宋体" w:hAnsi="宋体" w:hint="eastAsia"/>
                <w:b/>
                <w:szCs w:val="21"/>
              </w:rPr>
              <w:t>资产合计</w:t>
            </w:r>
          </w:p>
        </w:tc>
        <w:tc>
          <w:tcPr>
            <w:tcW w:w="1701" w:type="dxa"/>
          </w:tcPr>
          <w:p w:rsidR="00D0129C" w:rsidRPr="002C6529" w:rsidRDefault="00D0129C" w:rsidP="008F7DA8">
            <w:pPr>
              <w:jc w:val="right"/>
              <w:rPr>
                <w:b/>
                <w:color w:val="000000"/>
                <w:szCs w:val="21"/>
              </w:rPr>
            </w:pPr>
            <w:r w:rsidRPr="002C6529">
              <w:rPr>
                <w:b/>
                <w:color w:val="000000"/>
                <w:szCs w:val="21"/>
              </w:rPr>
              <w:t>71,690,759.94</w:t>
            </w:r>
          </w:p>
        </w:tc>
        <w:tc>
          <w:tcPr>
            <w:tcW w:w="1712" w:type="dxa"/>
          </w:tcPr>
          <w:p w:rsidR="00D0129C" w:rsidRPr="002C6529" w:rsidRDefault="00D0129C" w:rsidP="008F7DA8">
            <w:pPr>
              <w:jc w:val="right"/>
              <w:rPr>
                <w:b/>
                <w:color w:val="000000"/>
                <w:szCs w:val="21"/>
              </w:rPr>
            </w:pPr>
            <w:r w:rsidRPr="002C6529">
              <w:rPr>
                <w:b/>
                <w:color w:val="000000"/>
                <w:szCs w:val="21"/>
              </w:rPr>
              <w:t>45,745,543.45</w:t>
            </w:r>
          </w:p>
        </w:tc>
        <w:tc>
          <w:tcPr>
            <w:tcW w:w="1690" w:type="dxa"/>
          </w:tcPr>
          <w:p w:rsidR="00D0129C" w:rsidRPr="002C6529" w:rsidRDefault="00D0129C" w:rsidP="008F7DA8">
            <w:pPr>
              <w:jc w:val="right"/>
              <w:rPr>
                <w:b/>
                <w:color w:val="000000"/>
                <w:szCs w:val="21"/>
              </w:rPr>
            </w:pPr>
            <w:r w:rsidRPr="002C6529">
              <w:rPr>
                <w:b/>
                <w:color w:val="000000"/>
                <w:szCs w:val="21"/>
              </w:rPr>
              <w:t>35,279,864.64</w:t>
            </w:r>
          </w:p>
        </w:tc>
        <w:tc>
          <w:tcPr>
            <w:tcW w:w="1910" w:type="dxa"/>
          </w:tcPr>
          <w:p w:rsidR="00D0129C" w:rsidRPr="002C6529" w:rsidRDefault="00D0129C" w:rsidP="008F7DA8">
            <w:pPr>
              <w:jc w:val="right"/>
              <w:rPr>
                <w:b/>
                <w:color w:val="000000"/>
                <w:szCs w:val="21"/>
              </w:rPr>
            </w:pPr>
            <w:r w:rsidRPr="002C6529">
              <w:rPr>
                <w:b/>
                <w:color w:val="000000"/>
                <w:szCs w:val="21"/>
              </w:rPr>
              <w:t>152,716,168.03</w:t>
            </w:r>
          </w:p>
        </w:tc>
      </w:tr>
      <w:tr w:rsidR="00D0129C" w:rsidRPr="00230788" w:rsidTr="008F7DA8">
        <w:tc>
          <w:tcPr>
            <w:tcW w:w="1985" w:type="dxa"/>
            <w:vAlign w:val="center"/>
          </w:tcPr>
          <w:p w:rsidR="00D0129C" w:rsidRPr="00230788" w:rsidRDefault="00D0129C" w:rsidP="008F7DA8">
            <w:pPr>
              <w:spacing w:before="29" w:line="288" w:lineRule="auto"/>
              <w:rPr>
                <w:rFonts w:ascii="宋体"/>
                <w:b/>
                <w:color w:val="000000"/>
                <w:kern w:val="0"/>
                <w:szCs w:val="21"/>
              </w:rPr>
            </w:pPr>
            <w:r w:rsidRPr="00230788">
              <w:rPr>
                <w:rFonts w:ascii="宋体" w:hAnsi="宋体" w:hint="eastAsia"/>
                <w:b/>
                <w:szCs w:val="21"/>
              </w:rPr>
              <w:t>以外币计价的负债</w:t>
            </w:r>
          </w:p>
        </w:tc>
        <w:tc>
          <w:tcPr>
            <w:tcW w:w="1701" w:type="dxa"/>
          </w:tcPr>
          <w:p w:rsidR="00D0129C" w:rsidRPr="002C6529" w:rsidRDefault="00D0129C" w:rsidP="008F7DA8">
            <w:pPr>
              <w:jc w:val="right"/>
              <w:rPr>
                <w:color w:val="000000"/>
                <w:szCs w:val="21"/>
              </w:rPr>
            </w:pPr>
          </w:p>
        </w:tc>
        <w:tc>
          <w:tcPr>
            <w:tcW w:w="1712" w:type="dxa"/>
          </w:tcPr>
          <w:p w:rsidR="00D0129C" w:rsidRPr="002C6529" w:rsidRDefault="00D0129C" w:rsidP="008F7DA8">
            <w:pPr>
              <w:jc w:val="right"/>
              <w:rPr>
                <w:color w:val="000000"/>
                <w:szCs w:val="21"/>
              </w:rPr>
            </w:pPr>
          </w:p>
        </w:tc>
        <w:tc>
          <w:tcPr>
            <w:tcW w:w="1690" w:type="dxa"/>
          </w:tcPr>
          <w:p w:rsidR="00D0129C" w:rsidRPr="002C6529" w:rsidRDefault="00D0129C" w:rsidP="008F7DA8">
            <w:pPr>
              <w:jc w:val="right"/>
              <w:rPr>
                <w:color w:val="000000"/>
                <w:szCs w:val="21"/>
              </w:rPr>
            </w:pPr>
          </w:p>
        </w:tc>
        <w:tc>
          <w:tcPr>
            <w:tcW w:w="1910" w:type="dxa"/>
          </w:tcPr>
          <w:p w:rsidR="00D0129C" w:rsidRPr="002C6529" w:rsidRDefault="00D0129C" w:rsidP="008F7DA8">
            <w:pPr>
              <w:jc w:val="right"/>
              <w:rPr>
                <w:color w:val="000000"/>
                <w:szCs w:val="21"/>
              </w:rPr>
            </w:pPr>
          </w:p>
        </w:tc>
      </w:tr>
      <w:tr w:rsidR="00D0129C" w:rsidRPr="00230788" w:rsidTr="008F7DA8">
        <w:tc>
          <w:tcPr>
            <w:tcW w:w="1985" w:type="dxa"/>
            <w:vAlign w:val="center"/>
          </w:tcPr>
          <w:p w:rsidR="00D0129C" w:rsidRPr="00230788" w:rsidRDefault="00D0129C" w:rsidP="008F7DA8">
            <w:pPr>
              <w:spacing w:before="29" w:line="288" w:lineRule="auto"/>
              <w:rPr>
                <w:rFonts w:ascii="宋体"/>
                <w:b/>
                <w:color w:val="000000"/>
                <w:kern w:val="0"/>
                <w:szCs w:val="21"/>
              </w:rPr>
            </w:pPr>
            <w:r w:rsidRPr="00230788">
              <w:rPr>
                <w:rFonts w:ascii="宋体" w:hAnsi="宋体" w:hint="eastAsia"/>
                <w:b/>
                <w:szCs w:val="21"/>
              </w:rPr>
              <w:t>负债合计</w:t>
            </w:r>
          </w:p>
        </w:tc>
        <w:tc>
          <w:tcPr>
            <w:tcW w:w="1701" w:type="dxa"/>
          </w:tcPr>
          <w:p w:rsidR="00D0129C" w:rsidRPr="002C6529" w:rsidRDefault="00D0129C" w:rsidP="008F7DA8">
            <w:pPr>
              <w:jc w:val="right"/>
              <w:rPr>
                <w:color w:val="000000"/>
                <w:szCs w:val="21"/>
              </w:rPr>
            </w:pPr>
            <w:r w:rsidRPr="002C6529">
              <w:rPr>
                <w:color w:val="000000"/>
                <w:szCs w:val="21"/>
              </w:rPr>
              <w:t>-</w:t>
            </w:r>
          </w:p>
        </w:tc>
        <w:tc>
          <w:tcPr>
            <w:tcW w:w="1712" w:type="dxa"/>
          </w:tcPr>
          <w:p w:rsidR="00D0129C" w:rsidRPr="002C6529" w:rsidRDefault="00D0129C" w:rsidP="008F7DA8">
            <w:pPr>
              <w:jc w:val="right"/>
              <w:rPr>
                <w:color w:val="000000"/>
                <w:szCs w:val="21"/>
              </w:rPr>
            </w:pPr>
            <w:r w:rsidRPr="002C6529">
              <w:rPr>
                <w:color w:val="000000"/>
                <w:szCs w:val="21"/>
              </w:rPr>
              <w:t>-</w:t>
            </w:r>
          </w:p>
        </w:tc>
        <w:tc>
          <w:tcPr>
            <w:tcW w:w="1690" w:type="dxa"/>
          </w:tcPr>
          <w:p w:rsidR="00D0129C" w:rsidRPr="002C6529" w:rsidRDefault="00D0129C" w:rsidP="008F7DA8">
            <w:pPr>
              <w:jc w:val="right"/>
              <w:rPr>
                <w:color w:val="000000"/>
                <w:szCs w:val="21"/>
              </w:rPr>
            </w:pPr>
            <w:r w:rsidRPr="002C6529">
              <w:rPr>
                <w:color w:val="000000"/>
                <w:szCs w:val="21"/>
              </w:rPr>
              <w:t>-</w:t>
            </w:r>
          </w:p>
        </w:tc>
        <w:tc>
          <w:tcPr>
            <w:tcW w:w="1910" w:type="dxa"/>
          </w:tcPr>
          <w:p w:rsidR="00D0129C" w:rsidRPr="002C6529" w:rsidRDefault="00D0129C" w:rsidP="008F7DA8">
            <w:pPr>
              <w:jc w:val="right"/>
              <w:rPr>
                <w:color w:val="000000"/>
                <w:szCs w:val="21"/>
              </w:rPr>
            </w:pPr>
            <w:r w:rsidRPr="002C6529">
              <w:rPr>
                <w:color w:val="000000"/>
                <w:szCs w:val="21"/>
              </w:rPr>
              <w:t>-</w:t>
            </w:r>
          </w:p>
        </w:tc>
      </w:tr>
      <w:tr w:rsidR="00D0129C" w:rsidRPr="00230788" w:rsidTr="008F7DA8">
        <w:tc>
          <w:tcPr>
            <w:tcW w:w="1985" w:type="dxa"/>
            <w:vAlign w:val="center"/>
          </w:tcPr>
          <w:p w:rsidR="00D0129C" w:rsidRPr="00230788" w:rsidRDefault="00D0129C" w:rsidP="008F7DA8">
            <w:pPr>
              <w:spacing w:before="29" w:line="288" w:lineRule="auto"/>
              <w:rPr>
                <w:rFonts w:ascii="宋体" w:hAnsi="宋体"/>
                <w:b/>
                <w:szCs w:val="21"/>
              </w:rPr>
            </w:pPr>
            <w:r w:rsidRPr="00230788">
              <w:rPr>
                <w:rFonts w:ascii="宋体" w:hAnsi="宋体" w:hint="eastAsia"/>
                <w:b/>
                <w:szCs w:val="21"/>
              </w:rPr>
              <w:t>资产负债表外汇风险敞口净额</w:t>
            </w:r>
          </w:p>
        </w:tc>
        <w:tc>
          <w:tcPr>
            <w:tcW w:w="1701" w:type="dxa"/>
          </w:tcPr>
          <w:p w:rsidR="00D0129C" w:rsidRPr="002C6529" w:rsidRDefault="00D0129C" w:rsidP="008F7DA8">
            <w:pPr>
              <w:ind w:leftChars="100" w:left="210" w:firstLineChars="600" w:firstLine="1265"/>
              <w:jc w:val="right"/>
              <w:rPr>
                <w:color w:val="000000"/>
                <w:szCs w:val="21"/>
              </w:rPr>
            </w:pPr>
            <w:r>
              <w:rPr>
                <w:b/>
                <w:color w:val="000000"/>
                <w:szCs w:val="21"/>
              </w:rPr>
              <w:t xml:space="preserve"> </w:t>
            </w:r>
            <w:r w:rsidRPr="002C6529">
              <w:rPr>
                <w:b/>
                <w:color w:val="000000"/>
                <w:szCs w:val="21"/>
              </w:rPr>
              <w:t>71,690,759.94</w:t>
            </w:r>
          </w:p>
        </w:tc>
        <w:tc>
          <w:tcPr>
            <w:tcW w:w="1712" w:type="dxa"/>
          </w:tcPr>
          <w:p w:rsidR="00D0129C" w:rsidRPr="002C6529" w:rsidRDefault="00D0129C" w:rsidP="008F7DA8">
            <w:pPr>
              <w:wordWrap w:val="0"/>
              <w:jc w:val="right"/>
              <w:rPr>
                <w:color w:val="000000"/>
                <w:szCs w:val="21"/>
              </w:rPr>
            </w:pPr>
            <w:r>
              <w:rPr>
                <w:b/>
                <w:color w:val="000000"/>
                <w:szCs w:val="21"/>
              </w:rPr>
              <w:t xml:space="preserve">              </w:t>
            </w:r>
            <w:r w:rsidRPr="002C6529">
              <w:rPr>
                <w:b/>
                <w:color w:val="000000"/>
                <w:szCs w:val="21"/>
              </w:rPr>
              <w:t>45,745,543.45</w:t>
            </w:r>
          </w:p>
        </w:tc>
        <w:tc>
          <w:tcPr>
            <w:tcW w:w="1690" w:type="dxa"/>
          </w:tcPr>
          <w:p w:rsidR="00D0129C" w:rsidRPr="002C6529" w:rsidRDefault="00D0129C" w:rsidP="008F7DA8">
            <w:pPr>
              <w:wordWrap w:val="0"/>
              <w:jc w:val="right"/>
              <w:rPr>
                <w:b/>
                <w:color w:val="000000"/>
                <w:szCs w:val="21"/>
              </w:rPr>
            </w:pPr>
            <w:r>
              <w:rPr>
                <w:b/>
                <w:color w:val="000000"/>
                <w:szCs w:val="21"/>
              </w:rPr>
              <w:t xml:space="preserve">             </w:t>
            </w:r>
            <w:r w:rsidRPr="002C6529">
              <w:rPr>
                <w:b/>
                <w:color w:val="000000"/>
                <w:szCs w:val="21"/>
              </w:rPr>
              <w:t>35,279,864.64</w:t>
            </w:r>
          </w:p>
        </w:tc>
        <w:tc>
          <w:tcPr>
            <w:tcW w:w="1910" w:type="dxa"/>
          </w:tcPr>
          <w:p w:rsidR="00D0129C" w:rsidRPr="002C6529" w:rsidRDefault="00D0129C" w:rsidP="008F7DA8">
            <w:pPr>
              <w:wordWrap w:val="0"/>
              <w:jc w:val="right"/>
              <w:rPr>
                <w:color w:val="000000"/>
                <w:szCs w:val="21"/>
              </w:rPr>
            </w:pPr>
            <w:r>
              <w:rPr>
                <w:b/>
                <w:color w:val="000000"/>
                <w:szCs w:val="21"/>
              </w:rPr>
              <w:t xml:space="preserve">                </w:t>
            </w:r>
            <w:r w:rsidRPr="002C6529">
              <w:rPr>
                <w:b/>
                <w:color w:val="000000"/>
                <w:szCs w:val="21"/>
              </w:rPr>
              <w:t>152,716,168.03</w:t>
            </w:r>
          </w:p>
        </w:tc>
      </w:tr>
      <w:tr w:rsidR="00D0129C" w:rsidRPr="00230788" w:rsidTr="008F7DA8">
        <w:tc>
          <w:tcPr>
            <w:tcW w:w="1985" w:type="dxa"/>
            <w:vMerge w:val="restart"/>
            <w:vAlign w:val="center"/>
          </w:tcPr>
          <w:p w:rsidR="00D0129C" w:rsidRPr="00230788" w:rsidRDefault="00D0129C" w:rsidP="008F7DA8">
            <w:pPr>
              <w:autoSpaceDE w:val="0"/>
              <w:autoSpaceDN w:val="0"/>
              <w:adjustRightInd w:val="0"/>
              <w:spacing w:before="29" w:line="288" w:lineRule="auto"/>
              <w:ind w:left="15"/>
              <w:jc w:val="center"/>
              <w:rPr>
                <w:rFonts w:ascii="宋体"/>
                <w:b/>
                <w:color w:val="000000"/>
                <w:kern w:val="0"/>
                <w:szCs w:val="21"/>
              </w:rPr>
            </w:pPr>
            <w:r w:rsidRPr="00230788">
              <w:rPr>
                <w:rFonts w:ascii="宋体" w:hAnsi="宋体" w:hint="eastAsia"/>
                <w:b/>
                <w:color w:val="000000"/>
                <w:szCs w:val="21"/>
              </w:rPr>
              <w:t>项目</w:t>
            </w:r>
          </w:p>
        </w:tc>
        <w:tc>
          <w:tcPr>
            <w:tcW w:w="7013" w:type="dxa"/>
            <w:gridSpan w:val="4"/>
            <w:vAlign w:val="center"/>
          </w:tcPr>
          <w:p w:rsidR="00D0129C" w:rsidRPr="00230788" w:rsidRDefault="00D0129C" w:rsidP="008F7DA8">
            <w:pPr>
              <w:spacing w:before="29" w:line="288" w:lineRule="auto"/>
              <w:jc w:val="center"/>
              <w:rPr>
                <w:rFonts w:ascii="宋体"/>
                <w:b/>
                <w:color w:val="000000"/>
                <w:szCs w:val="21"/>
              </w:rPr>
            </w:pPr>
            <w:r w:rsidRPr="00230788">
              <w:rPr>
                <w:rFonts w:ascii="宋体" w:hAnsi="宋体" w:hint="eastAsia"/>
                <w:b/>
                <w:color w:val="000000"/>
                <w:szCs w:val="21"/>
              </w:rPr>
              <w:t>上年度末</w:t>
            </w:r>
          </w:p>
          <w:p w:rsidR="00D0129C" w:rsidRPr="00230788" w:rsidRDefault="00D0129C" w:rsidP="008F7DA8">
            <w:pPr>
              <w:autoSpaceDE w:val="0"/>
              <w:autoSpaceDN w:val="0"/>
              <w:adjustRightInd w:val="0"/>
              <w:spacing w:before="29" w:line="288" w:lineRule="auto"/>
              <w:ind w:left="15"/>
              <w:jc w:val="center"/>
              <w:rPr>
                <w:rFonts w:ascii="宋体"/>
                <w:b/>
                <w:color w:val="000000"/>
                <w:kern w:val="0"/>
                <w:szCs w:val="21"/>
              </w:rPr>
            </w:pPr>
            <w:r w:rsidRPr="00230788">
              <w:rPr>
                <w:rFonts w:ascii="宋体" w:hAnsi="宋体"/>
                <w:b/>
                <w:szCs w:val="21"/>
              </w:rPr>
              <w:t>2013</w:t>
            </w:r>
            <w:r w:rsidRPr="00230788">
              <w:rPr>
                <w:rFonts w:ascii="宋体" w:hAnsi="宋体" w:hint="eastAsia"/>
                <w:b/>
                <w:szCs w:val="21"/>
              </w:rPr>
              <w:t>年</w:t>
            </w:r>
            <w:r w:rsidRPr="00230788">
              <w:rPr>
                <w:rFonts w:ascii="宋体" w:hAnsi="宋体"/>
                <w:b/>
                <w:szCs w:val="21"/>
              </w:rPr>
              <w:t>12</w:t>
            </w:r>
            <w:r w:rsidRPr="00230788">
              <w:rPr>
                <w:rFonts w:ascii="宋体" w:hAnsi="宋体" w:hint="eastAsia"/>
                <w:b/>
                <w:szCs w:val="21"/>
              </w:rPr>
              <w:t>月</w:t>
            </w:r>
            <w:r w:rsidRPr="00230788">
              <w:rPr>
                <w:rFonts w:ascii="宋体" w:hAnsi="宋体"/>
                <w:b/>
                <w:szCs w:val="21"/>
              </w:rPr>
              <w:t>31</w:t>
            </w:r>
            <w:r w:rsidRPr="00230788">
              <w:rPr>
                <w:rFonts w:ascii="宋体" w:hAnsi="宋体" w:hint="eastAsia"/>
                <w:b/>
                <w:szCs w:val="21"/>
              </w:rPr>
              <w:t>日</w:t>
            </w:r>
          </w:p>
        </w:tc>
      </w:tr>
      <w:tr w:rsidR="00D0129C" w:rsidRPr="00230788" w:rsidTr="008F7DA8">
        <w:tc>
          <w:tcPr>
            <w:tcW w:w="1985" w:type="dxa"/>
            <w:vMerge/>
            <w:vAlign w:val="center"/>
          </w:tcPr>
          <w:p w:rsidR="00D0129C" w:rsidRPr="00230788" w:rsidRDefault="00D0129C" w:rsidP="008F7DA8">
            <w:pPr>
              <w:autoSpaceDE w:val="0"/>
              <w:autoSpaceDN w:val="0"/>
              <w:adjustRightInd w:val="0"/>
              <w:spacing w:before="29" w:line="288" w:lineRule="auto"/>
              <w:ind w:left="15"/>
              <w:jc w:val="left"/>
              <w:rPr>
                <w:rFonts w:ascii="宋体"/>
                <w:color w:val="000000"/>
                <w:kern w:val="0"/>
                <w:szCs w:val="21"/>
              </w:rPr>
            </w:pPr>
          </w:p>
        </w:tc>
        <w:tc>
          <w:tcPr>
            <w:tcW w:w="1701" w:type="dxa"/>
            <w:vAlign w:val="center"/>
          </w:tcPr>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美元</w:t>
            </w:r>
          </w:p>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折合人民币</w:t>
            </w:r>
          </w:p>
        </w:tc>
        <w:tc>
          <w:tcPr>
            <w:tcW w:w="1712" w:type="dxa"/>
            <w:vAlign w:val="center"/>
          </w:tcPr>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港币</w:t>
            </w:r>
          </w:p>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折合人民币</w:t>
            </w:r>
          </w:p>
        </w:tc>
        <w:tc>
          <w:tcPr>
            <w:tcW w:w="1690" w:type="dxa"/>
            <w:vAlign w:val="center"/>
          </w:tcPr>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其他币种</w:t>
            </w:r>
          </w:p>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折合人民币</w:t>
            </w:r>
          </w:p>
        </w:tc>
        <w:tc>
          <w:tcPr>
            <w:tcW w:w="1910" w:type="dxa"/>
            <w:vAlign w:val="center"/>
          </w:tcPr>
          <w:p w:rsidR="00D0129C" w:rsidRPr="00230788" w:rsidRDefault="00D0129C" w:rsidP="008F7DA8">
            <w:pPr>
              <w:spacing w:before="29" w:line="288" w:lineRule="auto"/>
              <w:jc w:val="right"/>
              <w:rPr>
                <w:rFonts w:ascii="宋体"/>
                <w:color w:val="000000"/>
                <w:szCs w:val="21"/>
              </w:rPr>
            </w:pPr>
            <w:r w:rsidRPr="00230788">
              <w:rPr>
                <w:rFonts w:ascii="宋体" w:hAnsi="宋体" w:hint="eastAsia"/>
                <w:color w:val="000000"/>
                <w:szCs w:val="21"/>
              </w:rPr>
              <w:t>合计</w:t>
            </w:r>
          </w:p>
        </w:tc>
      </w:tr>
      <w:tr w:rsidR="00D0129C" w:rsidRPr="00230788" w:rsidTr="008F7DA8">
        <w:tc>
          <w:tcPr>
            <w:tcW w:w="1985" w:type="dxa"/>
            <w:vAlign w:val="center"/>
          </w:tcPr>
          <w:p w:rsidR="00D0129C" w:rsidRPr="00230788" w:rsidRDefault="00D0129C" w:rsidP="008F7DA8">
            <w:pPr>
              <w:spacing w:before="29" w:line="288" w:lineRule="auto"/>
              <w:rPr>
                <w:rFonts w:ascii="宋体"/>
                <w:b/>
                <w:szCs w:val="21"/>
              </w:rPr>
            </w:pPr>
            <w:r w:rsidRPr="00230788">
              <w:rPr>
                <w:rFonts w:ascii="宋体" w:hAnsi="宋体" w:hint="eastAsia"/>
                <w:b/>
                <w:szCs w:val="21"/>
              </w:rPr>
              <w:t>以外币计价的资产</w:t>
            </w:r>
          </w:p>
        </w:tc>
        <w:tc>
          <w:tcPr>
            <w:tcW w:w="1701" w:type="dxa"/>
            <w:vAlign w:val="center"/>
          </w:tcPr>
          <w:p w:rsidR="00D0129C" w:rsidRPr="00230788" w:rsidRDefault="00D0129C" w:rsidP="008F7DA8">
            <w:pPr>
              <w:autoSpaceDE w:val="0"/>
              <w:autoSpaceDN w:val="0"/>
              <w:adjustRightInd w:val="0"/>
              <w:spacing w:before="29" w:line="288" w:lineRule="auto"/>
              <w:ind w:left="15"/>
              <w:jc w:val="right"/>
              <w:rPr>
                <w:rFonts w:ascii="宋体"/>
                <w:b/>
                <w:color w:val="000000"/>
                <w:kern w:val="0"/>
                <w:szCs w:val="21"/>
              </w:rPr>
            </w:pPr>
          </w:p>
        </w:tc>
        <w:tc>
          <w:tcPr>
            <w:tcW w:w="1712" w:type="dxa"/>
            <w:vAlign w:val="center"/>
          </w:tcPr>
          <w:p w:rsidR="00D0129C" w:rsidRPr="00230788" w:rsidRDefault="00D0129C" w:rsidP="008F7DA8">
            <w:pPr>
              <w:autoSpaceDE w:val="0"/>
              <w:autoSpaceDN w:val="0"/>
              <w:adjustRightInd w:val="0"/>
              <w:spacing w:before="29" w:line="288" w:lineRule="auto"/>
              <w:ind w:left="15"/>
              <w:jc w:val="right"/>
              <w:rPr>
                <w:rFonts w:ascii="宋体"/>
                <w:b/>
                <w:color w:val="000000"/>
                <w:kern w:val="0"/>
                <w:szCs w:val="21"/>
              </w:rPr>
            </w:pPr>
          </w:p>
        </w:tc>
        <w:tc>
          <w:tcPr>
            <w:tcW w:w="1690" w:type="dxa"/>
            <w:vAlign w:val="center"/>
          </w:tcPr>
          <w:p w:rsidR="00D0129C" w:rsidRPr="00230788" w:rsidRDefault="00D0129C" w:rsidP="008F7DA8">
            <w:pPr>
              <w:autoSpaceDE w:val="0"/>
              <w:autoSpaceDN w:val="0"/>
              <w:adjustRightInd w:val="0"/>
              <w:spacing w:before="29" w:line="288" w:lineRule="auto"/>
              <w:ind w:left="15"/>
              <w:jc w:val="right"/>
              <w:rPr>
                <w:rFonts w:ascii="宋体"/>
                <w:b/>
                <w:color w:val="000000"/>
                <w:kern w:val="0"/>
                <w:szCs w:val="21"/>
              </w:rPr>
            </w:pPr>
          </w:p>
        </w:tc>
        <w:tc>
          <w:tcPr>
            <w:tcW w:w="1910" w:type="dxa"/>
            <w:vAlign w:val="center"/>
          </w:tcPr>
          <w:p w:rsidR="00D0129C" w:rsidRPr="00230788" w:rsidRDefault="00D0129C" w:rsidP="008F7DA8">
            <w:pPr>
              <w:autoSpaceDE w:val="0"/>
              <w:autoSpaceDN w:val="0"/>
              <w:adjustRightInd w:val="0"/>
              <w:spacing w:before="29" w:line="288" w:lineRule="auto"/>
              <w:ind w:left="15"/>
              <w:jc w:val="right"/>
              <w:rPr>
                <w:rFonts w:ascii="宋体"/>
                <w:b/>
                <w:color w:val="000000"/>
                <w:kern w:val="0"/>
                <w:szCs w:val="21"/>
              </w:rPr>
            </w:pPr>
          </w:p>
        </w:tc>
      </w:tr>
      <w:tr w:rsidR="00D0129C" w:rsidRPr="00230788" w:rsidTr="008F7DA8">
        <w:tc>
          <w:tcPr>
            <w:tcW w:w="1985" w:type="dxa"/>
            <w:vAlign w:val="center"/>
          </w:tcPr>
          <w:p w:rsidR="00D0129C" w:rsidRPr="00230788" w:rsidRDefault="00D0129C" w:rsidP="008F7DA8">
            <w:pPr>
              <w:jc w:val="left"/>
              <w:rPr>
                <w:szCs w:val="21"/>
              </w:rPr>
            </w:pPr>
            <w:r w:rsidRPr="00230788">
              <w:rPr>
                <w:rFonts w:hint="eastAsia"/>
                <w:color w:val="000000"/>
                <w:szCs w:val="21"/>
              </w:rPr>
              <w:t>银行存款</w:t>
            </w:r>
          </w:p>
        </w:tc>
        <w:tc>
          <w:tcPr>
            <w:tcW w:w="1701" w:type="dxa"/>
            <w:vAlign w:val="center"/>
          </w:tcPr>
          <w:p w:rsidR="00D0129C" w:rsidRPr="00230788" w:rsidRDefault="00D0129C" w:rsidP="008F7DA8">
            <w:pPr>
              <w:jc w:val="right"/>
              <w:rPr>
                <w:szCs w:val="21"/>
              </w:rPr>
            </w:pPr>
            <w:r w:rsidRPr="00230788">
              <w:rPr>
                <w:color w:val="000000"/>
                <w:szCs w:val="21"/>
              </w:rPr>
              <w:t>4,244,525.70</w:t>
            </w:r>
          </w:p>
        </w:tc>
        <w:tc>
          <w:tcPr>
            <w:tcW w:w="1712" w:type="dxa"/>
            <w:vAlign w:val="center"/>
          </w:tcPr>
          <w:p w:rsidR="00D0129C" w:rsidRPr="00230788" w:rsidRDefault="00D0129C" w:rsidP="008F7DA8">
            <w:pPr>
              <w:jc w:val="right"/>
              <w:rPr>
                <w:szCs w:val="21"/>
              </w:rPr>
            </w:pPr>
            <w:r w:rsidRPr="00230788">
              <w:rPr>
                <w:color w:val="000000"/>
                <w:szCs w:val="21"/>
              </w:rPr>
              <w:t>3,912,757.99</w:t>
            </w:r>
          </w:p>
        </w:tc>
        <w:tc>
          <w:tcPr>
            <w:tcW w:w="1690" w:type="dxa"/>
            <w:vAlign w:val="center"/>
          </w:tcPr>
          <w:p w:rsidR="00D0129C" w:rsidRPr="00230788" w:rsidRDefault="00D0129C" w:rsidP="008F7DA8">
            <w:pPr>
              <w:jc w:val="right"/>
              <w:rPr>
                <w:szCs w:val="21"/>
              </w:rPr>
            </w:pPr>
            <w:r w:rsidRPr="00230788">
              <w:rPr>
                <w:color w:val="000000"/>
                <w:szCs w:val="21"/>
              </w:rPr>
              <w:t>-</w:t>
            </w:r>
          </w:p>
        </w:tc>
        <w:tc>
          <w:tcPr>
            <w:tcW w:w="1910" w:type="dxa"/>
            <w:vAlign w:val="center"/>
          </w:tcPr>
          <w:p w:rsidR="00D0129C" w:rsidRPr="00230788" w:rsidRDefault="00D0129C" w:rsidP="008F7DA8">
            <w:pPr>
              <w:jc w:val="right"/>
              <w:rPr>
                <w:szCs w:val="21"/>
              </w:rPr>
            </w:pPr>
            <w:r w:rsidRPr="00230788">
              <w:rPr>
                <w:color w:val="000000"/>
                <w:szCs w:val="21"/>
              </w:rPr>
              <w:t>8,157,283.69</w:t>
            </w:r>
          </w:p>
        </w:tc>
      </w:tr>
      <w:tr w:rsidR="00D0129C" w:rsidRPr="00230788" w:rsidTr="008F7DA8">
        <w:tc>
          <w:tcPr>
            <w:tcW w:w="1985" w:type="dxa"/>
            <w:vAlign w:val="center"/>
          </w:tcPr>
          <w:p w:rsidR="00D0129C" w:rsidRPr="00230788" w:rsidRDefault="00D0129C" w:rsidP="008F7DA8">
            <w:pPr>
              <w:jc w:val="left"/>
              <w:rPr>
                <w:szCs w:val="21"/>
              </w:rPr>
            </w:pPr>
            <w:r w:rsidRPr="00230788">
              <w:rPr>
                <w:rFonts w:hint="eastAsia"/>
                <w:color w:val="000000"/>
                <w:szCs w:val="21"/>
              </w:rPr>
              <w:t>交易性金融资产</w:t>
            </w:r>
          </w:p>
        </w:tc>
        <w:tc>
          <w:tcPr>
            <w:tcW w:w="1701" w:type="dxa"/>
            <w:vAlign w:val="center"/>
          </w:tcPr>
          <w:p w:rsidR="00D0129C" w:rsidRPr="00230788" w:rsidRDefault="00D0129C" w:rsidP="008F7DA8">
            <w:pPr>
              <w:jc w:val="right"/>
              <w:rPr>
                <w:szCs w:val="21"/>
              </w:rPr>
            </w:pPr>
            <w:r w:rsidRPr="00230788">
              <w:rPr>
                <w:color w:val="000000"/>
                <w:szCs w:val="21"/>
              </w:rPr>
              <w:t>67,937,512.17</w:t>
            </w:r>
          </w:p>
        </w:tc>
        <w:tc>
          <w:tcPr>
            <w:tcW w:w="1712" w:type="dxa"/>
            <w:vAlign w:val="center"/>
          </w:tcPr>
          <w:p w:rsidR="00D0129C" w:rsidRPr="00230788" w:rsidRDefault="00D0129C" w:rsidP="008F7DA8">
            <w:pPr>
              <w:jc w:val="right"/>
              <w:rPr>
                <w:szCs w:val="21"/>
              </w:rPr>
            </w:pPr>
            <w:r w:rsidRPr="00230788">
              <w:rPr>
                <w:color w:val="000000"/>
                <w:szCs w:val="21"/>
              </w:rPr>
              <w:t>51,616,447.51</w:t>
            </w:r>
          </w:p>
        </w:tc>
        <w:tc>
          <w:tcPr>
            <w:tcW w:w="1690" w:type="dxa"/>
            <w:vAlign w:val="center"/>
          </w:tcPr>
          <w:p w:rsidR="00D0129C" w:rsidRPr="00230788" w:rsidRDefault="00D0129C" w:rsidP="008F7DA8">
            <w:pPr>
              <w:jc w:val="right"/>
              <w:rPr>
                <w:szCs w:val="21"/>
              </w:rPr>
            </w:pPr>
            <w:r w:rsidRPr="00230788">
              <w:rPr>
                <w:color w:val="000000"/>
                <w:szCs w:val="21"/>
              </w:rPr>
              <w:t>37,525,685.66</w:t>
            </w:r>
          </w:p>
        </w:tc>
        <w:tc>
          <w:tcPr>
            <w:tcW w:w="1910" w:type="dxa"/>
            <w:vAlign w:val="center"/>
          </w:tcPr>
          <w:p w:rsidR="00D0129C" w:rsidRPr="00230788" w:rsidRDefault="00D0129C" w:rsidP="008F7DA8">
            <w:pPr>
              <w:jc w:val="right"/>
              <w:rPr>
                <w:szCs w:val="21"/>
              </w:rPr>
            </w:pPr>
            <w:r w:rsidRPr="00230788">
              <w:rPr>
                <w:color w:val="000000"/>
                <w:szCs w:val="21"/>
              </w:rPr>
              <w:t>157,079,645.34</w:t>
            </w:r>
          </w:p>
        </w:tc>
      </w:tr>
      <w:tr w:rsidR="00D0129C" w:rsidRPr="00230788" w:rsidTr="008F7DA8">
        <w:tc>
          <w:tcPr>
            <w:tcW w:w="1985" w:type="dxa"/>
            <w:vAlign w:val="center"/>
          </w:tcPr>
          <w:p w:rsidR="00D0129C" w:rsidRPr="00230788" w:rsidRDefault="00D0129C" w:rsidP="008F7DA8">
            <w:pPr>
              <w:jc w:val="left"/>
              <w:rPr>
                <w:szCs w:val="21"/>
              </w:rPr>
            </w:pPr>
            <w:r w:rsidRPr="00230788">
              <w:rPr>
                <w:rFonts w:hint="eastAsia"/>
                <w:color w:val="000000"/>
                <w:szCs w:val="21"/>
              </w:rPr>
              <w:t>应收股利</w:t>
            </w:r>
          </w:p>
        </w:tc>
        <w:tc>
          <w:tcPr>
            <w:tcW w:w="1701" w:type="dxa"/>
            <w:vAlign w:val="center"/>
          </w:tcPr>
          <w:p w:rsidR="00D0129C" w:rsidRPr="00230788" w:rsidRDefault="00D0129C" w:rsidP="008F7DA8">
            <w:pPr>
              <w:jc w:val="right"/>
              <w:rPr>
                <w:szCs w:val="21"/>
              </w:rPr>
            </w:pPr>
            <w:r w:rsidRPr="00230788">
              <w:rPr>
                <w:color w:val="000000"/>
                <w:szCs w:val="21"/>
              </w:rPr>
              <w:t>48,212.52</w:t>
            </w:r>
          </w:p>
        </w:tc>
        <w:tc>
          <w:tcPr>
            <w:tcW w:w="1712" w:type="dxa"/>
            <w:vAlign w:val="center"/>
          </w:tcPr>
          <w:p w:rsidR="00D0129C" w:rsidRPr="00230788" w:rsidRDefault="00D0129C" w:rsidP="008F7DA8">
            <w:pPr>
              <w:jc w:val="right"/>
              <w:rPr>
                <w:szCs w:val="21"/>
              </w:rPr>
            </w:pPr>
            <w:r w:rsidRPr="00230788">
              <w:rPr>
                <w:color w:val="000000"/>
                <w:szCs w:val="21"/>
              </w:rPr>
              <w:t>-</w:t>
            </w:r>
          </w:p>
        </w:tc>
        <w:tc>
          <w:tcPr>
            <w:tcW w:w="1690" w:type="dxa"/>
            <w:vAlign w:val="center"/>
          </w:tcPr>
          <w:p w:rsidR="00D0129C" w:rsidRPr="00230788" w:rsidRDefault="00D0129C" w:rsidP="008F7DA8">
            <w:pPr>
              <w:jc w:val="right"/>
              <w:rPr>
                <w:szCs w:val="21"/>
              </w:rPr>
            </w:pPr>
            <w:r w:rsidRPr="00230788">
              <w:rPr>
                <w:color w:val="000000"/>
                <w:szCs w:val="21"/>
              </w:rPr>
              <w:t>30,483.84</w:t>
            </w:r>
          </w:p>
        </w:tc>
        <w:tc>
          <w:tcPr>
            <w:tcW w:w="1910" w:type="dxa"/>
            <w:vAlign w:val="center"/>
          </w:tcPr>
          <w:p w:rsidR="00D0129C" w:rsidRPr="00230788" w:rsidRDefault="00D0129C" w:rsidP="008F7DA8">
            <w:pPr>
              <w:jc w:val="right"/>
              <w:rPr>
                <w:szCs w:val="21"/>
              </w:rPr>
            </w:pPr>
            <w:r w:rsidRPr="00230788">
              <w:rPr>
                <w:color w:val="000000"/>
                <w:szCs w:val="21"/>
              </w:rPr>
              <w:t>78,696.36</w:t>
            </w:r>
          </w:p>
        </w:tc>
      </w:tr>
      <w:tr w:rsidR="00D0129C" w:rsidRPr="00230788" w:rsidTr="008F7DA8">
        <w:tc>
          <w:tcPr>
            <w:tcW w:w="1985" w:type="dxa"/>
            <w:vAlign w:val="center"/>
          </w:tcPr>
          <w:p w:rsidR="00D0129C" w:rsidRPr="00230788" w:rsidRDefault="00D0129C" w:rsidP="008F7DA8">
            <w:pPr>
              <w:jc w:val="left"/>
              <w:rPr>
                <w:szCs w:val="21"/>
              </w:rPr>
            </w:pPr>
            <w:r w:rsidRPr="00230788">
              <w:rPr>
                <w:rFonts w:hint="eastAsia"/>
                <w:color w:val="000000"/>
                <w:szCs w:val="21"/>
              </w:rPr>
              <w:t>其他应收款</w:t>
            </w:r>
          </w:p>
        </w:tc>
        <w:tc>
          <w:tcPr>
            <w:tcW w:w="1701" w:type="dxa"/>
            <w:vAlign w:val="center"/>
          </w:tcPr>
          <w:p w:rsidR="00D0129C" w:rsidRPr="00230788" w:rsidRDefault="00D0129C" w:rsidP="008F7DA8">
            <w:pPr>
              <w:jc w:val="right"/>
              <w:rPr>
                <w:szCs w:val="21"/>
              </w:rPr>
            </w:pPr>
            <w:r w:rsidRPr="00230788">
              <w:rPr>
                <w:color w:val="000000"/>
                <w:szCs w:val="21"/>
              </w:rPr>
              <w:t>-</w:t>
            </w:r>
          </w:p>
        </w:tc>
        <w:tc>
          <w:tcPr>
            <w:tcW w:w="1712" w:type="dxa"/>
            <w:vAlign w:val="center"/>
          </w:tcPr>
          <w:p w:rsidR="00D0129C" w:rsidRPr="00230788" w:rsidRDefault="00D0129C" w:rsidP="008F7DA8">
            <w:pPr>
              <w:jc w:val="right"/>
              <w:rPr>
                <w:szCs w:val="21"/>
              </w:rPr>
            </w:pPr>
            <w:r w:rsidRPr="00230788">
              <w:rPr>
                <w:color w:val="000000"/>
                <w:szCs w:val="21"/>
              </w:rPr>
              <w:t>-</w:t>
            </w:r>
          </w:p>
        </w:tc>
        <w:tc>
          <w:tcPr>
            <w:tcW w:w="1690" w:type="dxa"/>
            <w:vAlign w:val="center"/>
          </w:tcPr>
          <w:p w:rsidR="00D0129C" w:rsidRPr="00230788" w:rsidRDefault="00D0129C" w:rsidP="008F7DA8">
            <w:pPr>
              <w:jc w:val="right"/>
              <w:rPr>
                <w:szCs w:val="21"/>
              </w:rPr>
            </w:pPr>
            <w:r w:rsidRPr="00230788">
              <w:rPr>
                <w:color w:val="000000"/>
                <w:szCs w:val="21"/>
              </w:rPr>
              <w:t>439,168.68</w:t>
            </w:r>
          </w:p>
        </w:tc>
        <w:tc>
          <w:tcPr>
            <w:tcW w:w="1910" w:type="dxa"/>
            <w:vAlign w:val="center"/>
          </w:tcPr>
          <w:p w:rsidR="00D0129C" w:rsidRPr="00230788" w:rsidRDefault="00D0129C" w:rsidP="008F7DA8">
            <w:pPr>
              <w:jc w:val="right"/>
              <w:rPr>
                <w:szCs w:val="21"/>
              </w:rPr>
            </w:pPr>
            <w:r w:rsidRPr="00230788">
              <w:rPr>
                <w:color w:val="000000"/>
                <w:szCs w:val="21"/>
              </w:rPr>
              <w:t>439,168.68</w:t>
            </w:r>
          </w:p>
        </w:tc>
      </w:tr>
      <w:tr w:rsidR="00D0129C" w:rsidRPr="00230788" w:rsidTr="008F7DA8">
        <w:tc>
          <w:tcPr>
            <w:tcW w:w="1985" w:type="dxa"/>
            <w:vAlign w:val="center"/>
          </w:tcPr>
          <w:p w:rsidR="00D0129C" w:rsidRPr="00230788" w:rsidRDefault="00D0129C" w:rsidP="008F7DA8">
            <w:pPr>
              <w:spacing w:before="29" w:line="288" w:lineRule="auto"/>
              <w:rPr>
                <w:b/>
                <w:color w:val="000000"/>
                <w:kern w:val="0"/>
                <w:szCs w:val="21"/>
              </w:rPr>
            </w:pPr>
            <w:r w:rsidRPr="00230788">
              <w:rPr>
                <w:rFonts w:hint="eastAsia"/>
                <w:b/>
                <w:szCs w:val="21"/>
              </w:rPr>
              <w:t>资产合计</w:t>
            </w:r>
          </w:p>
        </w:tc>
        <w:tc>
          <w:tcPr>
            <w:tcW w:w="1701" w:type="dxa"/>
            <w:vAlign w:val="center"/>
          </w:tcPr>
          <w:p w:rsidR="00D0129C" w:rsidRPr="00230788" w:rsidRDefault="00D0129C" w:rsidP="008F7DA8">
            <w:pPr>
              <w:spacing w:before="29" w:line="288" w:lineRule="auto"/>
              <w:jc w:val="right"/>
              <w:rPr>
                <w:b/>
                <w:szCs w:val="21"/>
              </w:rPr>
            </w:pPr>
            <w:r w:rsidRPr="00230788">
              <w:rPr>
                <w:b/>
                <w:szCs w:val="21"/>
              </w:rPr>
              <w:t>72,230,250.39</w:t>
            </w:r>
          </w:p>
        </w:tc>
        <w:tc>
          <w:tcPr>
            <w:tcW w:w="1712" w:type="dxa"/>
            <w:vAlign w:val="center"/>
          </w:tcPr>
          <w:p w:rsidR="00D0129C" w:rsidRPr="00230788" w:rsidRDefault="00D0129C" w:rsidP="008F7DA8">
            <w:pPr>
              <w:spacing w:before="29" w:line="288" w:lineRule="auto"/>
              <w:jc w:val="right"/>
              <w:rPr>
                <w:b/>
                <w:szCs w:val="21"/>
              </w:rPr>
            </w:pPr>
            <w:r w:rsidRPr="00230788">
              <w:rPr>
                <w:b/>
                <w:szCs w:val="21"/>
              </w:rPr>
              <w:t>55,529,205.50</w:t>
            </w:r>
          </w:p>
        </w:tc>
        <w:tc>
          <w:tcPr>
            <w:tcW w:w="1690" w:type="dxa"/>
            <w:vAlign w:val="center"/>
          </w:tcPr>
          <w:p w:rsidR="00D0129C" w:rsidRPr="00230788" w:rsidRDefault="00D0129C" w:rsidP="008F7DA8">
            <w:pPr>
              <w:spacing w:before="29" w:line="288" w:lineRule="auto"/>
              <w:jc w:val="right"/>
              <w:rPr>
                <w:b/>
                <w:szCs w:val="21"/>
              </w:rPr>
            </w:pPr>
            <w:r w:rsidRPr="00230788">
              <w:rPr>
                <w:b/>
                <w:szCs w:val="21"/>
              </w:rPr>
              <w:t>37,995,338.18</w:t>
            </w:r>
          </w:p>
        </w:tc>
        <w:tc>
          <w:tcPr>
            <w:tcW w:w="1910" w:type="dxa"/>
            <w:vAlign w:val="center"/>
          </w:tcPr>
          <w:p w:rsidR="00D0129C" w:rsidRPr="00230788" w:rsidRDefault="00D0129C" w:rsidP="008F7DA8">
            <w:pPr>
              <w:spacing w:before="29" w:line="288" w:lineRule="auto"/>
              <w:jc w:val="right"/>
              <w:rPr>
                <w:b/>
                <w:szCs w:val="21"/>
              </w:rPr>
            </w:pPr>
            <w:r w:rsidRPr="00230788">
              <w:rPr>
                <w:b/>
                <w:szCs w:val="21"/>
              </w:rPr>
              <w:t>165,754,794.07</w:t>
            </w:r>
          </w:p>
        </w:tc>
      </w:tr>
      <w:tr w:rsidR="00D0129C" w:rsidRPr="00230788" w:rsidTr="008F7DA8">
        <w:tc>
          <w:tcPr>
            <w:tcW w:w="1985" w:type="dxa"/>
            <w:vAlign w:val="center"/>
          </w:tcPr>
          <w:p w:rsidR="00D0129C" w:rsidRPr="00230788" w:rsidRDefault="00D0129C" w:rsidP="008F7DA8">
            <w:pPr>
              <w:spacing w:before="29" w:line="288" w:lineRule="auto"/>
              <w:rPr>
                <w:b/>
                <w:color w:val="000000"/>
                <w:kern w:val="0"/>
                <w:szCs w:val="21"/>
              </w:rPr>
            </w:pPr>
            <w:r w:rsidRPr="00230788">
              <w:rPr>
                <w:rFonts w:hint="eastAsia"/>
                <w:b/>
                <w:szCs w:val="21"/>
              </w:rPr>
              <w:t>以外币计价的负债</w:t>
            </w:r>
          </w:p>
        </w:tc>
        <w:tc>
          <w:tcPr>
            <w:tcW w:w="1701" w:type="dxa"/>
            <w:vAlign w:val="center"/>
          </w:tcPr>
          <w:p w:rsidR="00D0129C" w:rsidRPr="00230788" w:rsidRDefault="00D0129C" w:rsidP="008F7DA8">
            <w:pPr>
              <w:autoSpaceDE w:val="0"/>
              <w:autoSpaceDN w:val="0"/>
              <w:adjustRightInd w:val="0"/>
              <w:spacing w:before="29" w:line="288" w:lineRule="auto"/>
              <w:ind w:left="15"/>
              <w:jc w:val="right"/>
              <w:rPr>
                <w:b/>
                <w:color w:val="000000"/>
                <w:kern w:val="0"/>
                <w:szCs w:val="21"/>
              </w:rPr>
            </w:pPr>
          </w:p>
        </w:tc>
        <w:tc>
          <w:tcPr>
            <w:tcW w:w="1712" w:type="dxa"/>
            <w:vAlign w:val="center"/>
          </w:tcPr>
          <w:p w:rsidR="00D0129C" w:rsidRPr="00230788" w:rsidRDefault="00D0129C" w:rsidP="008F7DA8">
            <w:pPr>
              <w:autoSpaceDE w:val="0"/>
              <w:autoSpaceDN w:val="0"/>
              <w:adjustRightInd w:val="0"/>
              <w:spacing w:before="29" w:line="288" w:lineRule="auto"/>
              <w:ind w:left="15"/>
              <w:jc w:val="right"/>
              <w:rPr>
                <w:b/>
                <w:color w:val="000000"/>
                <w:kern w:val="0"/>
                <w:szCs w:val="21"/>
              </w:rPr>
            </w:pPr>
          </w:p>
        </w:tc>
        <w:tc>
          <w:tcPr>
            <w:tcW w:w="1690" w:type="dxa"/>
            <w:vAlign w:val="center"/>
          </w:tcPr>
          <w:p w:rsidR="00D0129C" w:rsidRPr="00230788" w:rsidRDefault="00D0129C" w:rsidP="008F7DA8">
            <w:pPr>
              <w:autoSpaceDE w:val="0"/>
              <w:autoSpaceDN w:val="0"/>
              <w:adjustRightInd w:val="0"/>
              <w:spacing w:before="29" w:line="288" w:lineRule="auto"/>
              <w:ind w:left="15"/>
              <w:jc w:val="right"/>
              <w:rPr>
                <w:b/>
                <w:color w:val="000000"/>
                <w:kern w:val="0"/>
                <w:szCs w:val="21"/>
              </w:rPr>
            </w:pPr>
          </w:p>
        </w:tc>
        <w:tc>
          <w:tcPr>
            <w:tcW w:w="1910" w:type="dxa"/>
            <w:vAlign w:val="center"/>
          </w:tcPr>
          <w:p w:rsidR="00D0129C" w:rsidRPr="00230788" w:rsidRDefault="00D0129C" w:rsidP="008F7DA8">
            <w:pPr>
              <w:autoSpaceDE w:val="0"/>
              <w:autoSpaceDN w:val="0"/>
              <w:adjustRightInd w:val="0"/>
              <w:spacing w:before="29" w:line="288" w:lineRule="auto"/>
              <w:ind w:left="15"/>
              <w:jc w:val="right"/>
              <w:rPr>
                <w:b/>
                <w:color w:val="000000"/>
                <w:kern w:val="0"/>
                <w:szCs w:val="21"/>
              </w:rPr>
            </w:pPr>
          </w:p>
        </w:tc>
      </w:tr>
      <w:tr w:rsidR="00D0129C" w:rsidRPr="00230788" w:rsidTr="008F7DA8">
        <w:tc>
          <w:tcPr>
            <w:tcW w:w="1985" w:type="dxa"/>
            <w:vAlign w:val="center"/>
          </w:tcPr>
          <w:p w:rsidR="00D0129C" w:rsidRPr="00230788" w:rsidRDefault="00D0129C" w:rsidP="008F7DA8">
            <w:pPr>
              <w:jc w:val="left"/>
              <w:rPr>
                <w:szCs w:val="21"/>
              </w:rPr>
            </w:pPr>
            <w:r w:rsidRPr="00230788">
              <w:rPr>
                <w:rFonts w:hint="eastAsia"/>
                <w:color w:val="000000"/>
                <w:szCs w:val="21"/>
              </w:rPr>
              <w:t>其他应付款</w:t>
            </w:r>
          </w:p>
        </w:tc>
        <w:tc>
          <w:tcPr>
            <w:tcW w:w="1701" w:type="dxa"/>
            <w:vAlign w:val="center"/>
          </w:tcPr>
          <w:p w:rsidR="00D0129C" w:rsidRPr="00230788" w:rsidRDefault="00D0129C" w:rsidP="008F7DA8">
            <w:pPr>
              <w:jc w:val="right"/>
              <w:rPr>
                <w:szCs w:val="21"/>
              </w:rPr>
            </w:pPr>
            <w:r w:rsidRPr="00230788">
              <w:rPr>
                <w:color w:val="000000"/>
                <w:szCs w:val="21"/>
              </w:rPr>
              <w:t>440,813.00</w:t>
            </w:r>
          </w:p>
        </w:tc>
        <w:tc>
          <w:tcPr>
            <w:tcW w:w="1712" w:type="dxa"/>
            <w:vAlign w:val="center"/>
          </w:tcPr>
          <w:p w:rsidR="00D0129C" w:rsidRPr="00230788" w:rsidRDefault="00D0129C" w:rsidP="008F7DA8">
            <w:pPr>
              <w:jc w:val="right"/>
              <w:rPr>
                <w:szCs w:val="21"/>
              </w:rPr>
            </w:pPr>
            <w:r w:rsidRPr="00230788">
              <w:rPr>
                <w:color w:val="000000"/>
                <w:szCs w:val="21"/>
              </w:rPr>
              <w:t>-</w:t>
            </w:r>
          </w:p>
        </w:tc>
        <w:tc>
          <w:tcPr>
            <w:tcW w:w="1690" w:type="dxa"/>
            <w:vAlign w:val="center"/>
          </w:tcPr>
          <w:p w:rsidR="00D0129C" w:rsidRPr="00230788" w:rsidRDefault="00D0129C" w:rsidP="008F7DA8">
            <w:pPr>
              <w:jc w:val="right"/>
              <w:rPr>
                <w:szCs w:val="21"/>
              </w:rPr>
            </w:pPr>
            <w:r w:rsidRPr="00230788">
              <w:rPr>
                <w:color w:val="000000"/>
                <w:szCs w:val="21"/>
              </w:rPr>
              <w:t>-</w:t>
            </w:r>
          </w:p>
        </w:tc>
        <w:tc>
          <w:tcPr>
            <w:tcW w:w="1910" w:type="dxa"/>
            <w:vAlign w:val="center"/>
          </w:tcPr>
          <w:p w:rsidR="00D0129C" w:rsidRPr="00230788" w:rsidRDefault="00D0129C" w:rsidP="008F7DA8">
            <w:pPr>
              <w:jc w:val="right"/>
              <w:rPr>
                <w:szCs w:val="21"/>
              </w:rPr>
            </w:pPr>
            <w:r w:rsidRPr="00230788">
              <w:rPr>
                <w:color w:val="000000"/>
                <w:szCs w:val="21"/>
              </w:rPr>
              <w:t>440,813.00</w:t>
            </w:r>
          </w:p>
        </w:tc>
      </w:tr>
      <w:tr w:rsidR="00D0129C" w:rsidRPr="00230788" w:rsidTr="008F7DA8">
        <w:tc>
          <w:tcPr>
            <w:tcW w:w="1985" w:type="dxa"/>
            <w:vAlign w:val="center"/>
          </w:tcPr>
          <w:p w:rsidR="00D0129C" w:rsidRPr="00230788" w:rsidRDefault="00D0129C" w:rsidP="008F7DA8">
            <w:pPr>
              <w:jc w:val="left"/>
              <w:rPr>
                <w:szCs w:val="21"/>
              </w:rPr>
            </w:pPr>
            <w:r w:rsidRPr="00230788">
              <w:rPr>
                <w:rFonts w:hint="eastAsia"/>
                <w:color w:val="000000"/>
                <w:szCs w:val="21"/>
              </w:rPr>
              <w:t>应付证券清算款</w:t>
            </w:r>
          </w:p>
        </w:tc>
        <w:tc>
          <w:tcPr>
            <w:tcW w:w="1701" w:type="dxa"/>
            <w:vAlign w:val="center"/>
          </w:tcPr>
          <w:p w:rsidR="00D0129C" w:rsidRPr="00230788" w:rsidRDefault="00D0129C" w:rsidP="008F7DA8">
            <w:pPr>
              <w:jc w:val="right"/>
              <w:rPr>
                <w:szCs w:val="21"/>
              </w:rPr>
            </w:pPr>
            <w:r w:rsidRPr="00230788">
              <w:rPr>
                <w:color w:val="000000"/>
                <w:szCs w:val="21"/>
              </w:rPr>
              <w:t>-</w:t>
            </w:r>
          </w:p>
        </w:tc>
        <w:tc>
          <w:tcPr>
            <w:tcW w:w="1712" w:type="dxa"/>
            <w:vAlign w:val="center"/>
          </w:tcPr>
          <w:p w:rsidR="00D0129C" w:rsidRPr="00230788" w:rsidRDefault="00D0129C" w:rsidP="008F7DA8">
            <w:pPr>
              <w:jc w:val="right"/>
              <w:rPr>
                <w:szCs w:val="21"/>
              </w:rPr>
            </w:pPr>
            <w:r w:rsidRPr="00230788">
              <w:rPr>
                <w:color w:val="000000"/>
                <w:szCs w:val="21"/>
              </w:rPr>
              <w:t>-</w:t>
            </w:r>
          </w:p>
        </w:tc>
        <w:tc>
          <w:tcPr>
            <w:tcW w:w="1690" w:type="dxa"/>
            <w:vAlign w:val="center"/>
          </w:tcPr>
          <w:p w:rsidR="00D0129C" w:rsidRPr="00230788" w:rsidRDefault="00D0129C" w:rsidP="008F7DA8">
            <w:pPr>
              <w:jc w:val="right"/>
              <w:rPr>
                <w:szCs w:val="21"/>
              </w:rPr>
            </w:pPr>
            <w:r w:rsidRPr="00230788">
              <w:rPr>
                <w:color w:val="000000"/>
                <w:szCs w:val="21"/>
              </w:rPr>
              <w:t>439,168.68</w:t>
            </w:r>
          </w:p>
        </w:tc>
        <w:tc>
          <w:tcPr>
            <w:tcW w:w="1910" w:type="dxa"/>
            <w:vAlign w:val="center"/>
          </w:tcPr>
          <w:p w:rsidR="00D0129C" w:rsidRPr="00230788" w:rsidRDefault="00D0129C" w:rsidP="008F7DA8">
            <w:pPr>
              <w:jc w:val="right"/>
              <w:rPr>
                <w:szCs w:val="21"/>
              </w:rPr>
            </w:pPr>
            <w:r w:rsidRPr="00230788">
              <w:rPr>
                <w:color w:val="000000"/>
                <w:szCs w:val="21"/>
              </w:rPr>
              <w:t>439,168.68</w:t>
            </w:r>
          </w:p>
        </w:tc>
      </w:tr>
      <w:tr w:rsidR="00D0129C" w:rsidRPr="00230788" w:rsidTr="008F7DA8">
        <w:tc>
          <w:tcPr>
            <w:tcW w:w="1985" w:type="dxa"/>
            <w:vAlign w:val="center"/>
          </w:tcPr>
          <w:p w:rsidR="00D0129C" w:rsidRPr="00230788" w:rsidRDefault="00D0129C" w:rsidP="008F7DA8">
            <w:pPr>
              <w:spacing w:before="29" w:line="288" w:lineRule="auto"/>
              <w:rPr>
                <w:b/>
                <w:color w:val="000000"/>
                <w:kern w:val="0"/>
                <w:szCs w:val="21"/>
              </w:rPr>
            </w:pPr>
            <w:r w:rsidRPr="00230788">
              <w:rPr>
                <w:rFonts w:hint="eastAsia"/>
                <w:b/>
                <w:szCs w:val="21"/>
              </w:rPr>
              <w:t>负债合计</w:t>
            </w:r>
          </w:p>
        </w:tc>
        <w:tc>
          <w:tcPr>
            <w:tcW w:w="1701" w:type="dxa"/>
            <w:vAlign w:val="center"/>
          </w:tcPr>
          <w:p w:rsidR="00D0129C" w:rsidRPr="00230788" w:rsidRDefault="00D0129C" w:rsidP="008F7DA8">
            <w:pPr>
              <w:spacing w:before="29" w:line="288" w:lineRule="auto"/>
              <w:jc w:val="right"/>
              <w:rPr>
                <w:b/>
                <w:szCs w:val="21"/>
              </w:rPr>
            </w:pPr>
            <w:r w:rsidRPr="00230788">
              <w:rPr>
                <w:b/>
                <w:szCs w:val="21"/>
              </w:rPr>
              <w:t>440,813.00</w:t>
            </w:r>
          </w:p>
        </w:tc>
        <w:tc>
          <w:tcPr>
            <w:tcW w:w="1712" w:type="dxa"/>
            <w:vAlign w:val="center"/>
          </w:tcPr>
          <w:p w:rsidR="00D0129C" w:rsidRPr="00230788" w:rsidRDefault="00D0129C" w:rsidP="008F7DA8">
            <w:pPr>
              <w:spacing w:before="29" w:line="288" w:lineRule="auto"/>
              <w:jc w:val="right"/>
              <w:rPr>
                <w:b/>
                <w:szCs w:val="21"/>
              </w:rPr>
            </w:pPr>
            <w:r w:rsidRPr="00230788">
              <w:rPr>
                <w:b/>
                <w:szCs w:val="21"/>
              </w:rPr>
              <w:t>-</w:t>
            </w:r>
          </w:p>
        </w:tc>
        <w:tc>
          <w:tcPr>
            <w:tcW w:w="1690" w:type="dxa"/>
            <w:vAlign w:val="center"/>
          </w:tcPr>
          <w:p w:rsidR="00D0129C" w:rsidRPr="00230788" w:rsidRDefault="00D0129C" w:rsidP="008F7DA8">
            <w:pPr>
              <w:spacing w:before="29" w:line="288" w:lineRule="auto"/>
              <w:jc w:val="right"/>
              <w:rPr>
                <w:b/>
                <w:szCs w:val="21"/>
              </w:rPr>
            </w:pPr>
            <w:r w:rsidRPr="00230788">
              <w:rPr>
                <w:b/>
                <w:szCs w:val="21"/>
              </w:rPr>
              <w:t>439,168.68</w:t>
            </w:r>
          </w:p>
        </w:tc>
        <w:tc>
          <w:tcPr>
            <w:tcW w:w="1910" w:type="dxa"/>
            <w:vAlign w:val="center"/>
          </w:tcPr>
          <w:p w:rsidR="00D0129C" w:rsidRPr="00230788" w:rsidRDefault="00D0129C" w:rsidP="008F7DA8">
            <w:pPr>
              <w:spacing w:before="29" w:line="288" w:lineRule="auto"/>
              <w:jc w:val="right"/>
              <w:rPr>
                <w:b/>
                <w:szCs w:val="21"/>
              </w:rPr>
            </w:pPr>
            <w:r w:rsidRPr="00230788">
              <w:rPr>
                <w:b/>
                <w:szCs w:val="21"/>
              </w:rPr>
              <w:t>879,981.68</w:t>
            </w:r>
          </w:p>
        </w:tc>
      </w:tr>
      <w:tr w:rsidR="00D0129C" w:rsidRPr="00230788" w:rsidTr="008F7DA8">
        <w:tc>
          <w:tcPr>
            <w:tcW w:w="1985" w:type="dxa"/>
            <w:vAlign w:val="center"/>
          </w:tcPr>
          <w:p w:rsidR="00D0129C" w:rsidRPr="00230788" w:rsidRDefault="00D0129C" w:rsidP="008F7DA8">
            <w:pPr>
              <w:spacing w:before="29" w:line="288" w:lineRule="auto"/>
              <w:rPr>
                <w:b/>
                <w:color w:val="000000"/>
                <w:kern w:val="0"/>
                <w:szCs w:val="21"/>
              </w:rPr>
            </w:pPr>
            <w:r w:rsidRPr="00230788">
              <w:rPr>
                <w:rFonts w:hint="eastAsia"/>
                <w:b/>
                <w:szCs w:val="21"/>
              </w:rPr>
              <w:t>资产负债表外汇风险敞口净额</w:t>
            </w:r>
          </w:p>
        </w:tc>
        <w:tc>
          <w:tcPr>
            <w:tcW w:w="1701" w:type="dxa"/>
            <w:vAlign w:val="center"/>
          </w:tcPr>
          <w:p w:rsidR="00D0129C" w:rsidRPr="00230788" w:rsidRDefault="00D0129C" w:rsidP="008F7DA8">
            <w:pPr>
              <w:spacing w:before="29" w:line="288" w:lineRule="auto"/>
              <w:jc w:val="right"/>
              <w:rPr>
                <w:b/>
                <w:szCs w:val="21"/>
              </w:rPr>
            </w:pPr>
            <w:r w:rsidRPr="00230788">
              <w:rPr>
                <w:b/>
                <w:szCs w:val="21"/>
              </w:rPr>
              <w:t>71,789,437.39</w:t>
            </w:r>
          </w:p>
        </w:tc>
        <w:tc>
          <w:tcPr>
            <w:tcW w:w="1712" w:type="dxa"/>
            <w:vAlign w:val="center"/>
          </w:tcPr>
          <w:p w:rsidR="00D0129C" w:rsidRPr="00230788" w:rsidRDefault="00D0129C" w:rsidP="008F7DA8">
            <w:pPr>
              <w:spacing w:before="29" w:line="288" w:lineRule="auto"/>
              <w:jc w:val="right"/>
              <w:rPr>
                <w:b/>
                <w:szCs w:val="21"/>
              </w:rPr>
            </w:pPr>
            <w:r w:rsidRPr="00230788">
              <w:rPr>
                <w:b/>
                <w:szCs w:val="21"/>
              </w:rPr>
              <w:t>55,529,205.50</w:t>
            </w:r>
          </w:p>
        </w:tc>
        <w:tc>
          <w:tcPr>
            <w:tcW w:w="1690" w:type="dxa"/>
            <w:vAlign w:val="center"/>
          </w:tcPr>
          <w:p w:rsidR="00D0129C" w:rsidRPr="00230788" w:rsidRDefault="00D0129C" w:rsidP="008F7DA8">
            <w:pPr>
              <w:spacing w:before="29" w:line="288" w:lineRule="auto"/>
              <w:jc w:val="right"/>
              <w:rPr>
                <w:b/>
                <w:szCs w:val="21"/>
              </w:rPr>
            </w:pPr>
            <w:r w:rsidRPr="00230788">
              <w:rPr>
                <w:b/>
                <w:szCs w:val="21"/>
              </w:rPr>
              <w:t>37,556,169.50</w:t>
            </w:r>
          </w:p>
        </w:tc>
        <w:tc>
          <w:tcPr>
            <w:tcW w:w="1910" w:type="dxa"/>
            <w:vAlign w:val="center"/>
          </w:tcPr>
          <w:p w:rsidR="00D0129C" w:rsidRPr="00230788" w:rsidRDefault="00D0129C" w:rsidP="008F7DA8">
            <w:pPr>
              <w:spacing w:before="29" w:line="288" w:lineRule="auto"/>
              <w:jc w:val="right"/>
              <w:rPr>
                <w:b/>
                <w:szCs w:val="21"/>
              </w:rPr>
            </w:pPr>
            <w:r w:rsidRPr="00230788">
              <w:rPr>
                <w:b/>
                <w:szCs w:val="21"/>
              </w:rPr>
              <w:t>164,874,812.39</w:t>
            </w:r>
          </w:p>
        </w:tc>
      </w:tr>
    </w:tbl>
    <w:p w:rsidR="00626664" w:rsidRPr="00323F0D" w:rsidRDefault="00626664" w:rsidP="00CC055F">
      <w:pPr>
        <w:spacing w:before="29" w:line="288" w:lineRule="auto"/>
        <w:rPr>
          <w:b/>
          <w:bCs/>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6.4.13.4.2.2</w:t>
      </w:r>
      <w:r w:rsidRPr="00323F0D">
        <w:rPr>
          <w:rFonts w:hint="eastAsia"/>
          <w:b/>
          <w:bCs/>
          <w:color w:val="000000"/>
          <w:sz w:val="24"/>
        </w:rPr>
        <w:t>外汇风险的敏感性分析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402"/>
        <w:gridCol w:w="2372"/>
        <w:gridCol w:w="2373"/>
      </w:tblGrid>
      <w:tr w:rsidR="00626664" w:rsidRPr="00230788" w:rsidTr="00230788">
        <w:tc>
          <w:tcPr>
            <w:tcW w:w="851" w:type="dxa"/>
            <w:vAlign w:val="center"/>
          </w:tcPr>
          <w:p w:rsidR="00626664" w:rsidRPr="00230788" w:rsidRDefault="00626664">
            <w:pPr>
              <w:jc w:val="center"/>
              <w:rPr>
                <w:rFonts w:ascii="宋体"/>
                <w:sz w:val="24"/>
              </w:rPr>
            </w:pPr>
            <w:r w:rsidRPr="00230788">
              <w:rPr>
                <w:rFonts w:ascii="宋体" w:hAnsi="宋体" w:hint="eastAsia"/>
                <w:color w:val="000000"/>
                <w:sz w:val="24"/>
              </w:rPr>
              <w:t>假设</w:t>
            </w:r>
          </w:p>
        </w:tc>
        <w:tc>
          <w:tcPr>
            <w:tcW w:w="8147" w:type="dxa"/>
            <w:gridSpan w:val="3"/>
            <w:vAlign w:val="center"/>
          </w:tcPr>
          <w:p w:rsidR="00626664" w:rsidRPr="00230788" w:rsidRDefault="00626664">
            <w:pPr>
              <w:jc w:val="center"/>
              <w:rPr>
                <w:rFonts w:ascii="宋体"/>
                <w:sz w:val="24"/>
              </w:rPr>
            </w:pPr>
            <w:r w:rsidRPr="00230788">
              <w:rPr>
                <w:rFonts w:ascii="宋体" w:hAnsi="宋体" w:hint="eastAsia"/>
                <w:color w:val="000000"/>
                <w:sz w:val="24"/>
              </w:rPr>
              <w:t>除汇率以外的其他市场变量保持不变</w:t>
            </w:r>
          </w:p>
        </w:tc>
      </w:tr>
      <w:tr w:rsidR="00626664" w:rsidRPr="00230788" w:rsidTr="00230788">
        <w:tc>
          <w:tcPr>
            <w:tcW w:w="851" w:type="dxa"/>
            <w:vMerge w:val="restart"/>
            <w:vAlign w:val="center"/>
          </w:tcPr>
          <w:p w:rsidR="00626664" w:rsidRPr="00866F41" w:rsidRDefault="00626664" w:rsidP="00CC055F">
            <w:pPr>
              <w:pStyle w:val="ae"/>
              <w:spacing w:before="29" w:line="288" w:lineRule="auto"/>
              <w:jc w:val="center"/>
              <w:rPr>
                <w:rFonts w:ascii="宋体"/>
                <w:color w:val="000000"/>
                <w:szCs w:val="24"/>
              </w:rPr>
            </w:pPr>
            <w:r w:rsidRPr="002D4291">
              <w:rPr>
                <w:rFonts w:ascii="宋体" w:hAnsi="宋体" w:hint="eastAsia"/>
                <w:bCs/>
                <w:color w:val="000000"/>
                <w:szCs w:val="24"/>
              </w:rPr>
              <w:t>分析</w:t>
            </w:r>
          </w:p>
        </w:tc>
        <w:tc>
          <w:tcPr>
            <w:tcW w:w="3402" w:type="dxa"/>
            <w:vMerge w:val="restart"/>
            <w:vAlign w:val="center"/>
          </w:tcPr>
          <w:p w:rsidR="00626664" w:rsidRPr="00230788" w:rsidRDefault="00626664" w:rsidP="00CC055F">
            <w:pPr>
              <w:widowControl/>
              <w:autoSpaceDE w:val="0"/>
              <w:autoSpaceDN w:val="0"/>
              <w:spacing w:before="29" w:line="288" w:lineRule="auto"/>
              <w:ind w:right="-15"/>
              <w:jc w:val="center"/>
              <w:textAlignment w:val="bottom"/>
              <w:rPr>
                <w:rFonts w:ascii="宋体"/>
                <w:color w:val="000000"/>
                <w:kern w:val="0"/>
                <w:sz w:val="24"/>
              </w:rPr>
            </w:pPr>
            <w:r w:rsidRPr="00230788">
              <w:rPr>
                <w:rFonts w:ascii="宋体" w:hAnsi="宋体" w:hint="eastAsia"/>
                <w:bCs/>
                <w:color w:val="000000"/>
                <w:sz w:val="24"/>
              </w:rPr>
              <w:t>相关风险变量的变动</w:t>
            </w:r>
          </w:p>
        </w:tc>
        <w:tc>
          <w:tcPr>
            <w:tcW w:w="4745" w:type="dxa"/>
            <w:gridSpan w:val="2"/>
            <w:vAlign w:val="center"/>
          </w:tcPr>
          <w:p w:rsidR="00626664" w:rsidRPr="00230788" w:rsidRDefault="00626664" w:rsidP="00CC055F">
            <w:pPr>
              <w:spacing w:before="29" w:line="288" w:lineRule="auto"/>
              <w:jc w:val="center"/>
              <w:rPr>
                <w:rFonts w:ascii="宋体"/>
                <w:color w:val="000000"/>
                <w:sz w:val="24"/>
              </w:rPr>
            </w:pPr>
            <w:r w:rsidRPr="00230788">
              <w:rPr>
                <w:rFonts w:ascii="宋体" w:hAnsi="宋体" w:hint="eastAsia"/>
                <w:color w:val="000000"/>
                <w:sz w:val="24"/>
              </w:rPr>
              <w:t>对资产负债表日基金资产净值的</w:t>
            </w:r>
          </w:p>
          <w:p w:rsidR="00626664" w:rsidRPr="00230788" w:rsidRDefault="00626664" w:rsidP="00CC055F">
            <w:pPr>
              <w:widowControl/>
              <w:autoSpaceDE w:val="0"/>
              <w:autoSpaceDN w:val="0"/>
              <w:spacing w:before="29" w:line="288" w:lineRule="auto"/>
              <w:ind w:right="-15"/>
              <w:jc w:val="center"/>
              <w:textAlignment w:val="bottom"/>
              <w:rPr>
                <w:rFonts w:ascii="宋体"/>
                <w:color w:val="000000"/>
                <w:kern w:val="0"/>
                <w:sz w:val="24"/>
              </w:rPr>
            </w:pPr>
            <w:r w:rsidRPr="00230788">
              <w:rPr>
                <w:rFonts w:ascii="宋体" w:hAnsi="宋体" w:hint="eastAsia"/>
                <w:color w:val="000000"/>
                <w:sz w:val="24"/>
              </w:rPr>
              <w:t>影响金额（单位：人民币万元）</w:t>
            </w:r>
          </w:p>
        </w:tc>
      </w:tr>
      <w:tr w:rsidR="00626664" w:rsidRPr="00230788" w:rsidTr="00230788">
        <w:tc>
          <w:tcPr>
            <w:tcW w:w="851" w:type="dxa"/>
            <w:vMerge/>
            <w:vAlign w:val="center"/>
          </w:tcPr>
          <w:p w:rsidR="00626664" w:rsidRPr="00230788" w:rsidRDefault="00626664" w:rsidP="00CC055F">
            <w:pPr>
              <w:widowControl/>
              <w:spacing w:before="29" w:line="288" w:lineRule="auto"/>
              <w:jc w:val="left"/>
              <w:rPr>
                <w:rFonts w:ascii="宋体"/>
                <w:color w:val="000000"/>
                <w:sz w:val="24"/>
              </w:rPr>
            </w:pPr>
          </w:p>
        </w:tc>
        <w:tc>
          <w:tcPr>
            <w:tcW w:w="3402" w:type="dxa"/>
            <w:vMerge/>
            <w:vAlign w:val="center"/>
          </w:tcPr>
          <w:p w:rsidR="00626664" w:rsidRPr="00230788" w:rsidRDefault="00626664" w:rsidP="00CC055F">
            <w:pPr>
              <w:widowControl/>
              <w:spacing w:before="29" w:line="288" w:lineRule="auto"/>
              <w:jc w:val="left"/>
              <w:rPr>
                <w:rFonts w:ascii="宋体"/>
                <w:color w:val="000000"/>
                <w:kern w:val="0"/>
                <w:sz w:val="24"/>
              </w:rPr>
            </w:pPr>
          </w:p>
        </w:tc>
        <w:tc>
          <w:tcPr>
            <w:tcW w:w="2372" w:type="dxa"/>
            <w:vAlign w:val="center"/>
          </w:tcPr>
          <w:p w:rsidR="00626664" w:rsidRPr="00230788" w:rsidRDefault="00626664" w:rsidP="00CC055F">
            <w:pPr>
              <w:spacing w:before="29" w:line="288" w:lineRule="auto"/>
              <w:jc w:val="center"/>
              <w:rPr>
                <w:rFonts w:ascii="宋体"/>
                <w:color w:val="000000"/>
                <w:sz w:val="24"/>
              </w:rPr>
            </w:pPr>
            <w:r w:rsidRPr="00230788">
              <w:rPr>
                <w:rFonts w:ascii="宋体" w:hAnsi="宋体" w:hint="eastAsia"/>
                <w:color w:val="000000"/>
                <w:sz w:val="24"/>
              </w:rPr>
              <w:t>本期末</w:t>
            </w:r>
          </w:p>
          <w:p w:rsidR="00626664" w:rsidRPr="00230788" w:rsidRDefault="00626664" w:rsidP="00CC055F">
            <w:pPr>
              <w:spacing w:before="29" w:line="288" w:lineRule="auto"/>
              <w:jc w:val="center"/>
              <w:rPr>
                <w:rFonts w:ascii="宋体"/>
                <w:bCs/>
                <w:color w:val="000000"/>
                <w:sz w:val="24"/>
              </w:rPr>
            </w:pPr>
            <w:r w:rsidRPr="00230788">
              <w:rPr>
                <w:rFonts w:ascii="宋体" w:hAnsi="宋体"/>
                <w:color w:val="000000"/>
                <w:sz w:val="24"/>
              </w:rPr>
              <w:t>2014</w:t>
            </w:r>
            <w:r w:rsidRPr="00230788">
              <w:rPr>
                <w:rFonts w:ascii="宋体" w:hAnsi="宋体" w:hint="eastAsia"/>
                <w:color w:val="000000"/>
                <w:sz w:val="24"/>
              </w:rPr>
              <w:t>年</w:t>
            </w:r>
            <w:r w:rsidRPr="00230788">
              <w:rPr>
                <w:rFonts w:ascii="宋体" w:hAnsi="宋体"/>
                <w:color w:val="000000"/>
                <w:sz w:val="24"/>
              </w:rPr>
              <w:t>6</w:t>
            </w:r>
            <w:r w:rsidRPr="00230788">
              <w:rPr>
                <w:rFonts w:ascii="宋体" w:hAnsi="宋体" w:hint="eastAsia"/>
                <w:color w:val="000000"/>
                <w:sz w:val="24"/>
              </w:rPr>
              <w:t>月</w:t>
            </w:r>
            <w:r w:rsidRPr="00230788">
              <w:rPr>
                <w:rFonts w:ascii="宋体" w:hAnsi="宋体"/>
                <w:color w:val="000000"/>
                <w:sz w:val="24"/>
              </w:rPr>
              <w:t>30</w:t>
            </w:r>
            <w:r w:rsidRPr="00230788">
              <w:rPr>
                <w:rFonts w:ascii="宋体" w:hAnsi="宋体" w:hint="eastAsia"/>
                <w:color w:val="000000"/>
                <w:sz w:val="24"/>
              </w:rPr>
              <w:t>日</w:t>
            </w:r>
          </w:p>
        </w:tc>
        <w:tc>
          <w:tcPr>
            <w:tcW w:w="2373" w:type="dxa"/>
            <w:vAlign w:val="center"/>
          </w:tcPr>
          <w:p w:rsidR="00626664" w:rsidRPr="00230788" w:rsidRDefault="00626664" w:rsidP="00CC055F">
            <w:pPr>
              <w:spacing w:before="29" w:line="288" w:lineRule="auto"/>
              <w:jc w:val="center"/>
              <w:rPr>
                <w:rFonts w:ascii="宋体"/>
                <w:color w:val="000000"/>
                <w:sz w:val="24"/>
              </w:rPr>
            </w:pPr>
            <w:r w:rsidRPr="00230788">
              <w:rPr>
                <w:rFonts w:ascii="宋体" w:hAnsi="宋体" w:hint="eastAsia"/>
                <w:color w:val="000000"/>
                <w:sz w:val="24"/>
              </w:rPr>
              <w:t>上年度末</w:t>
            </w:r>
          </w:p>
          <w:p w:rsidR="00626664" w:rsidRPr="00230788" w:rsidRDefault="00626664" w:rsidP="00CC055F">
            <w:pPr>
              <w:spacing w:before="29" w:line="288" w:lineRule="auto"/>
              <w:jc w:val="center"/>
              <w:rPr>
                <w:rFonts w:ascii="宋体"/>
                <w:bCs/>
                <w:color w:val="000000"/>
                <w:sz w:val="24"/>
              </w:rPr>
            </w:pPr>
            <w:r w:rsidRPr="00230788">
              <w:rPr>
                <w:rFonts w:ascii="宋体" w:hAnsi="宋体"/>
                <w:color w:val="000000"/>
                <w:sz w:val="24"/>
              </w:rPr>
              <w:t>2013</w:t>
            </w:r>
            <w:r w:rsidRPr="00230788">
              <w:rPr>
                <w:rFonts w:ascii="宋体" w:hAnsi="宋体" w:hint="eastAsia"/>
                <w:color w:val="000000"/>
                <w:sz w:val="24"/>
              </w:rPr>
              <w:t>年</w:t>
            </w:r>
            <w:r w:rsidRPr="00230788">
              <w:rPr>
                <w:rFonts w:ascii="宋体" w:hAnsi="宋体"/>
                <w:color w:val="000000"/>
                <w:sz w:val="24"/>
              </w:rPr>
              <w:t>12</w:t>
            </w:r>
            <w:r w:rsidRPr="00230788">
              <w:rPr>
                <w:rFonts w:ascii="宋体" w:hAnsi="宋体" w:hint="eastAsia"/>
                <w:color w:val="000000"/>
                <w:sz w:val="24"/>
              </w:rPr>
              <w:t>月</w:t>
            </w:r>
            <w:r w:rsidRPr="00230788">
              <w:rPr>
                <w:rFonts w:ascii="宋体" w:hAnsi="宋体"/>
                <w:color w:val="000000"/>
                <w:sz w:val="24"/>
              </w:rPr>
              <w:t>31</w:t>
            </w:r>
            <w:r w:rsidRPr="00230788">
              <w:rPr>
                <w:rFonts w:ascii="宋体" w:hAnsi="宋体" w:hint="eastAsia"/>
                <w:color w:val="000000"/>
                <w:sz w:val="24"/>
              </w:rPr>
              <w:t>日</w:t>
            </w:r>
          </w:p>
        </w:tc>
      </w:tr>
      <w:tr w:rsidR="00626664" w:rsidRPr="00230788" w:rsidTr="00230788">
        <w:trPr>
          <w:trHeight w:val="513"/>
        </w:trPr>
        <w:tc>
          <w:tcPr>
            <w:tcW w:w="851" w:type="dxa"/>
            <w:vMerge/>
          </w:tcPr>
          <w:p w:rsidR="00626664" w:rsidRPr="00230788" w:rsidRDefault="00626664">
            <w:pPr>
              <w:rPr>
                <w:rFonts w:ascii="宋体"/>
                <w:sz w:val="24"/>
              </w:rPr>
            </w:pPr>
          </w:p>
        </w:tc>
        <w:tc>
          <w:tcPr>
            <w:tcW w:w="3402" w:type="dxa"/>
            <w:vAlign w:val="center"/>
          </w:tcPr>
          <w:p w:rsidR="00626664" w:rsidRPr="00230788" w:rsidRDefault="00626664">
            <w:pPr>
              <w:jc w:val="left"/>
              <w:rPr>
                <w:rFonts w:ascii="宋体"/>
                <w:sz w:val="24"/>
              </w:rPr>
            </w:pPr>
            <w:r w:rsidRPr="00230788">
              <w:rPr>
                <w:rFonts w:ascii="宋体" w:hAnsi="宋体" w:hint="eastAsia"/>
                <w:color w:val="000000"/>
                <w:sz w:val="24"/>
              </w:rPr>
              <w:t>所有外币相对人民币升值</w:t>
            </w:r>
            <w:r w:rsidRPr="00230788">
              <w:rPr>
                <w:rFonts w:ascii="宋体" w:hAnsi="宋体"/>
                <w:color w:val="000000"/>
                <w:sz w:val="24"/>
              </w:rPr>
              <w:t>5%</w:t>
            </w:r>
          </w:p>
        </w:tc>
        <w:tc>
          <w:tcPr>
            <w:tcW w:w="2372" w:type="dxa"/>
            <w:vAlign w:val="center"/>
          </w:tcPr>
          <w:p w:rsidR="00626664" w:rsidRPr="00230788" w:rsidRDefault="00626664">
            <w:pPr>
              <w:jc w:val="right"/>
              <w:rPr>
                <w:rFonts w:ascii="宋体"/>
                <w:sz w:val="24"/>
              </w:rPr>
            </w:pPr>
            <w:r w:rsidRPr="00230788">
              <w:rPr>
                <w:rFonts w:ascii="宋体" w:hAnsi="宋体" w:hint="eastAsia"/>
                <w:color w:val="000000"/>
                <w:sz w:val="24"/>
              </w:rPr>
              <w:t>增加约</w:t>
            </w:r>
            <w:r w:rsidRPr="00230788">
              <w:rPr>
                <w:rFonts w:ascii="宋体" w:hAnsi="宋体"/>
                <w:color w:val="000000"/>
                <w:sz w:val="24"/>
              </w:rPr>
              <w:t>764</w:t>
            </w:r>
          </w:p>
        </w:tc>
        <w:tc>
          <w:tcPr>
            <w:tcW w:w="2373" w:type="dxa"/>
            <w:vAlign w:val="center"/>
          </w:tcPr>
          <w:p w:rsidR="00626664" w:rsidRPr="00230788" w:rsidRDefault="00626664">
            <w:pPr>
              <w:jc w:val="right"/>
              <w:rPr>
                <w:rFonts w:ascii="宋体"/>
                <w:sz w:val="24"/>
              </w:rPr>
            </w:pPr>
            <w:r w:rsidRPr="00230788">
              <w:rPr>
                <w:rFonts w:ascii="宋体" w:hAnsi="宋体" w:hint="eastAsia"/>
                <w:color w:val="000000"/>
                <w:sz w:val="24"/>
              </w:rPr>
              <w:t>增加约</w:t>
            </w:r>
            <w:r w:rsidRPr="00230788">
              <w:rPr>
                <w:rFonts w:ascii="宋体" w:hAnsi="宋体"/>
                <w:color w:val="000000"/>
                <w:sz w:val="24"/>
              </w:rPr>
              <w:t>824</w:t>
            </w:r>
          </w:p>
        </w:tc>
      </w:tr>
      <w:tr w:rsidR="00626664" w:rsidRPr="00230788" w:rsidTr="00230788">
        <w:trPr>
          <w:trHeight w:val="549"/>
        </w:trPr>
        <w:tc>
          <w:tcPr>
            <w:tcW w:w="851" w:type="dxa"/>
            <w:vMerge/>
          </w:tcPr>
          <w:p w:rsidR="00626664" w:rsidRPr="00230788" w:rsidRDefault="00626664">
            <w:pPr>
              <w:rPr>
                <w:rFonts w:ascii="宋体"/>
                <w:sz w:val="24"/>
              </w:rPr>
            </w:pPr>
          </w:p>
        </w:tc>
        <w:tc>
          <w:tcPr>
            <w:tcW w:w="3402" w:type="dxa"/>
            <w:vAlign w:val="center"/>
          </w:tcPr>
          <w:p w:rsidR="00626664" w:rsidRPr="00230788" w:rsidRDefault="00626664">
            <w:pPr>
              <w:jc w:val="left"/>
              <w:rPr>
                <w:rFonts w:ascii="宋体"/>
                <w:sz w:val="24"/>
              </w:rPr>
            </w:pPr>
            <w:r w:rsidRPr="00230788">
              <w:rPr>
                <w:rFonts w:ascii="宋体" w:hAnsi="宋体" w:hint="eastAsia"/>
                <w:color w:val="000000"/>
                <w:sz w:val="24"/>
              </w:rPr>
              <w:t>所有外币相对人民币贬值</w:t>
            </w:r>
            <w:r w:rsidRPr="00230788">
              <w:rPr>
                <w:rFonts w:ascii="宋体" w:hAnsi="宋体"/>
                <w:color w:val="000000"/>
                <w:sz w:val="24"/>
              </w:rPr>
              <w:t>5%</w:t>
            </w:r>
          </w:p>
        </w:tc>
        <w:tc>
          <w:tcPr>
            <w:tcW w:w="2372" w:type="dxa"/>
            <w:vAlign w:val="center"/>
          </w:tcPr>
          <w:p w:rsidR="00626664" w:rsidRPr="00230788" w:rsidRDefault="00626664">
            <w:pPr>
              <w:jc w:val="right"/>
              <w:rPr>
                <w:rFonts w:ascii="宋体"/>
                <w:sz w:val="24"/>
              </w:rPr>
            </w:pPr>
            <w:r w:rsidRPr="00230788">
              <w:rPr>
                <w:rFonts w:ascii="宋体" w:hAnsi="宋体" w:hint="eastAsia"/>
                <w:color w:val="000000"/>
                <w:sz w:val="24"/>
              </w:rPr>
              <w:t>减少约</w:t>
            </w:r>
            <w:r w:rsidRPr="00230788">
              <w:rPr>
                <w:rFonts w:ascii="宋体" w:hAnsi="宋体"/>
                <w:color w:val="000000"/>
                <w:sz w:val="24"/>
              </w:rPr>
              <w:t>764</w:t>
            </w:r>
          </w:p>
        </w:tc>
        <w:tc>
          <w:tcPr>
            <w:tcW w:w="2373" w:type="dxa"/>
            <w:vAlign w:val="center"/>
          </w:tcPr>
          <w:p w:rsidR="00626664" w:rsidRPr="00230788" w:rsidRDefault="00626664">
            <w:pPr>
              <w:jc w:val="right"/>
              <w:rPr>
                <w:rFonts w:ascii="宋体"/>
                <w:sz w:val="24"/>
              </w:rPr>
            </w:pPr>
            <w:r w:rsidRPr="00230788">
              <w:rPr>
                <w:rFonts w:ascii="宋体" w:hAnsi="宋体" w:hint="eastAsia"/>
                <w:color w:val="000000"/>
                <w:sz w:val="24"/>
              </w:rPr>
              <w:t>减少约</w:t>
            </w:r>
            <w:r w:rsidRPr="00230788">
              <w:rPr>
                <w:rFonts w:ascii="宋体" w:hAnsi="宋体"/>
                <w:color w:val="000000"/>
                <w:sz w:val="24"/>
              </w:rPr>
              <w:t>824</w:t>
            </w:r>
          </w:p>
        </w:tc>
      </w:tr>
    </w:tbl>
    <w:p w:rsidR="00626664" w:rsidRPr="00323F0D" w:rsidRDefault="00626664" w:rsidP="00CC055F">
      <w:pPr>
        <w:spacing w:before="29" w:line="288" w:lineRule="auto"/>
        <w:rPr>
          <w:b/>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6.4.13.4.3</w:t>
      </w:r>
      <w:r w:rsidRPr="00323F0D">
        <w:rPr>
          <w:rFonts w:hint="eastAsia"/>
          <w:b/>
          <w:bCs/>
          <w:color w:val="000000"/>
          <w:sz w:val="24"/>
        </w:rPr>
        <w:t>其他价格风险</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其他价格风险是指基金所持金融工具的公允价值或未来现金流量因除市场利率和外汇汇率以外的市场价格因素变动而发生波动的风险。本基金主要投资于证券交易所上市的股票，所面临的其他价格风险来源于单个证券发行主体自身经营情况或特殊事项的影响，也可能来源于证券市场整体波动的影响。</w:t>
      </w:r>
    </w:p>
    <w:p w:rsidR="00626664" w:rsidRDefault="00626664" w:rsidP="009D06E6">
      <w:pPr>
        <w:tabs>
          <w:tab w:val="left" w:pos="426"/>
        </w:tabs>
        <w:spacing w:before="29" w:line="288" w:lineRule="auto"/>
        <w:ind w:firstLineChars="200" w:firstLine="480"/>
        <w:rPr>
          <w:kern w:val="0"/>
          <w:sz w:val="24"/>
        </w:rPr>
      </w:pPr>
      <w:r>
        <w:rPr>
          <w:rFonts w:hint="eastAsia"/>
          <w:kern w:val="0"/>
          <w:sz w:val="24"/>
        </w:rPr>
        <w:t>本基金的基金管理人在构建和管理投资组合的过程中，采用</w:t>
      </w:r>
      <w:r>
        <w:rPr>
          <w:kern w:val="0"/>
          <w:sz w:val="24"/>
        </w:rPr>
        <w:t>“</w:t>
      </w:r>
      <w:r>
        <w:rPr>
          <w:rFonts w:hint="eastAsia"/>
          <w:kern w:val="0"/>
          <w:sz w:val="24"/>
        </w:rPr>
        <w:t>自上而下</w:t>
      </w:r>
      <w:r>
        <w:rPr>
          <w:kern w:val="0"/>
          <w:sz w:val="24"/>
        </w:rPr>
        <w:t>”</w:t>
      </w:r>
      <w:r>
        <w:rPr>
          <w:rFonts w:hint="eastAsia"/>
          <w:kern w:val="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626664" w:rsidRPr="00323F0D" w:rsidRDefault="00626664" w:rsidP="009D06E6">
      <w:pPr>
        <w:tabs>
          <w:tab w:val="left" w:pos="426"/>
        </w:tabs>
        <w:spacing w:before="29" w:line="288" w:lineRule="auto"/>
        <w:ind w:firstLineChars="200" w:firstLine="480"/>
        <w:rPr>
          <w:kern w:val="0"/>
          <w:sz w:val="24"/>
        </w:rPr>
      </w:pPr>
      <w:r w:rsidRPr="00323F0D">
        <w:rPr>
          <w:rFonts w:hint="eastAsia"/>
          <w:kern w:val="0"/>
          <w:sz w:val="24"/>
        </w:rPr>
        <w:t>本基金通过投资组合的分散化降低市场价格风险。股票资产占基金资产的</w:t>
      </w:r>
      <w:r w:rsidRPr="00323F0D">
        <w:rPr>
          <w:kern w:val="0"/>
          <w:sz w:val="24"/>
        </w:rPr>
        <w:t>60%-100%</w:t>
      </w:r>
      <w:r w:rsidRPr="00323F0D">
        <w:rPr>
          <w:rFonts w:hint="eastAsia"/>
          <w:kern w:val="0"/>
          <w:sz w:val="24"/>
        </w:rPr>
        <w:t>，债券、货币市场工具以及中国证监会允许本基金投资的其他金融工具占基金资产的</w:t>
      </w:r>
      <w:r w:rsidRPr="00323F0D">
        <w:rPr>
          <w:kern w:val="0"/>
          <w:sz w:val="24"/>
        </w:rPr>
        <w:t>0%-40%</w:t>
      </w:r>
      <w:r w:rsidRPr="00323F0D">
        <w:rPr>
          <w:rFonts w:hint="eastAsia"/>
          <w:kern w:val="0"/>
          <w:sz w:val="24"/>
        </w:rPr>
        <w:t>。此外，本基金的基金管理人每日对本基金所持有的证券价格实施监控，定期运用多种定量方法对基金进行风险度量，来测试本基金面临的潜在价格风险，及时可靠地对风险进行跟踪和控制。</w:t>
      </w:r>
    </w:p>
    <w:p w:rsidR="00626664" w:rsidRPr="00323F0D" w:rsidRDefault="00626664" w:rsidP="009D06E6">
      <w:pPr>
        <w:spacing w:before="29" w:line="288" w:lineRule="auto"/>
        <w:ind w:firstLineChars="200" w:firstLine="482"/>
        <w:rPr>
          <w:b/>
          <w:bCs/>
          <w:color w:val="000000"/>
          <w:sz w:val="24"/>
        </w:rPr>
      </w:pPr>
    </w:p>
    <w:p w:rsidR="00626664" w:rsidRPr="00323F0D" w:rsidRDefault="00626664" w:rsidP="00CC055F">
      <w:pPr>
        <w:spacing w:before="29" w:line="288" w:lineRule="auto"/>
        <w:rPr>
          <w:b/>
          <w:bCs/>
          <w:color w:val="000000"/>
          <w:sz w:val="24"/>
        </w:rPr>
      </w:pPr>
      <w:r w:rsidRPr="00323F0D">
        <w:rPr>
          <w:b/>
          <w:bCs/>
          <w:color w:val="000000"/>
          <w:kern w:val="0"/>
          <w:sz w:val="24"/>
        </w:rPr>
        <w:t>6.4.13.4.3.1</w:t>
      </w:r>
      <w:r w:rsidRPr="00323F0D">
        <w:rPr>
          <w:rFonts w:hint="eastAsia"/>
          <w:b/>
          <w:bCs/>
          <w:color w:val="000000"/>
          <w:sz w:val="24"/>
        </w:rPr>
        <w:t>其他价格风险敞口</w:t>
      </w:r>
    </w:p>
    <w:p w:rsidR="00626664" w:rsidRPr="00323F0D" w:rsidRDefault="00626664" w:rsidP="00CC055F">
      <w:pPr>
        <w:spacing w:before="29" w:line="288" w:lineRule="auto"/>
        <w:ind w:firstLine="420"/>
        <w:jc w:val="right"/>
        <w:rPr>
          <w:bCs/>
          <w:color w:val="000000"/>
          <w:sz w:val="24"/>
        </w:rPr>
      </w:pPr>
      <w:r w:rsidRPr="00323F0D">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1701"/>
        <w:gridCol w:w="1276"/>
        <w:gridCol w:w="1701"/>
        <w:gridCol w:w="1343"/>
      </w:tblGrid>
      <w:tr w:rsidR="00626664" w:rsidRPr="00230788" w:rsidTr="00CF3320">
        <w:tc>
          <w:tcPr>
            <w:tcW w:w="2977" w:type="dxa"/>
            <w:vMerge w:val="restart"/>
            <w:vAlign w:val="center"/>
          </w:tcPr>
          <w:p w:rsidR="00626664" w:rsidRPr="00230788" w:rsidRDefault="00626664" w:rsidP="00CC055F">
            <w:pPr>
              <w:spacing w:before="29" w:line="288" w:lineRule="auto"/>
              <w:jc w:val="center"/>
              <w:rPr>
                <w:rFonts w:ascii="宋体"/>
                <w:b/>
                <w:color w:val="000000"/>
                <w:szCs w:val="21"/>
              </w:rPr>
            </w:pPr>
            <w:r w:rsidRPr="00230788">
              <w:rPr>
                <w:rFonts w:ascii="宋体" w:hAnsi="宋体" w:hint="eastAsia"/>
                <w:b/>
                <w:color w:val="000000"/>
                <w:szCs w:val="21"/>
              </w:rPr>
              <w:t>项目</w:t>
            </w:r>
          </w:p>
        </w:tc>
        <w:tc>
          <w:tcPr>
            <w:tcW w:w="2977" w:type="dxa"/>
            <w:gridSpan w:val="2"/>
            <w:vAlign w:val="center"/>
          </w:tcPr>
          <w:p w:rsidR="00626664" w:rsidRPr="00230788" w:rsidRDefault="00626664" w:rsidP="00CC055F">
            <w:pPr>
              <w:spacing w:before="29" w:line="288" w:lineRule="auto"/>
              <w:jc w:val="center"/>
              <w:rPr>
                <w:rFonts w:ascii="宋体"/>
                <w:b/>
                <w:color w:val="000000"/>
                <w:szCs w:val="21"/>
              </w:rPr>
            </w:pPr>
            <w:r w:rsidRPr="00230788">
              <w:rPr>
                <w:rFonts w:ascii="宋体" w:hAnsi="宋体" w:hint="eastAsia"/>
                <w:b/>
                <w:color w:val="000000"/>
                <w:szCs w:val="21"/>
              </w:rPr>
              <w:t>本期末</w:t>
            </w:r>
          </w:p>
          <w:p w:rsidR="00626664" w:rsidRPr="00230788" w:rsidRDefault="00626664" w:rsidP="00CC055F">
            <w:pPr>
              <w:spacing w:before="29" w:line="288" w:lineRule="auto"/>
              <w:jc w:val="center"/>
              <w:rPr>
                <w:rFonts w:ascii="宋体"/>
                <w:b/>
                <w:color w:val="000000"/>
                <w:szCs w:val="21"/>
              </w:rPr>
            </w:pPr>
            <w:r w:rsidRPr="00230788">
              <w:rPr>
                <w:rFonts w:ascii="宋体" w:hAnsi="宋体"/>
                <w:b/>
                <w:color w:val="000000"/>
                <w:szCs w:val="21"/>
              </w:rPr>
              <w:t>2014</w:t>
            </w:r>
            <w:r w:rsidRPr="00230788">
              <w:rPr>
                <w:rFonts w:ascii="宋体" w:hAnsi="宋体" w:hint="eastAsia"/>
                <w:b/>
                <w:color w:val="000000"/>
                <w:szCs w:val="21"/>
              </w:rPr>
              <w:t>年</w:t>
            </w:r>
            <w:r w:rsidRPr="00230788">
              <w:rPr>
                <w:rFonts w:ascii="宋体" w:hAnsi="宋体"/>
                <w:b/>
                <w:color w:val="000000"/>
                <w:szCs w:val="21"/>
              </w:rPr>
              <w:t>6</w:t>
            </w:r>
            <w:r w:rsidRPr="00230788">
              <w:rPr>
                <w:rFonts w:ascii="宋体" w:hAnsi="宋体" w:hint="eastAsia"/>
                <w:b/>
                <w:color w:val="000000"/>
                <w:szCs w:val="21"/>
              </w:rPr>
              <w:t>月</w:t>
            </w:r>
            <w:r w:rsidRPr="00230788">
              <w:rPr>
                <w:rFonts w:ascii="宋体" w:hAnsi="宋体"/>
                <w:b/>
                <w:color w:val="000000"/>
                <w:szCs w:val="21"/>
              </w:rPr>
              <w:t>30</w:t>
            </w:r>
            <w:r w:rsidRPr="00230788">
              <w:rPr>
                <w:rFonts w:ascii="宋体" w:hAnsi="宋体" w:hint="eastAsia"/>
                <w:b/>
                <w:color w:val="000000"/>
                <w:szCs w:val="21"/>
              </w:rPr>
              <w:t>日</w:t>
            </w:r>
          </w:p>
        </w:tc>
        <w:tc>
          <w:tcPr>
            <w:tcW w:w="3044" w:type="dxa"/>
            <w:gridSpan w:val="2"/>
            <w:vAlign w:val="center"/>
          </w:tcPr>
          <w:p w:rsidR="00626664" w:rsidRPr="00230788" w:rsidRDefault="00626664" w:rsidP="00CC055F">
            <w:pPr>
              <w:spacing w:before="29" w:line="288" w:lineRule="auto"/>
              <w:jc w:val="center"/>
              <w:rPr>
                <w:rFonts w:ascii="宋体"/>
                <w:b/>
                <w:color w:val="000000"/>
                <w:szCs w:val="21"/>
              </w:rPr>
            </w:pPr>
            <w:r w:rsidRPr="00230788">
              <w:rPr>
                <w:rFonts w:ascii="宋体" w:hAnsi="宋体" w:hint="eastAsia"/>
                <w:b/>
                <w:color w:val="000000"/>
                <w:szCs w:val="21"/>
              </w:rPr>
              <w:t>上年度末</w:t>
            </w:r>
          </w:p>
          <w:p w:rsidR="00626664" w:rsidRPr="00230788" w:rsidRDefault="00626664" w:rsidP="00CC055F">
            <w:pPr>
              <w:spacing w:before="29" w:line="288" w:lineRule="auto"/>
              <w:jc w:val="center"/>
              <w:rPr>
                <w:rFonts w:ascii="宋体"/>
                <w:b/>
                <w:color w:val="000000"/>
                <w:szCs w:val="21"/>
              </w:rPr>
            </w:pPr>
            <w:r w:rsidRPr="00230788">
              <w:rPr>
                <w:rFonts w:ascii="宋体" w:hAnsi="宋体"/>
                <w:b/>
                <w:color w:val="000000"/>
                <w:szCs w:val="21"/>
              </w:rPr>
              <w:t>2013</w:t>
            </w:r>
            <w:r w:rsidRPr="00230788">
              <w:rPr>
                <w:rFonts w:ascii="宋体" w:hAnsi="宋体" w:hint="eastAsia"/>
                <w:b/>
                <w:color w:val="000000"/>
                <w:szCs w:val="21"/>
              </w:rPr>
              <w:t>年</w:t>
            </w:r>
            <w:r w:rsidRPr="00230788">
              <w:rPr>
                <w:rFonts w:ascii="宋体" w:hAnsi="宋体"/>
                <w:b/>
                <w:color w:val="000000"/>
                <w:szCs w:val="21"/>
              </w:rPr>
              <w:t>12</w:t>
            </w:r>
            <w:r w:rsidRPr="00230788">
              <w:rPr>
                <w:rFonts w:ascii="宋体" w:hAnsi="宋体" w:hint="eastAsia"/>
                <w:b/>
                <w:color w:val="000000"/>
                <w:szCs w:val="21"/>
              </w:rPr>
              <w:t>月</w:t>
            </w:r>
            <w:r w:rsidRPr="00230788">
              <w:rPr>
                <w:rFonts w:ascii="宋体" w:hAnsi="宋体"/>
                <w:b/>
                <w:color w:val="000000"/>
                <w:szCs w:val="21"/>
              </w:rPr>
              <w:t>31</w:t>
            </w:r>
            <w:r w:rsidRPr="00230788">
              <w:rPr>
                <w:rFonts w:ascii="宋体" w:hAnsi="宋体" w:hint="eastAsia"/>
                <w:b/>
                <w:color w:val="000000"/>
                <w:szCs w:val="21"/>
              </w:rPr>
              <w:t>日</w:t>
            </w:r>
          </w:p>
        </w:tc>
      </w:tr>
      <w:tr w:rsidR="00626664" w:rsidRPr="00230788" w:rsidTr="00CF3320">
        <w:tc>
          <w:tcPr>
            <w:tcW w:w="2977" w:type="dxa"/>
            <w:vMerge/>
            <w:vAlign w:val="center"/>
          </w:tcPr>
          <w:p w:rsidR="00626664" w:rsidRPr="00230788" w:rsidRDefault="00626664" w:rsidP="00CC055F">
            <w:pPr>
              <w:widowControl/>
              <w:spacing w:before="29" w:line="288" w:lineRule="auto"/>
              <w:jc w:val="left"/>
              <w:rPr>
                <w:rFonts w:ascii="宋体"/>
                <w:b/>
                <w:color w:val="000000"/>
                <w:szCs w:val="21"/>
              </w:rPr>
            </w:pPr>
          </w:p>
        </w:tc>
        <w:tc>
          <w:tcPr>
            <w:tcW w:w="1701" w:type="dxa"/>
            <w:vAlign w:val="center"/>
          </w:tcPr>
          <w:p w:rsidR="00626664" w:rsidRPr="00230788" w:rsidRDefault="00626664" w:rsidP="00CC055F">
            <w:pPr>
              <w:spacing w:before="29" w:line="288" w:lineRule="auto"/>
              <w:ind w:right="142"/>
              <w:jc w:val="center"/>
              <w:rPr>
                <w:rFonts w:ascii="宋体"/>
                <w:b/>
                <w:color w:val="000000"/>
                <w:szCs w:val="21"/>
              </w:rPr>
            </w:pPr>
            <w:r w:rsidRPr="00230788">
              <w:rPr>
                <w:rFonts w:ascii="宋体" w:hAnsi="宋体" w:hint="eastAsia"/>
                <w:b/>
                <w:color w:val="000000"/>
                <w:szCs w:val="21"/>
              </w:rPr>
              <w:t>公允价值</w:t>
            </w:r>
          </w:p>
        </w:tc>
        <w:tc>
          <w:tcPr>
            <w:tcW w:w="1276" w:type="dxa"/>
            <w:vAlign w:val="center"/>
          </w:tcPr>
          <w:p w:rsidR="00626664" w:rsidRPr="00230788" w:rsidRDefault="00626664" w:rsidP="00CC055F">
            <w:pPr>
              <w:spacing w:before="29" w:line="288" w:lineRule="auto"/>
              <w:ind w:right="141"/>
              <w:jc w:val="center"/>
              <w:rPr>
                <w:rFonts w:ascii="宋体"/>
                <w:b/>
                <w:color w:val="000000"/>
                <w:szCs w:val="21"/>
              </w:rPr>
            </w:pPr>
            <w:r w:rsidRPr="00230788">
              <w:rPr>
                <w:rFonts w:ascii="宋体" w:hAnsi="宋体" w:hint="eastAsia"/>
                <w:b/>
                <w:color w:val="000000"/>
                <w:szCs w:val="21"/>
              </w:rPr>
              <w:t>占基金资产净值比例</w:t>
            </w:r>
            <w:r w:rsidRPr="00230788">
              <w:rPr>
                <w:rFonts w:ascii="宋体" w:hAnsi="宋体"/>
                <w:b/>
                <w:szCs w:val="21"/>
              </w:rPr>
              <w:t>(%)</w:t>
            </w:r>
          </w:p>
        </w:tc>
        <w:tc>
          <w:tcPr>
            <w:tcW w:w="1701" w:type="dxa"/>
            <w:vAlign w:val="center"/>
          </w:tcPr>
          <w:p w:rsidR="00626664" w:rsidRPr="00230788" w:rsidRDefault="00626664" w:rsidP="00CC055F">
            <w:pPr>
              <w:spacing w:before="29" w:line="288" w:lineRule="auto"/>
              <w:ind w:right="113"/>
              <w:jc w:val="center"/>
              <w:rPr>
                <w:rFonts w:ascii="宋体"/>
                <w:b/>
                <w:color w:val="000000"/>
                <w:szCs w:val="21"/>
              </w:rPr>
            </w:pPr>
            <w:r w:rsidRPr="00230788">
              <w:rPr>
                <w:rFonts w:ascii="宋体" w:hAnsi="宋体" w:hint="eastAsia"/>
                <w:b/>
                <w:color w:val="000000"/>
                <w:szCs w:val="21"/>
              </w:rPr>
              <w:t>公允价值</w:t>
            </w:r>
          </w:p>
        </w:tc>
        <w:tc>
          <w:tcPr>
            <w:tcW w:w="1343" w:type="dxa"/>
            <w:vAlign w:val="center"/>
          </w:tcPr>
          <w:p w:rsidR="00626664" w:rsidRPr="00230788" w:rsidRDefault="00626664" w:rsidP="00CC055F">
            <w:pPr>
              <w:spacing w:before="29" w:line="288" w:lineRule="auto"/>
              <w:ind w:right="141"/>
              <w:jc w:val="center"/>
              <w:rPr>
                <w:rFonts w:ascii="宋体"/>
                <w:b/>
                <w:color w:val="000000"/>
                <w:szCs w:val="21"/>
              </w:rPr>
            </w:pPr>
            <w:r w:rsidRPr="00230788">
              <w:rPr>
                <w:rFonts w:ascii="宋体" w:hAnsi="宋体" w:hint="eastAsia"/>
                <w:b/>
                <w:color w:val="000000"/>
                <w:szCs w:val="21"/>
              </w:rPr>
              <w:t>占基金资产净值比例</w:t>
            </w:r>
            <w:r w:rsidRPr="00230788">
              <w:rPr>
                <w:rFonts w:ascii="宋体" w:hAnsi="宋体"/>
                <w:b/>
                <w:szCs w:val="21"/>
              </w:rPr>
              <w:t>(%)</w:t>
            </w:r>
          </w:p>
        </w:tc>
      </w:tr>
      <w:tr w:rsidR="00626664" w:rsidRPr="00230788" w:rsidTr="00CF3320">
        <w:tc>
          <w:tcPr>
            <w:tcW w:w="2977" w:type="dxa"/>
            <w:vAlign w:val="center"/>
          </w:tcPr>
          <w:p w:rsidR="00626664" w:rsidRPr="00230788" w:rsidRDefault="00626664" w:rsidP="00CC055F">
            <w:pPr>
              <w:spacing w:before="29" w:line="288" w:lineRule="auto"/>
              <w:jc w:val="left"/>
              <w:rPr>
                <w:rFonts w:ascii="宋体"/>
                <w:color w:val="000000"/>
                <w:szCs w:val="21"/>
              </w:rPr>
            </w:pPr>
            <w:r w:rsidRPr="00230788">
              <w:rPr>
                <w:rFonts w:ascii="宋体" w:hAnsi="宋体" w:hint="eastAsia"/>
                <w:color w:val="000000"/>
                <w:szCs w:val="21"/>
              </w:rPr>
              <w:t>交易性金融资产</w:t>
            </w:r>
            <w:r w:rsidRPr="00230788">
              <w:rPr>
                <w:rFonts w:ascii="宋体" w:hAnsi="宋体" w:hint="eastAsia"/>
                <w:szCs w:val="21"/>
              </w:rPr>
              <w:t>－</w:t>
            </w:r>
            <w:r w:rsidRPr="00230788">
              <w:rPr>
                <w:rFonts w:ascii="宋体" w:hAnsi="宋体" w:hint="eastAsia"/>
                <w:color w:val="000000"/>
                <w:szCs w:val="21"/>
              </w:rPr>
              <w:t>股票投资</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146,137,115.90</w:t>
            </w:r>
          </w:p>
        </w:tc>
        <w:tc>
          <w:tcPr>
            <w:tcW w:w="1276"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95.92</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157,079,645.34</w:t>
            </w:r>
          </w:p>
        </w:tc>
        <w:tc>
          <w:tcPr>
            <w:tcW w:w="1343"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94.68</w:t>
            </w:r>
          </w:p>
        </w:tc>
      </w:tr>
      <w:tr w:rsidR="00626664" w:rsidRPr="00230788" w:rsidTr="00CF3320">
        <w:tc>
          <w:tcPr>
            <w:tcW w:w="2977" w:type="dxa"/>
            <w:vAlign w:val="center"/>
          </w:tcPr>
          <w:p w:rsidR="00626664" w:rsidRPr="00230788" w:rsidRDefault="00626664" w:rsidP="00CC055F">
            <w:pPr>
              <w:spacing w:before="29" w:line="288" w:lineRule="auto"/>
              <w:jc w:val="left"/>
              <w:rPr>
                <w:rFonts w:ascii="宋体"/>
                <w:color w:val="000000"/>
                <w:szCs w:val="21"/>
              </w:rPr>
            </w:pPr>
            <w:r w:rsidRPr="00230788">
              <w:rPr>
                <w:rFonts w:ascii="宋体" w:hAnsi="宋体" w:hint="eastAsia"/>
                <w:color w:val="000000"/>
                <w:szCs w:val="21"/>
              </w:rPr>
              <w:t>交易性金融资产</w:t>
            </w:r>
            <w:r w:rsidRPr="00230788">
              <w:rPr>
                <w:rFonts w:ascii="宋体" w:hAnsi="宋体" w:hint="eastAsia"/>
                <w:szCs w:val="21"/>
              </w:rPr>
              <w:t>－</w:t>
            </w:r>
            <w:r w:rsidRPr="00230788">
              <w:rPr>
                <w:rFonts w:ascii="宋体" w:hAnsi="宋体" w:hint="eastAsia"/>
                <w:color w:val="000000"/>
                <w:szCs w:val="21"/>
              </w:rPr>
              <w:t>基金投资</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276"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343"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r>
      <w:tr w:rsidR="00626664" w:rsidRPr="00230788" w:rsidTr="00CF3320">
        <w:tc>
          <w:tcPr>
            <w:tcW w:w="2977" w:type="dxa"/>
            <w:vAlign w:val="center"/>
          </w:tcPr>
          <w:p w:rsidR="00626664" w:rsidRPr="00230788" w:rsidRDefault="00626664" w:rsidP="00CC055F">
            <w:pPr>
              <w:spacing w:before="29" w:line="288" w:lineRule="auto"/>
              <w:jc w:val="left"/>
              <w:rPr>
                <w:rFonts w:ascii="宋体"/>
                <w:color w:val="000000"/>
                <w:szCs w:val="21"/>
              </w:rPr>
            </w:pPr>
            <w:r w:rsidRPr="00230788">
              <w:rPr>
                <w:rFonts w:ascii="宋体" w:hAnsi="宋体" w:hint="eastAsia"/>
                <w:szCs w:val="21"/>
              </w:rPr>
              <w:t>交易性金融资产－债券投资</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276"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343"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r>
      <w:tr w:rsidR="00626664" w:rsidRPr="00230788" w:rsidTr="00CF3320">
        <w:tc>
          <w:tcPr>
            <w:tcW w:w="2977" w:type="dxa"/>
            <w:vAlign w:val="center"/>
          </w:tcPr>
          <w:p w:rsidR="00626664" w:rsidRPr="00230788" w:rsidRDefault="00626664" w:rsidP="00141F6E">
            <w:pPr>
              <w:spacing w:before="29" w:line="288" w:lineRule="auto"/>
              <w:jc w:val="left"/>
              <w:rPr>
                <w:rFonts w:ascii="宋体"/>
                <w:color w:val="000000"/>
                <w:szCs w:val="21"/>
              </w:rPr>
            </w:pPr>
            <w:r w:rsidRPr="00230788">
              <w:rPr>
                <w:rFonts w:ascii="宋体" w:hAnsi="宋体" w:hint="eastAsia"/>
                <w:szCs w:val="21"/>
              </w:rPr>
              <w:t>交易性金融资产－贵金属投资</w:t>
            </w:r>
          </w:p>
        </w:tc>
        <w:tc>
          <w:tcPr>
            <w:tcW w:w="1701" w:type="dxa"/>
            <w:vAlign w:val="center"/>
          </w:tcPr>
          <w:p w:rsidR="00626664" w:rsidRPr="00230788" w:rsidRDefault="00626664" w:rsidP="00141F6E">
            <w:pPr>
              <w:spacing w:before="29" w:line="288" w:lineRule="auto"/>
              <w:jc w:val="right"/>
              <w:rPr>
                <w:rFonts w:ascii="宋体" w:hAnsi="宋体"/>
                <w:color w:val="000000"/>
                <w:szCs w:val="21"/>
              </w:rPr>
            </w:pPr>
            <w:r w:rsidRPr="00230788">
              <w:rPr>
                <w:rFonts w:ascii="宋体" w:hAnsi="宋体"/>
                <w:color w:val="000000"/>
                <w:szCs w:val="21"/>
              </w:rPr>
              <w:t>-</w:t>
            </w:r>
          </w:p>
        </w:tc>
        <w:tc>
          <w:tcPr>
            <w:tcW w:w="1276" w:type="dxa"/>
            <w:vAlign w:val="center"/>
          </w:tcPr>
          <w:p w:rsidR="00626664" w:rsidRPr="00230788" w:rsidRDefault="00626664" w:rsidP="00141F6E">
            <w:pPr>
              <w:spacing w:before="29" w:line="288" w:lineRule="auto"/>
              <w:jc w:val="right"/>
              <w:rPr>
                <w:rFonts w:ascii="宋体" w:hAnsi="宋体"/>
                <w:color w:val="000000"/>
                <w:szCs w:val="21"/>
              </w:rPr>
            </w:pPr>
            <w:r w:rsidRPr="00230788">
              <w:rPr>
                <w:rFonts w:ascii="宋体" w:hAnsi="宋体"/>
                <w:color w:val="000000"/>
                <w:szCs w:val="21"/>
              </w:rPr>
              <w:t>-</w:t>
            </w:r>
          </w:p>
        </w:tc>
        <w:tc>
          <w:tcPr>
            <w:tcW w:w="1701" w:type="dxa"/>
            <w:vAlign w:val="center"/>
          </w:tcPr>
          <w:p w:rsidR="00626664" w:rsidRPr="00230788" w:rsidRDefault="00626664" w:rsidP="00141F6E">
            <w:pPr>
              <w:spacing w:before="29" w:line="288" w:lineRule="auto"/>
              <w:jc w:val="right"/>
              <w:rPr>
                <w:rFonts w:ascii="宋体" w:hAnsi="宋体"/>
                <w:color w:val="000000"/>
                <w:szCs w:val="21"/>
              </w:rPr>
            </w:pPr>
            <w:r w:rsidRPr="00230788">
              <w:rPr>
                <w:rFonts w:ascii="宋体" w:hAnsi="宋体"/>
                <w:color w:val="000000"/>
                <w:szCs w:val="21"/>
              </w:rPr>
              <w:t>-</w:t>
            </w:r>
          </w:p>
        </w:tc>
        <w:tc>
          <w:tcPr>
            <w:tcW w:w="1343" w:type="dxa"/>
            <w:vAlign w:val="center"/>
          </w:tcPr>
          <w:p w:rsidR="00626664" w:rsidRPr="00230788" w:rsidRDefault="00626664" w:rsidP="00141F6E">
            <w:pPr>
              <w:spacing w:before="29" w:line="288" w:lineRule="auto"/>
              <w:jc w:val="right"/>
              <w:rPr>
                <w:rFonts w:ascii="宋体" w:hAnsi="宋体"/>
                <w:color w:val="000000"/>
                <w:szCs w:val="21"/>
              </w:rPr>
            </w:pPr>
            <w:r w:rsidRPr="00230788">
              <w:rPr>
                <w:rFonts w:ascii="宋体" w:hAnsi="宋体"/>
                <w:color w:val="000000"/>
                <w:szCs w:val="21"/>
              </w:rPr>
              <w:t>-</w:t>
            </w:r>
          </w:p>
        </w:tc>
      </w:tr>
      <w:tr w:rsidR="00626664" w:rsidRPr="00230788" w:rsidTr="00CF3320">
        <w:tc>
          <w:tcPr>
            <w:tcW w:w="2977" w:type="dxa"/>
            <w:vAlign w:val="center"/>
          </w:tcPr>
          <w:p w:rsidR="00626664" w:rsidRPr="00230788" w:rsidRDefault="00626664" w:rsidP="00CC055F">
            <w:pPr>
              <w:spacing w:before="29" w:line="288" w:lineRule="auto"/>
              <w:jc w:val="left"/>
              <w:rPr>
                <w:rFonts w:ascii="宋体"/>
                <w:color w:val="000000"/>
                <w:szCs w:val="21"/>
              </w:rPr>
            </w:pPr>
            <w:r w:rsidRPr="00230788">
              <w:rPr>
                <w:rFonts w:ascii="宋体" w:hAnsi="宋体" w:hint="eastAsia"/>
                <w:color w:val="000000"/>
                <w:szCs w:val="21"/>
              </w:rPr>
              <w:t>衍生金融资产－权证投资</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276"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343"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r>
      <w:tr w:rsidR="00626664" w:rsidRPr="00230788" w:rsidTr="00CF3320">
        <w:tc>
          <w:tcPr>
            <w:tcW w:w="2977" w:type="dxa"/>
            <w:vAlign w:val="center"/>
          </w:tcPr>
          <w:p w:rsidR="00626664" w:rsidRPr="00230788" w:rsidRDefault="00626664" w:rsidP="00CC055F">
            <w:pPr>
              <w:spacing w:before="29" w:line="288" w:lineRule="auto"/>
              <w:jc w:val="left"/>
              <w:rPr>
                <w:rFonts w:ascii="宋体"/>
                <w:color w:val="000000"/>
                <w:szCs w:val="21"/>
              </w:rPr>
            </w:pPr>
            <w:r w:rsidRPr="00230788">
              <w:rPr>
                <w:rFonts w:ascii="宋体" w:hAnsi="宋体" w:hint="eastAsia"/>
                <w:color w:val="000000"/>
                <w:szCs w:val="21"/>
              </w:rPr>
              <w:t>其他</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276"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c>
          <w:tcPr>
            <w:tcW w:w="1343"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w:t>
            </w:r>
          </w:p>
        </w:tc>
      </w:tr>
      <w:tr w:rsidR="00626664" w:rsidRPr="00230788" w:rsidTr="00CF3320">
        <w:tc>
          <w:tcPr>
            <w:tcW w:w="2977" w:type="dxa"/>
            <w:vAlign w:val="center"/>
          </w:tcPr>
          <w:p w:rsidR="00626664" w:rsidRPr="00230788" w:rsidRDefault="00626664" w:rsidP="00CC055F">
            <w:pPr>
              <w:spacing w:before="29" w:line="288" w:lineRule="auto"/>
              <w:rPr>
                <w:rFonts w:ascii="宋体"/>
                <w:color w:val="000000"/>
                <w:szCs w:val="21"/>
              </w:rPr>
            </w:pPr>
            <w:r w:rsidRPr="00230788">
              <w:rPr>
                <w:rFonts w:ascii="宋体" w:hAnsi="宋体" w:hint="eastAsia"/>
                <w:color w:val="000000"/>
                <w:szCs w:val="21"/>
              </w:rPr>
              <w:t>合计</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146,137,115.90</w:t>
            </w:r>
          </w:p>
        </w:tc>
        <w:tc>
          <w:tcPr>
            <w:tcW w:w="1276"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95.92</w:t>
            </w:r>
          </w:p>
        </w:tc>
        <w:tc>
          <w:tcPr>
            <w:tcW w:w="1701"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157,079,645.34</w:t>
            </w:r>
          </w:p>
        </w:tc>
        <w:tc>
          <w:tcPr>
            <w:tcW w:w="1343" w:type="dxa"/>
            <w:vAlign w:val="center"/>
          </w:tcPr>
          <w:p w:rsidR="00626664" w:rsidRPr="00230788" w:rsidRDefault="00626664" w:rsidP="00CC055F">
            <w:pPr>
              <w:spacing w:before="29" w:line="288" w:lineRule="auto"/>
              <w:jc w:val="right"/>
              <w:rPr>
                <w:rFonts w:ascii="宋体" w:hAnsi="宋体"/>
                <w:color w:val="000000"/>
                <w:szCs w:val="21"/>
              </w:rPr>
            </w:pPr>
            <w:r w:rsidRPr="00230788">
              <w:rPr>
                <w:rFonts w:ascii="宋体" w:hAnsi="宋体"/>
                <w:color w:val="000000"/>
                <w:szCs w:val="21"/>
              </w:rPr>
              <w:t>94.68</w:t>
            </w:r>
          </w:p>
        </w:tc>
      </w:tr>
    </w:tbl>
    <w:p w:rsidR="00626664" w:rsidRPr="00323F0D" w:rsidRDefault="00626664" w:rsidP="00626664">
      <w:pPr>
        <w:spacing w:before="29" w:line="288" w:lineRule="auto"/>
        <w:ind w:firstLineChars="200" w:firstLine="480"/>
        <w:rPr>
          <w:color w:val="000000"/>
          <w:sz w:val="24"/>
        </w:rPr>
      </w:pPr>
    </w:p>
    <w:p w:rsidR="00626664" w:rsidRPr="00323F0D" w:rsidRDefault="00626664" w:rsidP="00CC055F">
      <w:pPr>
        <w:spacing w:before="29" w:line="288" w:lineRule="auto"/>
        <w:rPr>
          <w:b/>
          <w:color w:val="000000"/>
          <w:sz w:val="24"/>
        </w:rPr>
      </w:pPr>
      <w:r w:rsidRPr="00323F0D">
        <w:rPr>
          <w:b/>
          <w:bCs/>
          <w:color w:val="000000"/>
          <w:kern w:val="0"/>
          <w:sz w:val="24"/>
        </w:rPr>
        <w:t>6.4.13.4.3.2</w:t>
      </w:r>
      <w:r w:rsidRPr="00323F0D">
        <w:rPr>
          <w:rFonts w:hint="eastAsia"/>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2834"/>
        <w:gridCol w:w="2492"/>
        <w:gridCol w:w="2678"/>
      </w:tblGrid>
      <w:tr w:rsidR="00626664" w:rsidRPr="00230788">
        <w:tc>
          <w:tcPr>
            <w:tcW w:w="986" w:type="dxa"/>
            <w:vAlign w:val="center"/>
          </w:tcPr>
          <w:p w:rsidR="00626664" w:rsidRPr="00230788" w:rsidRDefault="00626664">
            <w:pPr>
              <w:jc w:val="center"/>
              <w:rPr>
                <w:rFonts w:ascii="宋体"/>
                <w:sz w:val="24"/>
              </w:rPr>
            </w:pPr>
            <w:r w:rsidRPr="00230788">
              <w:rPr>
                <w:rFonts w:ascii="宋体" w:hAnsi="宋体" w:hint="eastAsia"/>
                <w:color w:val="000000"/>
                <w:sz w:val="24"/>
              </w:rPr>
              <w:t>假设</w:t>
            </w:r>
          </w:p>
        </w:tc>
        <w:tc>
          <w:tcPr>
            <w:tcW w:w="8012" w:type="dxa"/>
            <w:gridSpan w:val="4"/>
            <w:vAlign w:val="center"/>
          </w:tcPr>
          <w:p w:rsidR="00626664" w:rsidRPr="00230788" w:rsidRDefault="00626664">
            <w:pPr>
              <w:jc w:val="center"/>
              <w:rPr>
                <w:rFonts w:ascii="宋体"/>
                <w:sz w:val="24"/>
              </w:rPr>
            </w:pPr>
            <w:r w:rsidRPr="00230788">
              <w:rPr>
                <w:rFonts w:ascii="宋体" w:hAnsi="宋体" w:hint="eastAsia"/>
                <w:color w:val="000000"/>
                <w:sz w:val="24"/>
              </w:rPr>
              <w:t>除业绩比较基准</w:t>
            </w:r>
            <w:r w:rsidRPr="00230788">
              <w:rPr>
                <w:rFonts w:ascii="宋体" w:hAnsi="宋体"/>
                <w:color w:val="000000"/>
                <w:sz w:val="24"/>
              </w:rPr>
              <w:t>(</w:t>
            </w:r>
            <w:r w:rsidRPr="00230788">
              <w:rPr>
                <w:rFonts w:ascii="宋体" w:hAnsi="宋体" w:hint="eastAsia"/>
                <w:color w:val="000000"/>
                <w:sz w:val="24"/>
              </w:rPr>
              <w:t>附注</w:t>
            </w:r>
            <w:r w:rsidRPr="00230788">
              <w:rPr>
                <w:rFonts w:ascii="宋体" w:hAnsi="宋体"/>
                <w:color w:val="000000"/>
                <w:sz w:val="24"/>
              </w:rPr>
              <w:t>6.4.1)</w:t>
            </w:r>
            <w:r w:rsidRPr="00230788">
              <w:rPr>
                <w:rFonts w:ascii="宋体" w:hAnsi="宋体" w:hint="eastAsia"/>
                <w:color w:val="000000"/>
                <w:sz w:val="24"/>
              </w:rPr>
              <w:t>以外的其他市场变量保持不变</w:t>
            </w:r>
          </w:p>
        </w:tc>
      </w:tr>
      <w:tr w:rsidR="00626664" w:rsidRPr="00230788" w:rsidTr="00230788">
        <w:tc>
          <w:tcPr>
            <w:tcW w:w="994" w:type="dxa"/>
            <w:gridSpan w:val="2"/>
            <w:vMerge w:val="restart"/>
            <w:vAlign w:val="center"/>
          </w:tcPr>
          <w:p w:rsidR="00626664" w:rsidRPr="00866F41" w:rsidRDefault="00626664" w:rsidP="00CC055F">
            <w:pPr>
              <w:pStyle w:val="ae"/>
              <w:spacing w:before="29" w:line="288" w:lineRule="auto"/>
              <w:jc w:val="center"/>
              <w:rPr>
                <w:rFonts w:ascii="宋体"/>
                <w:color w:val="000000"/>
                <w:szCs w:val="24"/>
              </w:rPr>
            </w:pPr>
            <w:r w:rsidRPr="002D4291">
              <w:rPr>
                <w:rFonts w:ascii="宋体" w:hAnsi="宋体" w:hint="eastAsia"/>
                <w:bCs/>
                <w:color w:val="000000"/>
                <w:szCs w:val="24"/>
              </w:rPr>
              <w:t>分析</w:t>
            </w:r>
          </w:p>
        </w:tc>
        <w:tc>
          <w:tcPr>
            <w:tcW w:w="2834" w:type="dxa"/>
            <w:vMerge w:val="restart"/>
            <w:vAlign w:val="center"/>
          </w:tcPr>
          <w:p w:rsidR="00626664" w:rsidRPr="00230788" w:rsidRDefault="00626664" w:rsidP="00CC055F">
            <w:pPr>
              <w:widowControl/>
              <w:autoSpaceDE w:val="0"/>
              <w:autoSpaceDN w:val="0"/>
              <w:spacing w:before="29" w:line="288" w:lineRule="auto"/>
              <w:ind w:right="-15"/>
              <w:jc w:val="center"/>
              <w:textAlignment w:val="bottom"/>
              <w:rPr>
                <w:rFonts w:ascii="宋体"/>
                <w:color w:val="000000"/>
                <w:kern w:val="0"/>
                <w:sz w:val="24"/>
              </w:rPr>
            </w:pPr>
            <w:r w:rsidRPr="00230788">
              <w:rPr>
                <w:rFonts w:ascii="宋体" w:hAnsi="宋体" w:hint="eastAsia"/>
                <w:bCs/>
                <w:color w:val="000000"/>
                <w:sz w:val="24"/>
              </w:rPr>
              <w:t>相关风险变量的变动</w:t>
            </w:r>
          </w:p>
        </w:tc>
        <w:tc>
          <w:tcPr>
            <w:tcW w:w="5170" w:type="dxa"/>
            <w:gridSpan w:val="2"/>
            <w:vAlign w:val="center"/>
          </w:tcPr>
          <w:p w:rsidR="00626664" w:rsidRPr="00230788" w:rsidRDefault="00626664" w:rsidP="00CC055F">
            <w:pPr>
              <w:spacing w:before="29" w:line="288" w:lineRule="auto"/>
              <w:jc w:val="center"/>
              <w:rPr>
                <w:rFonts w:ascii="宋体"/>
                <w:color w:val="000000"/>
                <w:sz w:val="24"/>
              </w:rPr>
            </w:pPr>
            <w:r w:rsidRPr="00230788">
              <w:rPr>
                <w:rFonts w:ascii="宋体" w:hAnsi="宋体" w:hint="eastAsia"/>
                <w:color w:val="000000"/>
                <w:sz w:val="24"/>
              </w:rPr>
              <w:t>对资产负债表日基金资产净值的</w:t>
            </w:r>
          </w:p>
          <w:p w:rsidR="00626664" w:rsidRPr="00230788" w:rsidRDefault="00626664" w:rsidP="00CC055F">
            <w:pPr>
              <w:widowControl/>
              <w:autoSpaceDE w:val="0"/>
              <w:autoSpaceDN w:val="0"/>
              <w:spacing w:before="29" w:line="288" w:lineRule="auto"/>
              <w:ind w:right="-15"/>
              <w:jc w:val="center"/>
              <w:textAlignment w:val="bottom"/>
              <w:rPr>
                <w:rFonts w:ascii="宋体"/>
                <w:color w:val="000000"/>
                <w:kern w:val="0"/>
                <w:sz w:val="24"/>
              </w:rPr>
            </w:pPr>
            <w:r w:rsidRPr="00230788">
              <w:rPr>
                <w:rFonts w:ascii="宋体" w:hAnsi="宋体" w:hint="eastAsia"/>
                <w:color w:val="000000"/>
                <w:sz w:val="24"/>
              </w:rPr>
              <w:t>影响金额（单位：人民币万元）</w:t>
            </w:r>
          </w:p>
        </w:tc>
      </w:tr>
      <w:tr w:rsidR="00626664" w:rsidRPr="00230788" w:rsidTr="00230788">
        <w:tc>
          <w:tcPr>
            <w:tcW w:w="994" w:type="dxa"/>
            <w:gridSpan w:val="2"/>
            <w:vMerge/>
            <w:vAlign w:val="center"/>
          </w:tcPr>
          <w:p w:rsidR="00626664" w:rsidRPr="00230788" w:rsidRDefault="00626664" w:rsidP="00CC055F">
            <w:pPr>
              <w:widowControl/>
              <w:spacing w:before="29" w:line="288" w:lineRule="auto"/>
              <w:jc w:val="left"/>
              <w:rPr>
                <w:rFonts w:ascii="宋体"/>
                <w:color w:val="000000"/>
                <w:sz w:val="24"/>
              </w:rPr>
            </w:pPr>
          </w:p>
        </w:tc>
        <w:tc>
          <w:tcPr>
            <w:tcW w:w="2834" w:type="dxa"/>
            <w:vMerge/>
            <w:vAlign w:val="center"/>
          </w:tcPr>
          <w:p w:rsidR="00626664" w:rsidRPr="00230788" w:rsidRDefault="00626664" w:rsidP="00CC055F">
            <w:pPr>
              <w:widowControl/>
              <w:spacing w:before="29" w:line="288" w:lineRule="auto"/>
              <w:jc w:val="left"/>
              <w:rPr>
                <w:rFonts w:ascii="宋体"/>
                <w:color w:val="000000"/>
                <w:kern w:val="0"/>
                <w:sz w:val="24"/>
              </w:rPr>
            </w:pPr>
          </w:p>
        </w:tc>
        <w:tc>
          <w:tcPr>
            <w:tcW w:w="2492" w:type="dxa"/>
            <w:vAlign w:val="center"/>
          </w:tcPr>
          <w:p w:rsidR="00626664" w:rsidRPr="00230788" w:rsidRDefault="00626664" w:rsidP="00626664">
            <w:pPr>
              <w:spacing w:before="29" w:line="288" w:lineRule="auto"/>
              <w:ind w:firstLineChars="350" w:firstLine="840"/>
              <w:rPr>
                <w:rFonts w:ascii="宋体"/>
                <w:color w:val="000000"/>
                <w:sz w:val="24"/>
              </w:rPr>
            </w:pPr>
            <w:r w:rsidRPr="00230788">
              <w:rPr>
                <w:rFonts w:ascii="宋体" w:hAnsi="宋体" w:hint="eastAsia"/>
                <w:color w:val="000000"/>
                <w:sz w:val="24"/>
              </w:rPr>
              <w:t>本期末</w:t>
            </w:r>
          </w:p>
          <w:p w:rsidR="00626664" w:rsidRPr="00230788" w:rsidRDefault="00626664" w:rsidP="00CC055F">
            <w:pPr>
              <w:spacing w:before="29" w:line="288" w:lineRule="auto"/>
              <w:jc w:val="center"/>
              <w:rPr>
                <w:rFonts w:ascii="宋体"/>
                <w:bCs/>
                <w:color w:val="000000"/>
                <w:sz w:val="24"/>
              </w:rPr>
            </w:pPr>
            <w:r w:rsidRPr="00230788">
              <w:rPr>
                <w:rFonts w:ascii="宋体" w:hAnsi="宋体"/>
                <w:color w:val="000000"/>
                <w:sz w:val="24"/>
              </w:rPr>
              <w:t>2014</w:t>
            </w:r>
            <w:r w:rsidRPr="00230788">
              <w:rPr>
                <w:rFonts w:ascii="宋体" w:hAnsi="宋体" w:hint="eastAsia"/>
                <w:color w:val="000000"/>
                <w:sz w:val="24"/>
              </w:rPr>
              <w:t>年</w:t>
            </w:r>
            <w:r w:rsidRPr="00230788">
              <w:rPr>
                <w:rFonts w:ascii="宋体" w:hAnsi="宋体"/>
                <w:color w:val="000000"/>
                <w:sz w:val="24"/>
              </w:rPr>
              <w:t>6</w:t>
            </w:r>
            <w:r w:rsidRPr="00230788">
              <w:rPr>
                <w:rFonts w:ascii="宋体" w:hAnsi="宋体" w:hint="eastAsia"/>
                <w:color w:val="000000"/>
                <w:sz w:val="24"/>
              </w:rPr>
              <w:t>月</w:t>
            </w:r>
            <w:r w:rsidRPr="00230788">
              <w:rPr>
                <w:rFonts w:ascii="宋体" w:hAnsi="宋体"/>
                <w:color w:val="000000"/>
                <w:sz w:val="24"/>
              </w:rPr>
              <w:t>30</w:t>
            </w:r>
            <w:r w:rsidRPr="00230788">
              <w:rPr>
                <w:rFonts w:ascii="宋体" w:hAnsi="宋体" w:hint="eastAsia"/>
                <w:color w:val="000000"/>
                <w:sz w:val="24"/>
              </w:rPr>
              <w:t>日</w:t>
            </w:r>
          </w:p>
        </w:tc>
        <w:tc>
          <w:tcPr>
            <w:tcW w:w="2678" w:type="dxa"/>
            <w:vAlign w:val="center"/>
          </w:tcPr>
          <w:p w:rsidR="00626664" w:rsidRPr="00230788" w:rsidRDefault="00626664" w:rsidP="00626664">
            <w:pPr>
              <w:spacing w:before="29" w:line="288" w:lineRule="auto"/>
              <w:ind w:firstLineChars="300" w:firstLine="720"/>
              <w:rPr>
                <w:rFonts w:ascii="宋体"/>
                <w:color w:val="000000"/>
                <w:sz w:val="24"/>
              </w:rPr>
            </w:pPr>
            <w:r w:rsidRPr="00230788">
              <w:rPr>
                <w:rFonts w:ascii="宋体" w:hAnsi="宋体" w:hint="eastAsia"/>
                <w:color w:val="000000"/>
                <w:sz w:val="24"/>
              </w:rPr>
              <w:t>上年度末</w:t>
            </w:r>
          </w:p>
          <w:p w:rsidR="00626664" w:rsidRPr="00230788" w:rsidRDefault="00626664" w:rsidP="00CC055F">
            <w:pPr>
              <w:spacing w:before="29" w:line="288" w:lineRule="auto"/>
              <w:jc w:val="center"/>
              <w:rPr>
                <w:rFonts w:ascii="宋体"/>
                <w:bCs/>
                <w:color w:val="000000"/>
                <w:sz w:val="24"/>
              </w:rPr>
            </w:pPr>
            <w:r w:rsidRPr="00230788">
              <w:rPr>
                <w:rFonts w:ascii="宋体" w:hAnsi="宋体"/>
                <w:color w:val="000000"/>
                <w:sz w:val="24"/>
              </w:rPr>
              <w:t>2013</w:t>
            </w:r>
            <w:r w:rsidRPr="00230788">
              <w:rPr>
                <w:rFonts w:ascii="宋体" w:hAnsi="宋体" w:hint="eastAsia"/>
                <w:color w:val="000000"/>
                <w:sz w:val="24"/>
              </w:rPr>
              <w:t>年</w:t>
            </w:r>
            <w:r w:rsidRPr="00230788">
              <w:rPr>
                <w:rFonts w:ascii="宋体" w:hAnsi="宋体"/>
                <w:color w:val="000000"/>
                <w:sz w:val="24"/>
              </w:rPr>
              <w:t>12</w:t>
            </w:r>
            <w:r w:rsidRPr="00230788">
              <w:rPr>
                <w:rFonts w:ascii="宋体" w:hAnsi="宋体" w:hint="eastAsia"/>
                <w:color w:val="000000"/>
                <w:sz w:val="24"/>
              </w:rPr>
              <w:t>月</w:t>
            </w:r>
            <w:r w:rsidRPr="00230788">
              <w:rPr>
                <w:rFonts w:ascii="宋体" w:hAnsi="宋体"/>
                <w:color w:val="000000"/>
                <w:sz w:val="24"/>
              </w:rPr>
              <w:t>31</w:t>
            </w:r>
            <w:r w:rsidRPr="00230788">
              <w:rPr>
                <w:rFonts w:ascii="宋体" w:hAnsi="宋体" w:hint="eastAsia"/>
                <w:color w:val="000000"/>
                <w:sz w:val="24"/>
              </w:rPr>
              <w:t>日</w:t>
            </w:r>
          </w:p>
        </w:tc>
      </w:tr>
      <w:tr w:rsidR="00626664" w:rsidRPr="00230788" w:rsidTr="00230788">
        <w:tc>
          <w:tcPr>
            <w:tcW w:w="994" w:type="dxa"/>
            <w:gridSpan w:val="2"/>
            <w:vMerge/>
          </w:tcPr>
          <w:p w:rsidR="00626664" w:rsidRPr="00230788" w:rsidRDefault="00626664">
            <w:pPr>
              <w:rPr>
                <w:rFonts w:ascii="宋体"/>
                <w:sz w:val="24"/>
              </w:rPr>
            </w:pPr>
          </w:p>
        </w:tc>
        <w:tc>
          <w:tcPr>
            <w:tcW w:w="2834" w:type="dxa"/>
            <w:vAlign w:val="center"/>
          </w:tcPr>
          <w:p w:rsidR="00626664" w:rsidRPr="00230788" w:rsidRDefault="00626664" w:rsidP="00230788">
            <w:pPr>
              <w:rPr>
                <w:rFonts w:ascii="宋体"/>
                <w:sz w:val="24"/>
              </w:rPr>
            </w:pPr>
            <w:r w:rsidRPr="00230788">
              <w:rPr>
                <w:rFonts w:ascii="宋体" w:hAnsi="宋体"/>
                <w:color w:val="000000"/>
                <w:sz w:val="24"/>
              </w:rPr>
              <w:t>1.</w:t>
            </w:r>
            <w:r w:rsidRPr="00230788">
              <w:rPr>
                <w:rFonts w:ascii="宋体" w:hAnsi="宋体" w:hint="eastAsia"/>
                <w:color w:val="000000"/>
                <w:sz w:val="24"/>
              </w:rPr>
              <w:t>业绩比较基准</w:t>
            </w:r>
            <w:r w:rsidRPr="00230788">
              <w:rPr>
                <w:rFonts w:ascii="宋体" w:hAnsi="宋体"/>
                <w:color w:val="000000"/>
                <w:sz w:val="24"/>
              </w:rPr>
              <w:t>(</w:t>
            </w:r>
            <w:r w:rsidRPr="00230788">
              <w:rPr>
                <w:rFonts w:ascii="宋体" w:hAnsi="宋体" w:hint="eastAsia"/>
                <w:color w:val="000000"/>
                <w:sz w:val="24"/>
              </w:rPr>
              <w:t>附注</w:t>
            </w:r>
            <w:r w:rsidR="00230788" w:rsidRPr="00230788">
              <w:rPr>
                <w:rFonts w:ascii="宋体" w:hAnsi="宋体"/>
                <w:color w:val="000000"/>
                <w:sz w:val="24"/>
              </w:rPr>
              <w:t>6</w:t>
            </w:r>
            <w:r w:rsidRPr="00230788">
              <w:rPr>
                <w:rFonts w:ascii="宋体" w:hAnsi="宋体"/>
                <w:color w:val="000000"/>
                <w:sz w:val="24"/>
              </w:rPr>
              <w:t>.4.1)</w:t>
            </w:r>
            <w:r w:rsidRPr="00230788">
              <w:rPr>
                <w:rFonts w:ascii="宋体" w:hAnsi="宋体" w:hint="eastAsia"/>
                <w:color w:val="000000"/>
                <w:sz w:val="24"/>
              </w:rPr>
              <w:t>上升</w:t>
            </w:r>
            <w:r w:rsidRPr="00230788">
              <w:rPr>
                <w:rFonts w:ascii="宋体" w:hAnsi="宋体"/>
                <w:color w:val="000000"/>
                <w:sz w:val="24"/>
              </w:rPr>
              <w:t>5%</w:t>
            </w:r>
          </w:p>
        </w:tc>
        <w:tc>
          <w:tcPr>
            <w:tcW w:w="2492" w:type="dxa"/>
            <w:vAlign w:val="center"/>
          </w:tcPr>
          <w:p w:rsidR="00626664" w:rsidRPr="00230788" w:rsidRDefault="00626664">
            <w:pPr>
              <w:jc w:val="right"/>
              <w:rPr>
                <w:rFonts w:ascii="宋体"/>
                <w:sz w:val="24"/>
              </w:rPr>
            </w:pPr>
            <w:r w:rsidRPr="00230788">
              <w:rPr>
                <w:rFonts w:ascii="宋体" w:hAnsi="宋体" w:hint="eastAsia"/>
                <w:color w:val="000000"/>
                <w:sz w:val="24"/>
              </w:rPr>
              <w:t>增加约</w:t>
            </w:r>
            <w:r w:rsidRPr="00230788">
              <w:rPr>
                <w:rFonts w:ascii="宋体" w:hAnsi="宋体"/>
                <w:color w:val="000000"/>
                <w:sz w:val="24"/>
              </w:rPr>
              <w:t>751</w:t>
            </w:r>
          </w:p>
        </w:tc>
        <w:tc>
          <w:tcPr>
            <w:tcW w:w="2678" w:type="dxa"/>
            <w:vAlign w:val="center"/>
          </w:tcPr>
          <w:p w:rsidR="00626664" w:rsidRPr="00230788" w:rsidRDefault="00626664">
            <w:pPr>
              <w:jc w:val="right"/>
              <w:rPr>
                <w:rFonts w:ascii="宋体"/>
                <w:sz w:val="24"/>
              </w:rPr>
            </w:pPr>
            <w:r w:rsidRPr="00230788">
              <w:rPr>
                <w:rFonts w:ascii="宋体" w:hAnsi="宋体" w:hint="eastAsia"/>
                <w:color w:val="000000"/>
                <w:sz w:val="24"/>
              </w:rPr>
              <w:t>增加约</w:t>
            </w:r>
            <w:r w:rsidRPr="00230788">
              <w:rPr>
                <w:rFonts w:ascii="宋体" w:hAnsi="宋体"/>
                <w:color w:val="000000"/>
                <w:sz w:val="24"/>
              </w:rPr>
              <w:t>818</w:t>
            </w:r>
          </w:p>
        </w:tc>
      </w:tr>
      <w:tr w:rsidR="00626664" w:rsidRPr="00230788" w:rsidTr="00230788">
        <w:tc>
          <w:tcPr>
            <w:tcW w:w="994" w:type="dxa"/>
            <w:gridSpan w:val="2"/>
            <w:vMerge/>
          </w:tcPr>
          <w:p w:rsidR="00626664" w:rsidRPr="00230788" w:rsidRDefault="00626664">
            <w:pPr>
              <w:rPr>
                <w:rFonts w:ascii="宋体"/>
                <w:sz w:val="24"/>
              </w:rPr>
            </w:pPr>
          </w:p>
        </w:tc>
        <w:tc>
          <w:tcPr>
            <w:tcW w:w="2834" w:type="dxa"/>
            <w:vAlign w:val="center"/>
          </w:tcPr>
          <w:p w:rsidR="00626664" w:rsidRPr="00230788" w:rsidRDefault="00626664" w:rsidP="00230788">
            <w:pPr>
              <w:rPr>
                <w:rFonts w:ascii="宋体"/>
                <w:sz w:val="24"/>
              </w:rPr>
            </w:pPr>
            <w:r w:rsidRPr="00230788">
              <w:rPr>
                <w:rFonts w:ascii="宋体" w:hAnsi="宋体"/>
                <w:color w:val="000000"/>
                <w:sz w:val="24"/>
              </w:rPr>
              <w:t>2.</w:t>
            </w:r>
            <w:r w:rsidRPr="00230788">
              <w:rPr>
                <w:rFonts w:ascii="宋体" w:hAnsi="宋体" w:hint="eastAsia"/>
                <w:color w:val="000000"/>
                <w:sz w:val="24"/>
              </w:rPr>
              <w:t>业绩比较基准</w:t>
            </w:r>
            <w:r w:rsidRPr="00230788">
              <w:rPr>
                <w:rFonts w:ascii="宋体" w:hAnsi="宋体"/>
                <w:color w:val="000000"/>
                <w:sz w:val="24"/>
              </w:rPr>
              <w:t>(</w:t>
            </w:r>
            <w:r w:rsidRPr="00230788">
              <w:rPr>
                <w:rFonts w:ascii="宋体" w:hAnsi="宋体" w:hint="eastAsia"/>
                <w:color w:val="000000"/>
                <w:sz w:val="24"/>
              </w:rPr>
              <w:t>附注</w:t>
            </w:r>
            <w:r w:rsidR="00230788" w:rsidRPr="00230788">
              <w:rPr>
                <w:rFonts w:ascii="宋体" w:hAnsi="宋体"/>
                <w:color w:val="000000"/>
                <w:sz w:val="24"/>
              </w:rPr>
              <w:t>6</w:t>
            </w:r>
            <w:r w:rsidRPr="00230788">
              <w:rPr>
                <w:rFonts w:ascii="宋体" w:hAnsi="宋体"/>
                <w:color w:val="000000"/>
                <w:sz w:val="24"/>
              </w:rPr>
              <w:t>.4.1)</w:t>
            </w:r>
            <w:r w:rsidRPr="00230788">
              <w:rPr>
                <w:rFonts w:ascii="宋体" w:hAnsi="宋体" w:hint="eastAsia"/>
                <w:color w:val="000000"/>
                <w:sz w:val="24"/>
              </w:rPr>
              <w:t>下降</w:t>
            </w:r>
            <w:r w:rsidRPr="00230788">
              <w:rPr>
                <w:rFonts w:ascii="宋体" w:hAnsi="宋体"/>
                <w:color w:val="000000"/>
                <w:sz w:val="24"/>
              </w:rPr>
              <w:t>5%</w:t>
            </w:r>
          </w:p>
        </w:tc>
        <w:tc>
          <w:tcPr>
            <w:tcW w:w="2492" w:type="dxa"/>
            <w:vAlign w:val="center"/>
          </w:tcPr>
          <w:p w:rsidR="00626664" w:rsidRPr="00230788" w:rsidRDefault="00626664">
            <w:pPr>
              <w:jc w:val="right"/>
              <w:rPr>
                <w:rFonts w:ascii="宋体"/>
                <w:sz w:val="24"/>
              </w:rPr>
            </w:pPr>
            <w:r w:rsidRPr="00230788">
              <w:rPr>
                <w:rFonts w:ascii="宋体" w:hAnsi="宋体" w:hint="eastAsia"/>
                <w:color w:val="000000"/>
                <w:sz w:val="24"/>
              </w:rPr>
              <w:t>减少约</w:t>
            </w:r>
            <w:r w:rsidRPr="00230788">
              <w:rPr>
                <w:rFonts w:ascii="宋体" w:hAnsi="宋体"/>
                <w:color w:val="000000"/>
                <w:sz w:val="24"/>
              </w:rPr>
              <w:t>751</w:t>
            </w:r>
          </w:p>
        </w:tc>
        <w:tc>
          <w:tcPr>
            <w:tcW w:w="2678" w:type="dxa"/>
            <w:vAlign w:val="center"/>
          </w:tcPr>
          <w:p w:rsidR="00626664" w:rsidRPr="00230788" w:rsidRDefault="00626664">
            <w:pPr>
              <w:jc w:val="right"/>
              <w:rPr>
                <w:rFonts w:ascii="宋体"/>
                <w:sz w:val="24"/>
              </w:rPr>
            </w:pPr>
            <w:r w:rsidRPr="00230788">
              <w:rPr>
                <w:rFonts w:ascii="宋体" w:hAnsi="宋体" w:hint="eastAsia"/>
                <w:color w:val="000000"/>
                <w:sz w:val="24"/>
              </w:rPr>
              <w:t>减少约</w:t>
            </w:r>
            <w:r w:rsidRPr="00230788">
              <w:rPr>
                <w:rFonts w:ascii="宋体" w:hAnsi="宋体"/>
                <w:color w:val="000000"/>
                <w:sz w:val="24"/>
              </w:rPr>
              <w:t>818</w:t>
            </w:r>
          </w:p>
        </w:tc>
      </w:tr>
    </w:tbl>
    <w:p w:rsidR="00626664" w:rsidRPr="00323F0D" w:rsidRDefault="00626664" w:rsidP="00CC055F">
      <w:pPr>
        <w:spacing w:before="29" w:line="288" w:lineRule="auto"/>
        <w:rPr>
          <w:color w:val="000000"/>
          <w:sz w:val="24"/>
        </w:rPr>
      </w:pP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bookmarkStart w:id="159" w:name="_Toc225498272"/>
      <w:bookmarkStart w:id="160" w:name="_Toc352255995"/>
      <w:bookmarkStart w:id="161" w:name="_Toc352256063"/>
      <w:bookmarkStart w:id="162" w:name="_Toc352331241"/>
      <w:bookmarkStart w:id="163" w:name="_Toc396140576"/>
      <w:r w:rsidRPr="00323F0D">
        <w:rPr>
          <w:b/>
          <w:bCs/>
          <w:szCs w:val="24"/>
          <w:lang w:val="en-US"/>
        </w:rPr>
        <w:t>§7</w:t>
      </w:r>
      <w:r w:rsidRPr="00323F0D">
        <w:rPr>
          <w:rFonts w:hint="eastAsia"/>
          <w:b/>
          <w:bCs/>
          <w:szCs w:val="24"/>
          <w:lang w:val="en-US"/>
        </w:rPr>
        <w:t>投资组合报告</w:t>
      </w:r>
      <w:bookmarkEnd w:id="159"/>
      <w:bookmarkEnd w:id="160"/>
      <w:bookmarkEnd w:id="161"/>
      <w:bookmarkEnd w:id="162"/>
      <w:bookmarkEnd w:id="163"/>
    </w:p>
    <w:p w:rsidR="00626664" w:rsidRPr="00323F0D" w:rsidRDefault="00626664" w:rsidP="00CC055F">
      <w:pPr>
        <w:pStyle w:val="20"/>
        <w:spacing w:before="29" w:after="0" w:line="288" w:lineRule="auto"/>
        <w:rPr>
          <w:rFonts w:ascii="Times New Roman" w:hAnsi="Times New Roman"/>
          <w:kern w:val="0"/>
          <w:szCs w:val="24"/>
        </w:rPr>
      </w:pPr>
      <w:bookmarkStart w:id="164" w:name="_Toc225498273"/>
      <w:bookmarkStart w:id="165" w:name="_Toc352255996"/>
      <w:bookmarkStart w:id="166" w:name="_Toc352256064"/>
      <w:bookmarkStart w:id="167" w:name="_Toc352331242"/>
      <w:bookmarkStart w:id="168" w:name="_Toc396140577"/>
      <w:r w:rsidRPr="00323F0D">
        <w:rPr>
          <w:rFonts w:ascii="Times New Roman" w:hAnsi="Times New Roman"/>
          <w:color w:val="000000"/>
          <w:kern w:val="0"/>
          <w:szCs w:val="24"/>
        </w:rPr>
        <w:t>7.1</w:t>
      </w:r>
      <w:r w:rsidRPr="00323F0D">
        <w:rPr>
          <w:rFonts w:ascii="Times New Roman" w:hAnsi="Times New Roman" w:hint="eastAsia"/>
          <w:kern w:val="0"/>
          <w:szCs w:val="24"/>
        </w:rPr>
        <w:t>期末基金资产组合情况</w:t>
      </w:r>
      <w:bookmarkEnd w:id="164"/>
      <w:bookmarkEnd w:id="165"/>
      <w:bookmarkEnd w:id="166"/>
      <w:bookmarkEnd w:id="167"/>
      <w:bookmarkEnd w:id="168"/>
    </w:p>
    <w:p w:rsidR="00626664" w:rsidRPr="00323F0D" w:rsidRDefault="00626664" w:rsidP="00CC055F">
      <w:pPr>
        <w:autoSpaceDE w:val="0"/>
        <w:autoSpaceDN w:val="0"/>
        <w:adjustRightInd w:val="0"/>
        <w:spacing w:before="29" w:line="288" w:lineRule="auto"/>
        <w:ind w:left="15"/>
        <w:jc w:val="right"/>
        <w:rPr>
          <w:color w:val="000000"/>
          <w:kern w:val="0"/>
          <w:sz w:val="24"/>
        </w:rPr>
      </w:pPr>
      <w:r w:rsidRPr="00323F0D">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3419"/>
        <w:gridCol w:w="2519"/>
        <w:gridCol w:w="1980"/>
      </w:tblGrid>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序号</w:t>
            </w:r>
          </w:p>
        </w:tc>
        <w:tc>
          <w:tcPr>
            <w:tcW w:w="342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项目</w:t>
            </w:r>
          </w:p>
        </w:tc>
        <w:tc>
          <w:tcPr>
            <w:tcW w:w="252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金额</w:t>
            </w:r>
          </w:p>
        </w:tc>
        <w:tc>
          <w:tcPr>
            <w:tcW w:w="198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占基金总资产的比例（％）</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r w:rsidRPr="00323F0D">
              <w:rPr>
                <w:sz w:val="24"/>
              </w:rPr>
              <w:t>1</w:t>
            </w: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权益投资</w:t>
            </w:r>
          </w:p>
        </w:tc>
        <w:tc>
          <w:tcPr>
            <w:tcW w:w="2520" w:type="dxa"/>
            <w:vAlign w:val="center"/>
          </w:tcPr>
          <w:p w:rsidR="00626664" w:rsidRPr="00323F0D" w:rsidRDefault="00626664" w:rsidP="00CC055F">
            <w:pPr>
              <w:spacing w:before="29" w:line="288" w:lineRule="auto"/>
              <w:jc w:val="right"/>
              <w:rPr>
                <w:sz w:val="24"/>
              </w:rPr>
            </w:pPr>
            <w:r w:rsidRPr="00323F0D">
              <w:rPr>
                <w:sz w:val="24"/>
              </w:rPr>
              <w:t>146,137,115.90</w:t>
            </w:r>
          </w:p>
        </w:tc>
        <w:tc>
          <w:tcPr>
            <w:tcW w:w="1980" w:type="dxa"/>
            <w:vAlign w:val="center"/>
          </w:tcPr>
          <w:p w:rsidR="00626664" w:rsidRPr="00323F0D" w:rsidRDefault="00626664" w:rsidP="00CC055F">
            <w:pPr>
              <w:spacing w:before="29" w:line="288" w:lineRule="auto"/>
              <w:jc w:val="right"/>
              <w:rPr>
                <w:sz w:val="24"/>
              </w:rPr>
            </w:pPr>
            <w:r w:rsidRPr="00323F0D">
              <w:rPr>
                <w:sz w:val="24"/>
              </w:rPr>
              <w:t>93.89</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其中：普通股</w:t>
            </w:r>
          </w:p>
        </w:tc>
        <w:tc>
          <w:tcPr>
            <w:tcW w:w="2520" w:type="dxa"/>
            <w:vAlign w:val="center"/>
          </w:tcPr>
          <w:p w:rsidR="00626664" w:rsidRPr="00323F0D" w:rsidRDefault="00626664" w:rsidP="00CC055F">
            <w:pPr>
              <w:spacing w:before="29" w:line="288" w:lineRule="auto"/>
              <w:jc w:val="right"/>
              <w:rPr>
                <w:sz w:val="24"/>
              </w:rPr>
            </w:pPr>
            <w:r w:rsidRPr="00323F0D">
              <w:rPr>
                <w:sz w:val="24"/>
              </w:rPr>
              <w:t>143,045,462.61</w:t>
            </w:r>
          </w:p>
        </w:tc>
        <w:tc>
          <w:tcPr>
            <w:tcW w:w="1980" w:type="dxa"/>
            <w:vAlign w:val="center"/>
          </w:tcPr>
          <w:p w:rsidR="00626664" w:rsidRPr="00323F0D" w:rsidRDefault="00626664" w:rsidP="00CC055F">
            <w:pPr>
              <w:spacing w:before="29" w:line="288" w:lineRule="auto"/>
              <w:jc w:val="right"/>
              <w:rPr>
                <w:sz w:val="24"/>
              </w:rPr>
            </w:pPr>
            <w:r w:rsidRPr="00323F0D">
              <w:rPr>
                <w:sz w:val="24"/>
              </w:rPr>
              <w:t>91.91</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leftChars="50" w:left="105" w:firstLineChars="300" w:firstLine="720"/>
              <w:rPr>
                <w:color w:val="000000"/>
                <w:sz w:val="24"/>
              </w:rPr>
            </w:pPr>
            <w:r w:rsidRPr="00323F0D">
              <w:rPr>
                <w:rFonts w:hint="eastAsia"/>
                <w:sz w:val="24"/>
              </w:rPr>
              <w:t>存托凭证</w:t>
            </w:r>
          </w:p>
        </w:tc>
        <w:tc>
          <w:tcPr>
            <w:tcW w:w="2520" w:type="dxa"/>
            <w:vAlign w:val="center"/>
          </w:tcPr>
          <w:p w:rsidR="00626664" w:rsidRPr="00323F0D" w:rsidRDefault="00626664" w:rsidP="00CC055F">
            <w:pPr>
              <w:spacing w:before="29" w:line="288" w:lineRule="auto"/>
              <w:jc w:val="right"/>
              <w:rPr>
                <w:sz w:val="24"/>
              </w:rPr>
            </w:pPr>
            <w:r w:rsidRPr="00323F0D">
              <w:rPr>
                <w:sz w:val="24"/>
              </w:rPr>
              <w:t>3,091,653.29</w:t>
            </w:r>
          </w:p>
        </w:tc>
        <w:tc>
          <w:tcPr>
            <w:tcW w:w="1980" w:type="dxa"/>
            <w:vAlign w:val="center"/>
          </w:tcPr>
          <w:p w:rsidR="00626664" w:rsidRPr="00323F0D" w:rsidRDefault="00626664" w:rsidP="00CC055F">
            <w:pPr>
              <w:spacing w:before="29" w:line="288" w:lineRule="auto"/>
              <w:jc w:val="right"/>
              <w:rPr>
                <w:sz w:val="24"/>
              </w:rPr>
            </w:pPr>
            <w:r w:rsidRPr="00323F0D">
              <w:rPr>
                <w:sz w:val="24"/>
              </w:rPr>
              <w:t>1.99</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leftChars="8" w:left="17" w:firstLineChars="350" w:firstLine="840"/>
              <w:jc w:val="left"/>
              <w:rPr>
                <w:color w:val="000000"/>
                <w:sz w:val="24"/>
              </w:rPr>
            </w:pPr>
            <w:r w:rsidRPr="00323F0D">
              <w:rPr>
                <w:rFonts w:hint="eastAsia"/>
                <w:color w:val="000000"/>
                <w:sz w:val="24"/>
              </w:rPr>
              <w:t>优先股</w:t>
            </w:r>
          </w:p>
        </w:tc>
        <w:tc>
          <w:tcPr>
            <w:tcW w:w="2520" w:type="dxa"/>
            <w:vAlign w:val="center"/>
          </w:tcPr>
          <w:p w:rsidR="00626664" w:rsidRPr="00323F0D" w:rsidRDefault="00626664" w:rsidP="00CC055F">
            <w:pPr>
              <w:spacing w:before="29" w:line="288" w:lineRule="auto"/>
              <w:ind w:left="17"/>
              <w:jc w:val="right"/>
              <w:rPr>
                <w:color w:val="000000"/>
                <w:sz w:val="24"/>
              </w:rPr>
            </w:pPr>
            <w:r w:rsidRPr="00323F0D">
              <w:rPr>
                <w:color w:val="000000"/>
                <w:sz w:val="24"/>
              </w:rPr>
              <w:t>-</w:t>
            </w:r>
          </w:p>
        </w:tc>
        <w:tc>
          <w:tcPr>
            <w:tcW w:w="1980" w:type="dxa"/>
            <w:vAlign w:val="center"/>
          </w:tcPr>
          <w:p w:rsidR="00626664" w:rsidRPr="00323F0D" w:rsidRDefault="00626664" w:rsidP="00CC055F">
            <w:pPr>
              <w:spacing w:before="29" w:line="288" w:lineRule="auto"/>
              <w:ind w:left="17"/>
              <w:jc w:val="right"/>
              <w:rPr>
                <w:color w:val="000000"/>
                <w:sz w:val="24"/>
              </w:rPr>
            </w:pPr>
            <w:r w:rsidRPr="00323F0D">
              <w:rPr>
                <w:color w:val="000000"/>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leftChars="8" w:left="17" w:firstLineChars="350" w:firstLine="840"/>
              <w:jc w:val="left"/>
              <w:rPr>
                <w:color w:val="000000"/>
                <w:sz w:val="24"/>
              </w:rPr>
            </w:pPr>
            <w:r w:rsidRPr="00323F0D">
              <w:rPr>
                <w:rFonts w:hint="eastAsia"/>
                <w:color w:val="000000"/>
                <w:sz w:val="24"/>
              </w:rPr>
              <w:t>房地产信托凭证</w:t>
            </w:r>
          </w:p>
        </w:tc>
        <w:tc>
          <w:tcPr>
            <w:tcW w:w="2520" w:type="dxa"/>
            <w:vAlign w:val="center"/>
          </w:tcPr>
          <w:p w:rsidR="00626664" w:rsidRPr="00323F0D" w:rsidRDefault="00626664" w:rsidP="00CC055F">
            <w:pPr>
              <w:spacing w:before="29" w:line="288" w:lineRule="auto"/>
              <w:ind w:left="17"/>
              <w:jc w:val="right"/>
              <w:rPr>
                <w:color w:val="000000"/>
                <w:sz w:val="24"/>
              </w:rPr>
            </w:pPr>
            <w:r w:rsidRPr="00323F0D">
              <w:rPr>
                <w:color w:val="000000"/>
                <w:sz w:val="24"/>
              </w:rPr>
              <w:t>-</w:t>
            </w:r>
          </w:p>
        </w:tc>
        <w:tc>
          <w:tcPr>
            <w:tcW w:w="1980" w:type="dxa"/>
            <w:vAlign w:val="center"/>
          </w:tcPr>
          <w:p w:rsidR="00626664" w:rsidRPr="00323F0D" w:rsidRDefault="00626664" w:rsidP="00CC055F">
            <w:pPr>
              <w:spacing w:before="29" w:line="288" w:lineRule="auto"/>
              <w:ind w:left="17"/>
              <w:jc w:val="right"/>
              <w:rPr>
                <w:color w:val="000000"/>
                <w:sz w:val="24"/>
              </w:rPr>
            </w:pPr>
            <w:r w:rsidRPr="00323F0D">
              <w:rPr>
                <w:color w:val="000000"/>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r w:rsidRPr="00323F0D">
              <w:rPr>
                <w:sz w:val="24"/>
              </w:rPr>
              <w:t>2</w:t>
            </w:r>
          </w:p>
        </w:tc>
        <w:tc>
          <w:tcPr>
            <w:tcW w:w="3420" w:type="dxa"/>
            <w:vAlign w:val="center"/>
          </w:tcPr>
          <w:p w:rsidR="00626664" w:rsidRPr="00323F0D" w:rsidRDefault="00626664" w:rsidP="00626664">
            <w:pPr>
              <w:spacing w:before="29" w:line="288" w:lineRule="auto"/>
              <w:ind w:leftChars="49" w:left="103"/>
              <w:rPr>
                <w:color w:val="000000"/>
                <w:sz w:val="24"/>
              </w:rPr>
            </w:pPr>
            <w:r w:rsidRPr="00323F0D">
              <w:rPr>
                <w:rFonts w:hint="eastAsia"/>
                <w:sz w:val="24"/>
              </w:rPr>
              <w:t>基金投资</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r w:rsidRPr="00323F0D">
              <w:rPr>
                <w:sz w:val="24"/>
              </w:rPr>
              <w:t>3</w:t>
            </w: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固定收益投资</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其中：债券</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firstLineChars="300" w:firstLine="720"/>
              <w:rPr>
                <w:color w:val="000000"/>
                <w:sz w:val="24"/>
              </w:rPr>
            </w:pPr>
            <w:r w:rsidRPr="00323F0D">
              <w:rPr>
                <w:rFonts w:hint="eastAsia"/>
                <w:sz w:val="24"/>
              </w:rPr>
              <w:t>资产支持证券</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r w:rsidRPr="00323F0D">
              <w:rPr>
                <w:sz w:val="24"/>
              </w:rPr>
              <w:t>4</w:t>
            </w: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金融衍生品投资</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其中：远期</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firstLineChars="350" w:firstLine="840"/>
              <w:rPr>
                <w:color w:val="000000"/>
                <w:sz w:val="24"/>
              </w:rPr>
            </w:pPr>
            <w:r w:rsidRPr="00323F0D">
              <w:rPr>
                <w:rFonts w:hint="eastAsia"/>
                <w:sz w:val="24"/>
              </w:rPr>
              <w:t>期货</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firstLineChars="350" w:firstLine="840"/>
              <w:rPr>
                <w:color w:val="000000"/>
                <w:sz w:val="24"/>
              </w:rPr>
            </w:pPr>
            <w:r w:rsidRPr="00323F0D">
              <w:rPr>
                <w:rFonts w:hint="eastAsia"/>
                <w:sz w:val="24"/>
              </w:rPr>
              <w:t>期权</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firstLineChars="350" w:firstLine="840"/>
              <w:rPr>
                <w:color w:val="000000"/>
                <w:sz w:val="24"/>
              </w:rPr>
            </w:pPr>
            <w:r w:rsidRPr="00323F0D">
              <w:rPr>
                <w:rFonts w:hint="eastAsia"/>
                <w:sz w:val="24"/>
              </w:rPr>
              <w:t>权证</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r w:rsidRPr="00323F0D">
              <w:rPr>
                <w:sz w:val="24"/>
              </w:rPr>
              <w:t>5</w:t>
            </w: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买入返售金融资产</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其中：买断式回购的买入返售金融资产</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r w:rsidRPr="00323F0D">
              <w:rPr>
                <w:sz w:val="24"/>
              </w:rPr>
              <w:t>6</w:t>
            </w: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货币市场工具</w:t>
            </w:r>
          </w:p>
        </w:tc>
        <w:tc>
          <w:tcPr>
            <w:tcW w:w="2520" w:type="dxa"/>
            <w:vAlign w:val="center"/>
          </w:tcPr>
          <w:p w:rsidR="00626664" w:rsidRPr="00323F0D" w:rsidRDefault="00626664" w:rsidP="00CC055F">
            <w:pPr>
              <w:spacing w:before="29" w:line="288" w:lineRule="auto"/>
              <w:jc w:val="right"/>
              <w:rPr>
                <w:sz w:val="24"/>
              </w:rPr>
            </w:pPr>
            <w:r w:rsidRPr="00323F0D">
              <w:rPr>
                <w:sz w:val="24"/>
              </w:rPr>
              <w:t>-</w:t>
            </w:r>
          </w:p>
        </w:tc>
        <w:tc>
          <w:tcPr>
            <w:tcW w:w="1980"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1080" w:type="dxa"/>
            <w:vAlign w:val="center"/>
          </w:tcPr>
          <w:p w:rsidR="00626664" w:rsidRPr="00323F0D" w:rsidRDefault="00626664" w:rsidP="00CC055F">
            <w:pPr>
              <w:spacing w:before="29" w:line="288" w:lineRule="auto"/>
              <w:jc w:val="center"/>
              <w:rPr>
                <w:color w:val="000000"/>
                <w:sz w:val="24"/>
              </w:rPr>
            </w:pPr>
            <w:r w:rsidRPr="00323F0D">
              <w:rPr>
                <w:sz w:val="24"/>
              </w:rPr>
              <w:t>7</w:t>
            </w: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银行存款和结算备付金合计</w:t>
            </w:r>
          </w:p>
        </w:tc>
        <w:tc>
          <w:tcPr>
            <w:tcW w:w="2520" w:type="dxa"/>
            <w:vAlign w:val="center"/>
          </w:tcPr>
          <w:p w:rsidR="00626664" w:rsidRPr="00323F0D" w:rsidRDefault="00626664" w:rsidP="00CC055F">
            <w:pPr>
              <w:spacing w:before="29" w:line="288" w:lineRule="auto"/>
              <w:jc w:val="right"/>
              <w:rPr>
                <w:sz w:val="24"/>
              </w:rPr>
            </w:pPr>
            <w:r w:rsidRPr="00323F0D">
              <w:rPr>
                <w:sz w:val="24"/>
              </w:rPr>
              <w:t>7,712,009.31</w:t>
            </w:r>
          </w:p>
        </w:tc>
        <w:tc>
          <w:tcPr>
            <w:tcW w:w="1980" w:type="dxa"/>
            <w:vAlign w:val="center"/>
          </w:tcPr>
          <w:p w:rsidR="00626664" w:rsidRPr="00323F0D" w:rsidRDefault="00626664" w:rsidP="00CC055F">
            <w:pPr>
              <w:spacing w:before="29" w:line="288" w:lineRule="auto"/>
              <w:jc w:val="right"/>
              <w:rPr>
                <w:sz w:val="24"/>
              </w:rPr>
            </w:pPr>
            <w:r w:rsidRPr="00323F0D">
              <w:rPr>
                <w:sz w:val="24"/>
              </w:rPr>
              <w:t>4.96</w:t>
            </w:r>
          </w:p>
        </w:tc>
      </w:tr>
      <w:tr w:rsidR="00626664" w:rsidRPr="00323F0D" w:rsidTr="00103F92">
        <w:tc>
          <w:tcPr>
            <w:tcW w:w="1080" w:type="dxa"/>
            <w:vAlign w:val="center"/>
          </w:tcPr>
          <w:p w:rsidR="00626664" w:rsidRPr="00323F0D" w:rsidRDefault="00626664" w:rsidP="00CC055F">
            <w:pPr>
              <w:spacing w:before="29" w:line="288" w:lineRule="auto"/>
              <w:ind w:left="17"/>
              <w:jc w:val="center"/>
              <w:rPr>
                <w:color w:val="000000"/>
                <w:sz w:val="24"/>
              </w:rPr>
            </w:pPr>
            <w:r w:rsidRPr="00323F0D">
              <w:rPr>
                <w:color w:val="000000"/>
                <w:sz w:val="24"/>
              </w:rPr>
              <w:t>8</w:t>
            </w: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其他各项资产</w:t>
            </w:r>
          </w:p>
        </w:tc>
        <w:tc>
          <w:tcPr>
            <w:tcW w:w="2520" w:type="dxa"/>
            <w:vAlign w:val="center"/>
          </w:tcPr>
          <w:p w:rsidR="00626664" w:rsidRPr="00323F0D" w:rsidRDefault="00626664" w:rsidP="00CC055F">
            <w:pPr>
              <w:spacing w:before="29" w:line="288" w:lineRule="auto"/>
              <w:jc w:val="right"/>
              <w:rPr>
                <w:sz w:val="24"/>
              </w:rPr>
            </w:pPr>
            <w:r w:rsidRPr="00323F0D">
              <w:rPr>
                <w:sz w:val="24"/>
              </w:rPr>
              <w:t>1,791,463.53</w:t>
            </w:r>
          </w:p>
        </w:tc>
        <w:tc>
          <w:tcPr>
            <w:tcW w:w="1980" w:type="dxa"/>
            <w:vAlign w:val="center"/>
          </w:tcPr>
          <w:p w:rsidR="00626664" w:rsidRPr="00323F0D" w:rsidRDefault="00626664" w:rsidP="00CC055F">
            <w:pPr>
              <w:spacing w:before="29" w:line="288" w:lineRule="auto"/>
              <w:jc w:val="right"/>
              <w:rPr>
                <w:sz w:val="24"/>
              </w:rPr>
            </w:pPr>
            <w:r w:rsidRPr="00323F0D">
              <w:rPr>
                <w:sz w:val="24"/>
              </w:rPr>
              <w:t>1.15</w:t>
            </w:r>
          </w:p>
        </w:tc>
      </w:tr>
      <w:tr w:rsidR="00626664" w:rsidRPr="00323F0D" w:rsidTr="00103F92">
        <w:tc>
          <w:tcPr>
            <w:tcW w:w="1080" w:type="dxa"/>
            <w:vAlign w:val="center"/>
          </w:tcPr>
          <w:p w:rsidR="00626664" w:rsidRPr="00323F0D" w:rsidRDefault="00626664" w:rsidP="00CC055F">
            <w:pPr>
              <w:spacing w:before="29" w:line="288" w:lineRule="auto"/>
              <w:ind w:left="17"/>
              <w:jc w:val="center"/>
              <w:rPr>
                <w:color w:val="000000"/>
                <w:sz w:val="24"/>
              </w:rPr>
            </w:pPr>
            <w:r w:rsidRPr="00323F0D">
              <w:rPr>
                <w:color w:val="000000"/>
                <w:sz w:val="24"/>
              </w:rPr>
              <w:t>9</w:t>
            </w:r>
          </w:p>
        </w:tc>
        <w:tc>
          <w:tcPr>
            <w:tcW w:w="3420" w:type="dxa"/>
            <w:vAlign w:val="center"/>
          </w:tcPr>
          <w:p w:rsidR="00626664" w:rsidRPr="00323F0D" w:rsidRDefault="00626664" w:rsidP="00626664">
            <w:pPr>
              <w:spacing w:before="29" w:line="288" w:lineRule="auto"/>
              <w:ind w:leftChars="50" w:left="105"/>
              <w:rPr>
                <w:color w:val="000000"/>
                <w:sz w:val="24"/>
              </w:rPr>
            </w:pPr>
            <w:r w:rsidRPr="00323F0D">
              <w:rPr>
                <w:rFonts w:hint="eastAsia"/>
                <w:sz w:val="24"/>
              </w:rPr>
              <w:t>合计</w:t>
            </w:r>
          </w:p>
        </w:tc>
        <w:tc>
          <w:tcPr>
            <w:tcW w:w="2520" w:type="dxa"/>
            <w:vAlign w:val="center"/>
          </w:tcPr>
          <w:p w:rsidR="00626664" w:rsidRPr="00323F0D" w:rsidRDefault="00626664" w:rsidP="00CC055F">
            <w:pPr>
              <w:spacing w:before="29" w:line="288" w:lineRule="auto"/>
              <w:jc w:val="right"/>
              <w:rPr>
                <w:sz w:val="24"/>
              </w:rPr>
            </w:pPr>
            <w:r w:rsidRPr="00323F0D">
              <w:rPr>
                <w:sz w:val="24"/>
              </w:rPr>
              <w:t>155,640,588.74</w:t>
            </w:r>
          </w:p>
        </w:tc>
        <w:tc>
          <w:tcPr>
            <w:tcW w:w="1980" w:type="dxa"/>
            <w:vAlign w:val="center"/>
          </w:tcPr>
          <w:p w:rsidR="00626664" w:rsidRPr="00323F0D" w:rsidRDefault="00626664" w:rsidP="00CC055F">
            <w:pPr>
              <w:spacing w:before="29" w:line="288" w:lineRule="auto"/>
              <w:jc w:val="right"/>
              <w:rPr>
                <w:sz w:val="24"/>
              </w:rPr>
            </w:pPr>
            <w:r w:rsidRPr="00323F0D">
              <w:rPr>
                <w:sz w:val="24"/>
              </w:rPr>
              <w:t>100.00</w:t>
            </w:r>
          </w:p>
        </w:tc>
      </w:tr>
    </w:tbl>
    <w:p w:rsidR="00626664" w:rsidRPr="00323F0D" w:rsidRDefault="00626664" w:rsidP="00CC055F">
      <w:pPr>
        <w:spacing w:before="29" w:line="288" w:lineRule="auto"/>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169" w:name="_Toc396140578"/>
      <w:r w:rsidRPr="00323F0D">
        <w:rPr>
          <w:rFonts w:ascii="Times New Roman" w:hAnsi="Times New Roman"/>
          <w:kern w:val="0"/>
          <w:szCs w:val="24"/>
        </w:rPr>
        <w:t>7.2</w:t>
      </w:r>
      <w:r w:rsidRPr="00323F0D">
        <w:rPr>
          <w:rFonts w:ascii="Times New Roman" w:hAnsi="Times New Roman" w:hint="eastAsia"/>
          <w:kern w:val="0"/>
          <w:szCs w:val="24"/>
        </w:rPr>
        <w:t>期末在各个国家（地区）证券市场的权益投资分布</w:t>
      </w:r>
      <w:bookmarkEnd w:id="169"/>
    </w:p>
    <w:p w:rsidR="00626664" w:rsidRPr="00323F0D" w:rsidRDefault="00626664" w:rsidP="00CC055F">
      <w:pPr>
        <w:spacing w:before="29" w:line="288" w:lineRule="auto"/>
        <w:jc w:val="right"/>
        <w:rPr>
          <w:color w:val="000000"/>
          <w:sz w:val="24"/>
        </w:rPr>
      </w:pPr>
      <w:r w:rsidRPr="00323F0D">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1998"/>
        <w:gridCol w:w="3459"/>
        <w:gridCol w:w="3541"/>
      </w:tblGrid>
      <w:tr w:rsidR="00626664" w:rsidRPr="00323F0D" w:rsidTr="00B6546C">
        <w:tc>
          <w:tcPr>
            <w:tcW w:w="2074"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国家（地区）</w:t>
            </w:r>
          </w:p>
        </w:tc>
        <w:tc>
          <w:tcPr>
            <w:tcW w:w="3598"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公允价值</w:t>
            </w:r>
          </w:p>
        </w:tc>
        <w:tc>
          <w:tcPr>
            <w:tcW w:w="3684"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占基金资产净值比例（％）</w:t>
            </w:r>
          </w:p>
        </w:tc>
      </w:tr>
      <w:tr w:rsidR="00626664">
        <w:tc>
          <w:tcPr>
            <w:tcW w:w="1998" w:type="dxa"/>
            <w:vAlign w:val="center"/>
          </w:tcPr>
          <w:p w:rsidR="00626664" w:rsidRDefault="00626664">
            <w:pPr>
              <w:jc w:val="left"/>
            </w:pPr>
            <w:r>
              <w:rPr>
                <w:rFonts w:hint="eastAsia"/>
                <w:color w:val="000000"/>
                <w:sz w:val="24"/>
              </w:rPr>
              <w:t>美国</w:t>
            </w:r>
          </w:p>
        </w:tc>
        <w:tc>
          <w:tcPr>
            <w:tcW w:w="3459" w:type="dxa"/>
            <w:vAlign w:val="center"/>
          </w:tcPr>
          <w:p w:rsidR="00626664" w:rsidRDefault="00626664">
            <w:pPr>
              <w:jc w:val="right"/>
            </w:pPr>
            <w:r>
              <w:rPr>
                <w:color w:val="000000"/>
                <w:sz w:val="24"/>
              </w:rPr>
              <w:t>65,131,783.71</w:t>
            </w:r>
          </w:p>
        </w:tc>
        <w:tc>
          <w:tcPr>
            <w:tcW w:w="3541" w:type="dxa"/>
            <w:vAlign w:val="center"/>
          </w:tcPr>
          <w:p w:rsidR="00626664" w:rsidRDefault="00626664">
            <w:pPr>
              <w:jc w:val="right"/>
            </w:pPr>
            <w:r>
              <w:rPr>
                <w:color w:val="000000"/>
                <w:sz w:val="24"/>
              </w:rPr>
              <w:t>42.75</w:t>
            </w:r>
          </w:p>
        </w:tc>
      </w:tr>
      <w:tr w:rsidR="00626664">
        <w:tc>
          <w:tcPr>
            <w:tcW w:w="1998" w:type="dxa"/>
            <w:vAlign w:val="center"/>
          </w:tcPr>
          <w:p w:rsidR="00626664" w:rsidRDefault="00626664">
            <w:pPr>
              <w:jc w:val="left"/>
            </w:pPr>
            <w:r>
              <w:rPr>
                <w:rFonts w:hint="eastAsia"/>
                <w:color w:val="000000"/>
                <w:sz w:val="24"/>
              </w:rPr>
              <w:t>香港</w:t>
            </w:r>
          </w:p>
        </w:tc>
        <w:tc>
          <w:tcPr>
            <w:tcW w:w="3459" w:type="dxa"/>
            <w:vAlign w:val="center"/>
          </w:tcPr>
          <w:p w:rsidR="00626664" w:rsidRDefault="00626664">
            <w:pPr>
              <w:jc w:val="right"/>
            </w:pPr>
            <w:r>
              <w:rPr>
                <w:color w:val="000000"/>
                <w:sz w:val="24"/>
              </w:rPr>
              <w:t>43,952,555.49</w:t>
            </w:r>
          </w:p>
        </w:tc>
        <w:tc>
          <w:tcPr>
            <w:tcW w:w="3541" w:type="dxa"/>
            <w:vAlign w:val="center"/>
          </w:tcPr>
          <w:p w:rsidR="00626664" w:rsidRDefault="00626664">
            <w:pPr>
              <w:jc w:val="right"/>
            </w:pPr>
            <w:r>
              <w:rPr>
                <w:color w:val="000000"/>
                <w:sz w:val="24"/>
              </w:rPr>
              <w:t>28.85</w:t>
            </w:r>
          </w:p>
        </w:tc>
      </w:tr>
      <w:tr w:rsidR="00626664">
        <w:tc>
          <w:tcPr>
            <w:tcW w:w="1998" w:type="dxa"/>
            <w:vAlign w:val="center"/>
          </w:tcPr>
          <w:p w:rsidR="00626664" w:rsidRDefault="00626664">
            <w:pPr>
              <w:jc w:val="left"/>
            </w:pPr>
            <w:r>
              <w:rPr>
                <w:rFonts w:hint="eastAsia"/>
                <w:color w:val="000000"/>
                <w:sz w:val="24"/>
              </w:rPr>
              <w:t>日本</w:t>
            </w:r>
          </w:p>
        </w:tc>
        <w:tc>
          <w:tcPr>
            <w:tcW w:w="3459" w:type="dxa"/>
            <w:vAlign w:val="center"/>
          </w:tcPr>
          <w:p w:rsidR="00626664" w:rsidRDefault="00626664">
            <w:pPr>
              <w:jc w:val="right"/>
            </w:pPr>
            <w:r>
              <w:rPr>
                <w:color w:val="000000"/>
                <w:sz w:val="24"/>
              </w:rPr>
              <w:t>9,495,559.32</w:t>
            </w:r>
          </w:p>
        </w:tc>
        <w:tc>
          <w:tcPr>
            <w:tcW w:w="3541" w:type="dxa"/>
            <w:vAlign w:val="center"/>
          </w:tcPr>
          <w:p w:rsidR="00626664" w:rsidRDefault="00626664">
            <w:pPr>
              <w:jc w:val="right"/>
            </w:pPr>
            <w:r>
              <w:rPr>
                <w:color w:val="000000"/>
                <w:sz w:val="24"/>
              </w:rPr>
              <w:t>6.23</w:t>
            </w:r>
          </w:p>
        </w:tc>
      </w:tr>
      <w:tr w:rsidR="00626664">
        <w:tc>
          <w:tcPr>
            <w:tcW w:w="1998" w:type="dxa"/>
            <w:vAlign w:val="center"/>
          </w:tcPr>
          <w:p w:rsidR="00626664" w:rsidRDefault="00626664">
            <w:pPr>
              <w:jc w:val="left"/>
            </w:pPr>
            <w:r>
              <w:rPr>
                <w:rFonts w:hint="eastAsia"/>
                <w:color w:val="000000"/>
                <w:sz w:val="24"/>
              </w:rPr>
              <w:t>英国</w:t>
            </w:r>
          </w:p>
        </w:tc>
        <w:tc>
          <w:tcPr>
            <w:tcW w:w="3459" w:type="dxa"/>
            <w:vAlign w:val="center"/>
          </w:tcPr>
          <w:p w:rsidR="00626664" w:rsidRDefault="00626664">
            <w:pPr>
              <w:jc w:val="right"/>
            </w:pPr>
            <w:r>
              <w:rPr>
                <w:color w:val="000000"/>
                <w:sz w:val="24"/>
              </w:rPr>
              <w:t>7,748,507.35</w:t>
            </w:r>
          </w:p>
        </w:tc>
        <w:tc>
          <w:tcPr>
            <w:tcW w:w="3541" w:type="dxa"/>
            <w:vAlign w:val="center"/>
          </w:tcPr>
          <w:p w:rsidR="00626664" w:rsidRDefault="00626664">
            <w:pPr>
              <w:jc w:val="right"/>
            </w:pPr>
            <w:r>
              <w:rPr>
                <w:color w:val="000000"/>
                <w:sz w:val="24"/>
              </w:rPr>
              <w:t>5.09</w:t>
            </w:r>
          </w:p>
        </w:tc>
      </w:tr>
      <w:tr w:rsidR="00626664">
        <w:tc>
          <w:tcPr>
            <w:tcW w:w="1998" w:type="dxa"/>
            <w:vAlign w:val="center"/>
          </w:tcPr>
          <w:p w:rsidR="00626664" w:rsidRDefault="00626664">
            <w:pPr>
              <w:jc w:val="left"/>
            </w:pPr>
            <w:r>
              <w:rPr>
                <w:rFonts w:hint="eastAsia"/>
                <w:color w:val="000000"/>
                <w:sz w:val="24"/>
              </w:rPr>
              <w:t>法国</w:t>
            </w:r>
          </w:p>
        </w:tc>
        <w:tc>
          <w:tcPr>
            <w:tcW w:w="3459" w:type="dxa"/>
            <w:vAlign w:val="center"/>
          </w:tcPr>
          <w:p w:rsidR="00626664" w:rsidRDefault="00626664">
            <w:pPr>
              <w:jc w:val="right"/>
            </w:pPr>
            <w:r>
              <w:rPr>
                <w:color w:val="000000"/>
                <w:sz w:val="24"/>
              </w:rPr>
              <w:t>4,808,093.92</w:t>
            </w:r>
          </w:p>
        </w:tc>
        <w:tc>
          <w:tcPr>
            <w:tcW w:w="3541" w:type="dxa"/>
            <w:vAlign w:val="center"/>
          </w:tcPr>
          <w:p w:rsidR="00626664" w:rsidRDefault="00626664">
            <w:pPr>
              <w:jc w:val="right"/>
            </w:pPr>
            <w:r>
              <w:rPr>
                <w:color w:val="000000"/>
                <w:sz w:val="24"/>
              </w:rPr>
              <w:t>3.16</w:t>
            </w:r>
          </w:p>
        </w:tc>
      </w:tr>
      <w:tr w:rsidR="00626664">
        <w:tc>
          <w:tcPr>
            <w:tcW w:w="1998" w:type="dxa"/>
            <w:vAlign w:val="center"/>
          </w:tcPr>
          <w:p w:rsidR="00626664" w:rsidRDefault="00626664">
            <w:pPr>
              <w:jc w:val="left"/>
            </w:pPr>
            <w:r>
              <w:rPr>
                <w:rFonts w:hint="eastAsia"/>
                <w:color w:val="000000"/>
                <w:sz w:val="24"/>
              </w:rPr>
              <w:t>瑞士</w:t>
            </w:r>
          </w:p>
        </w:tc>
        <w:tc>
          <w:tcPr>
            <w:tcW w:w="3459" w:type="dxa"/>
            <w:vAlign w:val="center"/>
          </w:tcPr>
          <w:p w:rsidR="00626664" w:rsidRDefault="00626664">
            <w:pPr>
              <w:jc w:val="right"/>
            </w:pPr>
            <w:r>
              <w:rPr>
                <w:color w:val="000000"/>
                <w:sz w:val="24"/>
              </w:rPr>
              <w:t>4,350,773.89</w:t>
            </w:r>
          </w:p>
        </w:tc>
        <w:tc>
          <w:tcPr>
            <w:tcW w:w="3541" w:type="dxa"/>
            <w:vAlign w:val="center"/>
          </w:tcPr>
          <w:p w:rsidR="00626664" w:rsidRDefault="00626664">
            <w:pPr>
              <w:jc w:val="right"/>
            </w:pPr>
            <w:r>
              <w:rPr>
                <w:color w:val="000000"/>
                <w:sz w:val="24"/>
              </w:rPr>
              <w:t>2.86</w:t>
            </w:r>
          </w:p>
        </w:tc>
      </w:tr>
      <w:tr w:rsidR="00626664">
        <w:tc>
          <w:tcPr>
            <w:tcW w:w="1998" w:type="dxa"/>
            <w:vAlign w:val="center"/>
          </w:tcPr>
          <w:p w:rsidR="00626664" w:rsidRDefault="00626664">
            <w:pPr>
              <w:jc w:val="left"/>
            </w:pPr>
            <w:r>
              <w:rPr>
                <w:rFonts w:hint="eastAsia"/>
                <w:color w:val="000000"/>
                <w:sz w:val="24"/>
              </w:rPr>
              <w:t>德国</w:t>
            </w:r>
          </w:p>
        </w:tc>
        <w:tc>
          <w:tcPr>
            <w:tcW w:w="3459" w:type="dxa"/>
            <w:vAlign w:val="center"/>
          </w:tcPr>
          <w:p w:rsidR="00626664" w:rsidRDefault="00626664">
            <w:pPr>
              <w:jc w:val="right"/>
            </w:pPr>
            <w:r>
              <w:rPr>
                <w:color w:val="000000"/>
                <w:sz w:val="24"/>
              </w:rPr>
              <w:t>3,026,527.42</w:t>
            </w:r>
          </w:p>
        </w:tc>
        <w:tc>
          <w:tcPr>
            <w:tcW w:w="3541" w:type="dxa"/>
            <w:vAlign w:val="center"/>
          </w:tcPr>
          <w:p w:rsidR="00626664" w:rsidRDefault="00626664">
            <w:pPr>
              <w:jc w:val="right"/>
            </w:pPr>
            <w:r>
              <w:rPr>
                <w:color w:val="000000"/>
                <w:sz w:val="24"/>
              </w:rPr>
              <w:t>1.99</w:t>
            </w:r>
          </w:p>
        </w:tc>
      </w:tr>
      <w:tr w:rsidR="00626664">
        <w:tc>
          <w:tcPr>
            <w:tcW w:w="1998" w:type="dxa"/>
            <w:vAlign w:val="center"/>
          </w:tcPr>
          <w:p w:rsidR="00626664" w:rsidRDefault="00626664">
            <w:pPr>
              <w:jc w:val="left"/>
            </w:pPr>
            <w:r>
              <w:rPr>
                <w:rFonts w:hint="eastAsia"/>
                <w:color w:val="000000"/>
                <w:sz w:val="24"/>
              </w:rPr>
              <w:t>芬兰</w:t>
            </w:r>
          </w:p>
        </w:tc>
        <w:tc>
          <w:tcPr>
            <w:tcW w:w="3459" w:type="dxa"/>
            <w:vAlign w:val="center"/>
          </w:tcPr>
          <w:p w:rsidR="00626664" w:rsidRDefault="00626664">
            <w:pPr>
              <w:jc w:val="right"/>
            </w:pPr>
            <w:r>
              <w:rPr>
                <w:color w:val="000000"/>
                <w:sz w:val="24"/>
              </w:rPr>
              <w:t>2,093,280.90</w:t>
            </w:r>
          </w:p>
        </w:tc>
        <w:tc>
          <w:tcPr>
            <w:tcW w:w="3541" w:type="dxa"/>
            <w:vAlign w:val="center"/>
          </w:tcPr>
          <w:p w:rsidR="00626664" w:rsidRDefault="00626664">
            <w:pPr>
              <w:jc w:val="right"/>
            </w:pPr>
            <w:r>
              <w:rPr>
                <w:color w:val="000000"/>
                <w:sz w:val="24"/>
              </w:rPr>
              <w:t>1.37</w:t>
            </w:r>
          </w:p>
        </w:tc>
      </w:tr>
      <w:tr w:rsidR="00626664">
        <w:tc>
          <w:tcPr>
            <w:tcW w:w="1998" w:type="dxa"/>
            <w:vAlign w:val="center"/>
          </w:tcPr>
          <w:p w:rsidR="00626664" w:rsidRDefault="00626664">
            <w:pPr>
              <w:jc w:val="left"/>
            </w:pPr>
            <w:r>
              <w:rPr>
                <w:rFonts w:hint="eastAsia"/>
                <w:color w:val="000000"/>
                <w:sz w:val="24"/>
              </w:rPr>
              <w:t>挪威</w:t>
            </w:r>
          </w:p>
        </w:tc>
        <w:tc>
          <w:tcPr>
            <w:tcW w:w="3459" w:type="dxa"/>
            <w:vAlign w:val="center"/>
          </w:tcPr>
          <w:p w:rsidR="00626664" w:rsidRDefault="00626664">
            <w:pPr>
              <w:jc w:val="right"/>
            </w:pPr>
            <w:r>
              <w:rPr>
                <w:color w:val="000000"/>
                <w:sz w:val="24"/>
              </w:rPr>
              <w:t>1,538,977.92</w:t>
            </w:r>
          </w:p>
        </w:tc>
        <w:tc>
          <w:tcPr>
            <w:tcW w:w="3541" w:type="dxa"/>
            <w:vAlign w:val="center"/>
          </w:tcPr>
          <w:p w:rsidR="00626664" w:rsidRDefault="00626664">
            <w:pPr>
              <w:jc w:val="right"/>
            </w:pPr>
            <w:r>
              <w:rPr>
                <w:color w:val="000000"/>
                <w:sz w:val="24"/>
              </w:rPr>
              <w:t>1.01</w:t>
            </w:r>
          </w:p>
        </w:tc>
      </w:tr>
      <w:tr w:rsidR="00626664">
        <w:tc>
          <w:tcPr>
            <w:tcW w:w="1998" w:type="dxa"/>
            <w:vAlign w:val="center"/>
          </w:tcPr>
          <w:p w:rsidR="00626664" w:rsidRDefault="00626664">
            <w:pPr>
              <w:jc w:val="left"/>
            </w:pPr>
            <w:r>
              <w:rPr>
                <w:rFonts w:hint="eastAsia"/>
                <w:color w:val="000000"/>
                <w:sz w:val="24"/>
              </w:rPr>
              <w:t>泰国</w:t>
            </w:r>
          </w:p>
        </w:tc>
        <w:tc>
          <w:tcPr>
            <w:tcW w:w="3459" w:type="dxa"/>
            <w:vAlign w:val="center"/>
          </w:tcPr>
          <w:p w:rsidR="00626664" w:rsidRDefault="00626664">
            <w:pPr>
              <w:jc w:val="right"/>
            </w:pPr>
            <w:r>
              <w:rPr>
                <w:color w:val="000000"/>
                <w:sz w:val="24"/>
              </w:rPr>
              <w:t>1,384,586.13</w:t>
            </w:r>
          </w:p>
        </w:tc>
        <w:tc>
          <w:tcPr>
            <w:tcW w:w="3541" w:type="dxa"/>
            <w:vAlign w:val="center"/>
          </w:tcPr>
          <w:p w:rsidR="00626664" w:rsidRDefault="00626664">
            <w:pPr>
              <w:jc w:val="right"/>
            </w:pPr>
            <w:r>
              <w:rPr>
                <w:color w:val="000000"/>
                <w:sz w:val="24"/>
              </w:rPr>
              <w:t>0.91</w:t>
            </w:r>
          </w:p>
        </w:tc>
      </w:tr>
      <w:tr w:rsidR="00626664">
        <w:tc>
          <w:tcPr>
            <w:tcW w:w="1998" w:type="dxa"/>
            <w:vAlign w:val="center"/>
          </w:tcPr>
          <w:p w:rsidR="00626664" w:rsidRDefault="00626664">
            <w:pPr>
              <w:jc w:val="left"/>
            </w:pPr>
            <w:r>
              <w:rPr>
                <w:rFonts w:hint="eastAsia"/>
                <w:color w:val="000000"/>
                <w:sz w:val="24"/>
              </w:rPr>
              <w:t>新加坡</w:t>
            </w:r>
          </w:p>
        </w:tc>
        <w:tc>
          <w:tcPr>
            <w:tcW w:w="3459" w:type="dxa"/>
            <w:vAlign w:val="center"/>
          </w:tcPr>
          <w:p w:rsidR="00626664" w:rsidRDefault="00626664">
            <w:pPr>
              <w:jc w:val="right"/>
            </w:pPr>
            <w:r>
              <w:rPr>
                <w:color w:val="000000"/>
                <w:sz w:val="24"/>
              </w:rPr>
              <w:t>1,343,439.45</w:t>
            </w:r>
          </w:p>
        </w:tc>
        <w:tc>
          <w:tcPr>
            <w:tcW w:w="3541" w:type="dxa"/>
            <w:vAlign w:val="center"/>
          </w:tcPr>
          <w:p w:rsidR="00626664" w:rsidRDefault="00626664">
            <w:pPr>
              <w:jc w:val="right"/>
            </w:pPr>
            <w:r>
              <w:rPr>
                <w:color w:val="000000"/>
                <w:sz w:val="24"/>
              </w:rPr>
              <w:t>0.88</w:t>
            </w:r>
          </w:p>
        </w:tc>
      </w:tr>
      <w:tr w:rsidR="00626664">
        <w:tc>
          <w:tcPr>
            <w:tcW w:w="1998" w:type="dxa"/>
            <w:vAlign w:val="center"/>
          </w:tcPr>
          <w:p w:rsidR="00626664" w:rsidRDefault="00626664">
            <w:pPr>
              <w:jc w:val="left"/>
            </w:pPr>
            <w:r>
              <w:rPr>
                <w:rFonts w:hint="eastAsia"/>
                <w:color w:val="000000"/>
                <w:sz w:val="24"/>
              </w:rPr>
              <w:t>巴西</w:t>
            </w:r>
          </w:p>
        </w:tc>
        <w:tc>
          <w:tcPr>
            <w:tcW w:w="3459" w:type="dxa"/>
            <w:vAlign w:val="center"/>
          </w:tcPr>
          <w:p w:rsidR="00626664" w:rsidRDefault="00626664">
            <w:pPr>
              <w:jc w:val="right"/>
            </w:pPr>
            <w:r>
              <w:rPr>
                <w:color w:val="000000"/>
                <w:sz w:val="24"/>
              </w:rPr>
              <w:t>1,263,030.40</w:t>
            </w:r>
          </w:p>
        </w:tc>
        <w:tc>
          <w:tcPr>
            <w:tcW w:w="3541" w:type="dxa"/>
            <w:vAlign w:val="center"/>
          </w:tcPr>
          <w:p w:rsidR="00626664" w:rsidRDefault="00626664">
            <w:pPr>
              <w:jc w:val="right"/>
            </w:pPr>
            <w:r>
              <w:rPr>
                <w:color w:val="000000"/>
                <w:sz w:val="24"/>
              </w:rPr>
              <w:t>0.83</w:t>
            </w:r>
          </w:p>
        </w:tc>
      </w:tr>
      <w:tr w:rsidR="00626664" w:rsidRPr="00323F0D" w:rsidTr="00B6546C">
        <w:tc>
          <w:tcPr>
            <w:tcW w:w="2074" w:type="dxa"/>
            <w:vAlign w:val="center"/>
          </w:tcPr>
          <w:p w:rsidR="00626664" w:rsidRPr="00866F41" w:rsidRDefault="00626664" w:rsidP="00CC055F">
            <w:pPr>
              <w:pStyle w:val="ae"/>
              <w:spacing w:before="29" w:line="288" w:lineRule="auto"/>
              <w:rPr>
                <w:color w:val="000000"/>
                <w:szCs w:val="24"/>
              </w:rPr>
            </w:pPr>
            <w:r w:rsidRPr="002D4291">
              <w:rPr>
                <w:rFonts w:hint="eastAsia"/>
                <w:szCs w:val="24"/>
              </w:rPr>
              <w:t>合计</w:t>
            </w:r>
          </w:p>
        </w:tc>
        <w:tc>
          <w:tcPr>
            <w:tcW w:w="3598" w:type="dxa"/>
            <w:vAlign w:val="center"/>
          </w:tcPr>
          <w:p w:rsidR="00626664" w:rsidRPr="00323F0D" w:rsidRDefault="00626664" w:rsidP="00CC055F">
            <w:pPr>
              <w:spacing w:before="29" w:line="288" w:lineRule="auto"/>
              <w:jc w:val="right"/>
              <w:rPr>
                <w:color w:val="000000"/>
                <w:sz w:val="24"/>
              </w:rPr>
            </w:pPr>
            <w:r w:rsidRPr="00323F0D">
              <w:rPr>
                <w:sz w:val="24"/>
              </w:rPr>
              <w:t>146,137,115.90</w:t>
            </w:r>
          </w:p>
        </w:tc>
        <w:tc>
          <w:tcPr>
            <w:tcW w:w="3684" w:type="dxa"/>
            <w:vAlign w:val="center"/>
          </w:tcPr>
          <w:p w:rsidR="00626664" w:rsidRPr="00323F0D" w:rsidRDefault="00626664" w:rsidP="00CC055F">
            <w:pPr>
              <w:spacing w:before="29" w:line="288" w:lineRule="auto"/>
              <w:jc w:val="right"/>
              <w:rPr>
                <w:color w:val="000000"/>
                <w:sz w:val="24"/>
              </w:rPr>
            </w:pPr>
            <w:r w:rsidRPr="00323F0D">
              <w:rPr>
                <w:sz w:val="24"/>
              </w:rPr>
              <w:t>95.92</w:t>
            </w:r>
          </w:p>
        </w:tc>
      </w:tr>
    </w:tbl>
    <w:p w:rsidR="00626664" w:rsidRDefault="00626664">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、国家（地区）类别根据其所在的证券交易所确定；</w:t>
      </w:r>
    </w:p>
    <w:p w:rsidR="00626664" w:rsidRPr="00323F0D" w:rsidRDefault="00626664" w:rsidP="00CC055F">
      <w:pPr>
        <w:tabs>
          <w:tab w:val="left" w:pos="426"/>
        </w:tabs>
        <w:spacing w:before="29" w:line="288" w:lineRule="auto"/>
        <w:jc w:val="left"/>
        <w:rPr>
          <w:kern w:val="0"/>
          <w:sz w:val="24"/>
        </w:rPr>
      </w:pPr>
      <w:r w:rsidRPr="00323F0D">
        <w:rPr>
          <w:kern w:val="0"/>
          <w:sz w:val="24"/>
        </w:rPr>
        <w:t xml:space="preserve">    2</w:t>
      </w:r>
      <w:r w:rsidRPr="00323F0D">
        <w:rPr>
          <w:rFonts w:hint="eastAsia"/>
          <w:kern w:val="0"/>
          <w:sz w:val="24"/>
        </w:rPr>
        <w:t>、</w:t>
      </w:r>
      <w:r w:rsidRPr="00323F0D">
        <w:rPr>
          <w:kern w:val="0"/>
          <w:sz w:val="24"/>
        </w:rPr>
        <w:t>ADR</w:t>
      </w:r>
      <w:r w:rsidRPr="00323F0D">
        <w:rPr>
          <w:rFonts w:hint="eastAsia"/>
          <w:kern w:val="0"/>
          <w:sz w:val="24"/>
        </w:rPr>
        <w:t>、</w:t>
      </w:r>
      <w:r w:rsidRPr="00323F0D">
        <w:rPr>
          <w:kern w:val="0"/>
          <w:sz w:val="24"/>
        </w:rPr>
        <w:t>GDR</w:t>
      </w:r>
      <w:r w:rsidRPr="00323F0D">
        <w:rPr>
          <w:rFonts w:hint="eastAsia"/>
          <w:kern w:val="0"/>
          <w:sz w:val="24"/>
        </w:rPr>
        <w:t>按照存托凭证本身挂牌的证券交易所确定。</w:t>
      </w:r>
    </w:p>
    <w:p w:rsidR="00626664" w:rsidRPr="00323F0D" w:rsidRDefault="00626664" w:rsidP="00CC055F">
      <w:pPr>
        <w:spacing w:before="29" w:line="288" w:lineRule="auto"/>
        <w:rPr>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170" w:name="_Toc224618378"/>
      <w:bookmarkStart w:id="171" w:name="_Toc248233025"/>
      <w:bookmarkStart w:id="172" w:name="_Toc249790557"/>
      <w:bookmarkStart w:id="173" w:name="_Toc286929758"/>
      <w:bookmarkStart w:id="174" w:name="_Toc352255997"/>
      <w:bookmarkStart w:id="175" w:name="_Toc352256065"/>
      <w:bookmarkStart w:id="176" w:name="_Toc352331243"/>
      <w:bookmarkStart w:id="177" w:name="_Toc396140579"/>
      <w:r w:rsidRPr="00323F0D">
        <w:rPr>
          <w:rFonts w:ascii="Times New Roman" w:hAnsi="Times New Roman"/>
          <w:kern w:val="0"/>
          <w:szCs w:val="24"/>
        </w:rPr>
        <w:t>7.3</w:t>
      </w:r>
      <w:r w:rsidRPr="00323F0D">
        <w:rPr>
          <w:rFonts w:ascii="Times New Roman" w:hAnsi="Times New Roman" w:hint="eastAsia"/>
          <w:kern w:val="0"/>
          <w:szCs w:val="24"/>
        </w:rPr>
        <w:t>期末按行业分类的权益投资组合</w:t>
      </w:r>
      <w:bookmarkEnd w:id="170"/>
      <w:bookmarkEnd w:id="171"/>
      <w:bookmarkEnd w:id="172"/>
      <w:bookmarkEnd w:id="173"/>
      <w:bookmarkEnd w:id="174"/>
      <w:bookmarkEnd w:id="175"/>
      <w:bookmarkEnd w:id="176"/>
      <w:bookmarkEnd w:id="177"/>
    </w:p>
    <w:p w:rsidR="00626664" w:rsidRPr="00323F0D" w:rsidRDefault="00626664" w:rsidP="00CC055F">
      <w:pPr>
        <w:autoSpaceDE w:val="0"/>
        <w:autoSpaceDN w:val="0"/>
        <w:adjustRightInd w:val="0"/>
        <w:spacing w:before="29" w:line="288" w:lineRule="auto"/>
        <w:ind w:left="15"/>
        <w:jc w:val="right"/>
        <w:rPr>
          <w:color w:val="000000"/>
          <w:sz w:val="24"/>
        </w:rPr>
      </w:pPr>
      <w:r w:rsidRPr="00323F0D">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00" w:firstRow="0" w:lastRow="0" w:firstColumn="0" w:lastColumn="0" w:noHBand="0" w:noVBand="0"/>
      </w:tblPr>
      <w:tblGrid>
        <w:gridCol w:w="3559"/>
        <w:gridCol w:w="3000"/>
        <w:gridCol w:w="2439"/>
      </w:tblGrid>
      <w:tr w:rsidR="00626664" w:rsidRPr="00323F0D" w:rsidTr="00962E1F">
        <w:trPr>
          <w:trHeight w:val="285"/>
        </w:trPr>
        <w:tc>
          <w:tcPr>
            <w:tcW w:w="3703"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行业类别</w:t>
            </w:r>
          </w:p>
        </w:tc>
        <w:tc>
          <w:tcPr>
            <w:tcW w:w="3119"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公允价值</w:t>
            </w:r>
          </w:p>
        </w:tc>
        <w:tc>
          <w:tcPr>
            <w:tcW w:w="2534"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占基金资产净值比例（％）</w:t>
            </w:r>
          </w:p>
        </w:tc>
      </w:tr>
      <w:tr w:rsidR="00626664">
        <w:tc>
          <w:tcPr>
            <w:tcW w:w="3559" w:type="dxa"/>
            <w:vAlign w:val="center"/>
          </w:tcPr>
          <w:p w:rsidR="00626664" w:rsidRDefault="00626664">
            <w:pPr>
              <w:jc w:val="left"/>
            </w:pPr>
            <w:r>
              <w:rPr>
                <w:rFonts w:hint="eastAsia"/>
                <w:color w:val="000000"/>
                <w:sz w:val="24"/>
              </w:rPr>
              <w:t>非必需消费品</w:t>
            </w:r>
          </w:p>
        </w:tc>
        <w:tc>
          <w:tcPr>
            <w:tcW w:w="3000" w:type="dxa"/>
            <w:vAlign w:val="center"/>
          </w:tcPr>
          <w:p w:rsidR="00626664" w:rsidRDefault="00626664">
            <w:pPr>
              <w:jc w:val="right"/>
            </w:pPr>
            <w:r>
              <w:rPr>
                <w:color w:val="000000"/>
                <w:sz w:val="24"/>
              </w:rPr>
              <w:t>28,284,445.62</w:t>
            </w:r>
          </w:p>
        </w:tc>
        <w:tc>
          <w:tcPr>
            <w:tcW w:w="2439" w:type="dxa"/>
            <w:vAlign w:val="center"/>
          </w:tcPr>
          <w:p w:rsidR="00626664" w:rsidRDefault="00626664">
            <w:pPr>
              <w:jc w:val="right"/>
            </w:pPr>
            <w:r>
              <w:rPr>
                <w:color w:val="000000"/>
                <w:sz w:val="24"/>
              </w:rPr>
              <w:t>18.57</w:t>
            </w:r>
          </w:p>
        </w:tc>
      </w:tr>
      <w:tr w:rsidR="00626664">
        <w:tc>
          <w:tcPr>
            <w:tcW w:w="3559" w:type="dxa"/>
            <w:vAlign w:val="center"/>
          </w:tcPr>
          <w:p w:rsidR="00626664" w:rsidRDefault="00626664">
            <w:pPr>
              <w:jc w:val="left"/>
            </w:pPr>
            <w:r>
              <w:rPr>
                <w:rFonts w:hint="eastAsia"/>
                <w:color w:val="000000"/>
                <w:sz w:val="24"/>
              </w:rPr>
              <w:t>信息技术</w:t>
            </w:r>
          </w:p>
        </w:tc>
        <w:tc>
          <w:tcPr>
            <w:tcW w:w="3000" w:type="dxa"/>
            <w:vAlign w:val="center"/>
          </w:tcPr>
          <w:p w:rsidR="00626664" w:rsidRDefault="00626664">
            <w:pPr>
              <w:jc w:val="right"/>
            </w:pPr>
            <w:r>
              <w:rPr>
                <w:color w:val="000000"/>
                <w:sz w:val="24"/>
              </w:rPr>
              <w:t>27,471,965.37</w:t>
            </w:r>
          </w:p>
        </w:tc>
        <w:tc>
          <w:tcPr>
            <w:tcW w:w="2439" w:type="dxa"/>
            <w:vAlign w:val="center"/>
          </w:tcPr>
          <w:p w:rsidR="00626664" w:rsidRDefault="00626664">
            <w:pPr>
              <w:jc w:val="right"/>
            </w:pPr>
            <w:r>
              <w:rPr>
                <w:color w:val="000000"/>
                <w:sz w:val="24"/>
              </w:rPr>
              <w:t>18.03</w:t>
            </w:r>
          </w:p>
        </w:tc>
      </w:tr>
      <w:tr w:rsidR="00626664">
        <w:tc>
          <w:tcPr>
            <w:tcW w:w="3559" w:type="dxa"/>
            <w:vAlign w:val="center"/>
          </w:tcPr>
          <w:p w:rsidR="00626664" w:rsidRDefault="00626664">
            <w:pPr>
              <w:jc w:val="left"/>
            </w:pPr>
            <w:r>
              <w:rPr>
                <w:rFonts w:hint="eastAsia"/>
                <w:color w:val="000000"/>
                <w:sz w:val="24"/>
              </w:rPr>
              <w:t>金融</w:t>
            </w:r>
          </w:p>
        </w:tc>
        <w:tc>
          <w:tcPr>
            <w:tcW w:w="3000" w:type="dxa"/>
            <w:vAlign w:val="center"/>
          </w:tcPr>
          <w:p w:rsidR="00626664" w:rsidRDefault="00626664">
            <w:pPr>
              <w:jc w:val="right"/>
            </w:pPr>
            <w:r>
              <w:rPr>
                <w:color w:val="000000"/>
                <w:sz w:val="24"/>
              </w:rPr>
              <w:t>21,023,815.77</w:t>
            </w:r>
          </w:p>
        </w:tc>
        <w:tc>
          <w:tcPr>
            <w:tcW w:w="2439" w:type="dxa"/>
            <w:vAlign w:val="center"/>
          </w:tcPr>
          <w:p w:rsidR="00626664" w:rsidRDefault="00626664">
            <w:pPr>
              <w:jc w:val="right"/>
            </w:pPr>
            <w:r>
              <w:rPr>
                <w:color w:val="000000"/>
                <w:sz w:val="24"/>
              </w:rPr>
              <w:t>13.80</w:t>
            </w:r>
          </w:p>
        </w:tc>
      </w:tr>
      <w:tr w:rsidR="00626664">
        <w:tc>
          <w:tcPr>
            <w:tcW w:w="3559" w:type="dxa"/>
            <w:vAlign w:val="center"/>
          </w:tcPr>
          <w:p w:rsidR="00626664" w:rsidRDefault="00626664">
            <w:pPr>
              <w:jc w:val="left"/>
            </w:pPr>
            <w:r>
              <w:rPr>
                <w:rFonts w:hint="eastAsia"/>
                <w:color w:val="000000"/>
                <w:sz w:val="24"/>
              </w:rPr>
              <w:t>保健</w:t>
            </w:r>
          </w:p>
        </w:tc>
        <w:tc>
          <w:tcPr>
            <w:tcW w:w="3000" w:type="dxa"/>
            <w:vAlign w:val="center"/>
          </w:tcPr>
          <w:p w:rsidR="00626664" w:rsidRDefault="00626664">
            <w:pPr>
              <w:jc w:val="right"/>
            </w:pPr>
            <w:r>
              <w:rPr>
                <w:color w:val="000000"/>
                <w:sz w:val="24"/>
              </w:rPr>
              <w:t>18,425,716.55</w:t>
            </w:r>
          </w:p>
        </w:tc>
        <w:tc>
          <w:tcPr>
            <w:tcW w:w="2439" w:type="dxa"/>
            <w:vAlign w:val="center"/>
          </w:tcPr>
          <w:p w:rsidR="00626664" w:rsidRDefault="00626664">
            <w:pPr>
              <w:jc w:val="right"/>
            </w:pPr>
            <w:r>
              <w:rPr>
                <w:color w:val="000000"/>
                <w:sz w:val="24"/>
              </w:rPr>
              <w:t>12.09</w:t>
            </w:r>
          </w:p>
        </w:tc>
      </w:tr>
      <w:tr w:rsidR="00626664">
        <w:tc>
          <w:tcPr>
            <w:tcW w:w="3559" w:type="dxa"/>
            <w:vAlign w:val="center"/>
          </w:tcPr>
          <w:p w:rsidR="00626664" w:rsidRDefault="00626664">
            <w:pPr>
              <w:jc w:val="left"/>
            </w:pPr>
            <w:r>
              <w:rPr>
                <w:rFonts w:hint="eastAsia"/>
                <w:color w:val="000000"/>
                <w:sz w:val="24"/>
              </w:rPr>
              <w:t>工业</w:t>
            </w:r>
          </w:p>
        </w:tc>
        <w:tc>
          <w:tcPr>
            <w:tcW w:w="3000" w:type="dxa"/>
            <w:vAlign w:val="center"/>
          </w:tcPr>
          <w:p w:rsidR="00626664" w:rsidRDefault="00626664">
            <w:pPr>
              <w:jc w:val="right"/>
            </w:pPr>
            <w:r>
              <w:rPr>
                <w:color w:val="000000"/>
                <w:sz w:val="24"/>
              </w:rPr>
              <w:t>16,289,641.57</w:t>
            </w:r>
          </w:p>
        </w:tc>
        <w:tc>
          <w:tcPr>
            <w:tcW w:w="2439" w:type="dxa"/>
            <w:vAlign w:val="center"/>
          </w:tcPr>
          <w:p w:rsidR="00626664" w:rsidRDefault="00626664">
            <w:pPr>
              <w:jc w:val="right"/>
            </w:pPr>
            <w:r>
              <w:rPr>
                <w:color w:val="000000"/>
                <w:sz w:val="24"/>
              </w:rPr>
              <w:t>10.69</w:t>
            </w:r>
          </w:p>
        </w:tc>
      </w:tr>
      <w:tr w:rsidR="00626664">
        <w:tc>
          <w:tcPr>
            <w:tcW w:w="3559" w:type="dxa"/>
            <w:vAlign w:val="center"/>
          </w:tcPr>
          <w:p w:rsidR="00626664" w:rsidRDefault="00626664">
            <w:pPr>
              <w:jc w:val="left"/>
            </w:pPr>
            <w:r>
              <w:rPr>
                <w:rFonts w:hint="eastAsia"/>
                <w:color w:val="000000"/>
                <w:sz w:val="24"/>
              </w:rPr>
              <w:t>能源</w:t>
            </w:r>
          </w:p>
        </w:tc>
        <w:tc>
          <w:tcPr>
            <w:tcW w:w="3000" w:type="dxa"/>
            <w:vAlign w:val="center"/>
          </w:tcPr>
          <w:p w:rsidR="00626664" w:rsidRDefault="00626664">
            <w:pPr>
              <w:jc w:val="right"/>
            </w:pPr>
            <w:r>
              <w:rPr>
                <w:color w:val="000000"/>
                <w:sz w:val="24"/>
              </w:rPr>
              <w:t>10,334,502.00</w:t>
            </w:r>
          </w:p>
        </w:tc>
        <w:tc>
          <w:tcPr>
            <w:tcW w:w="2439" w:type="dxa"/>
            <w:vAlign w:val="center"/>
          </w:tcPr>
          <w:p w:rsidR="00626664" w:rsidRDefault="00626664">
            <w:pPr>
              <w:jc w:val="right"/>
            </w:pPr>
            <w:r>
              <w:rPr>
                <w:color w:val="000000"/>
                <w:sz w:val="24"/>
              </w:rPr>
              <w:t>6.78</w:t>
            </w:r>
          </w:p>
        </w:tc>
      </w:tr>
      <w:tr w:rsidR="00626664">
        <w:tc>
          <w:tcPr>
            <w:tcW w:w="3559" w:type="dxa"/>
            <w:vAlign w:val="center"/>
          </w:tcPr>
          <w:p w:rsidR="00626664" w:rsidRDefault="00626664">
            <w:pPr>
              <w:jc w:val="left"/>
            </w:pPr>
            <w:r>
              <w:rPr>
                <w:rFonts w:hint="eastAsia"/>
                <w:color w:val="000000"/>
                <w:sz w:val="24"/>
              </w:rPr>
              <w:t>必需消费品</w:t>
            </w:r>
          </w:p>
        </w:tc>
        <w:tc>
          <w:tcPr>
            <w:tcW w:w="3000" w:type="dxa"/>
            <w:vAlign w:val="center"/>
          </w:tcPr>
          <w:p w:rsidR="00626664" w:rsidRDefault="00626664">
            <w:pPr>
              <w:jc w:val="right"/>
            </w:pPr>
            <w:r>
              <w:rPr>
                <w:color w:val="000000"/>
                <w:sz w:val="24"/>
              </w:rPr>
              <w:t>9,052,547.70</w:t>
            </w:r>
          </w:p>
        </w:tc>
        <w:tc>
          <w:tcPr>
            <w:tcW w:w="2439" w:type="dxa"/>
            <w:vAlign w:val="center"/>
          </w:tcPr>
          <w:p w:rsidR="00626664" w:rsidRDefault="00626664">
            <w:pPr>
              <w:jc w:val="right"/>
            </w:pPr>
            <w:r>
              <w:rPr>
                <w:color w:val="000000"/>
                <w:sz w:val="24"/>
              </w:rPr>
              <w:t>5.94</w:t>
            </w:r>
          </w:p>
        </w:tc>
      </w:tr>
      <w:tr w:rsidR="00626664">
        <w:tc>
          <w:tcPr>
            <w:tcW w:w="3559" w:type="dxa"/>
            <w:vAlign w:val="center"/>
          </w:tcPr>
          <w:p w:rsidR="00626664" w:rsidRDefault="00626664">
            <w:pPr>
              <w:jc w:val="left"/>
            </w:pPr>
            <w:r>
              <w:rPr>
                <w:rFonts w:hint="eastAsia"/>
                <w:color w:val="000000"/>
                <w:sz w:val="24"/>
              </w:rPr>
              <w:t>材料</w:t>
            </w:r>
          </w:p>
        </w:tc>
        <w:tc>
          <w:tcPr>
            <w:tcW w:w="3000" w:type="dxa"/>
            <w:vAlign w:val="center"/>
          </w:tcPr>
          <w:p w:rsidR="00626664" w:rsidRDefault="00626664">
            <w:pPr>
              <w:jc w:val="right"/>
            </w:pPr>
            <w:r>
              <w:rPr>
                <w:color w:val="000000"/>
                <w:sz w:val="24"/>
              </w:rPr>
              <w:t>8,715,462.11</w:t>
            </w:r>
          </w:p>
        </w:tc>
        <w:tc>
          <w:tcPr>
            <w:tcW w:w="2439" w:type="dxa"/>
            <w:vAlign w:val="center"/>
          </w:tcPr>
          <w:p w:rsidR="00626664" w:rsidRDefault="00626664">
            <w:pPr>
              <w:jc w:val="right"/>
            </w:pPr>
            <w:r>
              <w:rPr>
                <w:color w:val="000000"/>
                <w:sz w:val="24"/>
              </w:rPr>
              <w:t>5.72</w:t>
            </w:r>
          </w:p>
        </w:tc>
      </w:tr>
      <w:tr w:rsidR="00626664">
        <w:tc>
          <w:tcPr>
            <w:tcW w:w="3559" w:type="dxa"/>
            <w:vAlign w:val="center"/>
          </w:tcPr>
          <w:p w:rsidR="00626664" w:rsidRDefault="00626664">
            <w:pPr>
              <w:jc w:val="left"/>
            </w:pPr>
            <w:r>
              <w:rPr>
                <w:rFonts w:hint="eastAsia"/>
                <w:color w:val="000000"/>
                <w:sz w:val="24"/>
              </w:rPr>
              <w:t>公共事业</w:t>
            </w:r>
          </w:p>
        </w:tc>
        <w:tc>
          <w:tcPr>
            <w:tcW w:w="3000" w:type="dxa"/>
            <w:vAlign w:val="center"/>
          </w:tcPr>
          <w:p w:rsidR="00626664" w:rsidRDefault="00626664">
            <w:pPr>
              <w:jc w:val="right"/>
            </w:pPr>
            <w:r>
              <w:rPr>
                <w:color w:val="000000"/>
                <w:sz w:val="24"/>
              </w:rPr>
              <w:t>5,238,746.73</w:t>
            </w:r>
          </w:p>
        </w:tc>
        <w:tc>
          <w:tcPr>
            <w:tcW w:w="2439" w:type="dxa"/>
            <w:vAlign w:val="center"/>
          </w:tcPr>
          <w:p w:rsidR="00626664" w:rsidRDefault="00626664">
            <w:pPr>
              <w:jc w:val="right"/>
            </w:pPr>
            <w:r>
              <w:rPr>
                <w:color w:val="000000"/>
                <w:sz w:val="24"/>
              </w:rPr>
              <w:t>3.44</w:t>
            </w:r>
          </w:p>
        </w:tc>
      </w:tr>
      <w:tr w:rsidR="00626664">
        <w:tc>
          <w:tcPr>
            <w:tcW w:w="3559" w:type="dxa"/>
            <w:vAlign w:val="center"/>
          </w:tcPr>
          <w:p w:rsidR="00626664" w:rsidRDefault="00626664">
            <w:pPr>
              <w:jc w:val="left"/>
            </w:pPr>
            <w:r>
              <w:rPr>
                <w:rFonts w:hint="eastAsia"/>
                <w:color w:val="000000"/>
                <w:sz w:val="24"/>
              </w:rPr>
              <w:t>电信服务</w:t>
            </w:r>
          </w:p>
        </w:tc>
        <w:tc>
          <w:tcPr>
            <w:tcW w:w="3000" w:type="dxa"/>
            <w:vAlign w:val="center"/>
          </w:tcPr>
          <w:p w:rsidR="00626664" w:rsidRDefault="00626664">
            <w:pPr>
              <w:jc w:val="right"/>
            </w:pPr>
            <w:r>
              <w:rPr>
                <w:color w:val="000000"/>
                <w:sz w:val="24"/>
              </w:rPr>
              <w:t>1,300,272.48</w:t>
            </w:r>
          </w:p>
        </w:tc>
        <w:tc>
          <w:tcPr>
            <w:tcW w:w="2439" w:type="dxa"/>
            <w:vAlign w:val="center"/>
          </w:tcPr>
          <w:p w:rsidR="00626664" w:rsidRDefault="00626664">
            <w:pPr>
              <w:jc w:val="right"/>
            </w:pPr>
            <w:r>
              <w:rPr>
                <w:color w:val="000000"/>
                <w:sz w:val="24"/>
              </w:rPr>
              <w:t>0.85</w:t>
            </w:r>
          </w:p>
        </w:tc>
      </w:tr>
      <w:tr w:rsidR="00626664" w:rsidRPr="00323F0D" w:rsidTr="00962E1F">
        <w:trPr>
          <w:trHeight w:val="285"/>
        </w:trPr>
        <w:tc>
          <w:tcPr>
            <w:tcW w:w="3703" w:type="dxa"/>
            <w:vAlign w:val="center"/>
          </w:tcPr>
          <w:p w:rsidR="00626664" w:rsidRPr="00866F41" w:rsidRDefault="00626664" w:rsidP="00CC055F">
            <w:pPr>
              <w:pStyle w:val="ae"/>
              <w:spacing w:before="29" w:line="288" w:lineRule="auto"/>
              <w:rPr>
                <w:color w:val="000000"/>
                <w:szCs w:val="24"/>
              </w:rPr>
            </w:pPr>
            <w:r w:rsidRPr="002D4291">
              <w:rPr>
                <w:rFonts w:hint="eastAsia"/>
                <w:szCs w:val="24"/>
              </w:rPr>
              <w:t>合计</w:t>
            </w:r>
          </w:p>
        </w:tc>
        <w:tc>
          <w:tcPr>
            <w:tcW w:w="3119" w:type="dxa"/>
            <w:vAlign w:val="center"/>
          </w:tcPr>
          <w:p w:rsidR="00626664" w:rsidRPr="00323F0D" w:rsidRDefault="00626664" w:rsidP="00CC055F">
            <w:pPr>
              <w:spacing w:before="29" w:line="288" w:lineRule="auto"/>
              <w:jc w:val="right"/>
              <w:rPr>
                <w:sz w:val="24"/>
              </w:rPr>
            </w:pPr>
            <w:r w:rsidRPr="00323F0D">
              <w:rPr>
                <w:sz w:val="24"/>
              </w:rPr>
              <w:t>146,137,115.90</w:t>
            </w:r>
          </w:p>
        </w:tc>
        <w:tc>
          <w:tcPr>
            <w:tcW w:w="2534" w:type="dxa"/>
            <w:vAlign w:val="center"/>
          </w:tcPr>
          <w:p w:rsidR="00626664" w:rsidRPr="00323F0D" w:rsidRDefault="00626664" w:rsidP="00CC055F">
            <w:pPr>
              <w:spacing w:before="29" w:line="288" w:lineRule="auto"/>
              <w:jc w:val="right"/>
              <w:rPr>
                <w:sz w:val="24"/>
              </w:rPr>
            </w:pPr>
            <w:r w:rsidRPr="00323F0D">
              <w:rPr>
                <w:sz w:val="24"/>
              </w:rPr>
              <w:t>95.92</w:t>
            </w:r>
          </w:p>
        </w:tc>
      </w:tr>
    </w:tbl>
    <w:p w:rsidR="00626664" w:rsidRPr="00323F0D" w:rsidRDefault="00626664" w:rsidP="00B63126">
      <w:pPr>
        <w:tabs>
          <w:tab w:val="left" w:pos="426"/>
        </w:tabs>
        <w:spacing w:before="29" w:line="288" w:lineRule="auto"/>
        <w:jc w:val="left"/>
        <w:rPr>
          <w:kern w:val="0"/>
          <w:sz w:val="24"/>
        </w:rPr>
      </w:pPr>
      <w:r w:rsidRPr="00323F0D">
        <w:rPr>
          <w:rFonts w:hint="eastAsia"/>
          <w:kern w:val="0"/>
          <w:sz w:val="24"/>
        </w:rPr>
        <w:t>注：以上分类采用全球行业分类标准（</w:t>
      </w:r>
      <w:r w:rsidRPr="00323F0D">
        <w:rPr>
          <w:kern w:val="0"/>
          <w:sz w:val="24"/>
        </w:rPr>
        <w:t>GICS</w:t>
      </w:r>
      <w:r w:rsidRPr="00323F0D">
        <w:rPr>
          <w:rFonts w:hint="eastAsia"/>
          <w:kern w:val="0"/>
          <w:sz w:val="24"/>
        </w:rPr>
        <w:t>）。</w:t>
      </w:r>
    </w:p>
    <w:p w:rsidR="00626664" w:rsidRPr="00323F0D" w:rsidRDefault="00626664" w:rsidP="00B63126">
      <w:pPr>
        <w:tabs>
          <w:tab w:val="left" w:pos="426"/>
        </w:tabs>
        <w:spacing w:before="29" w:line="288" w:lineRule="auto"/>
        <w:jc w:val="left"/>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178" w:name="_Toc352255998"/>
      <w:bookmarkStart w:id="179" w:name="_Toc352256066"/>
      <w:bookmarkStart w:id="180" w:name="_Toc352331244"/>
      <w:bookmarkStart w:id="181" w:name="_Toc396140580"/>
      <w:r w:rsidRPr="00323F0D">
        <w:rPr>
          <w:rFonts w:ascii="Times New Roman" w:hAnsi="Times New Roman"/>
          <w:kern w:val="0"/>
          <w:szCs w:val="24"/>
        </w:rPr>
        <w:t>7.4</w:t>
      </w:r>
      <w:r w:rsidRPr="00323F0D">
        <w:rPr>
          <w:rFonts w:ascii="Times New Roman" w:hAnsi="Times New Roman" w:hint="eastAsia"/>
          <w:kern w:val="0"/>
          <w:szCs w:val="24"/>
        </w:rPr>
        <w:t>期末按公允价值占基金资产净值比例大小排序的所有权益投资明细</w:t>
      </w:r>
      <w:bookmarkEnd w:id="178"/>
      <w:bookmarkEnd w:id="179"/>
      <w:bookmarkEnd w:id="180"/>
      <w:bookmarkEnd w:id="181"/>
    </w:p>
    <w:p w:rsidR="00626664" w:rsidRPr="00323F0D" w:rsidRDefault="00626664" w:rsidP="00CC055F">
      <w:pPr>
        <w:autoSpaceDE w:val="0"/>
        <w:autoSpaceDN w:val="0"/>
        <w:adjustRightInd w:val="0"/>
        <w:spacing w:before="29" w:line="288" w:lineRule="auto"/>
        <w:ind w:left="15"/>
        <w:jc w:val="right"/>
        <w:rPr>
          <w:color w:val="000000"/>
          <w:sz w:val="24"/>
        </w:rPr>
      </w:pPr>
      <w:r w:rsidRPr="00323F0D">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3"/>
        <w:gridCol w:w="871"/>
        <w:gridCol w:w="976"/>
        <w:gridCol w:w="1138"/>
        <w:gridCol w:w="815"/>
        <w:gridCol w:w="986"/>
        <w:gridCol w:w="976"/>
        <w:gridCol w:w="1624"/>
        <w:gridCol w:w="959"/>
      </w:tblGrid>
      <w:tr w:rsidR="00626664" w:rsidRPr="00323F0D" w:rsidTr="003446EB">
        <w:trPr>
          <w:trHeight w:val="315"/>
        </w:trPr>
        <w:tc>
          <w:tcPr>
            <w:tcW w:w="653"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序号</w:t>
            </w:r>
          </w:p>
        </w:tc>
        <w:tc>
          <w:tcPr>
            <w:tcW w:w="871"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公司名称</w:t>
            </w:r>
            <w:r w:rsidRPr="00323F0D">
              <w:rPr>
                <w:color w:val="000000"/>
                <w:sz w:val="24"/>
              </w:rPr>
              <w:t xml:space="preserve"> (</w:t>
            </w:r>
            <w:r w:rsidRPr="00323F0D">
              <w:rPr>
                <w:rFonts w:hint="eastAsia"/>
                <w:color w:val="000000"/>
                <w:sz w:val="24"/>
              </w:rPr>
              <w:t>英文</w:t>
            </w:r>
            <w:r w:rsidRPr="00323F0D">
              <w:rPr>
                <w:color w:val="000000"/>
                <w:sz w:val="24"/>
              </w:rPr>
              <w:t>)</w:t>
            </w:r>
          </w:p>
        </w:tc>
        <w:tc>
          <w:tcPr>
            <w:tcW w:w="976"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公司名称</w:t>
            </w:r>
            <w:r w:rsidRPr="00323F0D">
              <w:rPr>
                <w:color w:val="000000"/>
                <w:sz w:val="24"/>
              </w:rPr>
              <w:t>(</w:t>
            </w:r>
            <w:r w:rsidRPr="00323F0D">
              <w:rPr>
                <w:rFonts w:hint="eastAsia"/>
                <w:color w:val="000000"/>
                <w:sz w:val="24"/>
              </w:rPr>
              <w:t>中文</w:t>
            </w:r>
            <w:r w:rsidRPr="00323F0D">
              <w:rPr>
                <w:color w:val="000000"/>
                <w:sz w:val="24"/>
              </w:rPr>
              <w:t>)</w:t>
            </w:r>
          </w:p>
        </w:tc>
        <w:tc>
          <w:tcPr>
            <w:tcW w:w="1138"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证券代码</w:t>
            </w:r>
          </w:p>
        </w:tc>
        <w:tc>
          <w:tcPr>
            <w:tcW w:w="815"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所在证券市场</w:t>
            </w:r>
          </w:p>
        </w:tc>
        <w:tc>
          <w:tcPr>
            <w:tcW w:w="986"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所属国家</w:t>
            </w:r>
            <w:r w:rsidRPr="00323F0D">
              <w:rPr>
                <w:color w:val="000000"/>
                <w:sz w:val="24"/>
              </w:rPr>
              <w:t>(</w:t>
            </w:r>
            <w:r w:rsidRPr="00323F0D">
              <w:rPr>
                <w:rFonts w:hint="eastAsia"/>
                <w:color w:val="000000"/>
                <w:sz w:val="24"/>
              </w:rPr>
              <w:t>地区</w:t>
            </w:r>
            <w:r w:rsidRPr="00323F0D">
              <w:rPr>
                <w:color w:val="000000"/>
                <w:sz w:val="24"/>
              </w:rPr>
              <w:t>)</w:t>
            </w:r>
          </w:p>
        </w:tc>
        <w:tc>
          <w:tcPr>
            <w:tcW w:w="976"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数量（股）</w:t>
            </w:r>
          </w:p>
        </w:tc>
        <w:tc>
          <w:tcPr>
            <w:tcW w:w="1624"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公允价值</w:t>
            </w:r>
          </w:p>
        </w:tc>
        <w:tc>
          <w:tcPr>
            <w:tcW w:w="959"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占基金资产净值比例（％）</w:t>
            </w:r>
          </w:p>
        </w:tc>
      </w:tr>
      <w:tr w:rsidR="00626664">
        <w:tc>
          <w:tcPr>
            <w:tcW w:w="653" w:type="dxa"/>
            <w:vAlign w:val="center"/>
          </w:tcPr>
          <w:p w:rsidR="00626664" w:rsidRDefault="00626664">
            <w:pPr>
              <w:jc w:val="center"/>
            </w:pPr>
            <w:r>
              <w:rPr>
                <w:color w:val="000000"/>
                <w:sz w:val="24"/>
              </w:rPr>
              <w:t>1</w:t>
            </w:r>
          </w:p>
        </w:tc>
        <w:tc>
          <w:tcPr>
            <w:tcW w:w="871" w:type="dxa"/>
            <w:vAlign w:val="center"/>
          </w:tcPr>
          <w:p w:rsidR="00626664" w:rsidRDefault="00626664">
            <w:pPr>
              <w:jc w:val="center"/>
            </w:pPr>
            <w:r>
              <w:rPr>
                <w:color w:val="000000"/>
                <w:sz w:val="24"/>
              </w:rPr>
              <w:t>TENCENT HOLDINGS LTD</w:t>
            </w:r>
          </w:p>
        </w:tc>
        <w:tc>
          <w:tcPr>
            <w:tcW w:w="976" w:type="dxa"/>
            <w:vAlign w:val="center"/>
          </w:tcPr>
          <w:p w:rsidR="00626664" w:rsidRDefault="00626664">
            <w:pPr>
              <w:jc w:val="center"/>
            </w:pPr>
            <w:r>
              <w:rPr>
                <w:rFonts w:hint="eastAsia"/>
                <w:color w:val="000000"/>
                <w:sz w:val="24"/>
              </w:rPr>
              <w:t>腾讯控股有限公司</w:t>
            </w:r>
          </w:p>
        </w:tc>
        <w:tc>
          <w:tcPr>
            <w:tcW w:w="1138" w:type="dxa"/>
            <w:vAlign w:val="center"/>
          </w:tcPr>
          <w:p w:rsidR="00626664" w:rsidRDefault="00626664">
            <w:pPr>
              <w:jc w:val="center"/>
            </w:pPr>
            <w:r>
              <w:rPr>
                <w:color w:val="000000"/>
                <w:sz w:val="24"/>
              </w:rPr>
              <w:t>700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65,000</w:t>
            </w:r>
          </w:p>
        </w:tc>
        <w:tc>
          <w:tcPr>
            <w:tcW w:w="1624" w:type="dxa"/>
            <w:vAlign w:val="center"/>
          </w:tcPr>
          <w:p w:rsidR="00626664" w:rsidRDefault="00626664">
            <w:pPr>
              <w:jc w:val="right"/>
            </w:pPr>
            <w:r>
              <w:rPr>
                <w:color w:val="000000"/>
                <w:sz w:val="24"/>
              </w:rPr>
              <w:t>6,099,501.31</w:t>
            </w:r>
          </w:p>
        </w:tc>
        <w:tc>
          <w:tcPr>
            <w:tcW w:w="959" w:type="dxa"/>
            <w:vAlign w:val="center"/>
          </w:tcPr>
          <w:p w:rsidR="00626664" w:rsidRDefault="00626664">
            <w:pPr>
              <w:jc w:val="right"/>
            </w:pPr>
            <w:r>
              <w:rPr>
                <w:color w:val="000000"/>
                <w:sz w:val="24"/>
              </w:rPr>
              <w:t>4.00</w:t>
            </w:r>
          </w:p>
        </w:tc>
      </w:tr>
      <w:tr w:rsidR="00626664">
        <w:tc>
          <w:tcPr>
            <w:tcW w:w="653" w:type="dxa"/>
            <w:vAlign w:val="center"/>
          </w:tcPr>
          <w:p w:rsidR="00626664" w:rsidRDefault="00626664">
            <w:pPr>
              <w:jc w:val="center"/>
            </w:pPr>
            <w:r>
              <w:rPr>
                <w:color w:val="000000"/>
                <w:sz w:val="24"/>
              </w:rPr>
              <w:t>2</w:t>
            </w:r>
          </w:p>
        </w:tc>
        <w:tc>
          <w:tcPr>
            <w:tcW w:w="871" w:type="dxa"/>
            <w:vAlign w:val="center"/>
          </w:tcPr>
          <w:p w:rsidR="00626664" w:rsidRDefault="00626664">
            <w:pPr>
              <w:jc w:val="center"/>
            </w:pPr>
            <w:r>
              <w:rPr>
                <w:color w:val="000000"/>
                <w:sz w:val="24"/>
              </w:rPr>
              <w:t>APPLE INC</w:t>
            </w:r>
          </w:p>
        </w:tc>
        <w:tc>
          <w:tcPr>
            <w:tcW w:w="976" w:type="dxa"/>
            <w:vAlign w:val="center"/>
          </w:tcPr>
          <w:p w:rsidR="00626664" w:rsidRDefault="00626664">
            <w:pPr>
              <w:jc w:val="center"/>
            </w:pPr>
            <w:r>
              <w:rPr>
                <w:rFonts w:hint="eastAsia"/>
                <w:color w:val="000000"/>
                <w:sz w:val="24"/>
              </w:rPr>
              <w:t>苹果公司</w:t>
            </w:r>
          </w:p>
        </w:tc>
        <w:tc>
          <w:tcPr>
            <w:tcW w:w="1138" w:type="dxa"/>
            <w:vAlign w:val="center"/>
          </w:tcPr>
          <w:p w:rsidR="00626664" w:rsidRDefault="00626664">
            <w:pPr>
              <w:jc w:val="center"/>
            </w:pPr>
            <w:r>
              <w:rPr>
                <w:color w:val="000000"/>
                <w:sz w:val="24"/>
              </w:rPr>
              <w:t>AAPL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7,000</w:t>
            </w:r>
          </w:p>
        </w:tc>
        <w:tc>
          <w:tcPr>
            <w:tcW w:w="1624" w:type="dxa"/>
            <w:vAlign w:val="center"/>
          </w:tcPr>
          <w:p w:rsidR="00626664" w:rsidRDefault="00626664">
            <w:pPr>
              <w:jc w:val="right"/>
            </w:pPr>
            <w:r>
              <w:rPr>
                <w:color w:val="000000"/>
                <w:sz w:val="24"/>
              </w:rPr>
              <w:t>4,002,457.93</w:t>
            </w:r>
          </w:p>
        </w:tc>
        <w:tc>
          <w:tcPr>
            <w:tcW w:w="959" w:type="dxa"/>
            <w:vAlign w:val="center"/>
          </w:tcPr>
          <w:p w:rsidR="00626664" w:rsidRDefault="00626664">
            <w:pPr>
              <w:jc w:val="right"/>
            </w:pPr>
            <w:r>
              <w:rPr>
                <w:color w:val="000000"/>
                <w:sz w:val="24"/>
              </w:rPr>
              <w:t>2.63</w:t>
            </w:r>
          </w:p>
        </w:tc>
      </w:tr>
      <w:tr w:rsidR="00626664">
        <w:tc>
          <w:tcPr>
            <w:tcW w:w="653" w:type="dxa"/>
            <w:vAlign w:val="center"/>
          </w:tcPr>
          <w:p w:rsidR="00626664" w:rsidRDefault="00626664">
            <w:pPr>
              <w:jc w:val="center"/>
            </w:pPr>
            <w:r>
              <w:rPr>
                <w:color w:val="000000"/>
                <w:sz w:val="24"/>
              </w:rPr>
              <w:t>3</w:t>
            </w:r>
          </w:p>
        </w:tc>
        <w:tc>
          <w:tcPr>
            <w:tcW w:w="871" w:type="dxa"/>
            <w:vAlign w:val="center"/>
          </w:tcPr>
          <w:p w:rsidR="00626664" w:rsidRDefault="00626664">
            <w:pPr>
              <w:jc w:val="center"/>
            </w:pPr>
            <w:r>
              <w:rPr>
                <w:color w:val="000000"/>
                <w:sz w:val="24"/>
              </w:rPr>
              <w:t>XINCHEN CHINA POWER HOLDINGS LIMITED</w:t>
            </w:r>
          </w:p>
        </w:tc>
        <w:tc>
          <w:tcPr>
            <w:tcW w:w="976" w:type="dxa"/>
            <w:vAlign w:val="center"/>
          </w:tcPr>
          <w:p w:rsidR="00626664" w:rsidRDefault="00626664">
            <w:pPr>
              <w:jc w:val="center"/>
            </w:pPr>
            <w:r>
              <w:rPr>
                <w:rFonts w:hint="eastAsia"/>
                <w:color w:val="000000"/>
                <w:sz w:val="24"/>
              </w:rPr>
              <w:t>新晨中国动力控股有限公司</w:t>
            </w:r>
          </w:p>
        </w:tc>
        <w:tc>
          <w:tcPr>
            <w:tcW w:w="1138" w:type="dxa"/>
            <w:vAlign w:val="center"/>
          </w:tcPr>
          <w:p w:rsidR="00626664" w:rsidRDefault="00626664">
            <w:pPr>
              <w:jc w:val="center"/>
            </w:pPr>
            <w:r>
              <w:rPr>
                <w:color w:val="000000"/>
                <w:sz w:val="24"/>
              </w:rPr>
              <w:t>1148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900,000</w:t>
            </w:r>
          </w:p>
        </w:tc>
        <w:tc>
          <w:tcPr>
            <w:tcW w:w="1624" w:type="dxa"/>
            <w:vAlign w:val="center"/>
          </w:tcPr>
          <w:p w:rsidR="00626664" w:rsidRDefault="00626664">
            <w:pPr>
              <w:jc w:val="right"/>
            </w:pPr>
            <w:r>
              <w:rPr>
                <w:color w:val="000000"/>
                <w:sz w:val="24"/>
              </w:rPr>
              <w:t>3,579,676.09</w:t>
            </w:r>
          </w:p>
        </w:tc>
        <w:tc>
          <w:tcPr>
            <w:tcW w:w="959" w:type="dxa"/>
            <w:vAlign w:val="center"/>
          </w:tcPr>
          <w:p w:rsidR="00626664" w:rsidRDefault="00626664">
            <w:pPr>
              <w:jc w:val="right"/>
            </w:pPr>
            <w:r>
              <w:rPr>
                <w:color w:val="000000"/>
                <w:sz w:val="24"/>
              </w:rPr>
              <w:t>2.35</w:t>
            </w:r>
          </w:p>
        </w:tc>
      </w:tr>
      <w:tr w:rsidR="00626664">
        <w:tc>
          <w:tcPr>
            <w:tcW w:w="653" w:type="dxa"/>
            <w:vAlign w:val="center"/>
          </w:tcPr>
          <w:p w:rsidR="00626664" w:rsidRDefault="00626664">
            <w:pPr>
              <w:jc w:val="center"/>
            </w:pPr>
            <w:r>
              <w:rPr>
                <w:color w:val="000000"/>
                <w:sz w:val="24"/>
              </w:rPr>
              <w:t>4</w:t>
            </w:r>
          </w:p>
        </w:tc>
        <w:tc>
          <w:tcPr>
            <w:tcW w:w="871" w:type="dxa"/>
            <w:vAlign w:val="center"/>
          </w:tcPr>
          <w:p w:rsidR="00626664" w:rsidRDefault="00626664">
            <w:pPr>
              <w:jc w:val="center"/>
            </w:pPr>
            <w:r>
              <w:rPr>
                <w:color w:val="000000"/>
                <w:sz w:val="24"/>
              </w:rPr>
              <w:t>SCHLUMBERGER LTD</w:t>
            </w:r>
          </w:p>
        </w:tc>
        <w:tc>
          <w:tcPr>
            <w:tcW w:w="976" w:type="dxa"/>
            <w:vAlign w:val="center"/>
          </w:tcPr>
          <w:p w:rsidR="00626664" w:rsidRDefault="00626664">
            <w:pPr>
              <w:jc w:val="center"/>
            </w:pPr>
            <w:r>
              <w:rPr>
                <w:rFonts w:hint="eastAsia"/>
                <w:color w:val="000000"/>
                <w:sz w:val="24"/>
              </w:rPr>
              <w:t>斯伦贝谢公司</w:t>
            </w:r>
          </w:p>
        </w:tc>
        <w:tc>
          <w:tcPr>
            <w:tcW w:w="1138" w:type="dxa"/>
            <w:vAlign w:val="center"/>
          </w:tcPr>
          <w:p w:rsidR="00626664" w:rsidRDefault="00626664">
            <w:pPr>
              <w:jc w:val="center"/>
            </w:pPr>
            <w:r>
              <w:rPr>
                <w:color w:val="000000"/>
                <w:sz w:val="24"/>
              </w:rPr>
              <w:t>SLB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4,320</w:t>
            </w:r>
          </w:p>
        </w:tc>
        <w:tc>
          <w:tcPr>
            <w:tcW w:w="1624" w:type="dxa"/>
            <w:vAlign w:val="center"/>
          </w:tcPr>
          <w:p w:rsidR="00626664" w:rsidRDefault="00626664">
            <w:pPr>
              <w:jc w:val="right"/>
            </w:pPr>
            <w:r>
              <w:rPr>
                <w:color w:val="000000"/>
                <w:sz w:val="24"/>
              </w:rPr>
              <w:t>3,135,122.32</w:t>
            </w:r>
          </w:p>
        </w:tc>
        <w:tc>
          <w:tcPr>
            <w:tcW w:w="959" w:type="dxa"/>
            <w:vAlign w:val="center"/>
          </w:tcPr>
          <w:p w:rsidR="00626664" w:rsidRDefault="00626664">
            <w:pPr>
              <w:jc w:val="right"/>
            </w:pPr>
            <w:r>
              <w:rPr>
                <w:color w:val="000000"/>
                <w:sz w:val="24"/>
              </w:rPr>
              <w:t>2.06</w:t>
            </w:r>
          </w:p>
        </w:tc>
      </w:tr>
      <w:tr w:rsidR="00626664">
        <w:tc>
          <w:tcPr>
            <w:tcW w:w="653" w:type="dxa"/>
            <w:vAlign w:val="center"/>
          </w:tcPr>
          <w:p w:rsidR="00626664" w:rsidRDefault="00626664">
            <w:pPr>
              <w:jc w:val="center"/>
            </w:pPr>
            <w:r>
              <w:rPr>
                <w:color w:val="000000"/>
                <w:sz w:val="24"/>
              </w:rPr>
              <w:t>5</w:t>
            </w:r>
          </w:p>
        </w:tc>
        <w:tc>
          <w:tcPr>
            <w:tcW w:w="871" w:type="dxa"/>
            <w:vAlign w:val="center"/>
          </w:tcPr>
          <w:p w:rsidR="00626664" w:rsidRDefault="00626664">
            <w:pPr>
              <w:jc w:val="center"/>
            </w:pPr>
            <w:r>
              <w:rPr>
                <w:color w:val="000000"/>
                <w:sz w:val="24"/>
              </w:rPr>
              <w:t>HISENSE KELON ELECTRICAL HOLDINGS CO., LTD</w:t>
            </w:r>
          </w:p>
        </w:tc>
        <w:tc>
          <w:tcPr>
            <w:tcW w:w="976" w:type="dxa"/>
            <w:vAlign w:val="center"/>
          </w:tcPr>
          <w:p w:rsidR="00626664" w:rsidRDefault="00626664">
            <w:pPr>
              <w:jc w:val="center"/>
            </w:pPr>
            <w:r>
              <w:rPr>
                <w:rFonts w:hint="eastAsia"/>
                <w:color w:val="000000"/>
                <w:sz w:val="24"/>
              </w:rPr>
              <w:t>海信科龙电器股份有限公司</w:t>
            </w:r>
          </w:p>
        </w:tc>
        <w:tc>
          <w:tcPr>
            <w:tcW w:w="1138" w:type="dxa"/>
            <w:vAlign w:val="center"/>
          </w:tcPr>
          <w:p w:rsidR="00626664" w:rsidRDefault="00626664">
            <w:pPr>
              <w:jc w:val="center"/>
            </w:pPr>
            <w:r>
              <w:rPr>
                <w:color w:val="000000"/>
                <w:sz w:val="24"/>
              </w:rPr>
              <w:t>921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400,000</w:t>
            </w:r>
          </w:p>
        </w:tc>
        <w:tc>
          <w:tcPr>
            <w:tcW w:w="1624" w:type="dxa"/>
            <w:vAlign w:val="center"/>
          </w:tcPr>
          <w:p w:rsidR="00626664" w:rsidRDefault="00626664">
            <w:pPr>
              <w:jc w:val="right"/>
            </w:pPr>
            <w:r>
              <w:rPr>
                <w:color w:val="000000"/>
                <w:sz w:val="24"/>
              </w:rPr>
              <w:t>2,889,780.65</w:t>
            </w:r>
          </w:p>
        </w:tc>
        <w:tc>
          <w:tcPr>
            <w:tcW w:w="959" w:type="dxa"/>
            <w:vAlign w:val="center"/>
          </w:tcPr>
          <w:p w:rsidR="00626664" w:rsidRDefault="00626664">
            <w:pPr>
              <w:jc w:val="right"/>
            </w:pPr>
            <w:r>
              <w:rPr>
                <w:color w:val="000000"/>
                <w:sz w:val="24"/>
              </w:rPr>
              <w:t>1.90</w:t>
            </w:r>
          </w:p>
        </w:tc>
      </w:tr>
      <w:tr w:rsidR="00626664">
        <w:tc>
          <w:tcPr>
            <w:tcW w:w="653" w:type="dxa"/>
            <w:vAlign w:val="center"/>
          </w:tcPr>
          <w:p w:rsidR="00626664" w:rsidRDefault="00626664">
            <w:pPr>
              <w:jc w:val="center"/>
            </w:pPr>
            <w:r>
              <w:rPr>
                <w:color w:val="000000"/>
                <w:sz w:val="24"/>
              </w:rPr>
              <w:t>6</w:t>
            </w:r>
          </w:p>
        </w:tc>
        <w:tc>
          <w:tcPr>
            <w:tcW w:w="871" w:type="dxa"/>
            <w:vAlign w:val="center"/>
          </w:tcPr>
          <w:p w:rsidR="00626664" w:rsidRDefault="00626664">
            <w:pPr>
              <w:jc w:val="center"/>
            </w:pPr>
            <w:r>
              <w:rPr>
                <w:color w:val="000000"/>
                <w:sz w:val="24"/>
              </w:rPr>
              <w:t>CONSUN PHARMACEUTICAL GROUP LIMITED</w:t>
            </w:r>
          </w:p>
        </w:tc>
        <w:tc>
          <w:tcPr>
            <w:tcW w:w="976" w:type="dxa"/>
            <w:vAlign w:val="center"/>
          </w:tcPr>
          <w:p w:rsidR="00626664" w:rsidRDefault="00626664">
            <w:pPr>
              <w:jc w:val="center"/>
            </w:pPr>
            <w:r>
              <w:rPr>
                <w:rFonts w:hint="eastAsia"/>
                <w:color w:val="000000"/>
                <w:sz w:val="24"/>
              </w:rPr>
              <w:t>康臣药业集团有限公司</w:t>
            </w:r>
          </w:p>
        </w:tc>
        <w:tc>
          <w:tcPr>
            <w:tcW w:w="1138" w:type="dxa"/>
            <w:vAlign w:val="center"/>
          </w:tcPr>
          <w:p w:rsidR="00626664" w:rsidRDefault="00626664">
            <w:pPr>
              <w:jc w:val="center"/>
            </w:pPr>
            <w:r>
              <w:rPr>
                <w:color w:val="000000"/>
                <w:sz w:val="24"/>
              </w:rPr>
              <w:t>1681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598,000</w:t>
            </w:r>
          </w:p>
        </w:tc>
        <w:tc>
          <w:tcPr>
            <w:tcW w:w="1624" w:type="dxa"/>
            <w:vAlign w:val="center"/>
          </w:tcPr>
          <w:p w:rsidR="00626664" w:rsidRDefault="00626664">
            <w:pPr>
              <w:jc w:val="right"/>
            </w:pPr>
            <w:r>
              <w:rPr>
                <w:color w:val="000000"/>
                <w:sz w:val="24"/>
              </w:rPr>
              <w:t>2,758,295.63</w:t>
            </w:r>
          </w:p>
        </w:tc>
        <w:tc>
          <w:tcPr>
            <w:tcW w:w="959" w:type="dxa"/>
            <w:vAlign w:val="center"/>
          </w:tcPr>
          <w:p w:rsidR="00626664" w:rsidRDefault="00626664">
            <w:pPr>
              <w:jc w:val="right"/>
            </w:pPr>
            <w:r>
              <w:rPr>
                <w:color w:val="000000"/>
                <w:sz w:val="24"/>
              </w:rPr>
              <w:t>1.81</w:t>
            </w:r>
          </w:p>
        </w:tc>
      </w:tr>
      <w:tr w:rsidR="00626664">
        <w:tc>
          <w:tcPr>
            <w:tcW w:w="653" w:type="dxa"/>
            <w:vAlign w:val="center"/>
          </w:tcPr>
          <w:p w:rsidR="00626664" w:rsidRDefault="00626664">
            <w:pPr>
              <w:jc w:val="center"/>
            </w:pPr>
            <w:r>
              <w:rPr>
                <w:color w:val="000000"/>
                <w:sz w:val="24"/>
              </w:rPr>
              <w:t>7</w:t>
            </w:r>
          </w:p>
        </w:tc>
        <w:tc>
          <w:tcPr>
            <w:tcW w:w="871" w:type="dxa"/>
            <w:vAlign w:val="center"/>
          </w:tcPr>
          <w:p w:rsidR="00626664" w:rsidRDefault="00626664">
            <w:pPr>
              <w:jc w:val="center"/>
            </w:pPr>
            <w:r>
              <w:rPr>
                <w:color w:val="000000"/>
                <w:sz w:val="24"/>
              </w:rPr>
              <w:t>ROCHE HOLDING AG-GENUSSCHEIN</w:t>
            </w:r>
          </w:p>
        </w:tc>
        <w:tc>
          <w:tcPr>
            <w:tcW w:w="976" w:type="dxa"/>
            <w:vAlign w:val="center"/>
          </w:tcPr>
          <w:p w:rsidR="00626664" w:rsidRDefault="00626664">
            <w:pPr>
              <w:jc w:val="center"/>
            </w:pPr>
            <w:r>
              <w:rPr>
                <w:rFonts w:hint="eastAsia"/>
                <w:color w:val="000000"/>
                <w:sz w:val="24"/>
              </w:rPr>
              <w:t>罗氏公司</w:t>
            </w:r>
          </w:p>
        </w:tc>
        <w:tc>
          <w:tcPr>
            <w:tcW w:w="1138" w:type="dxa"/>
            <w:vAlign w:val="center"/>
          </w:tcPr>
          <w:p w:rsidR="00626664" w:rsidRDefault="00626664">
            <w:pPr>
              <w:jc w:val="center"/>
            </w:pPr>
            <w:r>
              <w:rPr>
                <w:color w:val="000000"/>
                <w:sz w:val="24"/>
              </w:rPr>
              <w:t>ROG VX</w:t>
            </w:r>
          </w:p>
        </w:tc>
        <w:tc>
          <w:tcPr>
            <w:tcW w:w="815" w:type="dxa"/>
            <w:vAlign w:val="center"/>
          </w:tcPr>
          <w:p w:rsidR="00626664" w:rsidRDefault="00626664">
            <w:pPr>
              <w:jc w:val="center"/>
            </w:pPr>
            <w:r>
              <w:rPr>
                <w:rFonts w:hint="eastAsia"/>
                <w:color w:val="000000"/>
                <w:sz w:val="24"/>
              </w:rPr>
              <w:t>瑞士证券交易所</w:t>
            </w:r>
          </w:p>
        </w:tc>
        <w:tc>
          <w:tcPr>
            <w:tcW w:w="986" w:type="dxa"/>
            <w:vAlign w:val="center"/>
          </w:tcPr>
          <w:p w:rsidR="00626664" w:rsidRDefault="00626664">
            <w:pPr>
              <w:jc w:val="center"/>
            </w:pPr>
            <w:r>
              <w:rPr>
                <w:rFonts w:hint="eastAsia"/>
                <w:color w:val="000000"/>
                <w:sz w:val="24"/>
              </w:rPr>
              <w:t>瑞士</w:t>
            </w:r>
          </w:p>
        </w:tc>
        <w:tc>
          <w:tcPr>
            <w:tcW w:w="976" w:type="dxa"/>
            <w:vAlign w:val="center"/>
          </w:tcPr>
          <w:p w:rsidR="00626664" w:rsidRDefault="00626664">
            <w:pPr>
              <w:jc w:val="right"/>
            </w:pPr>
            <w:r>
              <w:rPr>
                <w:color w:val="000000"/>
                <w:sz w:val="24"/>
              </w:rPr>
              <w:t>1,437</w:t>
            </w:r>
          </w:p>
        </w:tc>
        <w:tc>
          <w:tcPr>
            <w:tcW w:w="1624" w:type="dxa"/>
            <w:vAlign w:val="center"/>
          </w:tcPr>
          <w:p w:rsidR="00626664" w:rsidRDefault="00626664">
            <w:pPr>
              <w:jc w:val="right"/>
            </w:pPr>
            <w:r>
              <w:rPr>
                <w:color w:val="000000"/>
                <w:sz w:val="24"/>
              </w:rPr>
              <w:t>2,637,468.81</w:t>
            </w:r>
          </w:p>
        </w:tc>
        <w:tc>
          <w:tcPr>
            <w:tcW w:w="959" w:type="dxa"/>
            <w:vAlign w:val="center"/>
          </w:tcPr>
          <w:p w:rsidR="00626664" w:rsidRDefault="00626664">
            <w:pPr>
              <w:jc w:val="right"/>
            </w:pPr>
            <w:r>
              <w:rPr>
                <w:color w:val="000000"/>
                <w:sz w:val="24"/>
              </w:rPr>
              <w:t>1.73</w:t>
            </w:r>
          </w:p>
        </w:tc>
      </w:tr>
      <w:tr w:rsidR="00626664">
        <w:tc>
          <w:tcPr>
            <w:tcW w:w="653" w:type="dxa"/>
            <w:vAlign w:val="center"/>
          </w:tcPr>
          <w:p w:rsidR="00626664" w:rsidRDefault="00626664">
            <w:pPr>
              <w:jc w:val="center"/>
            </w:pPr>
            <w:r>
              <w:rPr>
                <w:color w:val="000000"/>
                <w:sz w:val="24"/>
              </w:rPr>
              <w:t>8</w:t>
            </w:r>
          </w:p>
        </w:tc>
        <w:tc>
          <w:tcPr>
            <w:tcW w:w="871" w:type="dxa"/>
            <w:vAlign w:val="center"/>
          </w:tcPr>
          <w:p w:rsidR="00626664" w:rsidRDefault="00626664">
            <w:pPr>
              <w:jc w:val="center"/>
            </w:pPr>
            <w:r>
              <w:rPr>
                <w:color w:val="000000"/>
                <w:sz w:val="24"/>
              </w:rPr>
              <w:t>AMGEN INC</w:t>
            </w:r>
          </w:p>
        </w:tc>
        <w:tc>
          <w:tcPr>
            <w:tcW w:w="976" w:type="dxa"/>
            <w:vAlign w:val="center"/>
          </w:tcPr>
          <w:p w:rsidR="00626664" w:rsidRDefault="00626664">
            <w:pPr>
              <w:jc w:val="center"/>
            </w:pPr>
            <w:r>
              <w:rPr>
                <w:rFonts w:hint="eastAsia"/>
                <w:color w:val="000000"/>
                <w:sz w:val="24"/>
              </w:rPr>
              <w:t>安进公司</w:t>
            </w:r>
          </w:p>
        </w:tc>
        <w:tc>
          <w:tcPr>
            <w:tcW w:w="1138" w:type="dxa"/>
            <w:vAlign w:val="center"/>
          </w:tcPr>
          <w:p w:rsidR="00626664" w:rsidRDefault="00626664">
            <w:pPr>
              <w:jc w:val="center"/>
            </w:pPr>
            <w:r>
              <w:rPr>
                <w:color w:val="000000"/>
                <w:sz w:val="24"/>
              </w:rPr>
              <w:t>AMGN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3,478</w:t>
            </w:r>
          </w:p>
        </w:tc>
        <w:tc>
          <w:tcPr>
            <w:tcW w:w="1624" w:type="dxa"/>
            <w:vAlign w:val="center"/>
          </w:tcPr>
          <w:p w:rsidR="00626664" w:rsidRDefault="00626664">
            <w:pPr>
              <w:jc w:val="right"/>
            </w:pPr>
            <w:r>
              <w:rPr>
                <w:color w:val="000000"/>
                <w:sz w:val="24"/>
              </w:rPr>
              <w:t>2,533,051.52</w:t>
            </w:r>
          </w:p>
        </w:tc>
        <w:tc>
          <w:tcPr>
            <w:tcW w:w="959" w:type="dxa"/>
            <w:vAlign w:val="center"/>
          </w:tcPr>
          <w:p w:rsidR="00626664" w:rsidRDefault="00626664">
            <w:pPr>
              <w:jc w:val="right"/>
            </w:pPr>
            <w:r>
              <w:rPr>
                <w:color w:val="000000"/>
                <w:sz w:val="24"/>
              </w:rPr>
              <w:t>1.66</w:t>
            </w:r>
          </w:p>
        </w:tc>
      </w:tr>
      <w:tr w:rsidR="00626664">
        <w:tc>
          <w:tcPr>
            <w:tcW w:w="653" w:type="dxa"/>
            <w:vAlign w:val="center"/>
          </w:tcPr>
          <w:p w:rsidR="00626664" w:rsidRDefault="00626664">
            <w:pPr>
              <w:jc w:val="center"/>
            </w:pPr>
            <w:r>
              <w:rPr>
                <w:color w:val="000000"/>
                <w:sz w:val="24"/>
              </w:rPr>
              <w:t>9</w:t>
            </w:r>
          </w:p>
        </w:tc>
        <w:tc>
          <w:tcPr>
            <w:tcW w:w="871" w:type="dxa"/>
            <w:vAlign w:val="center"/>
          </w:tcPr>
          <w:p w:rsidR="00626664" w:rsidRDefault="00626664">
            <w:pPr>
              <w:jc w:val="center"/>
            </w:pPr>
            <w:r>
              <w:rPr>
                <w:color w:val="000000"/>
                <w:sz w:val="24"/>
              </w:rPr>
              <w:t>THE UNITED LABORATORIES INTERNATIONAL HOLDINGS LIMITED</w:t>
            </w:r>
          </w:p>
        </w:tc>
        <w:tc>
          <w:tcPr>
            <w:tcW w:w="976" w:type="dxa"/>
            <w:vAlign w:val="center"/>
          </w:tcPr>
          <w:p w:rsidR="00626664" w:rsidRDefault="00626664">
            <w:pPr>
              <w:jc w:val="center"/>
            </w:pPr>
            <w:r>
              <w:rPr>
                <w:rFonts w:hint="eastAsia"/>
                <w:color w:val="000000"/>
                <w:sz w:val="24"/>
              </w:rPr>
              <w:t>联邦制药国际控股有限公司</w:t>
            </w:r>
          </w:p>
        </w:tc>
        <w:tc>
          <w:tcPr>
            <w:tcW w:w="1138" w:type="dxa"/>
            <w:vAlign w:val="center"/>
          </w:tcPr>
          <w:p w:rsidR="00626664" w:rsidRDefault="00626664">
            <w:pPr>
              <w:jc w:val="center"/>
            </w:pPr>
            <w:r>
              <w:rPr>
                <w:color w:val="000000"/>
                <w:sz w:val="24"/>
              </w:rPr>
              <w:t>3933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600,000</w:t>
            </w:r>
          </w:p>
        </w:tc>
        <w:tc>
          <w:tcPr>
            <w:tcW w:w="1624" w:type="dxa"/>
            <w:vAlign w:val="center"/>
          </w:tcPr>
          <w:p w:rsidR="00626664" w:rsidRDefault="00626664">
            <w:pPr>
              <w:jc w:val="right"/>
            </w:pPr>
            <w:r>
              <w:rPr>
                <w:color w:val="000000"/>
                <w:sz w:val="24"/>
              </w:rPr>
              <w:t>2,524,588.59</w:t>
            </w:r>
          </w:p>
        </w:tc>
        <w:tc>
          <w:tcPr>
            <w:tcW w:w="959" w:type="dxa"/>
            <w:vAlign w:val="center"/>
          </w:tcPr>
          <w:p w:rsidR="00626664" w:rsidRDefault="00626664">
            <w:pPr>
              <w:jc w:val="right"/>
            </w:pPr>
            <w:r>
              <w:rPr>
                <w:color w:val="000000"/>
                <w:sz w:val="24"/>
              </w:rPr>
              <w:t>1.66</w:t>
            </w:r>
          </w:p>
        </w:tc>
      </w:tr>
      <w:tr w:rsidR="00626664">
        <w:tc>
          <w:tcPr>
            <w:tcW w:w="653" w:type="dxa"/>
            <w:vAlign w:val="center"/>
          </w:tcPr>
          <w:p w:rsidR="00626664" w:rsidRDefault="00626664">
            <w:pPr>
              <w:jc w:val="center"/>
            </w:pPr>
            <w:r>
              <w:rPr>
                <w:color w:val="000000"/>
                <w:sz w:val="24"/>
              </w:rPr>
              <w:t>10</w:t>
            </w:r>
          </w:p>
        </w:tc>
        <w:tc>
          <w:tcPr>
            <w:tcW w:w="871" w:type="dxa"/>
            <w:vAlign w:val="center"/>
          </w:tcPr>
          <w:p w:rsidR="00626664" w:rsidRDefault="00626664">
            <w:pPr>
              <w:jc w:val="center"/>
            </w:pPr>
            <w:r>
              <w:rPr>
                <w:color w:val="000000"/>
                <w:sz w:val="24"/>
              </w:rPr>
              <w:t>GOOGLE INC</w:t>
            </w:r>
          </w:p>
        </w:tc>
        <w:tc>
          <w:tcPr>
            <w:tcW w:w="976" w:type="dxa"/>
            <w:vAlign w:val="center"/>
          </w:tcPr>
          <w:p w:rsidR="00626664" w:rsidRDefault="00626664">
            <w:pPr>
              <w:jc w:val="center"/>
            </w:pPr>
            <w:r>
              <w:rPr>
                <w:rFonts w:hint="eastAsia"/>
                <w:color w:val="000000"/>
                <w:sz w:val="24"/>
              </w:rPr>
              <w:t>谷歌公司</w:t>
            </w:r>
          </w:p>
        </w:tc>
        <w:tc>
          <w:tcPr>
            <w:tcW w:w="1138" w:type="dxa"/>
            <w:vAlign w:val="center"/>
          </w:tcPr>
          <w:p w:rsidR="00626664" w:rsidRDefault="00626664">
            <w:pPr>
              <w:jc w:val="center"/>
            </w:pPr>
            <w:r>
              <w:rPr>
                <w:color w:val="000000"/>
                <w:sz w:val="24"/>
              </w:rPr>
              <w:t>GOOGL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669</w:t>
            </w:r>
          </w:p>
        </w:tc>
        <w:tc>
          <w:tcPr>
            <w:tcW w:w="1624" w:type="dxa"/>
            <w:vAlign w:val="center"/>
          </w:tcPr>
          <w:p w:rsidR="00626664" w:rsidRDefault="00626664">
            <w:pPr>
              <w:jc w:val="right"/>
            </w:pPr>
            <w:r>
              <w:rPr>
                <w:color w:val="000000"/>
                <w:sz w:val="24"/>
              </w:rPr>
              <w:t>2,406,632.22</w:t>
            </w:r>
          </w:p>
        </w:tc>
        <w:tc>
          <w:tcPr>
            <w:tcW w:w="959" w:type="dxa"/>
            <w:vAlign w:val="center"/>
          </w:tcPr>
          <w:p w:rsidR="00626664" w:rsidRDefault="00626664">
            <w:pPr>
              <w:jc w:val="right"/>
            </w:pPr>
            <w:r>
              <w:rPr>
                <w:color w:val="000000"/>
                <w:sz w:val="24"/>
              </w:rPr>
              <w:t>1.58</w:t>
            </w:r>
          </w:p>
        </w:tc>
      </w:tr>
      <w:tr w:rsidR="00626664">
        <w:tc>
          <w:tcPr>
            <w:tcW w:w="653" w:type="dxa"/>
            <w:vAlign w:val="center"/>
          </w:tcPr>
          <w:p w:rsidR="00626664" w:rsidRDefault="00626664">
            <w:pPr>
              <w:jc w:val="center"/>
            </w:pPr>
            <w:r>
              <w:rPr>
                <w:color w:val="000000"/>
                <w:sz w:val="24"/>
              </w:rPr>
              <w:t>11</w:t>
            </w:r>
          </w:p>
        </w:tc>
        <w:tc>
          <w:tcPr>
            <w:tcW w:w="871" w:type="dxa"/>
            <w:vAlign w:val="center"/>
          </w:tcPr>
          <w:p w:rsidR="00626664" w:rsidRDefault="00626664">
            <w:pPr>
              <w:jc w:val="center"/>
            </w:pPr>
            <w:r>
              <w:rPr>
                <w:color w:val="000000"/>
                <w:sz w:val="24"/>
              </w:rPr>
              <w:t>Hong Kong Exchanges And Clearing Limited</w:t>
            </w:r>
          </w:p>
        </w:tc>
        <w:tc>
          <w:tcPr>
            <w:tcW w:w="976" w:type="dxa"/>
            <w:vAlign w:val="center"/>
          </w:tcPr>
          <w:p w:rsidR="00626664" w:rsidRDefault="00626664">
            <w:pPr>
              <w:jc w:val="center"/>
            </w:pPr>
            <w:r>
              <w:rPr>
                <w:rFonts w:hint="eastAsia"/>
                <w:color w:val="000000"/>
                <w:sz w:val="24"/>
              </w:rPr>
              <w:t>香港交易及结算所有限公司</w:t>
            </w:r>
          </w:p>
        </w:tc>
        <w:tc>
          <w:tcPr>
            <w:tcW w:w="1138" w:type="dxa"/>
            <w:vAlign w:val="center"/>
          </w:tcPr>
          <w:p w:rsidR="00626664" w:rsidRDefault="00626664">
            <w:pPr>
              <w:jc w:val="center"/>
            </w:pPr>
            <w:r>
              <w:rPr>
                <w:color w:val="000000"/>
                <w:sz w:val="24"/>
              </w:rPr>
              <w:t>388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20,000</w:t>
            </w:r>
          </w:p>
        </w:tc>
        <w:tc>
          <w:tcPr>
            <w:tcW w:w="1624" w:type="dxa"/>
            <w:vAlign w:val="center"/>
          </w:tcPr>
          <w:p w:rsidR="00626664" w:rsidRDefault="00626664">
            <w:pPr>
              <w:jc w:val="right"/>
            </w:pPr>
            <w:r>
              <w:rPr>
                <w:color w:val="000000"/>
                <w:sz w:val="24"/>
              </w:rPr>
              <w:t>2,294,358.82</w:t>
            </w:r>
          </w:p>
        </w:tc>
        <w:tc>
          <w:tcPr>
            <w:tcW w:w="959" w:type="dxa"/>
            <w:vAlign w:val="center"/>
          </w:tcPr>
          <w:p w:rsidR="00626664" w:rsidRDefault="00626664">
            <w:pPr>
              <w:jc w:val="right"/>
            </w:pPr>
            <w:r>
              <w:rPr>
                <w:color w:val="000000"/>
                <w:sz w:val="24"/>
              </w:rPr>
              <w:t>1.51</w:t>
            </w:r>
          </w:p>
        </w:tc>
      </w:tr>
      <w:tr w:rsidR="00626664">
        <w:tc>
          <w:tcPr>
            <w:tcW w:w="653" w:type="dxa"/>
            <w:vAlign w:val="center"/>
          </w:tcPr>
          <w:p w:rsidR="00626664" w:rsidRDefault="00626664">
            <w:pPr>
              <w:jc w:val="center"/>
            </w:pPr>
            <w:r>
              <w:rPr>
                <w:color w:val="000000"/>
                <w:sz w:val="24"/>
              </w:rPr>
              <w:t>12</w:t>
            </w:r>
          </w:p>
        </w:tc>
        <w:tc>
          <w:tcPr>
            <w:tcW w:w="871" w:type="dxa"/>
            <w:vAlign w:val="center"/>
          </w:tcPr>
          <w:p w:rsidR="00626664" w:rsidRDefault="00626664">
            <w:pPr>
              <w:jc w:val="center"/>
            </w:pPr>
            <w:r>
              <w:rPr>
                <w:color w:val="000000"/>
                <w:sz w:val="24"/>
              </w:rPr>
              <w:t>HC INTERNATIONAL INC</w:t>
            </w:r>
          </w:p>
        </w:tc>
        <w:tc>
          <w:tcPr>
            <w:tcW w:w="976" w:type="dxa"/>
            <w:vAlign w:val="center"/>
          </w:tcPr>
          <w:p w:rsidR="00626664" w:rsidRDefault="00626664">
            <w:pPr>
              <w:jc w:val="center"/>
            </w:pPr>
            <w:r>
              <w:rPr>
                <w:rFonts w:hint="eastAsia"/>
                <w:color w:val="000000"/>
                <w:sz w:val="24"/>
              </w:rPr>
              <w:t>慧聪网</w:t>
            </w:r>
          </w:p>
        </w:tc>
        <w:tc>
          <w:tcPr>
            <w:tcW w:w="1138" w:type="dxa"/>
            <w:vAlign w:val="center"/>
          </w:tcPr>
          <w:p w:rsidR="00626664" w:rsidRDefault="00626664">
            <w:pPr>
              <w:jc w:val="center"/>
            </w:pPr>
            <w:r>
              <w:rPr>
                <w:color w:val="000000"/>
                <w:sz w:val="24"/>
              </w:rPr>
              <w:t>8292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160,000</w:t>
            </w:r>
          </w:p>
        </w:tc>
        <w:tc>
          <w:tcPr>
            <w:tcW w:w="1624" w:type="dxa"/>
            <w:vAlign w:val="center"/>
          </w:tcPr>
          <w:p w:rsidR="00626664" w:rsidRDefault="00626664">
            <w:pPr>
              <w:jc w:val="right"/>
            </w:pPr>
            <w:r>
              <w:rPr>
                <w:color w:val="000000"/>
                <w:sz w:val="24"/>
              </w:rPr>
              <w:t>2,283,879.39</w:t>
            </w:r>
          </w:p>
        </w:tc>
        <w:tc>
          <w:tcPr>
            <w:tcW w:w="959" w:type="dxa"/>
            <w:vAlign w:val="center"/>
          </w:tcPr>
          <w:p w:rsidR="00626664" w:rsidRDefault="00626664">
            <w:pPr>
              <w:jc w:val="right"/>
            </w:pPr>
            <w:r>
              <w:rPr>
                <w:color w:val="000000"/>
                <w:sz w:val="24"/>
              </w:rPr>
              <w:t>1.50</w:t>
            </w:r>
          </w:p>
        </w:tc>
      </w:tr>
      <w:tr w:rsidR="00626664">
        <w:tc>
          <w:tcPr>
            <w:tcW w:w="653" w:type="dxa"/>
            <w:vAlign w:val="center"/>
          </w:tcPr>
          <w:p w:rsidR="00626664" w:rsidRDefault="00626664">
            <w:pPr>
              <w:jc w:val="center"/>
            </w:pPr>
            <w:r>
              <w:rPr>
                <w:color w:val="000000"/>
                <w:sz w:val="24"/>
              </w:rPr>
              <w:t>13</w:t>
            </w:r>
          </w:p>
        </w:tc>
        <w:tc>
          <w:tcPr>
            <w:tcW w:w="871" w:type="dxa"/>
            <w:vAlign w:val="center"/>
          </w:tcPr>
          <w:p w:rsidR="00626664" w:rsidRDefault="00626664">
            <w:pPr>
              <w:jc w:val="center"/>
            </w:pPr>
            <w:r>
              <w:rPr>
                <w:color w:val="000000"/>
                <w:sz w:val="24"/>
              </w:rPr>
              <w:t>CITIGROUP INC</w:t>
            </w:r>
          </w:p>
        </w:tc>
        <w:tc>
          <w:tcPr>
            <w:tcW w:w="976" w:type="dxa"/>
            <w:vAlign w:val="center"/>
          </w:tcPr>
          <w:p w:rsidR="00626664" w:rsidRDefault="00626664">
            <w:pPr>
              <w:jc w:val="center"/>
            </w:pPr>
            <w:r>
              <w:rPr>
                <w:rFonts w:hint="eastAsia"/>
                <w:color w:val="000000"/>
                <w:sz w:val="24"/>
              </w:rPr>
              <w:t>花旗集团</w:t>
            </w:r>
          </w:p>
        </w:tc>
        <w:tc>
          <w:tcPr>
            <w:tcW w:w="1138" w:type="dxa"/>
            <w:vAlign w:val="center"/>
          </w:tcPr>
          <w:p w:rsidR="00626664" w:rsidRDefault="00626664">
            <w:pPr>
              <w:jc w:val="center"/>
            </w:pPr>
            <w:r>
              <w:rPr>
                <w:color w:val="000000"/>
                <w:sz w:val="24"/>
              </w:rPr>
              <w:t>C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7,550</w:t>
            </w:r>
          </w:p>
        </w:tc>
        <w:tc>
          <w:tcPr>
            <w:tcW w:w="1624" w:type="dxa"/>
            <w:vAlign w:val="center"/>
          </w:tcPr>
          <w:p w:rsidR="00626664" w:rsidRDefault="00626664">
            <w:pPr>
              <w:jc w:val="right"/>
            </w:pPr>
            <w:r>
              <w:rPr>
                <w:color w:val="000000"/>
                <w:sz w:val="24"/>
              </w:rPr>
              <w:t>2,187,966.44</w:t>
            </w:r>
          </w:p>
        </w:tc>
        <w:tc>
          <w:tcPr>
            <w:tcW w:w="959" w:type="dxa"/>
            <w:vAlign w:val="center"/>
          </w:tcPr>
          <w:p w:rsidR="00626664" w:rsidRDefault="00626664">
            <w:pPr>
              <w:jc w:val="right"/>
            </w:pPr>
            <w:r>
              <w:rPr>
                <w:color w:val="000000"/>
                <w:sz w:val="24"/>
              </w:rPr>
              <w:t>1.44</w:t>
            </w:r>
          </w:p>
        </w:tc>
      </w:tr>
      <w:tr w:rsidR="00626664">
        <w:tc>
          <w:tcPr>
            <w:tcW w:w="653" w:type="dxa"/>
            <w:vAlign w:val="center"/>
          </w:tcPr>
          <w:p w:rsidR="00626664" w:rsidRDefault="00626664">
            <w:pPr>
              <w:jc w:val="center"/>
            </w:pPr>
            <w:r>
              <w:rPr>
                <w:color w:val="000000"/>
                <w:sz w:val="24"/>
              </w:rPr>
              <w:t>14</w:t>
            </w:r>
          </w:p>
        </w:tc>
        <w:tc>
          <w:tcPr>
            <w:tcW w:w="871" w:type="dxa"/>
            <w:vAlign w:val="center"/>
          </w:tcPr>
          <w:p w:rsidR="00626664" w:rsidRDefault="00626664">
            <w:pPr>
              <w:jc w:val="center"/>
            </w:pPr>
            <w:r>
              <w:rPr>
                <w:color w:val="000000"/>
                <w:sz w:val="24"/>
              </w:rPr>
              <w:t>INTERPUBLIC GROUP OF  of COMPANIES</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IPG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17,545</w:t>
            </w:r>
          </w:p>
        </w:tc>
        <w:tc>
          <w:tcPr>
            <w:tcW w:w="1624" w:type="dxa"/>
            <w:vAlign w:val="center"/>
          </w:tcPr>
          <w:p w:rsidR="00626664" w:rsidRDefault="00626664">
            <w:pPr>
              <w:jc w:val="right"/>
            </w:pPr>
            <w:r>
              <w:rPr>
                <w:color w:val="000000"/>
                <w:sz w:val="24"/>
              </w:rPr>
              <w:t>2,106,121.59</w:t>
            </w:r>
          </w:p>
        </w:tc>
        <w:tc>
          <w:tcPr>
            <w:tcW w:w="959" w:type="dxa"/>
            <w:vAlign w:val="center"/>
          </w:tcPr>
          <w:p w:rsidR="00626664" w:rsidRDefault="00626664">
            <w:pPr>
              <w:jc w:val="right"/>
            </w:pPr>
            <w:r>
              <w:rPr>
                <w:color w:val="000000"/>
                <w:sz w:val="24"/>
              </w:rPr>
              <w:t>1.38</w:t>
            </w:r>
          </w:p>
        </w:tc>
      </w:tr>
      <w:tr w:rsidR="00626664">
        <w:tc>
          <w:tcPr>
            <w:tcW w:w="653" w:type="dxa"/>
            <w:vAlign w:val="center"/>
          </w:tcPr>
          <w:p w:rsidR="00626664" w:rsidRDefault="00626664">
            <w:pPr>
              <w:jc w:val="center"/>
            </w:pPr>
            <w:r>
              <w:rPr>
                <w:color w:val="000000"/>
                <w:sz w:val="24"/>
              </w:rPr>
              <w:t>15</w:t>
            </w:r>
          </w:p>
        </w:tc>
        <w:tc>
          <w:tcPr>
            <w:tcW w:w="871" w:type="dxa"/>
            <w:vAlign w:val="center"/>
          </w:tcPr>
          <w:p w:rsidR="00626664" w:rsidRDefault="00626664">
            <w:pPr>
              <w:jc w:val="center"/>
            </w:pPr>
            <w:r>
              <w:rPr>
                <w:color w:val="000000"/>
                <w:sz w:val="24"/>
              </w:rPr>
              <w:t>CALPINE CORP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CPN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14,365</w:t>
            </w:r>
          </w:p>
        </w:tc>
        <w:tc>
          <w:tcPr>
            <w:tcW w:w="1624" w:type="dxa"/>
            <w:vAlign w:val="center"/>
          </w:tcPr>
          <w:p w:rsidR="00626664" w:rsidRDefault="00626664">
            <w:pPr>
              <w:jc w:val="right"/>
            </w:pPr>
            <w:r>
              <w:rPr>
                <w:color w:val="000000"/>
                <w:sz w:val="24"/>
              </w:rPr>
              <w:t>2,104,446.18</w:t>
            </w:r>
          </w:p>
        </w:tc>
        <w:tc>
          <w:tcPr>
            <w:tcW w:w="959" w:type="dxa"/>
            <w:vAlign w:val="center"/>
          </w:tcPr>
          <w:p w:rsidR="00626664" w:rsidRDefault="00626664">
            <w:pPr>
              <w:jc w:val="right"/>
            </w:pPr>
            <w:r>
              <w:rPr>
                <w:color w:val="000000"/>
                <w:sz w:val="24"/>
              </w:rPr>
              <w:t>1.38</w:t>
            </w:r>
          </w:p>
        </w:tc>
      </w:tr>
      <w:tr w:rsidR="00626664">
        <w:tc>
          <w:tcPr>
            <w:tcW w:w="653" w:type="dxa"/>
            <w:vAlign w:val="center"/>
          </w:tcPr>
          <w:p w:rsidR="00626664" w:rsidRDefault="00626664">
            <w:pPr>
              <w:jc w:val="center"/>
            </w:pPr>
            <w:r>
              <w:rPr>
                <w:color w:val="000000"/>
                <w:sz w:val="24"/>
              </w:rPr>
              <w:t>16</w:t>
            </w:r>
          </w:p>
        </w:tc>
        <w:tc>
          <w:tcPr>
            <w:tcW w:w="871" w:type="dxa"/>
            <w:vAlign w:val="center"/>
          </w:tcPr>
          <w:p w:rsidR="00626664" w:rsidRDefault="00626664">
            <w:pPr>
              <w:jc w:val="center"/>
            </w:pPr>
            <w:r>
              <w:rPr>
                <w:color w:val="000000"/>
                <w:sz w:val="24"/>
              </w:rPr>
              <w:t>NOKIA OYJ</w:t>
            </w:r>
          </w:p>
        </w:tc>
        <w:tc>
          <w:tcPr>
            <w:tcW w:w="976" w:type="dxa"/>
            <w:vAlign w:val="center"/>
          </w:tcPr>
          <w:p w:rsidR="00626664" w:rsidRDefault="00626664">
            <w:pPr>
              <w:jc w:val="center"/>
            </w:pPr>
            <w:r>
              <w:rPr>
                <w:rFonts w:hint="eastAsia"/>
                <w:color w:val="000000"/>
                <w:sz w:val="24"/>
              </w:rPr>
              <w:t>诺基亚公司</w:t>
            </w:r>
          </w:p>
        </w:tc>
        <w:tc>
          <w:tcPr>
            <w:tcW w:w="1138" w:type="dxa"/>
            <w:vAlign w:val="center"/>
          </w:tcPr>
          <w:p w:rsidR="00626664" w:rsidRDefault="00626664">
            <w:pPr>
              <w:jc w:val="center"/>
            </w:pPr>
            <w:r>
              <w:rPr>
                <w:color w:val="000000"/>
                <w:sz w:val="24"/>
              </w:rPr>
              <w:t>NOK1V FH</w:t>
            </w:r>
          </w:p>
        </w:tc>
        <w:tc>
          <w:tcPr>
            <w:tcW w:w="815" w:type="dxa"/>
            <w:vAlign w:val="center"/>
          </w:tcPr>
          <w:p w:rsidR="00626664" w:rsidRDefault="00626664">
            <w:pPr>
              <w:jc w:val="center"/>
            </w:pPr>
            <w:r>
              <w:rPr>
                <w:rFonts w:hint="eastAsia"/>
                <w:color w:val="000000"/>
                <w:sz w:val="24"/>
              </w:rPr>
              <w:t>芬兰证券交易所</w:t>
            </w:r>
          </w:p>
        </w:tc>
        <w:tc>
          <w:tcPr>
            <w:tcW w:w="986" w:type="dxa"/>
            <w:vAlign w:val="center"/>
          </w:tcPr>
          <w:p w:rsidR="00626664" w:rsidRDefault="00626664">
            <w:pPr>
              <w:jc w:val="center"/>
            </w:pPr>
            <w:r>
              <w:rPr>
                <w:rFonts w:hint="eastAsia"/>
                <w:color w:val="000000"/>
                <w:sz w:val="24"/>
              </w:rPr>
              <w:t>芬兰</w:t>
            </w:r>
          </w:p>
        </w:tc>
        <w:tc>
          <w:tcPr>
            <w:tcW w:w="976" w:type="dxa"/>
            <w:vAlign w:val="center"/>
          </w:tcPr>
          <w:p w:rsidR="00626664" w:rsidRDefault="00626664">
            <w:pPr>
              <w:jc w:val="right"/>
            </w:pPr>
            <w:r>
              <w:rPr>
                <w:color w:val="000000"/>
                <w:sz w:val="24"/>
              </w:rPr>
              <w:t>44,936</w:t>
            </w:r>
          </w:p>
        </w:tc>
        <w:tc>
          <w:tcPr>
            <w:tcW w:w="1624" w:type="dxa"/>
            <w:vAlign w:val="center"/>
          </w:tcPr>
          <w:p w:rsidR="00626664" w:rsidRDefault="00626664">
            <w:pPr>
              <w:jc w:val="right"/>
            </w:pPr>
            <w:r>
              <w:rPr>
                <w:color w:val="000000"/>
                <w:sz w:val="24"/>
              </w:rPr>
              <w:t>2,093,280.90</w:t>
            </w:r>
          </w:p>
        </w:tc>
        <w:tc>
          <w:tcPr>
            <w:tcW w:w="959" w:type="dxa"/>
            <w:vAlign w:val="center"/>
          </w:tcPr>
          <w:p w:rsidR="00626664" w:rsidRDefault="00626664">
            <w:pPr>
              <w:jc w:val="right"/>
            </w:pPr>
            <w:r>
              <w:rPr>
                <w:color w:val="000000"/>
                <w:sz w:val="24"/>
              </w:rPr>
              <w:t>1.37</w:t>
            </w:r>
          </w:p>
        </w:tc>
      </w:tr>
      <w:tr w:rsidR="00626664">
        <w:tc>
          <w:tcPr>
            <w:tcW w:w="653" w:type="dxa"/>
            <w:vAlign w:val="center"/>
          </w:tcPr>
          <w:p w:rsidR="00626664" w:rsidRDefault="00626664">
            <w:pPr>
              <w:jc w:val="center"/>
            </w:pPr>
            <w:r>
              <w:rPr>
                <w:color w:val="000000"/>
                <w:sz w:val="24"/>
              </w:rPr>
              <w:t>17</w:t>
            </w:r>
          </w:p>
        </w:tc>
        <w:tc>
          <w:tcPr>
            <w:tcW w:w="871" w:type="dxa"/>
            <w:vAlign w:val="center"/>
          </w:tcPr>
          <w:p w:rsidR="00626664" w:rsidRDefault="00626664">
            <w:pPr>
              <w:jc w:val="center"/>
            </w:pPr>
            <w:r>
              <w:rPr>
                <w:color w:val="000000"/>
                <w:sz w:val="24"/>
              </w:rPr>
              <w:t>DIAGEO PLC</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DGE LN</w:t>
            </w:r>
          </w:p>
        </w:tc>
        <w:tc>
          <w:tcPr>
            <w:tcW w:w="815" w:type="dxa"/>
            <w:vAlign w:val="center"/>
          </w:tcPr>
          <w:p w:rsidR="00626664" w:rsidRDefault="00626664">
            <w:pPr>
              <w:jc w:val="center"/>
            </w:pPr>
            <w:r>
              <w:rPr>
                <w:rFonts w:hint="eastAsia"/>
                <w:color w:val="000000"/>
                <w:sz w:val="24"/>
              </w:rPr>
              <w:t>伦敦证券交易所</w:t>
            </w:r>
          </w:p>
        </w:tc>
        <w:tc>
          <w:tcPr>
            <w:tcW w:w="986" w:type="dxa"/>
            <w:vAlign w:val="center"/>
          </w:tcPr>
          <w:p w:rsidR="00626664" w:rsidRDefault="00626664">
            <w:pPr>
              <w:jc w:val="center"/>
            </w:pPr>
            <w:r>
              <w:rPr>
                <w:rFonts w:hint="eastAsia"/>
                <w:color w:val="000000"/>
                <w:sz w:val="24"/>
              </w:rPr>
              <w:t>英国</w:t>
            </w:r>
          </w:p>
        </w:tc>
        <w:tc>
          <w:tcPr>
            <w:tcW w:w="976" w:type="dxa"/>
            <w:vAlign w:val="center"/>
          </w:tcPr>
          <w:p w:rsidR="00626664" w:rsidRDefault="00626664">
            <w:pPr>
              <w:jc w:val="right"/>
            </w:pPr>
            <w:r>
              <w:rPr>
                <w:color w:val="000000"/>
                <w:sz w:val="24"/>
              </w:rPr>
              <w:t>10,570</w:t>
            </w:r>
          </w:p>
        </w:tc>
        <w:tc>
          <w:tcPr>
            <w:tcW w:w="1624" w:type="dxa"/>
            <w:vAlign w:val="center"/>
          </w:tcPr>
          <w:p w:rsidR="00626664" w:rsidRDefault="00626664">
            <w:pPr>
              <w:jc w:val="right"/>
            </w:pPr>
            <w:r>
              <w:rPr>
                <w:color w:val="000000"/>
                <w:sz w:val="24"/>
              </w:rPr>
              <w:t>2,074,814.80</w:t>
            </w:r>
          </w:p>
        </w:tc>
        <w:tc>
          <w:tcPr>
            <w:tcW w:w="959" w:type="dxa"/>
            <w:vAlign w:val="center"/>
          </w:tcPr>
          <w:p w:rsidR="00626664" w:rsidRDefault="00626664">
            <w:pPr>
              <w:jc w:val="right"/>
            </w:pPr>
            <w:r>
              <w:rPr>
                <w:color w:val="000000"/>
                <w:sz w:val="24"/>
              </w:rPr>
              <w:t>1.36</w:t>
            </w:r>
          </w:p>
        </w:tc>
      </w:tr>
      <w:tr w:rsidR="00626664">
        <w:tc>
          <w:tcPr>
            <w:tcW w:w="653" w:type="dxa"/>
            <w:vAlign w:val="center"/>
          </w:tcPr>
          <w:p w:rsidR="00626664" w:rsidRDefault="00626664">
            <w:pPr>
              <w:jc w:val="center"/>
            </w:pPr>
            <w:r>
              <w:rPr>
                <w:color w:val="000000"/>
                <w:sz w:val="24"/>
              </w:rPr>
              <w:t>18</w:t>
            </w:r>
          </w:p>
        </w:tc>
        <w:tc>
          <w:tcPr>
            <w:tcW w:w="871" w:type="dxa"/>
            <w:vAlign w:val="center"/>
          </w:tcPr>
          <w:p w:rsidR="00626664" w:rsidRDefault="00626664">
            <w:pPr>
              <w:jc w:val="center"/>
            </w:pPr>
            <w:r>
              <w:rPr>
                <w:color w:val="000000"/>
                <w:sz w:val="24"/>
              </w:rPr>
              <w:t>Mobi Development Co., Ltd.</w:t>
            </w:r>
          </w:p>
        </w:tc>
        <w:tc>
          <w:tcPr>
            <w:tcW w:w="976" w:type="dxa"/>
            <w:vAlign w:val="center"/>
          </w:tcPr>
          <w:p w:rsidR="00626664" w:rsidRDefault="00626664">
            <w:pPr>
              <w:jc w:val="center"/>
            </w:pPr>
            <w:r>
              <w:rPr>
                <w:rFonts w:hint="eastAsia"/>
                <w:color w:val="000000"/>
                <w:sz w:val="24"/>
              </w:rPr>
              <w:t>摩比发展有限公司</w:t>
            </w:r>
          </w:p>
        </w:tc>
        <w:tc>
          <w:tcPr>
            <w:tcW w:w="1138" w:type="dxa"/>
            <w:vAlign w:val="center"/>
          </w:tcPr>
          <w:p w:rsidR="00626664" w:rsidRDefault="00626664">
            <w:pPr>
              <w:jc w:val="center"/>
            </w:pPr>
            <w:r>
              <w:rPr>
                <w:color w:val="000000"/>
                <w:sz w:val="24"/>
              </w:rPr>
              <w:t>947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1,800,000</w:t>
            </w:r>
          </w:p>
        </w:tc>
        <w:tc>
          <w:tcPr>
            <w:tcW w:w="1624" w:type="dxa"/>
            <w:vAlign w:val="center"/>
          </w:tcPr>
          <w:p w:rsidR="00626664" w:rsidRDefault="00626664">
            <w:pPr>
              <w:jc w:val="right"/>
            </w:pPr>
            <w:r>
              <w:rPr>
                <w:color w:val="000000"/>
                <w:sz w:val="24"/>
              </w:rPr>
              <w:t>2,043,487.75</w:t>
            </w:r>
          </w:p>
        </w:tc>
        <w:tc>
          <w:tcPr>
            <w:tcW w:w="959" w:type="dxa"/>
            <w:vAlign w:val="center"/>
          </w:tcPr>
          <w:p w:rsidR="00626664" w:rsidRDefault="00626664">
            <w:pPr>
              <w:jc w:val="right"/>
            </w:pPr>
            <w:r>
              <w:rPr>
                <w:color w:val="000000"/>
                <w:sz w:val="24"/>
              </w:rPr>
              <w:t>1.34</w:t>
            </w:r>
          </w:p>
        </w:tc>
      </w:tr>
      <w:tr w:rsidR="00626664">
        <w:tc>
          <w:tcPr>
            <w:tcW w:w="653" w:type="dxa"/>
            <w:vAlign w:val="center"/>
          </w:tcPr>
          <w:p w:rsidR="00626664" w:rsidRDefault="00626664">
            <w:pPr>
              <w:jc w:val="center"/>
            </w:pPr>
            <w:r>
              <w:rPr>
                <w:color w:val="000000"/>
                <w:sz w:val="24"/>
              </w:rPr>
              <w:t>19</w:t>
            </w:r>
          </w:p>
        </w:tc>
        <w:tc>
          <w:tcPr>
            <w:tcW w:w="871" w:type="dxa"/>
            <w:vAlign w:val="center"/>
          </w:tcPr>
          <w:p w:rsidR="00626664" w:rsidRDefault="00626664">
            <w:pPr>
              <w:jc w:val="center"/>
            </w:pPr>
            <w:r>
              <w:rPr>
                <w:color w:val="000000"/>
                <w:sz w:val="24"/>
              </w:rPr>
              <w:t>HARLEY-DAVIDSON INC</w:t>
            </w:r>
          </w:p>
        </w:tc>
        <w:tc>
          <w:tcPr>
            <w:tcW w:w="976" w:type="dxa"/>
            <w:vAlign w:val="center"/>
          </w:tcPr>
          <w:p w:rsidR="00626664" w:rsidRDefault="00626664">
            <w:pPr>
              <w:jc w:val="center"/>
            </w:pPr>
            <w:r>
              <w:rPr>
                <w:rFonts w:hint="eastAsia"/>
                <w:color w:val="000000"/>
                <w:sz w:val="24"/>
              </w:rPr>
              <w:t>哈雷戴维森</w:t>
            </w:r>
          </w:p>
        </w:tc>
        <w:tc>
          <w:tcPr>
            <w:tcW w:w="1138" w:type="dxa"/>
            <w:vAlign w:val="center"/>
          </w:tcPr>
          <w:p w:rsidR="00626664" w:rsidRDefault="00626664">
            <w:pPr>
              <w:jc w:val="center"/>
            </w:pPr>
            <w:r>
              <w:rPr>
                <w:color w:val="000000"/>
                <w:sz w:val="24"/>
              </w:rPr>
              <w:t>HOG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4,665</w:t>
            </w:r>
          </w:p>
        </w:tc>
        <w:tc>
          <w:tcPr>
            <w:tcW w:w="1624" w:type="dxa"/>
            <w:vAlign w:val="center"/>
          </w:tcPr>
          <w:p w:rsidR="00626664" w:rsidRDefault="00626664">
            <w:pPr>
              <w:jc w:val="right"/>
            </w:pPr>
            <w:r>
              <w:rPr>
                <w:color w:val="000000"/>
                <w:sz w:val="24"/>
              </w:rPr>
              <w:t>2,004,891.42</w:t>
            </w:r>
          </w:p>
        </w:tc>
        <w:tc>
          <w:tcPr>
            <w:tcW w:w="959" w:type="dxa"/>
            <w:vAlign w:val="center"/>
          </w:tcPr>
          <w:p w:rsidR="00626664" w:rsidRDefault="00626664">
            <w:pPr>
              <w:jc w:val="right"/>
            </w:pPr>
            <w:r>
              <w:rPr>
                <w:color w:val="000000"/>
                <w:sz w:val="24"/>
              </w:rPr>
              <w:t>1.32</w:t>
            </w:r>
          </w:p>
        </w:tc>
      </w:tr>
      <w:tr w:rsidR="00626664">
        <w:tc>
          <w:tcPr>
            <w:tcW w:w="653" w:type="dxa"/>
            <w:vAlign w:val="center"/>
          </w:tcPr>
          <w:p w:rsidR="00626664" w:rsidRDefault="00626664">
            <w:pPr>
              <w:jc w:val="center"/>
            </w:pPr>
            <w:r>
              <w:rPr>
                <w:color w:val="000000"/>
                <w:sz w:val="24"/>
              </w:rPr>
              <w:t>20</w:t>
            </w:r>
          </w:p>
        </w:tc>
        <w:tc>
          <w:tcPr>
            <w:tcW w:w="871" w:type="dxa"/>
            <w:vAlign w:val="center"/>
          </w:tcPr>
          <w:p w:rsidR="00626664" w:rsidRDefault="00626664">
            <w:pPr>
              <w:jc w:val="center"/>
            </w:pPr>
            <w:r>
              <w:rPr>
                <w:color w:val="000000"/>
                <w:sz w:val="24"/>
              </w:rPr>
              <w:t>SCHNEIDER ELECTRIC SA</w:t>
            </w:r>
          </w:p>
        </w:tc>
        <w:tc>
          <w:tcPr>
            <w:tcW w:w="976" w:type="dxa"/>
            <w:vAlign w:val="center"/>
          </w:tcPr>
          <w:p w:rsidR="00626664" w:rsidRDefault="00626664">
            <w:pPr>
              <w:jc w:val="center"/>
            </w:pPr>
            <w:r>
              <w:rPr>
                <w:rFonts w:hint="eastAsia"/>
                <w:color w:val="000000"/>
                <w:sz w:val="24"/>
              </w:rPr>
              <w:t>施耐德电气</w:t>
            </w:r>
          </w:p>
        </w:tc>
        <w:tc>
          <w:tcPr>
            <w:tcW w:w="1138" w:type="dxa"/>
            <w:vAlign w:val="center"/>
          </w:tcPr>
          <w:p w:rsidR="00626664" w:rsidRDefault="00626664">
            <w:pPr>
              <w:jc w:val="center"/>
            </w:pPr>
            <w:r>
              <w:rPr>
                <w:color w:val="000000"/>
                <w:sz w:val="24"/>
              </w:rPr>
              <w:t>SU FP</w:t>
            </w:r>
          </w:p>
        </w:tc>
        <w:tc>
          <w:tcPr>
            <w:tcW w:w="815" w:type="dxa"/>
            <w:vAlign w:val="center"/>
          </w:tcPr>
          <w:p w:rsidR="00626664" w:rsidRDefault="00626664">
            <w:pPr>
              <w:jc w:val="center"/>
            </w:pPr>
            <w:r>
              <w:rPr>
                <w:rFonts w:hint="eastAsia"/>
                <w:color w:val="000000"/>
                <w:sz w:val="24"/>
              </w:rPr>
              <w:t>法国证券交易所</w:t>
            </w:r>
          </w:p>
        </w:tc>
        <w:tc>
          <w:tcPr>
            <w:tcW w:w="986" w:type="dxa"/>
            <w:vAlign w:val="center"/>
          </w:tcPr>
          <w:p w:rsidR="00626664" w:rsidRDefault="00626664">
            <w:pPr>
              <w:jc w:val="center"/>
            </w:pPr>
            <w:r>
              <w:rPr>
                <w:rFonts w:hint="eastAsia"/>
                <w:color w:val="000000"/>
                <w:sz w:val="24"/>
              </w:rPr>
              <w:t>法国</w:t>
            </w:r>
          </w:p>
        </w:tc>
        <w:tc>
          <w:tcPr>
            <w:tcW w:w="976" w:type="dxa"/>
            <w:vAlign w:val="center"/>
          </w:tcPr>
          <w:p w:rsidR="00626664" w:rsidRDefault="00626664">
            <w:pPr>
              <w:jc w:val="right"/>
            </w:pPr>
            <w:r>
              <w:rPr>
                <w:color w:val="000000"/>
                <w:sz w:val="24"/>
              </w:rPr>
              <w:t>3,441</w:t>
            </w:r>
          </w:p>
        </w:tc>
        <w:tc>
          <w:tcPr>
            <w:tcW w:w="1624" w:type="dxa"/>
            <w:vAlign w:val="center"/>
          </w:tcPr>
          <w:p w:rsidR="00626664" w:rsidRDefault="00626664">
            <w:pPr>
              <w:jc w:val="right"/>
            </w:pPr>
            <w:r>
              <w:rPr>
                <w:color w:val="000000"/>
                <w:sz w:val="24"/>
              </w:rPr>
              <w:t>1,992,807.48</w:t>
            </w:r>
          </w:p>
        </w:tc>
        <w:tc>
          <w:tcPr>
            <w:tcW w:w="959" w:type="dxa"/>
            <w:vAlign w:val="center"/>
          </w:tcPr>
          <w:p w:rsidR="00626664" w:rsidRDefault="00626664">
            <w:pPr>
              <w:jc w:val="right"/>
            </w:pPr>
            <w:r>
              <w:rPr>
                <w:color w:val="000000"/>
                <w:sz w:val="24"/>
              </w:rPr>
              <w:t>1.31</w:t>
            </w:r>
          </w:p>
        </w:tc>
      </w:tr>
      <w:tr w:rsidR="00626664">
        <w:tc>
          <w:tcPr>
            <w:tcW w:w="653" w:type="dxa"/>
            <w:vAlign w:val="center"/>
          </w:tcPr>
          <w:p w:rsidR="00626664" w:rsidRDefault="00626664">
            <w:pPr>
              <w:jc w:val="center"/>
            </w:pPr>
            <w:r>
              <w:rPr>
                <w:color w:val="000000"/>
                <w:sz w:val="24"/>
              </w:rPr>
              <w:t>21</w:t>
            </w:r>
          </w:p>
        </w:tc>
        <w:tc>
          <w:tcPr>
            <w:tcW w:w="871" w:type="dxa"/>
            <w:vAlign w:val="center"/>
          </w:tcPr>
          <w:p w:rsidR="00626664" w:rsidRDefault="00626664">
            <w:pPr>
              <w:jc w:val="center"/>
            </w:pPr>
            <w:r>
              <w:rPr>
                <w:color w:val="000000"/>
                <w:sz w:val="24"/>
              </w:rPr>
              <w:t>Walgreen Co.</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WAG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4,323</w:t>
            </w:r>
          </w:p>
        </w:tc>
        <w:tc>
          <w:tcPr>
            <w:tcW w:w="1624" w:type="dxa"/>
            <w:vAlign w:val="center"/>
          </w:tcPr>
          <w:p w:rsidR="00626664" w:rsidRDefault="00626664">
            <w:pPr>
              <w:jc w:val="right"/>
            </w:pPr>
            <w:r>
              <w:rPr>
                <w:color w:val="000000"/>
                <w:sz w:val="24"/>
              </w:rPr>
              <w:t>1,971,750.84</w:t>
            </w:r>
          </w:p>
        </w:tc>
        <w:tc>
          <w:tcPr>
            <w:tcW w:w="959" w:type="dxa"/>
            <w:vAlign w:val="center"/>
          </w:tcPr>
          <w:p w:rsidR="00626664" w:rsidRDefault="00626664">
            <w:pPr>
              <w:jc w:val="right"/>
            </w:pPr>
            <w:r>
              <w:rPr>
                <w:color w:val="000000"/>
                <w:sz w:val="24"/>
              </w:rPr>
              <w:t>1.29</w:t>
            </w:r>
          </w:p>
        </w:tc>
      </w:tr>
      <w:tr w:rsidR="00626664">
        <w:tc>
          <w:tcPr>
            <w:tcW w:w="653" w:type="dxa"/>
            <w:vAlign w:val="center"/>
          </w:tcPr>
          <w:p w:rsidR="00626664" w:rsidRDefault="00626664">
            <w:pPr>
              <w:jc w:val="center"/>
            </w:pPr>
            <w:r>
              <w:rPr>
                <w:color w:val="000000"/>
                <w:sz w:val="24"/>
              </w:rPr>
              <w:t>22</w:t>
            </w:r>
          </w:p>
        </w:tc>
        <w:tc>
          <w:tcPr>
            <w:tcW w:w="871" w:type="dxa"/>
            <w:vAlign w:val="center"/>
          </w:tcPr>
          <w:p w:rsidR="00626664" w:rsidRDefault="00626664">
            <w:pPr>
              <w:jc w:val="center"/>
            </w:pPr>
            <w:r>
              <w:rPr>
                <w:color w:val="000000"/>
                <w:sz w:val="24"/>
              </w:rPr>
              <w:t>METLIFE INC</w:t>
            </w:r>
          </w:p>
        </w:tc>
        <w:tc>
          <w:tcPr>
            <w:tcW w:w="976" w:type="dxa"/>
            <w:vAlign w:val="center"/>
          </w:tcPr>
          <w:p w:rsidR="00626664" w:rsidRDefault="00626664">
            <w:pPr>
              <w:jc w:val="center"/>
            </w:pPr>
            <w:r>
              <w:rPr>
                <w:rFonts w:hint="eastAsia"/>
                <w:color w:val="000000"/>
                <w:sz w:val="24"/>
              </w:rPr>
              <w:t>大都会人寿</w:t>
            </w:r>
          </w:p>
        </w:tc>
        <w:tc>
          <w:tcPr>
            <w:tcW w:w="1138" w:type="dxa"/>
            <w:vAlign w:val="center"/>
          </w:tcPr>
          <w:p w:rsidR="00626664" w:rsidRDefault="00626664">
            <w:pPr>
              <w:jc w:val="center"/>
            </w:pPr>
            <w:r>
              <w:rPr>
                <w:color w:val="000000"/>
                <w:sz w:val="24"/>
              </w:rPr>
              <w:t>MET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5,560</w:t>
            </w:r>
          </w:p>
        </w:tc>
        <w:tc>
          <w:tcPr>
            <w:tcW w:w="1624" w:type="dxa"/>
            <w:vAlign w:val="center"/>
          </w:tcPr>
          <w:p w:rsidR="00626664" w:rsidRDefault="00626664">
            <w:pPr>
              <w:jc w:val="right"/>
            </w:pPr>
            <w:r>
              <w:rPr>
                <w:color w:val="000000"/>
                <w:sz w:val="24"/>
              </w:rPr>
              <w:t>1,900,683.60</w:t>
            </w:r>
          </w:p>
        </w:tc>
        <w:tc>
          <w:tcPr>
            <w:tcW w:w="959" w:type="dxa"/>
            <w:vAlign w:val="center"/>
          </w:tcPr>
          <w:p w:rsidR="00626664" w:rsidRDefault="00626664">
            <w:pPr>
              <w:jc w:val="right"/>
            </w:pPr>
            <w:r>
              <w:rPr>
                <w:color w:val="000000"/>
                <w:sz w:val="24"/>
              </w:rPr>
              <w:t>1.25</w:t>
            </w:r>
          </w:p>
        </w:tc>
      </w:tr>
      <w:tr w:rsidR="00626664">
        <w:tc>
          <w:tcPr>
            <w:tcW w:w="653" w:type="dxa"/>
            <w:vAlign w:val="center"/>
          </w:tcPr>
          <w:p w:rsidR="00626664" w:rsidRDefault="00626664">
            <w:pPr>
              <w:jc w:val="center"/>
            </w:pPr>
            <w:r>
              <w:rPr>
                <w:color w:val="000000"/>
                <w:sz w:val="24"/>
              </w:rPr>
              <w:t>23</w:t>
            </w:r>
          </w:p>
        </w:tc>
        <w:tc>
          <w:tcPr>
            <w:tcW w:w="871" w:type="dxa"/>
            <w:vAlign w:val="center"/>
          </w:tcPr>
          <w:p w:rsidR="00626664" w:rsidRDefault="00626664">
            <w:pPr>
              <w:jc w:val="center"/>
            </w:pPr>
            <w:r>
              <w:rPr>
                <w:color w:val="000000"/>
                <w:sz w:val="24"/>
              </w:rPr>
              <w:t>BG GROUP PLC</w:t>
            </w:r>
          </w:p>
        </w:tc>
        <w:tc>
          <w:tcPr>
            <w:tcW w:w="976" w:type="dxa"/>
            <w:vAlign w:val="center"/>
          </w:tcPr>
          <w:p w:rsidR="00626664" w:rsidRDefault="00626664">
            <w:pPr>
              <w:jc w:val="center"/>
            </w:pPr>
            <w:r>
              <w:rPr>
                <w:rFonts w:hint="eastAsia"/>
                <w:color w:val="000000"/>
                <w:sz w:val="24"/>
              </w:rPr>
              <w:t>英国天然气集团</w:t>
            </w:r>
          </w:p>
        </w:tc>
        <w:tc>
          <w:tcPr>
            <w:tcW w:w="1138" w:type="dxa"/>
            <w:vAlign w:val="center"/>
          </w:tcPr>
          <w:p w:rsidR="00626664" w:rsidRDefault="00626664">
            <w:pPr>
              <w:jc w:val="center"/>
            </w:pPr>
            <w:r>
              <w:rPr>
                <w:color w:val="000000"/>
                <w:sz w:val="24"/>
              </w:rPr>
              <w:t>BG/ LN</w:t>
            </w:r>
          </w:p>
        </w:tc>
        <w:tc>
          <w:tcPr>
            <w:tcW w:w="815" w:type="dxa"/>
            <w:vAlign w:val="center"/>
          </w:tcPr>
          <w:p w:rsidR="00626664" w:rsidRDefault="00626664">
            <w:pPr>
              <w:jc w:val="center"/>
            </w:pPr>
            <w:r>
              <w:rPr>
                <w:rFonts w:hint="eastAsia"/>
                <w:color w:val="000000"/>
                <w:sz w:val="24"/>
              </w:rPr>
              <w:t>伦敦证券交易所</w:t>
            </w:r>
          </w:p>
        </w:tc>
        <w:tc>
          <w:tcPr>
            <w:tcW w:w="986" w:type="dxa"/>
            <w:vAlign w:val="center"/>
          </w:tcPr>
          <w:p w:rsidR="00626664" w:rsidRDefault="00626664">
            <w:pPr>
              <w:jc w:val="center"/>
            </w:pPr>
            <w:r>
              <w:rPr>
                <w:rFonts w:hint="eastAsia"/>
                <w:color w:val="000000"/>
                <w:sz w:val="24"/>
              </w:rPr>
              <w:t>英国</w:t>
            </w:r>
          </w:p>
        </w:tc>
        <w:tc>
          <w:tcPr>
            <w:tcW w:w="976" w:type="dxa"/>
            <w:vAlign w:val="center"/>
          </w:tcPr>
          <w:p w:rsidR="00626664" w:rsidRDefault="00626664">
            <w:pPr>
              <w:jc w:val="right"/>
            </w:pPr>
            <w:r>
              <w:rPr>
                <w:color w:val="000000"/>
                <w:sz w:val="24"/>
              </w:rPr>
              <w:t>14,532</w:t>
            </w:r>
          </w:p>
        </w:tc>
        <w:tc>
          <w:tcPr>
            <w:tcW w:w="1624" w:type="dxa"/>
            <w:vAlign w:val="center"/>
          </w:tcPr>
          <w:p w:rsidR="00626664" w:rsidRDefault="00626664">
            <w:pPr>
              <w:jc w:val="right"/>
            </w:pPr>
            <w:r>
              <w:rPr>
                <w:color w:val="000000"/>
                <w:sz w:val="24"/>
              </w:rPr>
              <w:t>1,887,926.39</w:t>
            </w:r>
          </w:p>
        </w:tc>
        <w:tc>
          <w:tcPr>
            <w:tcW w:w="959" w:type="dxa"/>
            <w:vAlign w:val="center"/>
          </w:tcPr>
          <w:p w:rsidR="00626664" w:rsidRDefault="00626664">
            <w:pPr>
              <w:jc w:val="right"/>
            </w:pPr>
            <w:r>
              <w:rPr>
                <w:color w:val="000000"/>
                <w:sz w:val="24"/>
              </w:rPr>
              <w:t>1.24</w:t>
            </w:r>
          </w:p>
        </w:tc>
      </w:tr>
      <w:tr w:rsidR="00626664">
        <w:tc>
          <w:tcPr>
            <w:tcW w:w="653" w:type="dxa"/>
            <w:vAlign w:val="center"/>
          </w:tcPr>
          <w:p w:rsidR="00626664" w:rsidRDefault="00626664">
            <w:pPr>
              <w:jc w:val="center"/>
            </w:pPr>
            <w:r>
              <w:rPr>
                <w:color w:val="000000"/>
                <w:sz w:val="24"/>
              </w:rPr>
              <w:t>24</w:t>
            </w:r>
          </w:p>
        </w:tc>
        <w:tc>
          <w:tcPr>
            <w:tcW w:w="871" w:type="dxa"/>
            <w:vAlign w:val="center"/>
          </w:tcPr>
          <w:p w:rsidR="00626664" w:rsidRDefault="00626664">
            <w:pPr>
              <w:jc w:val="center"/>
            </w:pPr>
            <w:r>
              <w:rPr>
                <w:color w:val="000000"/>
                <w:sz w:val="24"/>
              </w:rPr>
              <w:t>JPMORGAN CHASE &amp; CO</w:t>
            </w:r>
          </w:p>
        </w:tc>
        <w:tc>
          <w:tcPr>
            <w:tcW w:w="976" w:type="dxa"/>
            <w:vAlign w:val="center"/>
          </w:tcPr>
          <w:p w:rsidR="00626664" w:rsidRDefault="00626664">
            <w:pPr>
              <w:jc w:val="center"/>
            </w:pPr>
            <w:r>
              <w:rPr>
                <w:rFonts w:hint="eastAsia"/>
                <w:color w:val="000000"/>
                <w:sz w:val="24"/>
              </w:rPr>
              <w:t>摩根大通公司</w:t>
            </w:r>
          </w:p>
        </w:tc>
        <w:tc>
          <w:tcPr>
            <w:tcW w:w="1138" w:type="dxa"/>
            <w:vAlign w:val="center"/>
          </w:tcPr>
          <w:p w:rsidR="00626664" w:rsidRDefault="00626664">
            <w:pPr>
              <w:jc w:val="center"/>
            </w:pPr>
            <w:r>
              <w:rPr>
                <w:color w:val="000000"/>
                <w:sz w:val="24"/>
              </w:rPr>
              <w:t>JPM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5,271</w:t>
            </w:r>
          </w:p>
        </w:tc>
        <w:tc>
          <w:tcPr>
            <w:tcW w:w="1624" w:type="dxa"/>
            <w:vAlign w:val="center"/>
          </w:tcPr>
          <w:p w:rsidR="00626664" w:rsidRDefault="00626664">
            <w:pPr>
              <w:jc w:val="right"/>
            </w:pPr>
            <w:r>
              <w:rPr>
                <w:color w:val="000000"/>
                <w:sz w:val="24"/>
              </w:rPr>
              <w:t>1,868,697.78</w:t>
            </w:r>
          </w:p>
        </w:tc>
        <w:tc>
          <w:tcPr>
            <w:tcW w:w="959" w:type="dxa"/>
            <w:vAlign w:val="center"/>
          </w:tcPr>
          <w:p w:rsidR="00626664" w:rsidRDefault="00626664">
            <w:pPr>
              <w:jc w:val="right"/>
            </w:pPr>
            <w:r>
              <w:rPr>
                <w:color w:val="000000"/>
                <w:sz w:val="24"/>
              </w:rPr>
              <w:t>1.23</w:t>
            </w:r>
          </w:p>
        </w:tc>
      </w:tr>
      <w:tr w:rsidR="00626664">
        <w:tc>
          <w:tcPr>
            <w:tcW w:w="653" w:type="dxa"/>
            <w:vAlign w:val="center"/>
          </w:tcPr>
          <w:p w:rsidR="00626664" w:rsidRDefault="00626664">
            <w:pPr>
              <w:jc w:val="center"/>
            </w:pPr>
            <w:r>
              <w:rPr>
                <w:color w:val="000000"/>
                <w:sz w:val="24"/>
              </w:rPr>
              <w:t>25</w:t>
            </w:r>
          </w:p>
        </w:tc>
        <w:tc>
          <w:tcPr>
            <w:tcW w:w="871" w:type="dxa"/>
            <w:vAlign w:val="center"/>
          </w:tcPr>
          <w:p w:rsidR="00626664" w:rsidRDefault="00626664">
            <w:pPr>
              <w:jc w:val="center"/>
            </w:pPr>
            <w:r>
              <w:rPr>
                <w:color w:val="000000"/>
                <w:sz w:val="24"/>
              </w:rPr>
              <w:t>EATON CORP</w:t>
            </w:r>
          </w:p>
        </w:tc>
        <w:tc>
          <w:tcPr>
            <w:tcW w:w="976" w:type="dxa"/>
            <w:vAlign w:val="center"/>
          </w:tcPr>
          <w:p w:rsidR="00626664" w:rsidRDefault="00626664">
            <w:pPr>
              <w:jc w:val="center"/>
            </w:pPr>
            <w:r>
              <w:rPr>
                <w:rFonts w:hint="eastAsia"/>
                <w:color w:val="000000"/>
                <w:sz w:val="24"/>
              </w:rPr>
              <w:t>伊顿公司</w:t>
            </w:r>
          </w:p>
        </w:tc>
        <w:tc>
          <w:tcPr>
            <w:tcW w:w="1138" w:type="dxa"/>
            <w:vAlign w:val="center"/>
          </w:tcPr>
          <w:p w:rsidR="00626664" w:rsidRDefault="00626664">
            <w:pPr>
              <w:jc w:val="center"/>
            </w:pPr>
            <w:r>
              <w:rPr>
                <w:color w:val="000000"/>
                <w:sz w:val="24"/>
              </w:rPr>
              <w:t>ETN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3,930</w:t>
            </w:r>
          </w:p>
        </w:tc>
        <w:tc>
          <w:tcPr>
            <w:tcW w:w="1624" w:type="dxa"/>
            <w:vAlign w:val="center"/>
          </w:tcPr>
          <w:p w:rsidR="00626664" w:rsidRDefault="00626664">
            <w:pPr>
              <w:jc w:val="right"/>
            </w:pPr>
            <w:r>
              <w:rPr>
                <w:color w:val="000000"/>
                <w:sz w:val="24"/>
              </w:rPr>
              <w:t>1,866,251.30</w:t>
            </w:r>
          </w:p>
        </w:tc>
        <w:tc>
          <w:tcPr>
            <w:tcW w:w="959" w:type="dxa"/>
            <w:vAlign w:val="center"/>
          </w:tcPr>
          <w:p w:rsidR="00626664" w:rsidRDefault="00626664">
            <w:pPr>
              <w:jc w:val="right"/>
            </w:pPr>
            <w:r>
              <w:rPr>
                <w:color w:val="000000"/>
                <w:sz w:val="24"/>
              </w:rPr>
              <w:t>1.22</w:t>
            </w:r>
          </w:p>
        </w:tc>
      </w:tr>
      <w:tr w:rsidR="00626664">
        <w:tc>
          <w:tcPr>
            <w:tcW w:w="653" w:type="dxa"/>
            <w:vAlign w:val="center"/>
          </w:tcPr>
          <w:p w:rsidR="00626664" w:rsidRDefault="00626664">
            <w:pPr>
              <w:jc w:val="center"/>
            </w:pPr>
            <w:r>
              <w:rPr>
                <w:color w:val="000000"/>
                <w:sz w:val="24"/>
              </w:rPr>
              <w:t>26</w:t>
            </w:r>
          </w:p>
        </w:tc>
        <w:tc>
          <w:tcPr>
            <w:tcW w:w="871" w:type="dxa"/>
            <w:vAlign w:val="center"/>
          </w:tcPr>
          <w:p w:rsidR="00626664" w:rsidRDefault="00626664">
            <w:pPr>
              <w:jc w:val="center"/>
            </w:pPr>
            <w:r>
              <w:rPr>
                <w:color w:val="000000"/>
                <w:sz w:val="24"/>
              </w:rPr>
              <w:t>PRUDENTIAL PLC</w:t>
            </w:r>
          </w:p>
        </w:tc>
        <w:tc>
          <w:tcPr>
            <w:tcW w:w="976" w:type="dxa"/>
            <w:vAlign w:val="center"/>
          </w:tcPr>
          <w:p w:rsidR="00626664" w:rsidRDefault="00626664">
            <w:pPr>
              <w:jc w:val="center"/>
            </w:pPr>
            <w:r>
              <w:rPr>
                <w:rFonts w:hint="eastAsia"/>
                <w:color w:val="000000"/>
                <w:sz w:val="24"/>
              </w:rPr>
              <w:t>英国保诚集团</w:t>
            </w:r>
          </w:p>
        </w:tc>
        <w:tc>
          <w:tcPr>
            <w:tcW w:w="1138" w:type="dxa"/>
            <w:vAlign w:val="center"/>
          </w:tcPr>
          <w:p w:rsidR="00626664" w:rsidRDefault="00626664">
            <w:pPr>
              <w:jc w:val="center"/>
            </w:pPr>
            <w:r>
              <w:rPr>
                <w:color w:val="000000"/>
                <w:sz w:val="24"/>
              </w:rPr>
              <w:t>PRU LN</w:t>
            </w:r>
          </w:p>
        </w:tc>
        <w:tc>
          <w:tcPr>
            <w:tcW w:w="815" w:type="dxa"/>
            <w:vAlign w:val="center"/>
          </w:tcPr>
          <w:p w:rsidR="00626664" w:rsidRDefault="00626664">
            <w:pPr>
              <w:jc w:val="center"/>
            </w:pPr>
            <w:r>
              <w:rPr>
                <w:rFonts w:hint="eastAsia"/>
                <w:color w:val="000000"/>
                <w:sz w:val="24"/>
              </w:rPr>
              <w:t>伦敦证券交易所</w:t>
            </w:r>
          </w:p>
        </w:tc>
        <w:tc>
          <w:tcPr>
            <w:tcW w:w="986" w:type="dxa"/>
            <w:vAlign w:val="center"/>
          </w:tcPr>
          <w:p w:rsidR="00626664" w:rsidRDefault="00626664">
            <w:pPr>
              <w:jc w:val="center"/>
            </w:pPr>
            <w:r>
              <w:rPr>
                <w:rFonts w:hint="eastAsia"/>
                <w:color w:val="000000"/>
                <w:sz w:val="24"/>
              </w:rPr>
              <w:t>英国</w:t>
            </w:r>
          </w:p>
        </w:tc>
        <w:tc>
          <w:tcPr>
            <w:tcW w:w="976" w:type="dxa"/>
            <w:vAlign w:val="center"/>
          </w:tcPr>
          <w:p w:rsidR="00626664" w:rsidRDefault="00626664">
            <w:pPr>
              <w:jc w:val="right"/>
            </w:pPr>
            <w:r>
              <w:rPr>
                <w:color w:val="000000"/>
                <w:sz w:val="24"/>
              </w:rPr>
              <w:t>13,190</w:t>
            </w:r>
          </w:p>
        </w:tc>
        <w:tc>
          <w:tcPr>
            <w:tcW w:w="1624" w:type="dxa"/>
            <w:vAlign w:val="center"/>
          </w:tcPr>
          <w:p w:rsidR="00626664" w:rsidRDefault="00626664">
            <w:pPr>
              <w:jc w:val="right"/>
            </w:pPr>
            <w:r>
              <w:rPr>
                <w:color w:val="000000"/>
                <w:sz w:val="24"/>
              </w:rPr>
              <w:t>1,860,656.84</w:t>
            </w:r>
          </w:p>
        </w:tc>
        <w:tc>
          <w:tcPr>
            <w:tcW w:w="959" w:type="dxa"/>
            <w:vAlign w:val="center"/>
          </w:tcPr>
          <w:p w:rsidR="00626664" w:rsidRDefault="00626664">
            <w:pPr>
              <w:jc w:val="right"/>
            </w:pPr>
            <w:r>
              <w:rPr>
                <w:color w:val="000000"/>
                <w:sz w:val="24"/>
              </w:rPr>
              <w:t>1.22</w:t>
            </w:r>
          </w:p>
        </w:tc>
      </w:tr>
      <w:tr w:rsidR="00626664">
        <w:tc>
          <w:tcPr>
            <w:tcW w:w="653" w:type="dxa"/>
            <w:vAlign w:val="center"/>
          </w:tcPr>
          <w:p w:rsidR="00626664" w:rsidRDefault="00626664">
            <w:pPr>
              <w:jc w:val="center"/>
            </w:pPr>
            <w:r>
              <w:rPr>
                <w:color w:val="000000"/>
                <w:sz w:val="24"/>
              </w:rPr>
              <w:t>27</w:t>
            </w:r>
          </w:p>
        </w:tc>
        <w:tc>
          <w:tcPr>
            <w:tcW w:w="871" w:type="dxa"/>
            <w:vAlign w:val="center"/>
          </w:tcPr>
          <w:p w:rsidR="00626664" w:rsidRDefault="00626664">
            <w:pPr>
              <w:jc w:val="center"/>
            </w:pPr>
            <w:r>
              <w:rPr>
                <w:color w:val="000000"/>
                <w:sz w:val="24"/>
              </w:rPr>
              <w:t>HEIDELBERGCEMENT AG</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HEI GR</w:t>
            </w:r>
          </w:p>
        </w:tc>
        <w:tc>
          <w:tcPr>
            <w:tcW w:w="815" w:type="dxa"/>
            <w:vAlign w:val="center"/>
          </w:tcPr>
          <w:p w:rsidR="00626664" w:rsidRDefault="00626664">
            <w:pPr>
              <w:jc w:val="center"/>
            </w:pPr>
            <w:r>
              <w:rPr>
                <w:rFonts w:hint="eastAsia"/>
                <w:color w:val="000000"/>
                <w:sz w:val="24"/>
              </w:rPr>
              <w:t>德国证券交易所</w:t>
            </w:r>
          </w:p>
        </w:tc>
        <w:tc>
          <w:tcPr>
            <w:tcW w:w="986" w:type="dxa"/>
            <w:vAlign w:val="center"/>
          </w:tcPr>
          <w:p w:rsidR="00626664" w:rsidRDefault="00626664">
            <w:pPr>
              <w:jc w:val="center"/>
            </w:pPr>
            <w:r>
              <w:rPr>
                <w:rFonts w:hint="eastAsia"/>
                <w:color w:val="000000"/>
                <w:sz w:val="24"/>
              </w:rPr>
              <w:t>德国</w:t>
            </w:r>
          </w:p>
        </w:tc>
        <w:tc>
          <w:tcPr>
            <w:tcW w:w="976" w:type="dxa"/>
            <w:vAlign w:val="center"/>
          </w:tcPr>
          <w:p w:rsidR="00626664" w:rsidRDefault="00626664">
            <w:pPr>
              <w:jc w:val="right"/>
            </w:pPr>
            <w:r>
              <w:rPr>
                <w:color w:val="000000"/>
                <w:sz w:val="24"/>
              </w:rPr>
              <w:t>3,465</w:t>
            </w:r>
          </w:p>
        </w:tc>
        <w:tc>
          <w:tcPr>
            <w:tcW w:w="1624" w:type="dxa"/>
            <w:vAlign w:val="center"/>
          </w:tcPr>
          <w:p w:rsidR="00626664" w:rsidRDefault="00626664">
            <w:pPr>
              <w:jc w:val="right"/>
            </w:pPr>
            <w:r>
              <w:rPr>
                <w:color w:val="000000"/>
                <w:sz w:val="24"/>
              </w:rPr>
              <w:t>1,814,354.78</w:t>
            </w:r>
          </w:p>
        </w:tc>
        <w:tc>
          <w:tcPr>
            <w:tcW w:w="959" w:type="dxa"/>
            <w:vAlign w:val="center"/>
          </w:tcPr>
          <w:p w:rsidR="00626664" w:rsidRDefault="00626664">
            <w:pPr>
              <w:jc w:val="right"/>
            </w:pPr>
            <w:r>
              <w:rPr>
                <w:color w:val="000000"/>
                <w:sz w:val="24"/>
              </w:rPr>
              <w:t>1.19</w:t>
            </w:r>
          </w:p>
        </w:tc>
      </w:tr>
      <w:tr w:rsidR="00626664">
        <w:tc>
          <w:tcPr>
            <w:tcW w:w="653" w:type="dxa"/>
            <w:vAlign w:val="center"/>
          </w:tcPr>
          <w:p w:rsidR="00626664" w:rsidRDefault="00626664">
            <w:pPr>
              <w:jc w:val="center"/>
            </w:pPr>
            <w:r>
              <w:rPr>
                <w:color w:val="000000"/>
                <w:sz w:val="24"/>
              </w:rPr>
              <w:t>28</w:t>
            </w:r>
          </w:p>
        </w:tc>
        <w:tc>
          <w:tcPr>
            <w:tcW w:w="871" w:type="dxa"/>
            <w:vAlign w:val="center"/>
          </w:tcPr>
          <w:p w:rsidR="00626664" w:rsidRDefault="00626664">
            <w:pPr>
              <w:jc w:val="center"/>
            </w:pPr>
            <w:r>
              <w:rPr>
                <w:color w:val="000000"/>
                <w:sz w:val="24"/>
              </w:rPr>
              <w:t>SMC CORPORATION</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6273 JP</w:t>
            </w:r>
          </w:p>
        </w:tc>
        <w:tc>
          <w:tcPr>
            <w:tcW w:w="815" w:type="dxa"/>
            <w:vAlign w:val="center"/>
          </w:tcPr>
          <w:p w:rsidR="00626664" w:rsidRDefault="00626664">
            <w:pPr>
              <w:jc w:val="center"/>
            </w:pPr>
            <w:r>
              <w:rPr>
                <w:rFonts w:hint="eastAsia"/>
                <w:color w:val="000000"/>
                <w:sz w:val="24"/>
              </w:rPr>
              <w:t>日本证券交易所</w:t>
            </w:r>
          </w:p>
        </w:tc>
        <w:tc>
          <w:tcPr>
            <w:tcW w:w="986" w:type="dxa"/>
            <w:vAlign w:val="center"/>
          </w:tcPr>
          <w:p w:rsidR="00626664" w:rsidRDefault="00626664">
            <w:pPr>
              <w:jc w:val="center"/>
            </w:pPr>
            <w:r>
              <w:rPr>
                <w:rFonts w:hint="eastAsia"/>
                <w:color w:val="000000"/>
                <w:sz w:val="24"/>
              </w:rPr>
              <w:t>日本</w:t>
            </w:r>
          </w:p>
        </w:tc>
        <w:tc>
          <w:tcPr>
            <w:tcW w:w="976" w:type="dxa"/>
            <w:vAlign w:val="center"/>
          </w:tcPr>
          <w:p w:rsidR="00626664" w:rsidRDefault="00626664">
            <w:pPr>
              <w:jc w:val="right"/>
            </w:pPr>
            <w:r>
              <w:rPr>
                <w:color w:val="000000"/>
                <w:sz w:val="24"/>
              </w:rPr>
              <w:t>1,100</w:t>
            </w:r>
          </w:p>
        </w:tc>
        <w:tc>
          <w:tcPr>
            <w:tcW w:w="1624" w:type="dxa"/>
            <w:vAlign w:val="center"/>
          </w:tcPr>
          <w:p w:rsidR="00626664" w:rsidRDefault="00626664">
            <w:pPr>
              <w:jc w:val="right"/>
            </w:pPr>
            <w:r>
              <w:rPr>
                <w:color w:val="000000"/>
                <w:sz w:val="24"/>
              </w:rPr>
              <w:t>1,811,340.71</w:t>
            </w:r>
          </w:p>
        </w:tc>
        <w:tc>
          <w:tcPr>
            <w:tcW w:w="959" w:type="dxa"/>
            <w:vAlign w:val="center"/>
          </w:tcPr>
          <w:p w:rsidR="00626664" w:rsidRDefault="00626664">
            <w:pPr>
              <w:jc w:val="right"/>
            </w:pPr>
            <w:r>
              <w:rPr>
                <w:color w:val="000000"/>
                <w:sz w:val="24"/>
              </w:rPr>
              <w:t>1.19</w:t>
            </w:r>
          </w:p>
        </w:tc>
      </w:tr>
      <w:tr w:rsidR="00626664">
        <w:tc>
          <w:tcPr>
            <w:tcW w:w="653" w:type="dxa"/>
            <w:vAlign w:val="center"/>
          </w:tcPr>
          <w:p w:rsidR="00626664" w:rsidRDefault="00626664">
            <w:pPr>
              <w:jc w:val="center"/>
            </w:pPr>
            <w:r>
              <w:rPr>
                <w:color w:val="000000"/>
                <w:sz w:val="24"/>
              </w:rPr>
              <w:t>29</w:t>
            </w:r>
          </w:p>
        </w:tc>
        <w:tc>
          <w:tcPr>
            <w:tcW w:w="871" w:type="dxa"/>
            <w:vAlign w:val="center"/>
          </w:tcPr>
          <w:p w:rsidR="00626664" w:rsidRDefault="00626664">
            <w:pPr>
              <w:jc w:val="center"/>
            </w:pPr>
            <w:r>
              <w:rPr>
                <w:color w:val="000000"/>
                <w:sz w:val="24"/>
              </w:rPr>
              <w:t>COMCAST CORP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CMCSA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5,451</w:t>
            </w:r>
          </w:p>
        </w:tc>
        <w:tc>
          <w:tcPr>
            <w:tcW w:w="1624" w:type="dxa"/>
            <w:vAlign w:val="center"/>
          </w:tcPr>
          <w:p w:rsidR="00626664" w:rsidRDefault="00626664">
            <w:pPr>
              <w:jc w:val="right"/>
            </w:pPr>
            <w:r>
              <w:rPr>
                <w:color w:val="000000"/>
                <w:sz w:val="24"/>
              </w:rPr>
              <w:t>1,800,368.84</w:t>
            </w:r>
          </w:p>
        </w:tc>
        <w:tc>
          <w:tcPr>
            <w:tcW w:w="959" w:type="dxa"/>
            <w:vAlign w:val="center"/>
          </w:tcPr>
          <w:p w:rsidR="00626664" w:rsidRDefault="00626664">
            <w:pPr>
              <w:jc w:val="right"/>
            </w:pPr>
            <w:r>
              <w:rPr>
                <w:color w:val="000000"/>
                <w:sz w:val="24"/>
              </w:rPr>
              <w:t>1.18</w:t>
            </w:r>
          </w:p>
        </w:tc>
      </w:tr>
      <w:tr w:rsidR="00626664">
        <w:tc>
          <w:tcPr>
            <w:tcW w:w="653" w:type="dxa"/>
            <w:vAlign w:val="center"/>
          </w:tcPr>
          <w:p w:rsidR="00626664" w:rsidRDefault="00626664">
            <w:pPr>
              <w:jc w:val="center"/>
            </w:pPr>
            <w:r>
              <w:rPr>
                <w:color w:val="000000"/>
                <w:sz w:val="24"/>
              </w:rPr>
              <w:t>30</w:t>
            </w:r>
          </w:p>
        </w:tc>
        <w:tc>
          <w:tcPr>
            <w:tcW w:w="871" w:type="dxa"/>
            <w:vAlign w:val="center"/>
          </w:tcPr>
          <w:p w:rsidR="00626664" w:rsidRDefault="00626664">
            <w:pPr>
              <w:jc w:val="center"/>
            </w:pPr>
            <w:r>
              <w:rPr>
                <w:color w:val="000000"/>
                <w:sz w:val="24"/>
              </w:rPr>
              <w:t>DANAHER CORP</w:t>
            </w:r>
          </w:p>
        </w:tc>
        <w:tc>
          <w:tcPr>
            <w:tcW w:w="976" w:type="dxa"/>
            <w:vAlign w:val="center"/>
          </w:tcPr>
          <w:p w:rsidR="00626664" w:rsidRDefault="00626664">
            <w:pPr>
              <w:jc w:val="center"/>
            </w:pPr>
            <w:r>
              <w:rPr>
                <w:rFonts w:hint="eastAsia"/>
                <w:color w:val="000000"/>
                <w:sz w:val="24"/>
              </w:rPr>
              <w:t>丹纳赫公司</w:t>
            </w:r>
          </w:p>
        </w:tc>
        <w:tc>
          <w:tcPr>
            <w:tcW w:w="1138" w:type="dxa"/>
            <w:vAlign w:val="center"/>
          </w:tcPr>
          <w:p w:rsidR="00626664" w:rsidRDefault="00626664">
            <w:pPr>
              <w:jc w:val="center"/>
            </w:pPr>
            <w:r>
              <w:rPr>
                <w:color w:val="000000"/>
                <w:sz w:val="24"/>
              </w:rPr>
              <w:t>DHR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3,700</w:t>
            </w:r>
          </w:p>
        </w:tc>
        <w:tc>
          <w:tcPr>
            <w:tcW w:w="1624" w:type="dxa"/>
            <w:vAlign w:val="center"/>
          </w:tcPr>
          <w:p w:rsidR="00626664" w:rsidRDefault="00626664">
            <w:pPr>
              <w:jc w:val="right"/>
            </w:pPr>
            <w:r>
              <w:rPr>
                <w:color w:val="000000"/>
                <w:sz w:val="24"/>
              </w:rPr>
              <w:t>1,792,316.79</w:t>
            </w:r>
          </w:p>
        </w:tc>
        <w:tc>
          <w:tcPr>
            <w:tcW w:w="959" w:type="dxa"/>
            <w:vAlign w:val="center"/>
          </w:tcPr>
          <w:p w:rsidR="00626664" w:rsidRDefault="00626664">
            <w:pPr>
              <w:jc w:val="right"/>
            </w:pPr>
            <w:r>
              <w:rPr>
                <w:color w:val="000000"/>
                <w:sz w:val="24"/>
              </w:rPr>
              <w:t>1.18</w:t>
            </w:r>
          </w:p>
        </w:tc>
      </w:tr>
      <w:tr w:rsidR="00626664">
        <w:tc>
          <w:tcPr>
            <w:tcW w:w="653" w:type="dxa"/>
            <w:vAlign w:val="center"/>
          </w:tcPr>
          <w:p w:rsidR="00626664" w:rsidRDefault="00626664">
            <w:pPr>
              <w:jc w:val="center"/>
            </w:pPr>
            <w:r>
              <w:rPr>
                <w:color w:val="000000"/>
                <w:sz w:val="24"/>
              </w:rPr>
              <w:t>31</w:t>
            </w:r>
          </w:p>
        </w:tc>
        <w:tc>
          <w:tcPr>
            <w:tcW w:w="871" w:type="dxa"/>
            <w:vAlign w:val="center"/>
          </w:tcPr>
          <w:p w:rsidR="00626664" w:rsidRDefault="00626664">
            <w:pPr>
              <w:jc w:val="center"/>
            </w:pPr>
            <w:r>
              <w:rPr>
                <w:color w:val="000000"/>
                <w:sz w:val="24"/>
              </w:rPr>
              <w:t>SUMITOMO MITSUI FINANCIAL GROUP</w:t>
            </w:r>
          </w:p>
        </w:tc>
        <w:tc>
          <w:tcPr>
            <w:tcW w:w="976" w:type="dxa"/>
            <w:vAlign w:val="center"/>
          </w:tcPr>
          <w:p w:rsidR="00626664" w:rsidRDefault="00626664">
            <w:pPr>
              <w:jc w:val="center"/>
            </w:pPr>
            <w:r>
              <w:rPr>
                <w:rFonts w:hint="eastAsia"/>
                <w:color w:val="000000"/>
                <w:sz w:val="24"/>
              </w:rPr>
              <w:t>三井住友金融集团</w:t>
            </w:r>
          </w:p>
        </w:tc>
        <w:tc>
          <w:tcPr>
            <w:tcW w:w="1138" w:type="dxa"/>
            <w:vAlign w:val="center"/>
          </w:tcPr>
          <w:p w:rsidR="00626664" w:rsidRDefault="00626664">
            <w:pPr>
              <w:jc w:val="center"/>
            </w:pPr>
            <w:r>
              <w:rPr>
                <w:color w:val="000000"/>
                <w:sz w:val="24"/>
              </w:rPr>
              <w:t>8316 JP</w:t>
            </w:r>
          </w:p>
        </w:tc>
        <w:tc>
          <w:tcPr>
            <w:tcW w:w="815" w:type="dxa"/>
            <w:vAlign w:val="center"/>
          </w:tcPr>
          <w:p w:rsidR="00626664" w:rsidRDefault="00626664">
            <w:pPr>
              <w:jc w:val="center"/>
            </w:pPr>
            <w:r>
              <w:rPr>
                <w:rFonts w:hint="eastAsia"/>
                <w:color w:val="000000"/>
                <w:sz w:val="24"/>
              </w:rPr>
              <w:t>日本证券交易所</w:t>
            </w:r>
          </w:p>
        </w:tc>
        <w:tc>
          <w:tcPr>
            <w:tcW w:w="986" w:type="dxa"/>
            <w:vAlign w:val="center"/>
          </w:tcPr>
          <w:p w:rsidR="00626664" w:rsidRDefault="00626664">
            <w:pPr>
              <w:jc w:val="center"/>
            </w:pPr>
            <w:r>
              <w:rPr>
                <w:rFonts w:hint="eastAsia"/>
                <w:color w:val="000000"/>
                <w:sz w:val="24"/>
              </w:rPr>
              <w:t>日本</w:t>
            </w:r>
          </w:p>
        </w:tc>
        <w:tc>
          <w:tcPr>
            <w:tcW w:w="976" w:type="dxa"/>
            <w:vAlign w:val="center"/>
          </w:tcPr>
          <w:p w:rsidR="00626664" w:rsidRDefault="00626664">
            <w:pPr>
              <w:jc w:val="right"/>
            </w:pPr>
            <w:r>
              <w:rPr>
                <w:color w:val="000000"/>
                <w:sz w:val="24"/>
              </w:rPr>
              <w:t>6,900</w:t>
            </w:r>
          </w:p>
        </w:tc>
        <w:tc>
          <w:tcPr>
            <w:tcW w:w="1624" w:type="dxa"/>
            <w:vAlign w:val="center"/>
          </w:tcPr>
          <w:p w:rsidR="00626664" w:rsidRDefault="00626664">
            <w:pPr>
              <w:jc w:val="right"/>
            </w:pPr>
            <w:r>
              <w:rPr>
                <w:color w:val="000000"/>
                <w:sz w:val="24"/>
              </w:rPr>
              <w:t>1,778,698.80</w:t>
            </w:r>
          </w:p>
        </w:tc>
        <w:tc>
          <w:tcPr>
            <w:tcW w:w="959" w:type="dxa"/>
            <w:vAlign w:val="center"/>
          </w:tcPr>
          <w:p w:rsidR="00626664" w:rsidRDefault="00626664">
            <w:pPr>
              <w:jc w:val="right"/>
            </w:pPr>
            <w:r>
              <w:rPr>
                <w:color w:val="000000"/>
                <w:sz w:val="24"/>
              </w:rPr>
              <w:t>1.17</w:t>
            </w:r>
          </w:p>
        </w:tc>
      </w:tr>
      <w:tr w:rsidR="00626664">
        <w:tc>
          <w:tcPr>
            <w:tcW w:w="653" w:type="dxa"/>
            <w:vAlign w:val="center"/>
          </w:tcPr>
          <w:p w:rsidR="00626664" w:rsidRDefault="00626664">
            <w:pPr>
              <w:jc w:val="center"/>
            </w:pPr>
            <w:r>
              <w:rPr>
                <w:color w:val="000000"/>
                <w:sz w:val="24"/>
              </w:rPr>
              <w:t>32</w:t>
            </w:r>
          </w:p>
        </w:tc>
        <w:tc>
          <w:tcPr>
            <w:tcW w:w="871" w:type="dxa"/>
            <w:vAlign w:val="center"/>
          </w:tcPr>
          <w:p w:rsidR="00626664" w:rsidRDefault="00626664">
            <w:pPr>
              <w:jc w:val="center"/>
            </w:pPr>
            <w:r>
              <w:rPr>
                <w:color w:val="000000"/>
                <w:sz w:val="24"/>
              </w:rPr>
              <w:t>SENSATA TECHNOLOGIES HOLDING</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ST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6,118</w:t>
            </w:r>
          </w:p>
        </w:tc>
        <w:tc>
          <w:tcPr>
            <w:tcW w:w="1624" w:type="dxa"/>
            <w:vAlign w:val="center"/>
          </w:tcPr>
          <w:p w:rsidR="00626664" w:rsidRDefault="00626664">
            <w:pPr>
              <w:jc w:val="right"/>
            </w:pPr>
            <w:r>
              <w:rPr>
                <w:color w:val="000000"/>
                <w:sz w:val="24"/>
              </w:rPr>
              <w:t>1,760,931.61</w:t>
            </w:r>
          </w:p>
        </w:tc>
        <w:tc>
          <w:tcPr>
            <w:tcW w:w="959" w:type="dxa"/>
            <w:vAlign w:val="center"/>
          </w:tcPr>
          <w:p w:rsidR="00626664" w:rsidRDefault="00626664">
            <w:pPr>
              <w:jc w:val="right"/>
            </w:pPr>
            <w:r>
              <w:rPr>
                <w:color w:val="000000"/>
                <w:sz w:val="24"/>
              </w:rPr>
              <w:t>1.16</w:t>
            </w:r>
          </w:p>
        </w:tc>
      </w:tr>
      <w:tr w:rsidR="00626664">
        <w:tc>
          <w:tcPr>
            <w:tcW w:w="653" w:type="dxa"/>
            <w:vAlign w:val="center"/>
          </w:tcPr>
          <w:p w:rsidR="00626664" w:rsidRDefault="00626664">
            <w:pPr>
              <w:jc w:val="center"/>
            </w:pPr>
            <w:r>
              <w:rPr>
                <w:color w:val="000000"/>
                <w:sz w:val="24"/>
              </w:rPr>
              <w:t>33</w:t>
            </w:r>
          </w:p>
        </w:tc>
        <w:tc>
          <w:tcPr>
            <w:tcW w:w="871" w:type="dxa"/>
            <w:vAlign w:val="center"/>
          </w:tcPr>
          <w:p w:rsidR="00626664" w:rsidRDefault="00626664">
            <w:pPr>
              <w:jc w:val="center"/>
            </w:pPr>
            <w:r>
              <w:rPr>
                <w:color w:val="000000"/>
                <w:sz w:val="24"/>
              </w:rPr>
              <w:t>MONDELEZ INTERNATIONAL INC</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MDLZ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7,586</w:t>
            </w:r>
          </w:p>
        </w:tc>
        <w:tc>
          <w:tcPr>
            <w:tcW w:w="1624" w:type="dxa"/>
            <w:vAlign w:val="center"/>
          </w:tcPr>
          <w:p w:rsidR="00626664" w:rsidRDefault="00626664">
            <w:pPr>
              <w:jc w:val="right"/>
            </w:pPr>
            <w:r>
              <w:rPr>
                <w:color w:val="000000"/>
                <w:sz w:val="24"/>
              </w:rPr>
              <w:t>1,755,452.05</w:t>
            </w:r>
          </w:p>
        </w:tc>
        <w:tc>
          <w:tcPr>
            <w:tcW w:w="959" w:type="dxa"/>
            <w:vAlign w:val="center"/>
          </w:tcPr>
          <w:p w:rsidR="00626664" w:rsidRDefault="00626664">
            <w:pPr>
              <w:jc w:val="right"/>
            </w:pPr>
            <w:r>
              <w:rPr>
                <w:color w:val="000000"/>
                <w:sz w:val="24"/>
              </w:rPr>
              <w:t>1.15</w:t>
            </w:r>
          </w:p>
        </w:tc>
      </w:tr>
      <w:tr w:rsidR="00626664">
        <w:tc>
          <w:tcPr>
            <w:tcW w:w="653" w:type="dxa"/>
            <w:vAlign w:val="center"/>
          </w:tcPr>
          <w:p w:rsidR="00626664" w:rsidRDefault="00626664">
            <w:pPr>
              <w:jc w:val="center"/>
            </w:pPr>
            <w:r>
              <w:rPr>
                <w:color w:val="000000"/>
                <w:sz w:val="24"/>
              </w:rPr>
              <w:t>34</w:t>
            </w:r>
          </w:p>
        </w:tc>
        <w:tc>
          <w:tcPr>
            <w:tcW w:w="871" w:type="dxa"/>
            <w:vAlign w:val="center"/>
          </w:tcPr>
          <w:p w:rsidR="00626664" w:rsidRDefault="00626664">
            <w:pPr>
              <w:jc w:val="center"/>
            </w:pPr>
            <w:r>
              <w:rPr>
                <w:color w:val="000000"/>
                <w:sz w:val="24"/>
              </w:rPr>
              <w:t>Li Ning Company Limited</w:t>
            </w:r>
          </w:p>
        </w:tc>
        <w:tc>
          <w:tcPr>
            <w:tcW w:w="976" w:type="dxa"/>
            <w:vAlign w:val="center"/>
          </w:tcPr>
          <w:p w:rsidR="00626664" w:rsidRDefault="00626664">
            <w:pPr>
              <w:jc w:val="center"/>
            </w:pPr>
            <w:r>
              <w:rPr>
                <w:rFonts w:hint="eastAsia"/>
                <w:color w:val="000000"/>
                <w:sz w:val="24"/>
              </w:rPr>
              <w:t>李宁有限公司</w:t>
            </w:r>
          </w:p>
        </w:tc>
        <w:tc>
          <w:tcPr>
            <w:tcW w:w="1138" w:type="dxa"/>
            <w:vAlign w:val="center"/>
          </w:tcPr>
          <w:p w:rsidR="00626664" w:rsidRDefault="00626664">
            <w:pPr>
              <w:jc w:val="center"/>
            </w:pPr>
            <w:r>
              <w:rPr>
                <w:color w:val="000000"/>
                <w:sz w:val="24"/>
              </w:rPr>
              <w:t>2331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350,000</w:t>
            </w:r>
          </w:p>
        </w:tc>
        <w:tc>
          <w:tcPr>
            <w:tcW w:w="1624" w:type="dxa"/>
            <w:vAlign w:val="center"/>
          </w:tcPr>
          <w:p w:rsidR="00626664" w:rsidRDefault="00626664">
            <w:pPr>
              <w:jc w:val="right"/>
            </w:pPr>
            <w:r>
              <w:rPr>
                <w:color w:val="000000"/>
                <w:sz w:val="24"/>
              </w:rPr>
              <w:t>1,722,753.85</w:t>
            </w:r>
          </w:p>
        </w:tc>
        <w:tc>
          <w:tcPr>
            <w:tcW w:w="959" w:type="dxa"/>
            <w:vAlign w:val="center"/>
          </w:tcPr>
          <w:p w:rsidR="00626664" w:rsidRDefault="00626664">
            <w:pPr>
              <w:jc w:val="right"/>
            </w:pPr>
            <w:r>
              <w:rPr>
                <w:color w:val="000000"/>
                <w:sz w:val="24"/>
              </w:rPr>
              <w:t>1.13</w:t>
            </w:r>
          </w:p>
        </w:tc>
      </w:tr>
      <w:tr w:rsidR="00626664">
        <w:tc>
          <w:tcPr>
            <w:tcW w:w="653" w:type="dxa"/>
            <w:vAlign w:val="center"/>
          </w:tcPr>
          <w:p w:rsidR="00626664" w:rsidRDefault="00626664">
            <w:pPr>
              <w:jc w:val="center"/>
            </w:pPr>
            <w:r>
              <w:rPr>
                <w:color w:val="000000"/>
                <w:sz w:val="24"/>
              </w:rPr>
              <w:t>35</w:t>
            </w:r>
          </w:p>
        </w:tc>
        <w:tc>
          <w:tcPr>
            <w:tcW w:w="871" w:type="dxa"/>
            <w:vAlign w:val="center"/>
          </w:tcPr>
          <w:p w:rsidR="00626664" w:rsidRDefault="00626664">
            <w:pPr>
              <w:jc w:val="center"/>
            </w:pPr>
            <w:r>
              <w:rPr>
                <w:color w:val="000000"/>
                <w:sz w:val="24"/>
              </w:rPr>
              <w:t>CREDIT SUISSE GROUP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CSGN VX</w:t>
            </w:r>
          </w:p>
        </w:tc>
        <w:tc>
          <w:tcPr>
            <w:tcW w:w="815" w:type="dxa"/>
            <w:vAlign w:val="center"/>
          </w:tcPr>
          <w:p w:rsidR="00626664" w:rsidRDefault="00626664">
            <w:pPr>
              <w:jc w:val="center"/>
            </w:pPr>
            <w:r>
              <w:rPr>
                <w:rFonts w:hint="eastAsia"/>
                <w:color w:val="000000"/>
                <w:sz w:val="24"/>
              </w:rPr>
              <w:t>瑞士证券交易所</w:t>
            </w:r>
          </w:p>
        </w:tc>
        <w:tc>
          <w:tcPr>
            <w:tcW w:w="986" w:type="dxa"/>
            <w:vAlign w:val="center"/>
          </w:tcPr>
          <w:p w:rsidR="00626664" w:rsidRDefault="00626664">
            <w:pPr>
              <w:jc w:val="center"/>
            </w:pPr>
            <w:r>
              <w:rPr>
                <w:rFonts w:hint="eastAsia"/>
                <w:color w:val="000000"/>
                <w:sz w:val="24"/>
              </w:rPr>
              <w:t>瑞士</w:t>
            </w:r>
          </w:p>
        </w:tc>
        <w:tc>
          <w:tcPr>
            <w:tcW w:w="976" w:type="dxa"/>
            <w:vAlign w:val="center"/>
          </w:tcPr>
          <w:p w:rsidR="00626664" w:rsidRDefault="00626664">
            <w:pPr>
              <w:jc w:val="right"/>
            </w:pPr>
            <w:r>
              <w:rPr>
                <w:color w:val="000000"/>
                <w:sz w:val="24"/>
              </w:rPr>
              <w:t>9,736</w:t>
            </w:r>
          </w:p>
        </w:tc>
        <w:tc>
          <w:tcPr>
            <w:tcW w:w="1624" w:type="dxa"/>
            <w:vAlign w:val="center"/>
          </w:tcPr>
          <w:p w:rsidR="00626664" w:rsidRDefault="00626664">
            <w:pPr>
              <w:jc w:val="right"/>
            </w:pPr>
            <w:r>
              <w:rPr>
                <w:color w:val="000000"/>
                <w:sz w:val="24"/>
              </w:rPr>
              <w:t>1,713,305.08</w:t>
            </w:r>
          </w:p>
        </w:tc>
        <w:tc>
          <w:tcPr>
            <w:tcW w:w="959" w:type="dxa"/>
            <w:vAlign w:val="center"/>
          </w:tcPr>
          <w:p w:rsidR="00626664" w:rsidRDefault="00626664">
            <w:pPr>
              <w:jc w:val="right"/>
            </w:pPr>
            <w:r>
              <w:rPr>
                <w:color w:val="000000"/>
                <w:sz w:val="24"/>
              </w:rPr>
              <w:t>1.12</w:t>
            </w:r>
          </w:p>
        </w:tc>
      </w:tr>
      <w:tr w:rsidR="00626664">
        <w:tc>
          <w:tcPr>
            <w:tcW w:w="653" w:type="dxa"/>
            <w:vAlign w:val="center"/>
          </w:tcPr>
          <w:p w:rsidR="00626664" w:rsidRDefault="00626664">
            <w:pPr>
              <w:jc w:val="center"/>
            </w:pPr>
            <w:r>
              <w:rPr>
                <w:color w:val="000000"/>
                <w:sz w:val="24"/>
              </w:rPr>
              <w:t>36</w:t>
            </w:r>
          </w:p>
        </w:tc>
        <w:tc>
          <w:tcPr>
            <w:tcW w:w="871" w:type="dxa"/>
            <w:vAlign w:val="center"/>
          </w:tcPr>
          <w:p w:rsidR="00626664" w:rsidRDefault="00626664">
            <w:pPr>
              <w:jc w:val="center"/>
            </w:pPr>
            <w:r>
              <w:rPr>
                <w:color w:val="000000"/>
                <w:sz w:val="24"/>
              </w:rPr>
              <w:t>BALL CORPORATION</w:t>
            </w:r>
          </w:p>
        </w:tc>
        <w:tc>
          <w:tcPr>
            <w:tcW w:w="976" w:type="dxa"/>
            <w:vAlign w:val="center"/>
          </w:tcPr>
          <w:p w:rsidR="00626664" w:rsidRDefault="00626664">
            <w:pPr>
              <w:jc w:val="center"/>
            </w:pPr>
            <w:r>
              <w:rPr>
                <w:rFonts w:hint="eastAsia"/>
                <w:color w:val="000000"/>
                <w:sz w:val="24"/>
              </w:rPr>
              <w:t>波尔公司</w:t>
            </w:r>
          </w:p>
        </w:tc>
        <w:tc>
          <w:tcPr>
            <w:tcW w:w="1138" w:type="dxa"/>
            <w:vAlign w:val="center"/>
          </w:tcPr>
          <w:p w:rsidR="00626664" w:rsidRDefault="00626664">
            <w:pPr>
              <w:jc w:val="center"/>
            </w:pPr>
            <w:r>
              <w:rPr>
                <w:color w:val="000000"/>
                <w:sz w:val="24"/>
              </w:rPr>
              <w:t>BLL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4,369</w:t>
            </w:r>
          </w:p>
        </w:tc>
        <w:tc>
          <w:tcPr>
            <w:tcW w:w="1624" w:type="dxa"/>
            <w:vAlign w:val="center"/>
          </w:tcPr>
          <w:p w:rsidR="00626664" w:rsidRDefault="00626664">
            <w:pPr>
              <w:jc w:val="right"/>
            </w:pPr>
            <w:r>
              <w:rPr>
                <w:color w:val="000000"/>
                <w:sz w:val="24"/>
              </w:rPr>
              <w:t>1,684,937.63</w:t>
            </w:r>
          </w:p>
        </w:tc>
        <w:tc>
          <w:tcPr>
            <w:tcW w:w="959" w:type="dxa"/>
            <w:vAlign w:val="center"/>
          </w:tcPr>
          <w:p w:rsidR="00626664" w:rsidRDefault="00626664">
            <w:pPr>
              <w:jc w:val="right"/>
            </w:pPr>
            <w:r>
              <w:rPr>
                <w:color w:val="000000"/>
                <w:sz w:val="24"/>
              </w:rPr>
              <w:t>1.11</w:t>
            </w:r>
          </w:p>
        </w:tc>
      </w:tr>
      <w:tr w:rsidR="00626664">
        <w:tc>
          <w:tcPr>
            <w:tcW w:w="653" w:type="dxa"/>
            <w:vAlign w:val="center"/>
          </w:tcPr>
          <w:p w:rsidR="00626664" w:rsidRDefault="00626664">
            <w:pPr>
              <w:jc w:val="center"/>
            </w:pPr>
            <w:r>
              <w:rPr>
                <w:color w:val="000000"/>
                <w:sz w:val="24"/>
              </w:rPr>
              <w:t>37</w:t>
            </w:r>
          </w:p>
        </w:tc>
        <w:tc>
          <w:tcPr>
            <w:tcW w:w="871" w:type="dxa"/>
            <w:vAlign w:val="center"/>
          </w:tcPr>
          <w:p w:rsidR="00626664" w:rsidRDefault="00626664">
            <w:pPr>
              <w:jc w:val="center"/>
            </w:pPr>
            <w:r>
              <w:rPr>
                <w:color w:val="000000"/>
                <w:sz w:val="24"/>
              </w:rPr>
              <w:t>THE COCA-COLA COMPANY</w:t>
            </w:r>
          </w:p>
        </w:tc>
        <w:tc>
          <w:tcPr>
            <w:tcW w:w="976" w:type="dxa"/>
            <w:vAlign w:val="center"/>
          </w:tcPr>
          <w:p w:rsidR="00626664" w:rsidRDefault="00626664">
            <w:pPr>
              <w:jc w:val="center"/>
            </w:pPr>
            <w:r>
              <w:rPr>
                <w:rFonts w:hint="eastAsia"/>
                <w:color w:val="000000"/>
                <w:sz w:val="24"/>
              </w:rPr>
              <w:t>可口可乐</w:t>
            </w:r>
          </w:p>
        </w:tc>
        <w:tc>
          <w:tcPr>
            <w:tcW w:w="1138" w:type="dxa"/>
            <w:vAlign w:val="center"/>
          </w:tcPr>
          <w:p w:rsidR="00626664" w:rsidRDefault="00626664">
            <w:pPr>
              <w:jc w:val="center"/>
            </w:pPr>
            <w:r>
              <w:rPr>
                <w:color w:val="000000"/>
                <w:sz w:val="24"/>
              </w:rPr>
              <w:t>KO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6,440</w:t>
            </w:r>
          </w:p>
        </w:tc>
        <w:tc>
          <w:tcPr>
            <w:tcW w:w="1624" w:type="dxa"/>
            <w:vAlign w:val="center"/>
          </w:tcPr>
          <w:p w:rsidR="00626664" w:rsidRDefault="00626664">
            <w:pPr>
              <w:jc w:val="right"/>
            </w:pPr>
            <w:r>
              <w:rPr>
                <w:color w:val="000000"/>
                <w:sz w:val="24"/>
              </w:rPr>
              <w:t>1,678,474.00</w:t>
            </w:r>
          </w:p>
        </w:tc>
        <w:tc>
          <w:tcPr>
            <w:tcW w:w="959" w:type="dxa"/>
            <w:vAlign w:val="center"/>
          </w:tcPr>
          <w:p w:rsidR="00626664" w:rsidRDefault="00626664">
            <w:pPr>
              <w:jc w:val="right"/>
            </w:pPr>
            <w:r>
              <w:rPr>
                <w:color w:val="000000"/>
                <w:sz w:val="24"/>
              </w:rPr>
              <w:t>1.10</w:t>
            </w:r>
          </w:p>
        </w:tc>
      </w:tr>
      <w:tr w:rsidR="00626664">
        <w:tc>
          <w:tcPr>
            <w:tcW w:w="653" w:type="dxa"/>
            <w:vAlign w:val="center"/>
          </w:tcPr>
          <w:p w:rsidR="00626664" w:rsidRDefault="00626664">
            <w:pPr>
              <w:jc w:val="center"/>
            </w:pPr>
            <w:r>
              <w:rPr>
                <w:color w:val="000000"/>
                <w:sz w:val="24"/>
              </w:rPr>
              <w:t>38</w:t>
            </w:r>
          </w:p>
        </w:tc>
        <w:tc>
          <w:tcPr>
            <w:tcW w:w="871" w:type="dxa"/>
            <w:vAlign w:val="center"/>
          </w:tcPr>
          <w:p w:rsidR="00626664" w:rsidRDefault="00626664">
            <w:pPr>
              <w:jc w:val="center"/>
            </w:pPr>
            <w:r>
              <w:rPr>
                <w:color w:val="000000"/>
                <w:sz w:val="24"/>
              </w:rPr>
              <w:t>SEKISUI HOUSE LTD</w:t>
            </w:r>
          </w:p>
        </w:tc>
        <w:tc>
          <w:tcPr>
            <w:tcW w:w="976" w:type="dxa"/>
            <w:vAlign w:val="center"/>
          </w:tcPr>
          <w:p w:rsidR="00626664" w:rsidRDefault="00626664">
            <w:pPr>
              <w:jc w:val="center"/>
            </w:pPr>
            <w:r>
              <w:rPr>
                <w:rFonts w:hint="eastAsia"/>
                <w:color w:val="000000"/>
                <w:sz w:val="24"/>
              </w:rPr>
              <w:t>積水建房</w:t>
            </w:r>
          </w:p>
        </w:tc>
        <w:tc>
          <w:tcPr>
            <w:tcW w:w="1138" w:type="dxa"/>
            <w:vAlign w:val="center"/>
          </w:tcPr>
          <w:p w:rsidR="00626664" w:rsidRDefault="00626664">
            <w:pPr>
              <w:jc w:val="center"/>
            </w:pPr>
            <w:r>
              <w:rPr>
                <w:color w:val="000000"/>
                <w:sz w:val="24"/>
              </w:rPr>
              <w:t>1928 JP</w:t>
            </w:r>
          </w:p>
        </w:tc>
        <w:tc>
          <w:tcPr>
            <w:tcW w:w="815" w:type="dxa"/>
            <w:vAlign w:val="center"/>
          </w:tcPr>
          <w:p w:rsidR="00626664" w:rsidRDefault="00626664">
            <w:pPr>
              <w:jc w:val="center"/>
            </w:pPr>
            <w:r>
              <w:rPr>
                <w:rFonts w:hint="eastAsia"/>
                <w:color w:val="000000"/>
                <w:sz w:val="24"/>
              </w:rPr>
              <w:t>日本证券交易所</w:t>
            </w:r>
          </w:p>
        </w:tc>
        <w:tc>
          <w:tcPr>
            <w:tcW w:w="986" w:type="dxa"/>
            <w:vAlign w:val="center"/>
          </w:tcPr>
          <w:p w:rsidR="00626664" w:rsidRDefault="00626664">
            <w:pPr>
              <w:jc w:val="center"/>
            </w:pPr>
            <w:r>
              <w:rPr>
                <w:rFonts w:hint="eastAsia"/>
                <w:color w:val="000000"/>
                <w:sz w:val="24"/>
              </w:rPr>
              <w:t>日本</w:t>
            </w:r>
          </w:p>
        </w:tc>
        <w:tc>
          <w:tcPr>
            <w:tcW w:w="976" w:type="dxa"/>
            <w:vAlign w:val="center"/>
          </w:tcPr>
          <w:p w:rsidR="00626664" w:rsidRDefault="00626664">
            <w:pPr>
              <w:jc w:val="right"/>
            </w:pPr>
            <w:r>
              <w:rPr>
                <w:color w:val="000000"/>
                <w:sz w:val="24"/>
              </w:rPr>
              <w:t>19,800</w:t>
            </w:r>
          </w:p>
        </w:tc>
        <w:tc>
          <w:tcPr>
            <w:tcW w:w="1624" w:type="dxa"/>
            <w:vAlign w:val="center"/>
          </w:tcPr>
          <w:p w:rsidR="00626664" w:rsidRDefault="00626664">
            <w:pPr>
              <w:jc w:val="right"/>
            </w:pPr>
            <w:r>
              <w:rPr>
                <w:color w:val="000000"/>
                <w:sz w:val="24"/>
              </w:rPr>
              <w:t>1,670,495.77</w:t>
            </w:r>
          </w:p>
        </w:tc>
        <w:tc>
          <w:tcPr>
            <w:tcW w:w="959" w:type="dxa"/>
            <w:vAlign w:val="center"/>
          </w:tcPr>
          <w:p w:rsidR="00626664" w:rsidRDefault="00626664">
            <w:pPr>
              <w:jc w:val="right"/>
            </w:pPr>
            <w:r>
              <w:rPr>
                <w:color w:val="000000"/>
                <w:sz w:val="24"/>
              </w:rPr>
              <w:t>1.10</w:t>
            </w:r>
          </w:p>
        </w:tc>
      </w:tr>
      <w:tr w:rsidR="00626664">
        <w:tc>
          <w:tcPr>
            <w:tcW w:w="653" w:type="dxa"/>
            <w:vAlign w:val="center"/>
          </w:tcPr>
          <w:p w:rsidR="00626664" w:rsidRDefault="00626664">
            <w:pPr>
              <w:jc w:val="center"/>
            </w:pPr>
            <w:r>
              <w:rPr>
                <w:color w:val="000000"/>
                <w:sz w:val="24"/>
              </w:rPr>
              <w:t>39</w:t>
            </w:r>
          </w:p>
        </w:tc>
        <w:tc>
          <w:tcPr>
            <w:tcW w:w="871" w:type="dxa"/>
            <w:vAlign w:val="center"/>
          </w:tcPr>
          <w:p w:rsidR="00626664" w:rsidRDefault="00626664">
            <w:pPr>
              <w:jc w:val="center"/>
            </w:pPr>
            <w:r>
              <w:rPr>
                <w:color w:val="000000"/>
                <w:sz w:val="24"/>
              </w:rPr>
              <w:t>UNIVERSAL HEALTH SERVICES-B</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UHS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2,805</w:t>
            </w:r>
          </w:p>
        </w:tc>
        <w:tc>
          <w:tcPr>
            <w:tcW w:w="1624" w:type="dxa"/>
            <w:vAlign w:val="center"/>
          </w:tcPr>
          <w:p w:rsidR="00626664" w:rsidRDefault="00626664">
            <w:pPr>
              <w:jc w:val="right"/>
            </w:pPr>
            <w:r>
              <w:rPr>
                <w:color w:val="000000"/>
                <w:sz w:val="24"/>
              </w:rPr>
              <w:t>1,652,683.92</w:t>
            </w:r>
          </w:p>
        </w:tc>
        <w:tc>
          <w:tcPr>
            <w:tcW w:w="959" w:type="dxa"/>
            <w:vAlign w:val="center"/>
          </w:tcPr>
          <w:p w:rsidR="00626664" w:rsidRDefault="00626664">
            <w:pPr>
              <w:jc w:val="right"/>
            </w:pPr>
            <w:r>
              <w:rPr>
                <w:color w:val="000000"/>
                <w:sz w:val="24"/>
              </w:rPr>
              <w:t>1.08</w:t>
            </w:r>
          </w:p>
        </w:tc>
      </w:tr>
      <w:tr w:rsidR="00626664">
        <w:tc>
          <w:tcPr>
            <w:tcW w:w="653" w:type="dxa"/>
            <w:vAlign w:val="center"/>
          </w:tcPr>
          <w:p w:rsidR="00626664" w:rsidRDefault="00626664">
            <w:pPr>
              <w:jc w:val="center"/>
            </w:pPr>
            <w:r>
              <w:rPr>
                <w:color w:val="000000"/>
                <w:sz w:val="24"/>
              </w:rPr>
              <w:t>40</w:t>
            </w:r>
          </w:p>
        </w:tc>
        <w:tc>
          <w:tcPr>
            <w:tcW w:w="871" w:type="dxa"/>
            <w:vAlign w:val="center"/>
          </w:tcPr>
          <w:p w:rsidR="00626664" w:rsidRDefault="00626664">
            <w:pPr>
              <w:jc w:val="center"/>
            </w:pPr>
            <w:r>
              <w:rPr>
                <w:color w:val="000000"/>
                <w:sz w:val="24"/>
              </w:rPr>
              <w:t>EBAY INC</w:t>
            </w:r>
          </w:p>
        </w:tc>
        <w:tc>
          <w:tcPr>
            <w:tcW w:w="976" w:type="dxa"/>
            <w:vAlign w:val="center"/>
          </w:tcPr>
          <w:p w:rsidR="00626664" w:rsidRDefault="00626664">
            <w:pPr>
              <w:jc w:val="center"/>
            </w:pPr>
            <w:r>
              <w:rPr>
                <w:rFonts w:hint="eastAsia"/>
                <w:color w:val="000000"/>
                <w:sz w:val="24"/>
              </w:rPr>
              <w:t>易趣</w:t>
            </w:r>
          </w:p>
        </w:tc>
        <w:tc>
          <w:tcPr>
            <w:tcW w:w="1138" w:type="dxa"/>
            <w:vAlign w:val="center"/>
          </w:tcPr>
          <w:p w:rsidR="00626664" w:rsidRDefault="00626664">
            <w:pPr>
              <w:jc w:val="center"/>
            </w:pPr>
            <w:r>
              <w:rPr>
                <w:color w:val="000000"/>
                <w:sz w:val="24"/>
              </w:rPr>
              <w:t>EBAY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5,358</w:t>
            </w:r>
          </w:p>
        </w:tc>
        <w:tc>
          <w:tcPr>
            <w:tcW w:w="1624" w:type="dxa"/>
            <w:vAlign w:val="center"/>
          </w:tcPr>
          <w:p w:rsidR="00626664" w:rsidRDefault="00626664">
            <w:pPr>
              <w:jc w:val="right"/>
            </w:pPr>
            <w:r>
              <w:rPr>
                <w:color w:val="000000"/>
                <w:sz w:val="24"/>
              </w:rPr>
              <w:t>1,650,313.12</w:t>
            </w:r>
          </w:p>
        </w:tc>
        <w:tc>
          <w:tcPr>
            <w:tcW w:w="959" w:type="dxa"/>
            <w:vAlign w:val="center"/>
          </w:tcPr>
          <w:p w:rsidR="00626664" w:rsidRDefault="00626664">
            <w:pPr>
              <w:jc w:val="right"/>
            </w:pPr>
            <w:r>
              <w:rPr>
                <w:color w:val="000000"/>
                <w:sz w:val="24"/>
              </w:rPr>
              <w:t>1.08</w:t>
            </w:r>
          </w:p>
        </w:tc>
      </w:tr>
      <w:tr w:rsidR="00626664">
        <w:tc>
          <w:tcPr>
            <w:tcW w:w="653" w:type="dxa"/>
            <w:vAlign w:val="center"/>
          </w:tcPr>
          <w:p w:rsidR="00626664" w:rsidRDefault="00626664">
            <w:pPr>
              <w:jc w:val="center"/>
            </w:pPr>
            <w:r>
              <w:rPr>
                <w:color w:val="000000"/>
                <w:sz w:val="24"/>
              </w:rPr>
              <w:t>41</w:t>
            </w:r>
          </w:p>
        </w:tc>
        <w:tc>
          <w:tcPr>
            <w:tcW w:w="871" w:type="dxa"/>
            <w:vAlign w:val="center"/>
          </w:tcPr>
          <w:p w:rsidR="00626664" w:rsidRDefault="00626664">
            <w:pPr>
              <w:jc w:val="center"/>
            </w:pPr>
            <w:r>
              <w:rPr>
                <w:color w:val="000000"/>
                <w:sz w:val="24"/>
              </w:rPr>
              <w:t>BEIJING ENTERPRISES WATER GR</w:t>
            </w:r>
          </w:p>
        </w:tc>
        <w:tc>
          <w:tcPr>
            <w:tcW w:w="976" w:type="dxa"/>
            <w:vAlign w:val="center"/>
          </w:tcPr>
          <w:p w:rsidR="00626664" w:rsidRDefault="00626664">
            <w:pPr>
              <w:jc w:val="center"/>
            </w:pPr>
            <w:r>
              <w:rPr>
                <w:rFonts w:hint="eastAsia"/>
                <w:color w:val="000000"/>
                <w:sz w:val="24"/>
              </w:rPr>
              <w:t>北控水务集团有限公司</w:t>
            </w:r>
          </w:p>
        </w:tc>
        <w:tc>
          <w:tcPr>
            <w:tcW w:w="1138" w:type="dxa"/>
            <w:vAlign w:val="center"/>
          </w:tcPr>
          <w:p w:rsidR="00626664" w:rsidRDefault="00626664">
            <w:pPr>
              <w:jc w:val="center"/>
            </w:pPr>
            <w:r>
              <w:rPr>
                <w:color w:val="000000"/>
                <w:sz w:val="24"/>
              </w:rPr>
              <w:t>371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400,000</w:t>
            </w:r>
          </w:p>
        </w:tc>
        <w:tc>
          <w:tcPr>
            <w:tcW w:w="1624" w:type="dxa"/>
            <w:vAlign w:val="center"/>
          </w:tcPr>
          <w:p w:rsidR="00626664" w:rsidRDefault="00626664">
            <w:pPr>
              <w:jc w:val="right"/>
            </w:pPr>
            <w:r>
              <w:rPr>
                <w:color w:val="000000"/>
                <w:sz w:val="24"/>
              </w:rPr>
              <w:t>1,644,952.06</w:t>
            </w:r>
          </w:p>
        </w:tc>
        <w:tc>
          <w:tcPr>
            <w:tcW w:w="959" w:type="dxa"/>
            <w:vAlign w:val="center"/>
          </w:tcPr>
          <w:p w:rsidR="00626664" w:rsidRDefault="00626664">
            <w:pPr>
              <w:jc w:val="right"/>
            </w:pPr>
            <w:r>
              <w:rPr>
                <w:color w:val="000000"/>
                <w:sz w:val="24"/>
              </w:rPr>
              <w:t>1.08</w:t>
            </w:r>
          </w:p>
        </w:tc>
      </w:tr>
      <w:tr w:rsidR="00626664">
        <w:tc>
          <w:tcPr>
            <w:tcW w:w="653" w:type="dxa"/>
            <w:vAlign w:val="center"/>
          </w:tcPr>
          <w:p w:rsidR="00626664" w:rsidRDefault="00626664">
            <w:pPr>
              <w:jc w:val="center"/>
            </w:pPr>
            <w:r>
              <w:rPr>
                <w:color w:val="000000"/>
                <w:sz w:val="24"/>
              </w:rPr>
              <w:t>42</w:t>
            </w:r>
          </w:p>
        </w:tc>
        <w:tc>
          <w:tcPr>
            <w:tcW w:w="871" w:type="dxa"/>
            <w:vAlign w:val="center"/>
          </w:tcPr>
          <w:p w:rsidR="00626664" w:rsidRDefault="00626664">
            <w:pPr>
              <w:jc w:val="center"/>
            </w:pPr>
            <w:r>
              <w:rPr>
                <w:color w:val="000000"/>
                <w:sz w:val="24"/>
              </w:rPr>
              <w:t>SEALED AIR CORP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SEE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7,755</w:t>
            </w:r>
          </w:p>
        </w:tc>
        <w:tc>
          <w:tcPr>
            <w:tcW w:w="1624" w:type="dxa"/>
            <w:vAlign w:val="center"/>
          </w:tcPr>
          <w:p w:rsidR="00626664" w:rsidRDefault="00626664">
            <w:pPr>
              <w:jc w:val="right"/>
            </w:pPr>
            <w:r>
              <w:rPr>
                <w:color w:val="000000"/>
                <w:sz w:val="24"/>
              </w:rPr>
              <w:t>1,630,420.32</w:t>
            </w:r>
          </w:p>
        </w:tc>
        <w:tc>
          <w:tcPr>
            <w:tcW w:w="959" w:type="dxa"/>
            <w:vAlign w:val="center"/>
          </w:tcPr>
          <w:p w:rsidR="00626664" w:rsidRDefault="00626664">
            <w:pPr>
              <w:jc w:val="right"/>
            </w:pPr>
            <w:r>
              <w:rPr>
                <w:color w:val="000000"/>
                <w:sz w:val="24"/>
              </w:rPr>
              <w:t>1.07</w:t>
            </w:r>
          </w:p>
        </w:tc>
      </w:tr>
      <w:tr w:rsidR="00626664">
        <w:tc>
          <w:tcPr>
            <w:tcW w:w="653" w:type="dxa"/>
            <w:vAlign w:val="center"/>
          </w:tcPr>
          <w:p w:rsidR="00626664" w:rsidRDefault="00626664">
            <w:pPr>
              <w:jc w:val="center"/>
            </w:pPr>
            <w:r>
              <w:rPr>
                <w:color w:val="000000"/>
                <w:sz w:val="24"/>
              </w:rPr>
              <w:t>43</w:t>
            </w:r>
          </w:p>
        </w:tc>
        <w:tc>
          <w:tcPr>
            <w:tcW w:w="871" w:type="dxa"/>
            <w:vAlign w:val="center"/>
          </w:tcPr>
          <w:p w:rsidR="00626664" w:rsidRDefault="00626664">
            <w:pPr>
              <w:jc w:val="center"/>
            </w:pPr>
            <w:r>
              <w:rPr>
                <w:color w:val="000000"/>
                <w:sz w:val="24"/>
              </w:rPr>
              <w:t>NISSAN MOTOR CO LTD</w:t>
            </w:r>
          </w:p>
        </w:tc>
        <w:tc>
          <w:tcPr>
            <w:tcW w:w="976" w:type="dxa"/>
            <w:vAlign w:val="center"/>
          </w:tcPr>
          <w:p w:rsidR="00626664" w:rsidRDefault="00626664">
            <w:pPr>
              <w:jc w:val="center"/>
            </w:pPr>
            <w:r>
              <w:rPr>
                <w:rFonts w:hint="eastAsia"/>
                <w:color w:val="000000"/>
                <w:sz w:val="24"/>
              </w:rPr>
              <w:t>日产汽车</w:t>
            </w:r>
          </w:p>
        </w:tc>
        <w:tc>
          <w:tcPr>
            <w:tcW w:w="1138" w:type="dxa"/>
            <w:vAlign w:val="center"/>
          </w:tcPr>
          <w:p w:rsidR="00626664" w:rsidRDefault="00626664">
            <w:pPr>
              <w:jc w:val="center"/>
            </w:pPr>
            <w:r>
              <w:rPr>
                <w:color w:val="000000"/>
                <w:sz w:val="24"/>
              </w:rPr>
              <w:t>7201 JP</w:t>
            </w:r>
          </w:p>
        </w:tc>
        <w:tc>
          <w:tcPr>
            <w:tcW w:w="815" w:type="dxa"/>
            <w:vAlign w:val="center"/>
          </w:tcPr>
          <w:p w:rsidR="00626664" w:rsidRDefault="00626664">
            <w:pPr>
              <w:jc w:val="center"/>
            </w:pPr>
            <w:r>
              <w:rPr>
                <w:rFonts w:hint="eastAsia"/>
                <w:color w:val="000000"/>
                <w:sz w:val="24"/>
              </w:rPr>
              <w:t>日本证券交易所</w:t>
            </w:r>
          </w:p>
        </w:tc>
        <w:tc>
          <w:tcPr>
            <w:tcW w:w="986" w:type="dxa"/>
            <w:vAlign w:val="center"/>
          </w:tcPr>
          <w:p w:rsidR="00626664" w:rsidRDefault="00626664">
            <w:pPr>
              <w:jc w:val="center"/>
            </w:pPr>
            <w:r>
              <w:rPr>
                <w:rFonts w:hint="eastAsia"/>
                <w:color w:val="000000"/>
                <w:sz w:val="24"/>
              </w:rPr>
              <w:t>日本</w:t>
            </w:r>
          </w:p>
        </w:tc>
        <w:tc>
          <w:tcPr>
            <w:tcW w:w="976" w:type="dxa"/>
            <w:vAlign w:val="center"/>
          </w:tcPr>
          <w:p w:rsidR="00626664" w:rsidRDefault="00626664">
            <w:pPr>
              <w:jc w:val="right"/>
            </w:pPr>
            <w:r>
              <w:rPr>
                <w:color w:val="000000"/>
                <w:sz w:val="24"/>
              </w:rPr>
              <w:t>27,800</w:t>
            </w:r>
          </w:p>
        </w:tc>
        <w:tc>
          <w:tcPr>
            <w:tcW w:w="1624" w:type="dxa"/>
            <w:vAlign w:val="center"/>
          </w:tcPr>
          <w:p w:rsidR="00626664" w:rsidRDefault="00626664">
            <w:pPr>
              <w:jc w:val="right"/>
            </w:pPr>
            <w:r>
              <w:rPr>
                <w:color w:val="000000"/>
                <w:sz w:val="24"/>
              </w:rPr>
              <w:t>1,622,729.49</w:t>
            </w:r>
          </w:p>
        </w:tc>
        <w:tc>
          <w:tcPr>
            <w:tcW w:w="959" w:type="dxa"/>
            <w:vAlign w:val="center"/>
          </w:tcPr>
          <w:p w:rsidR="00626664" w:rsidRDefault="00626664">
            <w:pPr>
              <w:jc w:val="right"/>
            </w:pPr>
            <w:r>
              <w:rPr>
                <w:color w:val="000000"/>
                <w:sz w:val="24"/>
              </w:rPr>
              <w:t>1.07</w:t>
            </w:r>
          </w:p>
        </w:tc>
      </w:tr>
      <w:tr w:rsidR="00626664">
        <w:tc>
          <w:tcPr>
            <w:tcW w:w="653" w:type="dxa"/>
            <w:vAlign w:val="center"/>
          </w:tcPr>
          <w:p w:rsidR="00626664" w:rsidRDefault="00626664">
            <w:pPr>
              <w:jc w:val="center"/>
            </w:pPr>
            <w:r>
              <w:rPr>
                <w:color w:val="000000"/>
                <w:sz w:val="24"/>
              </w:rPr>
              <w:t>44</w:t>
            </w:r>
          </w:p>
        </w:tc>
        <w:tc>
          <w:tcPr>
            <w:tcW w:w="871" w:type="dxa"/>
            <w:vAlign w:val="center"/>
          </w:tcPr>
          <w:p w:rsidR="00626664" w:rsidRDefault="00626664">
            <w:pPr>
              <w:jc w:val="center"/>
            </w:pPr>
            <w:r>
              <w:rPr>
                <w:color w:val="000000"/>
                <w:sz w:val="24"/>
              </w:rPr>
              <w:t>UNITEDHEALTH GROUP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UNH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3,161</w:t>
            </w:r>
          </w:p>
        </w:tc>
        <w:tc>
          <w:tcPr>
            <w:tcW w:w="1624" w:type="dxa"/>
            <w:vAlign w:val="center"/>
          </w:tcPr>
          <w:p w:rsidR="00626664" w:rsidRDefault="00626664">
            <w:pPr>
              <w:jc w:val="right"/>
            </w:pPr>
            <w:r>
              <w:rPr>
                <w:color w:val="000000"/>
                <w:sz w:val="24"/>
              </w:rPr>
              <w:t>1,589,955.82</w:t>
            </w:r>
          </w:p>
        </w:tc>
        <w:tc>
          <w:tcPr>
            <w:tcW w:w="959" w:type="dxa"/>
            <w:vAlign w:val="center"/>
          </w:tcPr>
          <w:p w:rsidR="00626664" w:rsidRDefault="00626664">
            <w:pPr>
              <w:jc w:val="right"/>
            </w:pPr>
            <w:r>
              <w:rPr>
                <w:color w:val="000000"/>
                <w:sz w:val="24"/>
              </w:rPr>
              <w:t>1.04</w:t>
            </w:r>
          </w:p>
        </w:tc>
      </w:tr>
      <w:tr w:rsidR="00626664">
        <w:tc>
          <w:tcPr>
            <w:tcW w:w="653" w:type="dxa"/>
            <w:vAlign w:val="center"/>
          </w:tcPr>
          <w:p w:rsidR="00626664" w:rsidRDefault="00626664">
            <w:pPr>
              <w:jc w:val="center"/>
            </w:pPr>
            <w:r>
              <w:rPr>
                <w:color w:val="000000"/>
                <w:sz w:val="24"/>
              </w:rPr>
              <w:t>45</w:t>
            </w:r>
          </w:p>
        </w:tc>
        <w:tc>
          <w:tcPr>
            <w:tcW w:w="871" w:type="dxa"/>
            <w:vAlign w:val="center"/>
          </w:tcPr>
          <w:p w:rsidR="00626664" w:rsidRDefault="00626664">
            <w:pPr>
              <w:jc w:val="center"/>
            </w:pPr>
            <w:r>
              <w:rPr>
                <w:color w:val="000000"/>
                <w:sz w:val="24"/>
              </w:rPr>
              <w:t>PARKER HANNIFIN CORP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PH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2,002</w:t>
            </w:r>
          </w:p>
        </w:tc>
        <w:tc>
          <w:tcPr>
            <w:tcW w:w="1624" w:type="dxa"/>
            <w:vAlign w:val="center"/>
          </w:tcPr>
          <w:p w:rsidR="00626664" w:rsidRDefault="00626664">
            <w:pPr>
              <w:jc w:val="right"/>
            </w:pPr>
            <w:r>
              <w:rPr>
                <w:color w:val="000000"/>
                <w:sz w:val="24"/>
              </w:rPr>
              <w:t>1,548,730.27</w:t>
            </w:r>
          </w:p>
        </w:tc>
        <w:tc>
          <w:tcPr>
            <w:tcW w:w="959" w:type="dxa"/>
            <w:vAlign w:val="center"/>
          </w:tcPr>
          <w:p w:rsidR="00626664" w:rsidRDefault="00626664">
            <w:pPr>
              <w:jc w:val="right"/>
            </w:pPr>
            <w:r>
              <w:rPr>
                <w:color w:val="000000"/>
                <w:sz w:val="24"/>
              </w:rPr>
              <w:t>1.02</w:t>
            </w:r>
          </w:p>
        </w:tc>
      </w:tr>
      <w:tr w:rsidR="00626664">
        <w:tc>
          <w:tcPr>
            <w:tcW w:w="653" w:type="dxa"/>
            <w:vAlign w:val="center"/>
          </w:tcPr>
          <w:p w:rsidR="00626664" w:rsidRDefault="00626664">
            <w:pPr>
              <w:jc w:val="center"/>
            </w:pPr>
            <w:r>
              <w:rPr>
                <w:color w:val="000000"/>
                <w:sz w:val="24"/>
              </w:rPr>
              <w:t>46</w:t>
            </w:r>
          </w:p>
        </w:tc>
        <w:tc>
          <w:tcPr>
            <w:tcW w:w="871" w:type="dxa"/>
            <w:vAlign w:val="center"/>
          </w:tcPr>
          <w:p w:rsidR="00626664" w:rsidRDefault="00626664">
            <w:pPr>
              <w:jc w:val="center"/>
            </w:pPr>
            <w:r>
              <w:rPr>
                <w:color w:val="000000"/>
                <w:sz w:val="24"/>
              </w:rPr>
              <w:t>STATOILHYDRO ASA</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STL NO</w:t>
            </w:r>
          </w:p>
        </w:tc>
        <w:tc>
          <w:tcPr>
            <w:tcW w:w="815" w:type="dxa"/>
            <w:vAlign w:val="center"/>
          </w:tcPr>
          <w:p w:rsidR="00626664" w:rsidRDefault="00626664">
            <w:pPr>
              <w:jc w:val="center"/>
            </w:pPr>
            <w:r>
              <w:rPr>
                <w:rFonts w:hint="eastAsia"/>
                <w:color w:val="000000"/>
                <w:sz w:val="24"/>
              </w:rPr>
              <w:t>挪威证券交易所</w:t>
            </w:r>
          </w:p>
        </w:tc>
        <w:tc>
          <w:tcPr>
            <w:tcW w:w="986" w:type="dxa"/>
            <w:vAlign w:val="center"/>
          </w:tcPr>
          <w:p w:rsidR="00626664" w:rsidRDefault="00626664">
            <w:pPr>
              <w:jc w:val="center"/>
            </w:pPr>
            <w:r>
              <w:rPr>
                <w:rFonts w:hint="eastAsia"/>
                <w:color w:val="000000"/>
                <w:sz w:val="24"/>
              </w:rPr>
              <w:t>挪威</w:t>
            </w:r>
          </w:p>
        </w:tc>
        <w:tc>
          <w:tcPr>
            <w:tcW w:w="976" w:type="dxa"/>
            <w:vAlign w:val="center"/>
          </w:tcPr>
          <w:p w:rsidR="00626664" w:rsidRDefault="00626664">
            <w:pPr>
              <w:jc w:val="right"/>
            </w:pPr>
            <w:r>
              <w:rPr>
                <w:color w:val="000000"/>
                <w:sz w:val="24"/>
              </w:rPr>
              <w:t>8,145</w:t>
            </w:r>
          </w:p>
        </w:tc>
        <w:tc>
          <w:tcPr>
            <w:tcW w:w="1624" w:type="dxa"/>
            <w:vAlign w:val="center"/>
          </w:tcPr>
          <w:p w:rsidR="00626664" w:rsidRDefault="00626664">
            <w:pPr>
              <w:jc w:val="right"/>
            </w:pPr>
            <w:r>
              <w:rPr>
                <w:color w:val="000000"/>
                <w:sz w:val="24"/>
              </w:rPr>
              <w:t>1,538,977.92</w:t>
            </w:r>
          </w:p>
        </w:tc>
        <w:tc>
          <w:tcPr>
            <w:tcW w:w="959" w:type="dxa"/>
            <w:vAlign w:val="center"/>
          </w:tcPr>
          <w:p w:rsidR="00626664" w:rsidRDefault="00626664">
            <w:pPr>
              <w:jc w:val="right"/>
            </w:pPr>
            <w:r>
              <w:rPr>
                <w:color w:val="000000"/>
                <w:sz w:val="24"/>
              </w:rPr>
              <w:t>1.01</w:t>
            </w:r>
          </w:p>
        </w:tc>
      </w:tr>
      <w:tr w:rsidR="00626664">
        <w:tc>
          <w:tcPr>
            <w:tcW w:w="653" w:type="dxa"/>
            <w:vAlign w:val="center"/>
          </w:tcPr>
          <w:p w:rsidR="00626664" w:rsidRDefault="00626664">
            <w:pPr>
              <w:jc w:val="center"/>
            </w:pPr>
            <w:r>
              <w:rPr>
                <w:color w:val="000000"/>
                <w:sz w:val="24"/>
              </w:rPr>
              <w:t>47</w:t>
            </w:r>
          </w:p>
        </w:tc>
        <w:tc>
          <w:tcPr>
            <w:tcW w:w="871" w:type="dxa"/>
            <w:vAlign w:val="center"/>
          </w:tcPr>
          <w:p w:rsidR="00626664" w:rsidRDefault="00626664">
            <w:pPr>
              <w:jc w:val="center"/>
            </w:pPr>
            <w:r>
              <w:rPr>
                <w:color w:val="000000"/>
                <w:sz w:val="24"/>
              </w:rPr>
              <w:t>SOUFUN HOLDINGS LTD-ADR</w:t>
            </w:r>
          </w:p>
        </w:tc>
        <w:tc>
          <w:tcPr>
            <w:tcW w:w="976" w:type="dxa"/>
            <w:vAlign w:val="center"/>
          </w:tcPr>
          <w:p w:rsidR="00626664" w:rsidRDefault="00626664">
            <w:pPr>
              <w:jc w:val="center"/>
            </w:pPr>
            <w:r>
              <w:rPr>
                <w:rFonts w:hint="eastAsia"/>
                <w:color w:val="000000"/>
                <w:sz w:val="24"/>
              </w:rPr>
              <w:t>搜房网</w:t>
            </w:r>
          </w:p>
        </w:tc>
        <w:tc>
          <w:tcPr>
            <w:tcW w:w="1138" w:type="dxa"/>
            <w:vAlign w:val="center"/>
          </w:tcPr>
          <w:p w:rsidR="00626664" w:rsidRDefault="00626664">
            <w:pPr>
              <w:jc w:val="center"/>
            </w:pPr>
            <w:r>
              <w:rPr>
                <w:color w:val="000000"/>
                <w:sz w:val="24"/>
              </w:rPr>
              <w:t>SFUN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25,000</w:t>
            </w:r>
          </w:p>
        </w:tc>
        <w:tc>
          <w:tcPr>
            <w:tcW w:w="1624" w:type="dxa"/>
            <w:vAlign w:val="center"/>
          </w:tcPr>
          <w:p w:rsidR="00626664" w:rsidRDefault="00626664">
            <w:pPr>
              <w:jc w:val="right"/>
            </w:pPr>
            <w:r>
              <w:rPr>
                <w:color w:val="000000"/>
                <w:sz w:val="24"/>
              </w:rPr>
              <w:t>1,505,897.80</w:t>
            </w:r>
          </w:p>
        </w:tc>
        <w:tc>
          <w:tcPr>
            <w:tcW w:w="959" w:type="dxa"/>
            <w:vAlign w:val="center"/>
          </w:tcPr>
          <w:p w:rsidR="00626664" w:rsidRDefault="00626664">
            <w:pPr>
              <w:jc w:val="right"/>
            </w:pPr>
            <w:r>
              <w:rPr>
                <w:color w:val="000000"/>
                <w:sz w:val="24"/>
              </w:rPr>
              <w:t>0.99</w:t>
            </w:r>
          </w:p>
        </w:tc>
      </w:tr>
      <w:tr w:rsidR="00626664">
        <w:tc>
          <w:tcPr>
            <w:tcW w:w="653" w:type="dxa"/>
            <w:vAlign w:val="center"/>
          </w:tcPr>
          <w:p w:rsidR="00626664" w:rsidRDefault="00626664">
            <w:pPr>
              <w:jc w:val="center"/>
            </w:pPr>
            <w:r>
              <w:rPr>
                <w:color w:val="000000"/>
                <w:sz w:val="24"/>
              </w:rPr>
              <w:t>48</w:t>
            </w:r>
          </w:p>
        </w:tc>
        <w:tc>
          <w:tcPr>
            <w:tcW w:w="871" w:type="dxa"/>
            <w:vAlign w:val="center"/>
          </w:tcPr>
          <w:p w:rsidR="00626664" w:rsidRDefault="00626664">
            <w:pPr>
              <w:jc w:val="center"/>
            </w:pPr>
            <w:r>
              <w:rPr>
                <w:color w:val="000000"/>
                <w:sz w:val="24"/>
              </w:rPr>
              <w:t>CHECK POINT SOFTWARE</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CHKP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3,643</w:t>
            </w:r>
          </w:p>
        </w:tc>
        <w:tc>
          <w:tcPr>
            <w:tcW w:w="1624" w:type="dxa"/>
            <w:vAlign w:val="center"/>
          </w:tcPr>
          <w:p w:rsidR="00626664" w:rsidRDefault="00626664">
            <w:pPr>
              <w:jc w:val="right"/>
            </w:pPr>
            <w:r>
              <w:rPr>
                <w:color w:val="000000"/>
                <w:sz w:val="24"/>
              </w:rPr>
              <w:t>1,502,454.02</w:t>
            </w:r>
          </w:p>
        </w:tc>
        <w:tc>
          <w:tcPr>
            <w:tcW w:w="959" w:type="dxa"/>
            <w:vAlign w:val="center"/>
          </w:tcPr>
          <w:p w:rsidR="00626664" w:rsidRDefault="00626664">
            <w:pPr>
              <w:jc w:val="right"/>
            </w:pPr>
            <w:r>
              <w:rPr>
                <w:color w:val="000000"/>
                <w:sz w:val="24"/>
              </w:rPr>
              <w:t>0.99</w:t>
            </w:r>
          </w:p>
        </w:tc>
      </w:tr>
      <w:tr w:rsidR="00626664">
        <w:tc>
          <w:tcPr>
            <w:tcW w:w="653" w:type="dxa"/>
            <w:vAlign w:val="center"/>
          </w:tcPr>
          <w:p w:rsidR="00626664" w:rsidRDefault="00626664">
            <w:pPr>
              <w:jc w:val="center"/>
            </w:pPr>
            <w:r>
              <w:rPr>
                <w:color w:val="000000"/>
                <w:sz w:val="24"/>
              </w:rPr>
              <w:t>49</w:t>
            </w:r>
          </w:p>
        </w:tc>
        <w:tc>
          <w:tcPr>
            <w:tcW w:w="871" w:type="dxa"/>
            <w:vAlign w:val="center"/>
          </w:tcPr>
          <w:p w:rsidR="00626664" w:rsidRDefault="00626664">
            <w:pPr>
              <w:jc w:val="center"/>
            </w:pPr>
            <w:r>
              <w:rPr>
                <w:color w:val="000000"/>
                <w:sz w:val="24"/>
              </w:rPr>
              <w:t>OWENS CORNING</w:t>
            </w:r>
          </w:p>
        </w:tc>
        <w:tc>
          <w:tcPr>
            <w:tcW w:w="976" w:type="dxa"/>
            <w:vAlign w:val="center"/>
          </w:tcPr>
          <w:p w:rsidR="00626664" w:rsidRDefault="00626664">
            <w:pPr>
              <w:jc w:val="center"/>
            </w:pPr>
            <w:r>
              <w:rPr>
                <w:rFonts w:hint="eastAsia"/>
                <w:color w:val="000000"/>
                <w:sz w:val="24"/>
              </w:rPr>
              <w:t>欧文斯科宁</w:t>
            </w:r>
          </w:p>
        </w:tc>
        <w:tc>
          <w:tcPr>
            <w:tcW w:w="1138" w:type="dxa"/>
            <w:vAlign w:val="center"/>
          </w:tcPr>
          <w:p w:rsidR="00626664" w:rsidRDefault="00626664">
            <w:pPr>
              <w:jc w:val="center"/>
            </w:pPr>
            <w:r>
              <w:rPr>
                <w:color w:val="000000"/>
                <w:sz w:val="24"/>
              </w:rPr>
              <w:t>OC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6,308</w:t>
            </w:r>
          </w:p>
        </w:tc>
        <w:tc>
          <w:tcPr>
            <w:tcW w:w="1624" w:type="dxa"/>
            <w:vAlign w:val="center"/>
          </w:tcPr>
          <w:p w:rsidR="00626664" w:rsidRDefault="00626664">
            <w:pPr>
              <w:jc w:val="right"/>
            </w:pPr>
            <w:r>
              <w:rPr>
                <w:color w:val="000000"/>
                <w:sz w:val="24"/>
              </w:rPr>
              <w:t>1,501,242.84</w:t>
            </w:r>
          </w:p>
        </w:tc>
        <w:tc>
          <w:tcPr>
            <w:tcW w:w="959" w:type="dxa"/>
            <w:vAlign w:val="center"/>
          </w:tcPr>
          <w:p w:rsidR="00626664" w:rsidRDefault="00626664">
            <w:pPr>
              <w:jc w:val="right"/>
            </w:pPr>
            <w:r>
              <w:rPr>
                <w:color w:val="000000"/>
                <w:sz w:val="24"/>
              </w:rPr>
              <w:t>0.99</w:t>
            </w:r>
          </w:p>
        </w:tc>
      </w:tr>
      <w:tr w:rsidR="00626664">
        <w:tc>
          <w:tcPr>
            <w:tcW w:w="653" w:type="dxa"/>
            <w:vAlign w:val="center"/>
          </w:tcPr>
          <w:p w:rsidR="00626664" w:rsidRDefault="00626664">
            <w:pPr>
              <w:jc w:val="center"/>
            </w:pPr>
            <w:r>
              <w:rPr>
                <w:color w:val="000000"/>
                <w:sz w:val="24"/>
              </w:rPr>
              <w:t>50</w:t>
            </w:r>
          </w:p>
        </w:tc>
        <w:tc>
          <w:tcPr>
            <w:tcW w:w="871" w:type="dxa"/>
            <w:vAlign w:val="center"/>
          </w:tcPr>
          <w:p w:rsidR="00626664" w:rsidRDefault="00626664">
            <w:pPr>
              <w:jc w:val="center"/>
            </w:pPr>
            <w:r>
              <w:rPr>
                <w:color w:val="000000"/>
                <w:sz w:val="24"/>
              </w:rPr>
              <w:t>Huadian Power International Corporation Limited</w:t>
            </w:r>
          </w:p>
        </w:tc>
        <w:tc>
          <w:tcPr>
            <w:tcW w:w="976" w:type="dxa"/>
            <w:vAlign w:val="center"/>
          </w:tcPr>
          <w:p w:rsidR="00626664" w:rsidRDefault="00626664">
            <w:pPr>
              <w:jc w:val="center"/>
            </w:pPr>
            <w:r>
              <w:rPr>
                <w:rFonts w:hint="eastAsia"/>
                <w:color w:val="000000"/>
                <w:sz w:val="24"/>
              </w:rPr>
              <w:t>华电国际电力股份有限公司</w:t>
            </w:r>
          </w:p>
        </w:tc>
        <w:tc>
          <w:tcPr>
            <w:tcW w:w="1138" w:type="dxa"/>
            <w:vAlign w:val="center"/>
          </w:tcPr>
          <w:p w:rsidR="00626664" w:rsidRDefault="00626664">
            <w:pPr>
              <w:jc w:val="center"/>
            </w:pPr>
            <w:r>
              <w:rPr>
                <w:color w:val="000000"/>
                <w:sz w:val="24"/>
              </w:rPr>
              <w:t>1071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400,000</w:t>
            </w:r>
          </w:p>
        </w:tc>
        <w:tc>
          <w:tcPr>
            <w:tcW w:w="1624" w:type="dxa"/>
            <w:vAlign w:val="center"/>
          </w:tcPr>
          <w:p w:rsidR="00626664" w:rsidRDefault="00626664">
            <w:pPr>
              <w:jc w:val="right"/>
            </w:pPr>
            <w:r>
              <w:rPr>
                <w:color w:val="000000"/>
                <w:sz w:val="24"/>
              </w:rPr>
              <w:t>1,489,348.49</w:t>
            </w:r>
          </w:p>
        </w:tc>
        <w:tc>
          <w:tcPr>
            <w:tcW w:w="959" w:type="dxa"/>
            <w:vAlign w:val="center"/>
          </w:tcPr>
          <w:p w:rsidR="00626664" w:rsidRDefault="00626664">
            <w:pPr>
              <w:jc w:val="right"/>
            </w:pPr>
            <w:r>
              <w:rPr>
                <w:color w:val="000000"/>
                <w:sz w:val="24"/>
              </w:rPr>
              <w:t>0.98</w:t>
            </w:r>
          </w:p>
        </w:tc>
      </w:tr>
      <w:tr w:rsidR="00626664">
        <w:tc>
          <w:tcPr>
            <w:tcW w:w="653" w:type="dxa"/>
            <w:vAlign w:val="center"/>
          </w:tcPr>
          <w:p w:rsidR="00626664" w:rsidRDefault="00626664">
            <w:pPr>
              <w:jc w:val="center"/>
            </w:pPr>
            <w:r>
              <w:rPr>
                <w:color w:val="000000"/>
                <w:sz w:val="24"/>
              </w:rPr>
              <w:t>51</w:t>
            </w:r>
          </w:p>
        </w:tc>
        <w:tc>
          <w:tcPr>
            <w:tcW w:w="871" w:type="dxa"/>
            <w:vAlign w:val="center"/>
          </w:tcPr>
          <w:p w:rsidR="00626664" w:rsidRDefault="00626664">
            <w:pPr>
              <w:jc w:val="center"/>
            </w:pPr>
            <w:r>
              <w:rPr>
                <w:color w:val="000000"/>
                <w:sz w:val="24"/>
              </w:rPr>
              <w:t>CIMAREX ENERGY CO</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XEC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1,669</w:t>
            </w:r>
          </w:p>
        </w:tc>
        <w:tc>
          <w:tcPr>
            <w:tcW w:w="1624" w:type="dxa"/>
            <w:vAlign w:val="center"/>
          </w:tcPr>
          <w:p w:rsidR="00626664" w:rsidRDefault="00626664">
            <w:pPr>
              <w:jc w:val="right"/>
            </w:pPr>
            <w:r>
              <w:rPr>
                <w:color w:val="000000"/>
                <w:sz w:val="24"/>
              </w:rPr>
              <w:t>1,473,194.07</w:t>
            </w:r>
          </w:p>
        </w:tc>
        <w:tc>
          <w:tcPr>
            <w:tcW w:w="959" w:type="dxa"/>
            <w:vAlign w:val="center"/>
          </w:tcPr>
          <w:p w:rsidR="00626664" w:rsidRDefault="00626664">
            <w:pPr>
              <w:jc w:val="right"/>
            </w:pPr>
            <w:r>
              <w:rPr>
                <w:color w:val="000000"/>
                <w:sz w:val="24"/>
              </w:rPr>
              <w:t>0.97</w:t>
            </w:r>
          </w:p>
        </w:tc>
      </w:tr>
      <w:tr w:rsidR="00626664">
        <w:tc>
          <w:tcPr>
            <w:tcW w:w="653" w:type="dxa"/>
            <w:vAlign w:val="center"/>
          </w:tcPr>
          <w:p w:rsidR="00626664" w:rsidRDefault="00626664">
            <w:pPr>
              <w:jc w:val="center"/>
            </w:pPr>
            <w:r>
              <w:rPr>
                <w:color w:val="000000"/>
                <w:sz w:val="24"/>
              </w:rPr>
              <w:t>52</w:t>
            </w:r>
          </w:p>
        </w:tc>
        <w:tc>
          <w:tcPr>
            <w:tcW w:w="871" w:type="dxa"/>
            <w:vAlign w:val="center"/>
          </w:tcPr>
          <w:p w:rsidR="00626664" w:rsidRDefault="00626664">
            <w:pPr>
              <w:jc w:val="center"/>
            </w:pPr>
            <w:r>
              <w:rPr>
                <w:color w:val="000000"/>
                <w:sz w:val="24"/>
              </w:rPr>
              <w:t>Kering</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KER FP</w:t>
            </w:r>
          </w:p>
        </w:tc>
        <w:tc>
          <w:tcPr>
            <w:tcW w:w="815" w:type="dxa"/>
            <w:vAlign w:val="center"/>
          </w:tcPr>
          <w:p w:rsidR="00626664" w:rsidRDefault="00626664">
            <w:pPr>
              <w:jc w:val="center"/>
            </w:pPr>
            <w:r>
              <w:rPr>
                <w:rFonts w:hint="eastAsia"/>
                <w:color w:val="000000"/>
                <w:sz w:val="24"/>
              </w:rPr>
              <w:t>法国证券交易所</w:t>
            </w:r>
          </w:p>
        </w:tc>
        <w:tc>
          <w:tcPr>
            <w:tcW w:w="986" w:type="dxa"/>
            <w:vAlign w:val="center"/>
          </w:tcPr>
          <w:p w:rsidR="00626664" w:rsidRDefault="00626664">
            <w:pPr>
              <w:jc w:val="center"/>
            </w:pPr>
            <w:r>
              <w:rPr>
                <w:rFonts w:hint="eastAsia"/>
                <w:color w:val="000000"/>
                <w:sz w:val="24"/>
              </w:rPr>
              <w:t>法国</w:t>
            </w:r>
          </w:p>
        </w:tc>
        <w:tc>
          <w:tcPr>
            <w:tcW w:w="976" w:type="dxa"/>
            <w:vAlign w:val="center"/>
          </w:tcPr>
          <w:p w:rsidR="00626664" w:rsidRDefault="00626664">
            <w:pPr>
              <w:jc w:val="right"/>
            </w:pPr>
            <w:r>
              <w:rPr>
                <w:color w:val="000000"/>
                <w:sz w:val="24"/>
              </w:rPr>
              <w:t>1,075</w:t>
            </w:r>
          </w:p>
        </w:tc>
        <w:tc>
          <w:tcPr>
            <w:tcW w:w="1624" w:type="dxa"/>
            <w:vAlign w:val="center"/>
          </w:tcPr>
          <w:p w:rsidR="00626664" w:rsidRDefault="00626664">
            <w:pPr>
              <w:jc w:val="right"/>
            </w:pPr>
            <w:r>
              <w:rPr>
                <w:color w:val="000000"/>
                <w:sz w:val="24"/>
              </w:rPr>
              <w:t>1,450,251.68</w:t>
            </w:r>
          </w:p>
        </w:tc>
        <w:tc>
          <w:tcPr>
            <w:tcW w:w="959" w:type="dxa"/>
            <w:vAlign w:val="center"/>
          </w:tcPr>
          <w:p w:rsidR="00626664" w:rsidRDefault="00626664">
            <w:pPr>
              <w:jc w:val="right"/>
            </w:pPr>
            <w:r>
              <w:rPr>
                <w:color w:val="000000"/>
                <w:sz w:val="24"/>
              </w:rPr>
              <w:t>0.95</w:t>
            </w:r>
          </w:p>
        </w:tc>
      </w:tr>
      <w:tr w:rsidR="00626664">
        <w:tc>
          <w:tcPr>
            <w:tcW w:w="653" w:type="dxa"/>
            <w:vAlign w:val="center"/>
          </w:tcPr>
          <w:p w:rsidR="00626664" w:rsidRDefault="00626664">
            <w:pPr>
              <w:jc w:val="center"/>
            </w:pPr>
            <w:r>
              <w:rPr>
                <w:color w:val="000000"/>
                <w:sz w:val="24"/>
              </w:rPr>
              <w:t>53</w:t>
            </w:r>
          </w:p>
        </w:tc>
        <w:tc>
          <w:tcPr>
            <w:tcW w:w="871" w:type="dxa"/>
            <w:vAlign w:val="center"/>
          </w:tcPr>
          <w:p w:rsidR="00626664" w:rsidRDefault="00626664">
            <w:pPr>
              <w:jc w:val="center"/>
            </w:pPr>
            <w:r>
              <w:rPr>
                <w:color w:val="000000"/>
                <w:sz w:val="24"/>
              </w:rPr>
              <w:t>TRIPADVISOR INC</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TRIP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2,128</w:t>
            </w:r>
          </w:p>
        </w:tc>
        <w:tc>
          <w:tcPr>
            <w:tcW w:w="1624" w:type="dxa"/>
            <w:vAlign w:val="center"/>
          </w:tcPr>
          <w:p w:rsidR="00626664" w:rsidRDefault="00626664">
            <w:pPr>
              <w:jc w:val="right"/>
            </w:pPr>
            <w:r>
              <w:rPr>
                <w:color w:val="000000"/>
                <w:sz w:val="24"/>
              </w:rPr>
              <w:t>1,422,702.59</w:t>
            </w:r>
          </w:p>
        </w:tc>
        <w:tc>
          <w:tcPr>
            <w:tcW w:w="959" w:type="dxa"/>
            <w:vAlign w:val="center"/>
          </w:tcPr>
          <w:p w:rsidR="00626664" w:rsidRDefault="00626664">
            <w:pPr>
              <w:jc w:val="right"/>
            </w:pPr>
            <w:r>
              <w:rPr>
                <w:color w:val="000000"/>
                <w:sz w:val="24"/>
              </w:rPr>
              <w:t>0.93</w:t>
            </w:r>
          </w:p>
        </w:tc>
      </w:tr>
      <w:tr w:rsidR="00626664">
        <w:tc>
          <w:tcPr>
            <w:tcW w:w="653" w:type="dxa"/>
            <w:vAlign w:val="center"/>
          </w:tcPr>
          <w:p w:rsidR="00626664" w:rsidRDefault="00626664">
            <w:pPr>
              <w:jc w:val="center"/>
            </w:pPr>
            <w:r>
              <w:rPr>
                <w:color w:val="000000"/>
                <w:sz w:val="24"/>
              </w:rPr>
              <w:t>54</w:t>
            </w:r>
          </w:p>
        </w:tc>
        <w:tc>
          <w:tcPr>
            <w:tcW w:w="871" w:type="dxa"/>
            <w:vAlign w:val="center"/>
          </w:tcPr>
          <w:p w:rsidR="00626664" w:rsidRDefault="00626664">
            <w:pPr>
              <w:jc w:val="center"/>
            </w:pPr>
            <w:r>
              <w:rPr>
                <w:color w:val="000000"/>
                <w:sz w:val="24"/>
              </w:rPr>
              <w:t>US BANCORP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USB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5,293</w:t>
            </w:r>
          </w:p>
        </w:tc>
        <w:tc>
          <w:tcPr>
            <w:tcW w:w="1624" w:type="dxa"/>
            <w:vAlign w:val="center"/>
          </w:tcPr>
          <w:p w:rsidR="00626664" w:rsidRDefault="00626664">
            <w:pPr>
              <w:jc w:val="right"/>
            </w:pPr>
            <w:r>
              <w:rPr>
                <w:color w:val="000000"/>
                <w:sz w:val="24"/>
              </w:rPr>
              <w:t>1,410,792.49</w:t>
            </w:r>
          </w:p>
        </w:tc>
        <w:tc>
          <w:tcPr>
            <w:tcW w:w="959" w:type="dxa"/>
            <w:vAlign w:val="center"/>
          </w:tcPr>
          <w:p w:rsidR="00626664" w:rsidRDefault="00626664">
            <w:pPr>
              <w:jc w:val="right"/>
            </w:pPr>
            <w:r>
              <w:rPr>
                <w:color w:val="000000"/>
                <w:sz w:val="24"/>
              </w:rPr>
              <w:t>0.93</w:t>
            </w:r>
          </w:p>
        </w:tc>
      </w:tr>
      <w:tr w:rsidR="00626664">
        <w:tc>
          <w:tcPr>
            <w:tcW w:w="653" w:type="dxa"/>
            <w:vAlign w:val="center"/>
          </w:tcPr>
          <w:p w:rsidR="00626664" w:rsidRDefault="00626664">
            <w:pPr>
              <w:jc w:val="center"/>
            </w:pPr>
            <w:r>
              <w:rPr>
                <w:color w:val="000000"/>
                <w:sz w:val="24"/>
              </w:rPr>
              <w:t>55</w:t>
            </w:r>
          </w:p>
        </w:tc>
        <w:tc>
          <w:tcPr>
            <w:tcW w:w="871" w:type="dxa"/>
            <w:vAlign w:val="center"/>
          </w:tcPr>
          <w:p w:rsidR="00626664" w:rsidRDefault="00626664">
            <w:pPr>
              <w:jc w:val="center"/>
            </w:pPr>
            <w:r>
              <w:rPr>
                <w:color w:val="000000"/>
                <w:sz w:val="24"/>
              </w:rPr>
              <w:t>ZIMMER HOLDINGS INC</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ZMH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2,199</w:t>
            </w:r>
          </w:p>
        </w:tc>
        <w:tc>
          <w:tcPr>
            <w:tcW w:w="1624" w:type="dxa"/>
            <w:vAlign w:val="center"/>
          </w:tcPr>
          <w:p w:rsidR="00626664" w:rsidRDefault="00626664">
            <w:pPr>
              <w:jc w:val="right"/>
            </w:pPr>
            <w:r>
              <w:rPr>
                <w:color w:val="000000"/>
                <w:sz w:val="24"/>
              </w:rPr>
              <w:t>1,405,226.55</w:t>
            </w:r>
          </w:p>
        </w:tc>
        <w:tc>
          <w:tcPr>
            <w:tcW w:w="959" w:type="dxa"/>
            <w:vAlign w:val="center"/>
          </w:tcPr>
          <w:p w:rsidR="00626664" w:rsidRDefault="00626664">
            <w:pPr>
              <w:jc w:val="right"/>
            </w:pPr>
            <w:r>
              <w:rPr>
                <w:color w:val="000000"/>
                <w:sz w:val="24"/>
              </w:rPr>
              <w:t>0.92</w:t>
            </w:r>
          </w:p>
        </w:tc>
      </w:tr>
      <w:tr w:rsidR="00626664">
        <w:tc>
          <w:tcPr>
            <w:tcW w:w="653" w:type="dxa"/>
            <w:vAlign w:val="center"/>
          </w:tcPr>
          <w:p w:rsidR="00626664" w:rsidRDefault="00626664">
            <w:pPr>
              <w:jc w:val="center"/>
            </w:pPr>
            <w:r>
              <w:rPr>
                <w:color w:val="000000"/>
                <w:sz w:val="24"/>
              </w:rPr>
              <w:t>56</w:t>
            </w:r>
          </w:p>
        </w:tc>
        <w:tc>
          <w:tcPr>
            <w:tcW w:w="871" w:type="dxa"/>
            <w:vAlign w:val="center"/>
          </w:tcPr>
          <w:p w:rsidR="00626664" w:rsidRDefault="00626664">
            <w:pPr>
              <w:jc w:val="center"/>
            </w:pPr>
            <w:r>
              <w:rPr>
                <w:color w:val="000000"/>
                <w:sz w:val="24"/>
              </w:rPr>
              <w:t>AMAZON.COM INC</w:t>
            </w:r>
          </w:p>
        </w:tc>
        <w:tc>
          <w:tcPr>
            <w:tcW w:w="976" w:type="dxa"/>
            <w:vAlign w:val="center"/>
          </w:tcPr>
          <w:p w:rsidR="00626664" w:rsidRDefault="00626664">
            <w:pPr>
              <w:jc w:val="center"/>
            </w:pPr>
            <w:r>
              <w:rPr>
                <w:rFonts w:hint="eastAsia"/>
                <w:color w:val="000000"/>
                <w:sz w:val="24"/>
              </w:rPr>
              <w:t>亚马逊公司</w:t>
            </w:r>
          </w:p>
        </w:tc>
        <w:tc>
          <w:tcPr>
            <w:tcW w:w="1138" w:type="dxa"/>
            <w:vAlign w:val="center"/>
          </w:tcPr>
          <w:p w:rsidR="00626664" w:rsidRDefault="00626664">
            <w:pPr>
              <w:jc w:val="center"/>
            </w:pPr>
            <w:r>
              <w:rPr>
                <w:color w:val="000000"/>
                <w:sz w:val="24"/>
              </w:rPr>
              <w:t>AMZN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701</w:t>
            </w:r>
          </w:p>
        </w:tc>
        <w:tc>
          <w:tcPr>
            <w:tcW w:w="1624" w:type="dxa"/>
            <w:vAlign w:val="center"/>
          </w:tcPr>
          <w:p w:rsidR="00626664" w:rsidRDefault="00626664">
            <w:pPr>
              <w:jc w:val="right"/>
            </w:pPr>
            <w:r>
              <w:rPr>
                <w:color w:val="000000"/>
                <w:sz w:val="24"/>
              </w:rPr>
              <w:t>1,400,812.78</w:t>
            </w:r>
          </w:p>
        </w:tc>
        <w:tc>
          <w:tcPr>
            <w:tcW w:w="959" w:type="dxa"/>
            <w:vAlign w:val="center"/>
          </w:tcPr>
          <w:p w:rsidR="00626664" w:rsidRDefault="00626664">
            <w:pPr>
              <w:jc w:val="right"/>
            </w:pPr>
            <w:r>
              <w:rPr>
                <w:color w:val="000000"/>
                <w:sz w:val="24"/>
              </w:rPr>
              <w:t>0.92</w:t>
            </w:r>
          </w:p>
        </w:tc>
      </w:tr>
      <w:tr w:rsidR="00626664">
        <w:tc>
          <w:tcPr>
            <w:tcW w:w="653" w:type="dxa"/>
            <w:vAlign w:val="center"/>
          </w:tcPr>
          <w:p w:rsidR="00626664" w:rsidRDefault="00626664">
            <w:pPr>
              <w:jc w:val="center"/>
            </w:pPr>
            <w:r>
              <w:rPr>
                <w:color w:val="000000"/>
                <w:sz w:val="24"/>
              </w:rPr>
              <w:t>57</w:t>
            </w:r>
          </w:p>
        </w:tc>
        <w:tc>
          <w:tcPr>
            <w:tcW w:w="871" w:type="dxa"/>
            <w:vAlign w:val="center"/>
          </w:tcPr>
          <w:p w:rsidR="00626664" w:rsidRDefault="00626664">
            <w:pPr>
              <w:jc w:val="center"/>
            </w:pPr>
            <w:r>
              <w:rPr>
                <w:color w:val="000000"/>
                <w:sz w:val="24"/>
              </w:rPr>
              <w:t>BRIDGESTONE CORP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5108 JP</w:t>
            </w:r>
          </w:p>
        </w:tc>
        <w:tc>
          <w:tcPr>
            <w:tcW w:w="815" w:type="dxa"/>
            <w:vAlign w:val="center"/>
          </w:tcPr>
          <w:p w:rsidR="00626664" w:rsidRDefault="00626664">
            <w:pPr>
              <w:jc w:val="center"/>
            </w:pPr>
            <w:r>
              <w:rPr>
                <w:rFonts w:hint="eastAsia"/>
                <w:color w:val="000000"/>
                <w:sz w:val="24"/>
              </w:rPr>
              <w:t>日本证券交易所</w:t>
            </w:r>
          </w:p>
        </w:tc>
        <w:tc>
          <w:tcPr>
            <w:tcW w:w="986" w:type="dxa"/>
            <w:vAlign w:val="center"/>
          </w:tcPr>
          <w:p w:rsidR="00626664" w:rsidRDefault="00626664">
            <w:pPr>
              <w:jc w:val="center"/>
            </w:pPr>
            <w:r>
              <w:rPr>
                <w:rFonts w:hint="eastAsia"/>
                <w:color w:val="000000"/>
                <w:sz w:val="24"/>
              </w:rPr>
              <w:t>日本</w:t>
            </w:r>
          </w:p>
        </w:tc>
        <w:tc>
          <w:tcPr>
            <w:tcW w:w="976" w:type="dxa"/>
            <w:vAlign w:val="center"/>
          </w:tcPr>
          <w:p w:rsidR="00626664" w:rsidRDefault="00626664">
            <w:pPr>
              <w:jc w:val="right"/>
            </w:pPr>
            <w:r>
              <w:rPr>
                <w:color w:val="000000"/>
                <w:sz w:val="24"/>
              </w:rPr>
              <w:t>6,500</w:t>
            </w:r>
          </w:p>
        </w:tc>
        <w:tc>
          <w:tcPr>
            <w:tcW w:w="1624" w:type="dxa"/>
            <w:vAlign w:val="center"/>
          </w:tcPr>
          <w:p w:rsidR="00626664" w:rsidRDefault="00626664">
            <w:pPr>
              <w:jc w:val="right"/>
            </w:pPr>
            <w:r>
              <w:rPr>
                <w:color w:val="000000"/>
                <w:sz w:val="24"/>
              </w:rPr>
              <w:t>1,399,611.63</w:t>
            </w:r>
          </w:p>
        </w:tc>
        <w:tc>
          <w:tcPr>
            <w:tcW w:w="959" w:type="dxa"/>
            <w:vAlign w:val="center"/>
          </w:tcPr>
          <w:p w:rsidR="00626664" w:rsidRDefault="00626664">
            <w:pPr>
              <w:jc w:val="right"/>
            </w:pPr>
            <w:r>
              <w:rPr>
                <w:color w:val="000000"/>
                <w:sz w:val="24"/>
              </w:rPr>
              <w:t>0.92</w:t>
            </w:r>
          </w:p>
        </w:tc>
      </w:tr>
      <w:tr w:rsidR="00626664">
        <w:tc>
          <w:tcPr>
            <w:tcW w:w="653" w:type="dxa"/>
            <w:vAlign w:val="center"/>
          </w:tcPr>
          <w:p w:rsidR="00626664" w:rsidRDefault="00626664">
            <w:pPr>
              <w:jc w:val="center"/>
            </w:pPr>
            <w:r>
              <w:rPr>
                <w:color w:val="000000"/>
                <w:sz w:val="24"/>
              </w:rPr>
              <w:t>58</w:t>
            </w:r>
          </w:p>
        </w:tc>
        <w:tc>
          <w:tcPr>
            <w:tcW w:w="871" w:type="dxa"/>
            <w:vAlign w:val="center"/>
          </w:tcPr>
          <w:p w:rsidR="00626664" w:rsidRDefault="00626664">
            <w:pPr>
              <w:jc w:val="center"/>
            </w:pPr>
            <w:r>
              <w:rPr>
                <w:color w:val="000000"/>
                <w:sz w:val="24"/>
              </w:rPr>
              <w:t>Sunac China Holdings Limited</w:t>
            </w:r>
          </w:p>
        </w:tc>
        <w:tc>
          <w:tcPr>
            <w:tcW w:w="976" w:type="dxa"/>
            <w:vAlign w:val="center"/>
          </w:tcPr>
          <w:p w:rsidR="00626664" w:rsidRDefault="00626664">
            <w:pPr>
              <w:jc w:val="center"/>
            </w:pPr>
            <w:r>
              <w:rPr>
                <w:rFonts w:hint="eastAsia"/>
                <w:color w:val="000000"/>
                <w:sz w:val="24"/>
              </w:rPr>
              <w:t>融创中国控股有限公司</w:t>
            </w:r>
          </w:p>
        </w:tc>
        <w:tc>
          <w:tcPr>
            <w:tcW w:w="1138" w:type="dxa"/>
            <w:vAlign w:val="center"/>
          </w:tcPr>
          <w:p w:rsidR="00626664" w:rsidRDefault="00626664">
            <w:pPr>
              <w:jc w:val="center"/>
            </w:pPr>
            <w:r>
              <w:rPr>
                <w:color w:val="000000"/>
                <w:sz w:val="24"/>
              </w:rPr>
              <w:t>1918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400,000</w:t>
            </w:r>
          </w:p>
        </w:tc>
        <w:tc>
          <w:tcPr>
            <w:tcW w:w="1624" w:type="dxa"/>
            <w:vAlign w:val="center"/>
          </w:tcPr>
          <w:p w:rsidR="00626664" w:rsidRDefault="00626664">
            <w:pPr>
              <w:jc w:val="right"/>
            </w:pPr>
            <w:r>
              <w:rPr>
                <w:color w:val="000000"/>
                <w:sz w:val="24"/>
              </w:rPr>
              <w:t>1,394,081.00</w:t>
            </w:r>
          </w:p>
        </w:tc>
        <w:tc>
          <w:tcPr>
            <w:tcW w:w="959" w:type="dxa"/>
            <w:vAlign w:val="center"/>
          </w:tcPr>
          <w:p w:rsidR="00626664" w:rsidRDefault="00626664">
            <w:pPr>
              <w:jc w:val="right"/>
            </w:pPr>
            <w:r>
              <w:rPr>
                <w:color w:val="000000"/>
                <w:sz w:val="24"/>
              </w:rPr>
              <w:t>0.92</w:t>
            </w:r>
          </w:p>
        </w:tc>
      </w:tr>
      <w:tr w:rsidR="00626664">
        <w:tc>
          <w:tcPr>
            <w:tcW w:w="653" w:type="dxa"/>
            <w:vAlign w:val="center"/>
          </w:tcPr>
          <w:p w:rsidR="00626664" w:rsidRDefault="00626664">
            <w:pPr>
              <w:jc w:val="center"/>
            </w:pPr>
            <w:r>
              <w:rPr>
                <w:color w:val="000000"/>
                <w:sz w:val="24"/>
              </w:rPr>
              <w:t>59</w:t>
            </w:r>
          </w:p>
        </w:tc>
        <w:tc>
          <w:tcPr>
            <w:tcW w:w="871" w:type="dxa"/>
            <w:vAlign w:val="center"/>
          </w:tcPr>
          <w:p w:rsidR="00626664" w:rsidRDefault="00626664">
            <w:pPr>
              <w:jc w:val="center"/>
            </w:pPr>
            <w:r>
              <w:rPr>
                <w:color w:val="000000"/>
                <w:sz w:val="24"/>
              </w:rPr>
              <w:t>KASIKORNBANK PCL-NVDR</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KBANK-R TB</w:t>
            </w:r>
          </w:p>
        </w:tc>
        <w:tc>
          <w:tcPr>
            <w:tcW w:w="815" w:type="dxa"/>
            <w:vAlign w:val="center"/>
          </w:tcPr>
          <w:p w:rsidR="00626664" w:rsidRDefault="00626664">
            <w:pPr>
              <w:jc w:val="center"/>
            </w:pPr>
            <w:r>
              <w:rPr>
                <w:rFonts w:hint="eastAsia"/>
                <w:color w:val="000000"/>
                <w:sz w:val="24"/>
              </w:rPr>
              <w:t>泰国证券交易所</w:t>
            </w:r>
          </w:p>
        </w:tc>
        <w:tc>
          <w:tcPr>
            <w:tcW w:w="986" w:type="dxa"/>
            <w:vAlign w:val="center"/>
          </w:tcPr>
          <w:p w:rsidR="00626664" w:rsidRDefault="00626664">
            <w:pPr>
              <w:jc w:val="center"/>
            </w:pPr>
            <w:r>
              <w:rPr>
                <w:rFonts w:hint="eastAsia"/>
                <w:color w:val="000000"/>
                <w:sz w:val="24"/>
              </w:rPr>
              <w:t>泰国</w:t>
            </w:r>
          </w:p>
        </w:tc>
        <w:tc>
          <w:tcPr>
            <w:tcW w:w="976" w:type="dxa"/>
            <w:vAlign w:val="center"/>
          </w:tcPr>
          <w:p w:rsidR="00626664" w:rsidRDefault="00626664">
            <w:pPr>
              <w:jc w:val="right"/>
            </w:pPr>
            <w:r>
              <w:rPr>
                <w:color w:val="000000"/>
                <w:sz w:val="24"/>
              </w:rPr>
              <w:t>35,800</w:t>
            </w:r>
          </w:p>
        </w:tc>
        <w:tc>
          <w:tcPr>
            <w:tcW w:w="1624" w:type="dxa"/>
            <w:vAlign w:val="center"/>
          </w:tcPr>
          <w:p w:rsidR="00626664" w:rsidRDefault="00626664">
            <w:pPr>
              <w:jc w:val="right"/>
            </w:pPr>
            <w:r>
              <w:rPr>
                <w:color w:val="000000"/>
                <w:sz w:val="24"/>
              </w:rPr>
              <w:t>1,384,586.13</w:t>
            </w:r>
          </w:p>
        </w:tc>
        <w:tc>
          <w:tcPr>
            <w:tcW w:w="959" w:type="dxa"/>
            <w:vAlign w:val="center"/>
          </w:tcPr>
          <w:p w:rsidR="00626664" w:rsidRDefault="00626664">
            <w:pPr>
              <w:jc w:val="right"/>
            </w:pPr>
            <w:r>
              <w:rPr>
                <w:color w:val="000000"/>
                <w:sz w:val="24"/>
              </w:rPr>
              <w:t>0.91</w:t>
            </w:r>
          </w:p>
        </w:tc>
      </w:tr>
      <w:tr w:rsidR="00626664">
        <w:tc>
          <w:tcPr>
            <w:tcW w:w="653" w:type="dxa"/>
            <w:vAlign w:val="center"/>
          </w:tcPr>
          <w:p w:rsidR="00626664" w:rsidRDefault="00626664">
            <w:pPr>
              <w:jc w:val="center"/>
            </w:pPr>
            <w:r>
              <w:rPr>
                <w:color w:val="000000"/>
                <w:sz w:val="24"/>
              </w:rPr>
              <w:t>60</w:t>
            </w:r>
          </w:p>
        </w:tc>
        <w:tc>
          <w:tcPr>
            <w:tcW w:w="871" w:type="dxa"/>
            <w:vAlign w:val="center"/>
          </w:tcPr>
          <w:p w:rsidR="00626664" w:rsidRDefault="00626664">
            <w:pPr>
              <w:jc w:val="center"/>
            </w:pPr>
            <w:r>
              <w:rPr>
                <w:color w:val="000000"/>
                <w:sz w:val="24"/>
              </w:rPr>
              <w:t>SINOPEC SHANGHAI PETROCHEM-H</w:t>
            </w:r>
          </w:p>
        </w:tc>
        <w:tc>
          <w:tcPr>
            <w:tcW w:w="976" w:type="dxa"/>
            <w:vAlign w:val="center"/>
          </w:tcPr>
          <w:p w:rsidR="00626664" w:rsidRDefault="00626664">
            <w:pPr>
              <w:jc w:val="center"/>
            </w:pPr>
            <w:r>
              <w:rPr>
                <w:rFonts w:hint="eastAsia"/>
                <w:color w:val="000000"/>
                <w:sz w:val="24"/>
              </w:rPr>
              <w:t>中国石化上海石油化工股份有限公司</w:t>
            </w:r>
          </w:p>
        </w:tc>
        <w:tc>
          <w:tcPr>
            <w:tcW w:w="1138" w:type="dxa"/>
            <w:vAlign w:val="center"/>
          </w:tcPr>
          <w:p w:rsidR="00626664" w:rsidRDefault="00626664">
            <w:pPr>
              <w:jc w:val="center"/>
            </w:pPr>
            <w:r>
              <w:rPr>
                <w:color w:val="000000"/>
                <w:sz w:val="24"/>
              </w:rPr>
              <w:t>338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800,000</w:t>
            </w:r>
          </w:p>
        </w:tc>
        <w:tc>
          <w:tcPr>
            <w:tcW w:w="1624" w:type="dxa"/>
            <w:vAlign w:val="center"/>
          </w:tcPr>
          <w:p w:rsidR="00626664" w:rsidRDefault="00626664">
            <w:pPr>
              <w:jc w:val="right"/>
            </w:pPr>
            <w:r>
              <w:rPr>
                <w:color w:val="000000"/>
                <w:sz w:val="24"/>
              </w:rPr>
              <w:t>1,371,851.91</w:t>
            </w:r>
          </w:p>
        </w:tc>
        <w:tc>
          <w:tcPr>
            <w:tcW w:w="959" w:type="dxa"/>
            <w:vAlign w:val="center"/>
          </w:tcPr>
          <w:p w:rsidR="00626664" w:rsidRDefault="00626664">
            <w:pPr>
              <w:jc w:val="right"/>
            </w:pPr>
            <w:r>
              <w:rPr>
                <w:color w:val="000000"/>
                <w:sz w:val="24"/>
              </w:rPr>
              <w:t>0.90</w:t>
            </w:r>
          </w:p>
        </w:tc>
      </w:tr>
      <w:tr w:rsidR="00626664">
        <w:tc>
          <w:tcPr>
            <w:tcW w:w="653" w:type="dxa"/>
            <w:vAlign w:val="center"/>
          </w:tcPr>
          <w:p w:rsidR="00626664" w:rsidRDefault="00626664">
            <w:pPr>
              <w:jc w:val="center"/>
            </w:pPr>
            <w:r>
              <w:rPr>
                <w:color w:val="000000"/>
                <w:sz w:val="24"/>
              </w:rPr>
              <w:t>61</w:t>
            </w:r>
          </w:p>
        </w:tc>
        <w:tc>
          <w:tcPr>
            <w:tcW w:w="871" w:type="dxa"/>
            <w:vAlign w:val="center"/>
          </w:tcPr>
          <w:p w:rsidR="00626664" w:rsidRDefault="00626664">
            <w:pPr>
              <w:jc w:val="center"/>
            </w:pPr>
            <w:r>
              <w:rPr>
                <w:color w:val="000000"/>
                <w:sz w:val="24"/>
              </w:rPr>
              <w:t>Livzon Pharmaceutical Group Inc.</w:t>
            </w:r>
          </w:p>
        </w:tc>
        <w:tc>
          <w:tcPr>
            <w:tcW w:w="976" w:type="dxa"/>
            <w:vAlign w:val="center"/>
          </w:tcPr>
          <w:p w:rsidR="00626664" w:rsidRDefault="00626664">
            <w:pPr>
              <w:jc w:val="center"/>
            </w:pPr>
            <w:r>
              <w:rPr>
                <w:rFonts w:hint="eastAsia"/>
                <w:color w:val="000000"/>
                <w:sz w:val="24"/>
              </w:rPr>
              <w:t>丽珠医药集团股份有限公司</w:t>
            </w:r>
          </w:p>
        </w:tc>
        <w:tc>
          <w:tcPr>
            <w:tcW w:w="1138" w:type="dxa"/>
            <w:vAlign w:val="center"/>
          </w:tcPr>
          <w:p w:rsidR="00626664" w:rsidRDefault="00626664">
            <w:pPr>
              <w:jc w:val="center"/>
            </w:pPr>
            <w:r>
              <w:rPr>
                <w:color w:val="000000"/>
                <w:sz w:val="24"/>
              </w:rPr>
              <w:t>1513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40,000</w:t>
            </w:r>
          </w:p>
        </w:tc>
        <w:tc>
          <w:tcPr>
            <w:tcW w:w="1624" w:type="dxa"/>
            <w:vAlign w:val="center"/>
          </w:tcPr>
          <w:p w:rsidR="00626664" w:rsidRDefault="00626664">
            <w:pPr>
              <w:jc w:val="right"/>
            </w:pPr>
            <w:r>
              <w:rPr>
                <w:color w:val="000000"/>
                <w:sz w:val="24"/>
              </w:rPr>
              <w:t>1,365,500.75</w:t>
            </w:r>
          </w:p>
        </w:tc>
        <w:tc>
          <w:tcPr>
            <w:tcW w:w="959" w:type="dxa"/>
            <w:vAlign w:val="center"/>
          </w:tcPr>
          <w:p w:rsidR="00626664" w:rsidRDefault="00626664">
            <w:pPr>
              <w:jc w:val="right"/>
            </w:pPr>
            <w:r>
              <w:rPr>
                <w:color w:val="000000"/>
                <w:sz w:val="24"/>
              </w:rPr>
              <w:t>0.90</w:t>
            </w:r>
          </w:p>
        </w:tc>
      </w:tr>
      <w:tr w:rsidR="00626664">
        <w:tc>
          <w:tcPr>
            <w:tcW w:w="653" w:type="dxa"/>
            <w:vAlign w:val="center"/>
          </w:tcPr>
          <w:p w:rsidR="00626664" w:rsidRDefault="00626664">
            <w:pPr>
              <w:jc w:val="center"/>
            </w:pPr>
            <w:r>
              <w:rPr>
                <w:color w:val="000000"/>
                <w:sz w:val="24"/>
              </w:rPr>
              <w:t>62</w:t>
            </w:r>
          </w:p>
        </w:tc>
        <w:tc>
          <w:tcPr>
            <w:tcW w:w="871" w:type="dxa"/>
            <w:vAlign w:val="center"/>
          </w:tcPr>
          <w:p w:rsidR="00626664" w:rsidRDefault="00626664">
            <w:pPr>
              <w:jc w:val="center"/>
            </w:pPr>
            <w:r>
              <w:rPr>
                <w:color w:val="000000"/>
                <w:sz w:val="24"/>
              </w:rPr>
              <w:t>SAFRAN SA</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SAF FP</w:t>
            </w:r>
          </w:p>
        </w:tc>
        <w:tc>
          <w:tcPr>
            <w:tcW w:w="815" w:type="dxa"/>
            <w:vAlign w:val="center"/>
          </w:tcPr>
          <w:p w:rsidR="00626664" w:rsidRDefault="00626664">
            <w:pPr>
              <w:jc w:val="center"/>
            </w:pPr>
            <w:r>
              <w:rPr>
                <w:rFonts w:hint="eastAsia"/>
                <w:color w:val="000000"/>
                <w:sz w:val="24"/>
              </w:rPr>
              <w:t>法国证券交易所</w:t>
            </w:r>
          </w:p>
        </w:tc>
        <w:tc>
          <w:tcPr>
            <w:tcW w:w="986" w:type="dxa"/>
            <w:vAlign w:val="center"/>
          </w:tcPr>
          <w:p w:rsidR="00626664" w:rsidRDefault="00626664">
            <w:pPr>
              <w:jc w:val="center"/>
            </w:pPr>
            <w:r>
              <w:rPr>
                <w:rFonts w:hint="eastAsia"/>
                <w:color w:val="000000"/>
                <w:sz w:val="24"/>
              </w:rPr>
              <w:t>法国</w:t>
            </w:r>
          </w:p>
        </w:tc>
        <w:tc>
          <w:tcPr>
            <w:tcW w:w="976" w:type="dxa"/>
            <w:vAlign w:val="center"/>
          </w:tcPr>
          <w:p w:rsidR="00626664" w:rsidRDefault="00626664">
            <w:pPr>
              <w:jc w:val="right"/>
            </w:pPr>
            <w:r>
              <w:rPr>
                <w:color w:val="000000"/>
                <w:sz w:val="24"/>
              </w:rPr>
              <w:t>3,389</w:t>
            </w:r>
          </w:p>
        </w:tc>
        <w:tc>
          <w:tcPr>
            <w:tcW w:w="1624" w:type="dxa"/>
            <w:vAlign w:val="center"/>
          </w:tcPr>
          <w:p w:rsidR="00626664" w:rsidRDefault="00626664">
            <w:pPr>
              <w:jc w:val="right"/>
            </w:pPr>
            <w:r>
              <w:rPr>
                <w:color w:val="000000"/>
                <w:sz w:val="24"/>
              </w:rPr>
              <w:t>1,365,034.76</w:t>
            </w:r>
          </w:p>
        </w:tc>
        <w:tc>
          <w:tcPr>
            <w:tcW w:w="959" w:type="dxa"/>
            <w:vAlign w:val="center"/>
          </w:tcPr>
          <w:p w:rsidR="00626664" w:rsidRDefault="00626664">
            <w:pPr>
              <w:jc w:val="right"/>
            </w:pPr>
            <w:r>
              <w:rPr>
                <w:color w:val="000000"/>
                <w:sz w:val="24"/>
              </w:rPr>
              <w:t>0.90</w:t>
            </w:r>
          </w:p>
        </w:tc>
      </w:tr>
      <w:tr w:rsidR="00626664">
        <w:tc>
          <w:tcPr>
            <w:tcW w:w="653" w:type="dxa"/>
            <w:vAlign w:val="center"/>
          </w:tcPr>
          <w:p w:rsidR="00626664" w:rsidRDefault="00626664">
            <w:pPr>
              <w:jc w:val="center"/>
            </w:pPr>
            <w:r>
              <w:rPr>
                <w:color w:val="000000"/>
                <w:sz w:val="24"/>
              </w:rPr>
              <w:t>63</w:t>
            </w:r>
          </w:p>
        </w:tc>
        <w:tc>
          <w:tcPr>
            <w:tcW w:w="871" w:type="dxa"/>
            <w:vAlign w:val="center"/>
          </w:tcPr>
          <w:p w:rsidR="00626664" w:rsidRDefault="00626664">
            <w:pPr>
              <w:jc w:val="center"/>
            </w:pPr>
            <w:r>
              <w:rPr>
                <w:color w:val="000000"/>
                <w:sz w:val="24"/>
              </w:rPr>
              <w:t>BORGWARNER INC</w:t>
            </w:r>
          </w:p>
        </w:tc>
        <w:tc>
          <w:tcPr>
            <w:tcW w:w="976" w:type="dxa"/>
            <w:vAlign w:val="center"/>
          </w:tcPr>
          <w:p w:rsidR="00626664" w:rsidRDefault="00626664">
            <w:pPr>
              <w:jc w:val="center"/>
            </w:pPr>
            <w:r>
              <w:rPr>
                <w:rFonts w:hint="eastAsia"/>
                <w:color w:val="000000"/>
                <w:sz w:val="24"/>
              </w:rPr>
              <w:t>博格华纳</w:t>
            </w:r>
          </w:p>
        </w:tc>
        <w:tc>
          <w:tcPr>
            <w:tcW w:w="1138" w:type="dxa"/>
            <w:vAlign w:val="center"/>
          </w:tcPr>
          <w:p w:rsidR="00626664" w:rsidRDefault="00626664">
            <w:pPr>
              <w:jc w:val="center"/>
            </w:pPr>
            <w:r>
              <w:rPr>
                <w:color w:val="000000"/>
                <w:sz w:val="24"/>
              </w:rPr>
              <w:t>BWA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3,395</w:t>
            </w:r>
          </w:p>
        </w:tc>
        <w:tc>
          <w:tcPr>
            <w:tcW w:w="1624" w:type="dxa"/>
            <w:vAlign w:val="center"/>
          </w:tcPr>
          <w:p w:rsidR="00626664" w:rsidRDefault="00626664">
            <w:pPr>
              <w:jc w:val="right"/>
            </w:pPr>
            <w:r>
              <w:rPr>
                <w:color w:val="000000"/>
                <w:sz w:val="24"/>
              </w:rPr>
              <w:t>1,361,738.00</w:t>
            </w:r>
          </w:p>
        </w:tc>
        <w:tc>
          <w:tcPr>
            <w:tcW w:w="959" w:type="dxa"/>
            <w:vAlign w:val="center"/>
          </w:tcPr>
          <w:p w:rsidR="00626664" w:rsidRDefault="00626664">
            <w:pPr>
              <w:jc w:val="right"/>
            </w:pPr>
            <w:r>
              <w:rPr>
                <w:color w:val="000000"/>
                <w:sz w:val="24"/>
              </w:rPr>
              <w:t>0.89</w:t>
            </w:r>
          </w:p>
        </w:tc>
      </w:tr>
      <w:tr w:rsidR="00626664">
        <w:tc>
          <w:tcPr>
            <w:tcW w:w="653" w:type="dxa"/>
            <w:vAlign w:val="center"/>
          </w:tcPr>
          <w:p w:rsidR="00626664" w:rsidRDefault="00626664">
            <w:pPr>
              <w:jc w:val="center"/>
            </w:pPr>
            <w:r>
              <w:rPr>
                <w:color w:val="000000"/>
                <w:sz w:val="24"/>
              </w:rPr>
              <w:t>64</w:t>
            </w:r>
          </w:p>
        </w:tc>
        <w:tc>
          <w:tcPr>
            <w:tcW w:w="871" w:type="dxa"/>
            <w:vAlign w:val="center"/>
          </w:tcPr>
          <w:p w:rsidR="00626664" w:rsidRDefault="00626664">
            <w:pPr>
              <w:jc w:val="center"/>
            </w:pPr>
            <w:r>
              <w:rPr>
                <w:color w:val="000000"/>
                <w:sz w:val="24"/>
              </w:rPr>
              <w:t>JARDINE STRATEGIC HOLDING LIMITED</w:t>
            </w:r>
          </w:p>
        </w:tc>
        <w:tc>
          <w:tcPr>
            <w:tcW w:w="976" w:type="dxa"/>
            <w:vAlign w:val="center"/>
          </w:tcPr>
          <w:p w:rsidR="00626664" w:rsidRDefault="00626664">
            <w:pPr>
              <w:jc w:val="center"/>
            </w:pPr>
            <w:r>
              <w:rPr>
                <w:rFonts w:hint="eastAsia"/>
                <w:color w:val="000000"/>
                <w:sz w:val="24"/>
              </w:rPr>
              <w:t>怡和策略控股</w:t>
            </w:r>
          </w:p>
        </w:tc>
        <w:tc>
          <w:tcPr>
            <w:tcW w:w="1138" w:type="dxa"/>
            <w:vAlign w:val="center"/>
          </w:tcPr>
          <w:p w:rsidR="00626664" w:rsidRDefault="00626664">
            <w:pPr>
              <w:jc w:val="center"/>
            </w:pPr>
            <w:r>
              <w:rPr>
                <w:color w:val="000000"/>
                <w:sz w:val="24"/>
              </w:rPr>
              <w:t>JS SP</w:t>
            </w:r>
          </w:p>
        </w:tc>
        <w:tc>
          <w:tcPr>
            <w:tcW w:w="815" w:type="dxa"/>
            <w:vAlign w:val="center"/>
          </w:tcPr>
          <w:p w:rsidR="00626664" w:rsidRDefault="00626664">
            <w:pPr>
              <w:jc w:val="center"/>
            </w:pPr>
            <w:r>
              <w:rPr>
                <w:rFonts w:hint="eastAsia"/>
                <w:color w:val="000000"/>
                <w:sz w:val="24"/>
              </w:rPr>
              <w:t>新加坡证券交易所</w:t>
            </w:r>
          </w:p>
        </w:tc>
        <w:tc>
          <w:tcPr>
            <w:tcW w:w="986" w:type="dxa"/>
            <w:vAlign w:val="center"/>
          </w:tcPr>
          <w:p w:rsidR="00626664" w:rsidRDefault="00626664">
            <w:pPr>
              <w:jc w:val="center"/>
            </w:pPr>
            <w:r>
              <w:rPr>
                <w:rFonts w:hint="eastAsia"/>
                <w:color w:val="000000"/>
                <w:sz w:val="24"/>
              </w:rPr>
              <w:t>新加坡</w:t>
            </w:r>
          </w:p>
        </w:tc>
        <w:tc>
          <w:tcPr>
            <w:tcW w:w="976" w:type="dxa"/>
            <w:vAlign w:val="center"/>
          </w:tcPr>
          <w:p w:rsidR="00626664" w:rsidRDefault="00626664">
            <w:pPr>
              <w:jc w:val="right"/>
            </w:pPr>
            <w:r>
              <w:rPr>
                <w:color w:val="000000"/>
                <w:sz w:val="24"/>
              </w:rPr>
              <w:t>6,111</w:t>
            </w:r>
          </w:p>
        </w:tc>
        <w:tc>
          <w:tcPr>
            <w:tcW w:w="1624" w:type="dxa"/>
            <w:vAlign w:val="center"/>
          </w:tcPr>
          <w:p w:rsidR="00626664" w:rsidRDefault="00626664">
            <w:pPr>
              <w:jc w:val="right"/>
            </w:pPr>
            <w:r>
              <w:rPr>
                <w:color w:val="000000"/>
                <w:sz w:val="24"/>
              </w:rPr>
              <w:t>1,343,439.45</w:t>
            </w:r>
          </w:p>
        </w:tc>
        <w:tc>
          <w:tcPr>
            <w:tcW w:w="959" w:type="dxa"/>
            <w:vAlign w:val="center"/>
          </w:tcPr>
          <w:p w:rsidR="00626664" w:rsidRDefault="00626664">
            <w:pPr>
              <w:jc w:val="right"/>
            </w:pPr>
            <w:r>
              <w:rPr>
                <w:color w:val="000000"/>
                <w:sz w:val="24"/>
              </w:rPr>
              <w:t>0.88</w:t>
            </w:r>
          </w:p>
        </w:tc>
      </w:tr>
      <w:tr w:rsidR="00626664">
        <w:tc>
          <w:tcPr>
            <w:tcW w:w="653" w:type="dxa"/>
            <w:vAlign w:val="center"/>
          </w:tcPr>
          <w:p w:rsidR="00626664" w:rsidRDefault="00626664">
            <w:pPr>
              <w:jc w:val="center"/>
            </w:pPr>
            <w:r>
              <w:rPr>
                <w:color w:val="000000"/>
                <w:sz w:val="24"/>
              </w:rPr>
              <w:t>65</w:t>
            </w:r>
          </w:p>
        </w:tc>
        <w:tc>
          <w:tcPr>
            <w:tcW w:w="871" w:type="dxa"/>
            <w:vAlign w:val="center"/>
          </w:tcPr>
          <w:p w:rsidR="00626664" w:rsidRDefault="00626664">
            <w:pPr>
              <w:jc w:val="center"/>
            </w:pPr>
            <w:r>
              <w:rPr>
                <w:color w:val="000000"/>
                <w:sz w:val="24"/>
              </w:rPr>
              <w:t>Cognizant Technology Solutions Corp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CTSH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4,381</w:t>
            </w:r>
          </w:p>
        </w:tc>
        <w:tc>
          <w:tcPr>
            <w:tcW w:w="1624" w:type="dxa"/>
            <w:vAlign w:val="center"/>
          </w:tcPr>
          <w:p w:rsidR="00626664" w:rsidRDefault="00626664">
            <w:pPr>
              <w:jc w:val="right"/>
            </w:pPr>
            <w:r>
              <w:rPr>
                <w:color w:val="000000"/>
                <w:sz w:val="24"/>
              </w:rPr>
              <w:t>1,318,389.44</w:t>
            </w:r>
          </w:p>
        </w:tc>
        <w:tc>
          <w:tcPr>
            <w:tcW w:w="959" w:type="dxa"/>
            <w:vAlign w:val="center"/>
          </w:tcPr>
          <w:p w:rsidR="00626664" w:rsidRDefault="00626664">
            <w:pPr>
              <w:jc w:val="right"/>
            </w:pPr>
            <w:r>
              <w:rPr>
                <w:color w:val="000000"/>
                <w:sz w:val="24"/>
              </w:rPr>
              <w:t>0.87</w:t>
            </w:r>
          </w:p>
        </w:tc>
      </w:tr>
      <w:tr w:rsidR="00626664">
        <w:tc>
          <w:tcPr>
            <w:tcW w:w="653" w:type="dxa"/>
            <w:vAlign w:val="center"/>
          </w:tcPr>
          <w:p w:rsidR="00626664" w:rsidRDefault="00626664">
            <w:pPr>
              <w:jc w:val="center"/>
            </w:pPr>
            <w:r>
              <w:rPr>
                <w:color w:val="000000"/>
                <w:sz w:val="24"/>
              </w:rPr>
              <w:t>66</w:t>
            </w:r>
          </w:p>
        </w:tc>
        <w:tc>
          <w:tcPr>
            <w:tcW w:w="871" w:type="dxa"/>
            <w:vAlign w:val="center"/>
          </w:tcPr>
          <w:p w:rsidR="00626664" w:rsidRDefault="00626664">
            <w:pPr>
              <w:jc w:val="center"/>
            </w:pPr>
            <w:r>
              <w:rPr>
                <w:color w:val="000000"/>
                <w:sz w:val="24"/>
              </w:rPr>
              <w:t>VODAFONE GROUP PLC</w:t>
            </w:r>
          </w:p>
        </w:tc>
        <w:tc>
          <w:tcPr>
            <w:tcW w:w="976" w:type="dxa"/>
            <w:vAlign w:val="center"/>
          </w:tcPr>
          <w:p w:rsidR="00626664" w:rsidRDefault="00626664">
            <w:pPr>
              <w:jc w:val="center"/>
            </w:pPr>
            <w:r>
              <w:rPr>
                <w:rFonts w:hint="eastAsia"/>
                <w:color w:val="000000"/>
                <w:sz w:val="24"/>
              </w:rPr>
              <w:t>沃达丰集团股份有限公司</w:t>
            </w:r>
          </w:p>
        </w:tc>
        <w:tc>
          <w:tcPr>
            <w:tcW w:w="1138" w:type="dxa"/>
            <w:vAlign w:val="center"/>
          </w:tcPr>
          <w:p w:rsidR="00626664" w:rsidRDefault="00626664">
            <w:pPr>
              <w:jc w:val="center"/>
            </w:pPr>
            <w:r>
              <w:rPr>
                <w:color w:val="000000"/>
                <w:sz w:val="24"/>
              </w:rPr>
              <w:t>VOD LN</w:t>
            </w:r>
          </w:p>
        </w:tc>
        <w:tc>
          <w:tcPr>
            <w:tcW w:w="815" w:type="dxa"/>
            <w:vAlign w:val="center"/>
          </w:tcPr>
          <w:p w:rsidR="00626664" w:rsidRDefault="00626664">
            <w:pPr>
              <w:jc w:val="center"/>
            </w:pPr>
            <w:r>
              <w:rPr>
                <w:rFonts w:hint="eastAsia"/>
                <w:color w:val="000000"/>
                <w:sz w:val="24"/>
              </w:rPr>
              <w:t>伦敦证券交易所</w:t>
            </w:r>
          </w:p>
        </w:tc>
        <w:tc>
          <w:tcPr>
            <w:tcW w:w="986" w:type="dxa"/>
            <w:vAlign w:val="center"/>
          </w:tcPr>
          <w:p w:rsidR="00626664" w:rsidRDefault="00626664">
            <w:pPr>
              <w:jc w:val="center"/>
            </w:pPr>
            <w:r>
              <w:rPr>
                <w:rFonts w:hint="eastAsia"/>
                <w:color w:val="000000"/>
                <w:sz w:val="24"/>
              </w:rPr>
              <w:t>英国</w:t>
            </w:r>
          </w:p>
        </w:tc>
        <w:tc>
          <w:tcPr>
            <w:tcW w:w="976" w:type="dxa"/>
            <w:vAlign w:val="center"/>
          </w:tcPr>
          <w:p w:rsidR="00626664" w:rsidRDefault="00626664">
            <w:pPr>
              <w:jc w:val="right"/>
            </w:pPr>
            <w:r>
              <w:rPr>
                <w:color w:val="000000"/>
                <w:sz w:val="24"/>
              </w:rPr>
              <w:t>63,388</w:t>
            </w:r>
          </w:p>
        </w:tc>
        <w:tc>
          <w:tcPr>
            <w:tcW w:w="1624" w:type="dxa"/>
            <w:vAlign w:val="center"/>
          </w:tcPr>
          <w:p w:rsidR="00626664" w:rsidRDefault="00626664">
            <w:pPr>
              <w:jc w:val="right"/>
            </w:pPr>
            <w:r>
              <w:rPr>
                <w:color w:val="000000"/>
                <w:sz w:val="24"/>
              </w:rPr>
              <w:t>1,300,272.48</w:t>
            </w:r>
          </w:p>
        </w:tc>
        <w:tc>
          <w:tcPr>
            <w:tcW w:w="959" w:type="dxa"/>
            <w:vAlign w:val="center"/>
          </w:tcPr>
          <w:p w:rsidR="00626664" w:rsidRDefault="00626664">
            <w:pPr>
              <w:jc w:val="right"/>
            </w:pPr>
            <w:r>
              <w:rPr>
                <w:color w:val="000000"/>
                <w:sz w:val="24"/>
              </w:rPr>
              <w:t>0.85</w:t>
            </w:r>
          </w:p>
        </w:tc>
      </w:tr>
      <w:tr w:rsidR="00626664">
        <w:tc>
          <w:tcPr>
            <w:tcW w:w="653" w:type="dxa"/>
            <w:vAlign w:val="center"/>
          </w:tcPr>
          <w:p w:rsidR="00626664" w:rsidRDefault="00626664">
            <w:pPr>
              <w:jc w:val="center"/>
            </w:pPr>
            <w:r>
              <w:rPr>
                <w:color w:val="000000"/>
                <w:sz w:val="24"/>
              </w:rPr>
              <w:t>67</w:t>
            </w:r>
          </w:p>
        </w:tc>
        <w:tc>
          <w:tcPr>
            <w:tcW w:w="871" w:type="dxa"/>
            <w:vAlign w:val="center"/>
          </w:tcPr>
          <w:p w:rsidR="00626664" w:rsidRDefault="00626664">
            <w:pPr>
              <w:jc w:val="center"/>
            </w:pPr>
            <w:r>
              <w:rPr>
                <w:color w:val="000000"/>
                <w:sz w:val="24"/>
              </w:rPr>
              <w:t>RAIA DROGASIL SA</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RADL3 BZ</w:t>
            </w:r>
          </w:p>
        </w:tc>
        <w:tc>
          <w:tcPr>
            <w:tcW w:w="815" w:type="dxa"/>
            <w:vAlign w:val="center"/>
          </w:tcPr>
          <w:p w:rsidR="00626664" w:rsidRDefault="00626664">
            <w:pPr>
              <w:jc w:val="center"/>
            </w:pPr>
            <w:r>
              <w:rPr>
                <w:rFonts w:hint="eastAsia"/>
                <w:color w:val="000000"/>
                <w:sz w:val="24"/>
              </w:rPr>
              <w:t>巴西证券交易所</w:t>
            </w:r>
          </w:p>
        </w:tc>
        <w:tc>
          <w:tcPr>
            <w:tcW w:w="986" w:type="dxa"/>
            <w:vAlign w:val="center"/>
          </w:tcPr>
          <w:p w:rsidR="00626664" w:rsidRDefault="00626664">
            <w:pPr>
              <w:jc w:val="center"/>
            </w:pPr>
            <w:r>
              <w:rPr>
                <w:rFonts w:hint="eastAsia"/>
                <w:color w:val="000000"/>
                <w:sz w:val="24"/>
              </w:rPr>
              <w:t>巴西</w:t>
            </w:r>
          </w:p>
        </w:tc>
        <w:tc>
          <w:tcPr>
            <w:tcW w:w="976" w:type="dxa"/>
            <w:vAlign w:val="center"/>
          </w:tcPr>
          <w:p w:rsidR="00626664" w:rsidRDefault="00626664">
            <w:pPr>
              <w:jc w:val="right"/>
            </w:pPr>
            <w:r>
              <w:rPr>
                <w:color w:val="000000"/>
                <w:sz w:val="24"/>
              </w:rPr>
              <w:t>24,800</w:t>
            </w:r>
          </w:p>
        </w:tc>
        <w:tc>
          <w:tcPr>
            <w:tcW w:w="1624" w:type="dxa"/>
            <w:vAlign w:val="center"/>
          </w:tcPr>
          <w:p w:rsidR="00626664" w:rsidRDefault="00626664">
            <w:pPr>
              <w:jc w:val="right"/>
            </w:pPr>
            <w:r>
              <w:rPr>
                <w:color w:val="000000"/>
                <w:sz w:val="24"/>
              </w:rPr>
              <w:t>1,263,030.40</w:t>
            </w:r>
          </w:p>
        </w:tc>
        <w:tc>
          <w:tcPr>
            <w:tcW w:w="959" w:type="dxa"/>
            <w:vAlign w:val="center"/>
          </w:tcPr>
          <w:p w:rsidR="00626664" w:rsidRDefault="00626664">
            <w:pPr>
              <w:jc w:val="right"/>
            </w:pPr>
            <w:r>
              <w:rPr>
                <w:color w:val="000000"/>
                <w:sz w:val="24"/>
              </w:rPr>
              <w:t>0.83</w:t>
            </w:r>
          </w:p>
        </w:tc>
      </w:tr>
      <w:tr w:rsidR="00626664">
        <w:tc>
          <w:tcPr>
            <w:tcW w:w="653" w:type="dxa"/>
            <w:vAlign w:val="center"/>
          </w:tcPr>
          <w:p w:rsidR="00626664" w:rsidRDefault="00626664">
            <w:pPr>
              <w:jc w:val="center"/>
            </w:pPr>
            <w:r>
              <w:rPr>
                <w:color w:val="000000"/>
                <w:sz w:val="24"/>
              </w:rPr>
              <w:t>68</w:t>
            </w:r>
          </w:p>
        </w:tc>
        <w:tc>
          <w:tcPr>
            <w:tcW w:w="871" w:type="dxa"/>
            <w:vAlign w:val="center"/>
          </w:tcPr>
          <w:p w:rsidR="00626664" w:rsidRDefault="00626664">
            <w:pPr>
              <w:jc w:val="center"/>
            </w:pPr>
            <w:r>
              <w:rPr>
                <w:color w:val="000000"/>
                <w:sz w:val="24"/>
              </w:rPr>
              <w:t>Nine Dragons Paper (Holdings) Limited</w:t>
            </w:r>
          </w:p>
        </w:tc>
        <w:tc>
          <w:tcPr>
            <w:tcW w:w="976" w:type="dxa"/>
            <w:vAlign w:val="center"/>
          </w:tcPr>
          <w:p w:rsidR="00626664" w:rsidRDefault="00626664">
            <w:pPr>
              <w:jc w:val="center"/>
            </w:pPr>
            <w:r>
              <w:rPr>
                <w:rFonts w:hint="eastAsia"/>
                <w:color w:val="000000"/>
                <w:sz w:val="24"/>
              </w:rPr>
              <w:t>玖龙纸业</w:t>
            </w:r>
            <w:r>
              <w:rPr>
                <w:color w:val="000000"/>
                <w:sz w:val="24"/>
              </w:rPr>
              <w:t>(</w:t>
            </w:r>
            <w:r>
              <w:rPr>
                <w:rFonts w:hint="eastAsia"/>
                <w:color w:val="000000"/>
                <w:sz w:val="24"/>
              </w:rPr>
              <w:t>控股</w:t>
            </w:r>
            <w:r>
              <w:rPr>
                <w:color w:val="000000"/>
                <w:sz w:val="24"/>
              </w:rPr>
              <w:t>)</w:t>
            </w:r>
            <w:r>
              <w:rPr>
                <w:rFonts w:hint="eastAsia"/>
                <w:color w:val="000000"/>
                <w:sz w:val="24"/>
              </w:rPr>
              <w:t>有限公司</w:t>
            </w:r>
          </w:p>
        </w:tc>
        <w:tc>
          <w:tcPr>
            <w:tcW w:w="1138" w:type="dxa"/>
            <w:vAlign w:val="center"/>
          </w:tcPr>
          <w:p w:rsidR="00626664" w:rsidRDefault="00626664">
            <w:pPr>
              <w:jc w:val="center"/>
            </w:pPr>
            <w:r>
              <w:rPr>
                <w:color w:val="000000"/>
                <w:sz w:val="24"/>
              </w:rPr>
              <w:t>2689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300,000</w:t>
            </w:r>
          </w:p>
        </w:tc>
        <w:tc>
          <w:tcPr>
            <w:tcW w:w="1624" w:type="dxa"/>
            <w:vAlign w:val="center"/>
          </w:tcPr>
          <w:p w:rsidR="00626664" w:rsidRDefault="00626664">
            <w:pPr>
              <w:jc w:val="right"/>
            </w:pPr>
            <w:r>
              <w:rPr>
                <w:color w:val="000000"/>
                <w:sz w:val="24"/>
              </w:rPr>
              <w:t>1,255,149.23</w:t>
            </w:r>
          </w:p>
        </w:tc>
        <w:tc>
          <w:tcPr>
            <w:tcW w:w="959" w:type="dxa"/>
            <w:vAlign w:val="center"/>
          </w:tcPr>
          <w:p w:rsidR="00626664" w:rsidRDefault="00626664">
            <w:pPr>
              <w:jc w:val="right"/>
            </w:pPr>
            <w:r>
              <w:rPr>
                <w:color w:val="000000"/>
                <w:sz w:val="24"/>
              </w:rPr>
              <w:t>0.82</w:t>
            </w:r>
          </w:p>
        </w:tc>
      </w:tr>
      <w:tr w:rsidR="00626664">
        <w:tc>
          <w:tcPr>
            <w:tcW w:w="653" w:type="dxa"/>
            <w:vAlign w:val="center"/>
          </w:tcPr>
          <w:p w:rsidR="00626664" w:rsidRDefault="00626664">
            <w:pPr>
              <w:jc w:val="center"/>
            </w:pPr>
            <w:r>
              <w:rPr>
                <w:color w:val="000000"/>
                <w:sz w:val="24"/>
              </w:rPr>
              <w:t>69</w:t>
            </w:r>
          </w:p>
        </w:tc>
        <w:tc>
          <w:tcPr>
            <w:tcW w:w="871" w:type="dxa"/>
            <w:vAlign w:val="center"/>
          </w:tcPr>
          <w:p w:rsidR="00626664" w:rsidRDefault="00626664">
            <w:pPr>
              <w:jc w:val="center"/>
            </w:pPr>
            <w:r>
              <w:rPr>
                <w:color w:val="000000"/>
                <w:sz w:val="24"/>
              </w:rPr>
              <w:t>ASTELLAS PHARMA INC</w:t>
            </w:r>
          </w:p>
        </w:tc>
        <w:tc>
          <w:tcPr>
            <w:tcW w:w="976" w:type="dxa"/>
            <w:vAlign w:val="center"/>
          </w:tcPr>
          <w:p w:rsidR="00626664" w:rsidRDefault="00626664">
            <w:pPr>
              <w:jc w:val="center"/>
            </w:pPr>
            <w:r>
              <w:rPr>
                <w:rFonts w:hint="eastAsia"/>
                <w:color w:val="000000"/>
                <w:sz w:val="24"/>
              </w:rPr>
              <w:t>安斯泰来制药公司</w:t>
            </w:r>
          </w:p>
        </w:tc>
        <w:tc>
          <w:tcPr>
            <w:tcW w:w="1138" w:type="dxa"/>
            <w:vAlign w:val="center"/>
          </w:tcPr>
          <w:p w:rsidR="00626664" w:rsidRDefault="00626664">
            <w:pPr>
              <w:jc w:val="center"/>
            </w:pPr>
            <w:r>
              <w:rPr>
                <w:color w:val="000000"/>
                <w:sz w:val="24"/>
              </w:rPr>
              <w:t>4503 JP</w:t>
            </w:r>
          </w:p>
        </w:tc>
        <w:tc>
          <w:tcPr>
            <w:tcW w:w="815" w:type="dxa"/>
            <w:vAlign w:val="center"/>
          </w:tcPr>
          <w:p w:rsidR="00626664" w:rsidRDefault="00626664">
            <w:pPr>
              <w:jc w:val="center"/>
            </w:pPr>
            <w:r>
              <w:rPr>
                <w:rFonts w:hint="eastAsia"/>
                <w:color w:val="000000"/>
                <w:sz w:val="24"/>
              </w:rPr>
              <w:t>日本证券交易所</w:t>
            </w:r>
          </w:p>
        </w:tc>
        <w:tc>
          <w:tcPr>
            <w:tcW w:w="986" w:type="dxa"/>
            <w:vAlign w:val="center"/>
          </w:tcPr>
          <w:p w:rsidR="00626664" w:rsidRDefault="00626664">
            <w:pPr>
              <w:jc w:val="center"/>
            </w:pPr>
            <w:r>
              <w:rPr>
                <w:rFonts w:hint="eastAsia"/>
                <w:color w:val="000000"/>
                <w:sz w:val="24"/>
              </w:rPr>
              <w:t>日本</w:t>
            </w:r>
          </w:p>
        </w:tc>
        <w:tc>
          <w:tcPr>
            <w:tcW w:w="976" w:type="dxa"/>
            <w:vAlign w:val="center"/>
          </w:tcPr>
          <w:p w:rsidR="00626664" w:rsidRDefault="00626664">
            <w:pPr>
              <w:jc w:val="right"/>
            </w:pPr>
            <w:r>
              <w:rPr>
                <w:color w:val="000000"/>
                <w:sz w:val="24"/>
              </w:rPr>
              <w:t>15,000</w:t>
            </w:r>
          </w:p>
        </w:tc>
        <w:tc>
          <w:tcPr>
            <w:tcW w:w="1624" w:type="dxa"/>
            <w:vAlign w:val="center"/>
          </w:tcPr>
          <w:p w:rsidR="00626664" w:rsidRDefault="00626664">
            <w:pPr>
              <w:jc w:val="right"/>
            </w:pPr>
            <w:r>
              <w:rPr>
                <w:color w:val="000000"/>
                <w:sz w:val="24"/>
              </w:rPr>
              <w:t>1,212,682.92</w:t>
            </w:r>
          </w:p>
        </w:tc>
        <w:tc>
          <w:tcPr>
            <w:tcW w:w="959" w:type="dxa"/>
            <w:vAlign w:val="center"/>
          </w:tcPr>
          <w:p w:rsidR="00626664" w:rsidRDefault="00626664">
            <w:pPr>
              <w:jc w:val="right"/>
            </w:pPr>
            <w:r>
              <w:rPr>
                <w:color w:val="000000"/>
                <w:sz w:val="24"/>
              </w:rPr>
              <w:t>0.80</w:t>
            </w:r>
          </w:p>
        </w:tc>
      </w:tr>
      <w:tr w:rsidR="00626664">
        <w:tc>
          <w:tcPr>
            <w:tcW w:w="653" w:type="dxa"/>
            <w:vAlign w:val="center"/>
          </w:tcPr>
          <w:p w:rsidR="00626664" w:rsidRDefault="00626664">
            <w:pPr>
              <w:jc w:val="center"/>
            </w:pPr>
            <w:r>
              <w:rPr>
                <w:color w:val="000000"/>
                <w:sz w:val="24"/>
              </w:rPr>
              <w:t>70</w:t>
            </w:r>
          </w:p>
        </w:tc>
        <w:tc>
          <w:tcPr>
            <w:tcW w:w="871" w:type="dxa"/>
            <w:vAlign w:val="center"/>
          </w:tcPr>
          <w:p w:rsidR="00626664" w:rsidRDefault="00626664">
            <w:pPr>
              <w:jc w:val="center"/>
            </w:pPr>
            <w:r>
              <w:rPr>
                <w:color w:val="000000"/>
                <w:sz w:val="24"/>
              </w:rPr>
              <w:t>Adidas AG NPV(Registered)</w:t>
            </w:r>
          </w:p>
        </w:tc>
        <w:tc>
          <w:tcPr>
            <w:tcW w:w="976" w:type="dxa"/>
            <w:vAlign w:val="center"/>
          </w:tcPr>
          <w:p w:rsidR="00626664" w:rsidRDefault="00626664">
            <w:pPr>
              <w:jc w:val="center"/>
            </w:pPr>
            <w:r>
              <w:rPr>
                <w:rFonts w:hint="eastAsia"/>
                <w:color w:val="000000"/>
                <w:sz w:val="24"/>
              </w:rPr>
              <w:t>阿迪达斯</w:t>
            </w:r>
          </w:p>
        </w:tc>
        <w:tc>
          <w:tcPr>
            <w:tcW w:w="1138" w:type="dxa"/>
            <w:vAlign w:val="center"/>
          </w:tcPr>
          <w:p w:rsidR="00626664" w:rsidRDefault="00626664">
            <w:pPr>
              <w:jc w:val="center"/>
            </w:pPr>
            <w:r>
              <w:rPr>
                <w:color w:val="000000"/>
                <w:sz w:val="24"/>
              </w:rPr>
              <w:t>ADS GR</w:t>
            </w:r>
          </w:p>
        </w:tc>
        <w:tc>
          <w:tcPr>
            <w:tcW w:w="815" w:type="dxa"/>
            <w:vAlign w:val="center"/>
          </w:tcPr>
          <w:p w:rsidR="00626664" w:rsidRDefault="00626664">
            <w:pPr>
              <w:jc w:val="center"/>
            </w:pPr>
            <w:r>
              <w:rPr>
                <w:rFonts w:hint="eastAsia"/>
                <w:color w:val="000000"/>
                <w:sz w:val="24"/>
              </w:rPr>
              <w:t>德国证券交易所</w:t>
            </w:r>
          </w:p>
        </w:tc>
        <w:tc>
          <w:tcPr>
            <w:tcW w:w="986" w:type="dxa"/>
            <w:vAlign w:val="center"/>
          </w:tcPr>
          <w:p w:rsidR="00626664" w:rsidRDefault="00626664">
            <w:pPr>
              <w:jc w:val="center"/>
            </w:pPr>
            <w:r>
              <w:rPr>
                <w:rFonts w:hint="eastAsia"/>
                <w:color w:val="000000"/>
                <w:sz w:val="24"/>
              </w:rPr>
              <w:t>德国</w:t>
            </w:r>
          </w:p>
        </w:tc>
        <w:tc>
          <w:tcPr>
            <w:tcW w:w="976" w:type="dxa"/>
            <w:vAlign w:val="center"/>
          </w:tcPr>
          <w:p w:rsidR="00626664" w:rsidRDefault="00626664">
            <w:pPr>
              <w:jc w:val="right"/>
            </w:pPr>
            <w:r>
              <w:rPr>
                <w:color w:val="000000"/>
                <w:sz w:val="24"/>
              </w:rPr>
              <w:t>1,943</w:t>
            </w:r>
          </w:p>
        </w:tc>
        <w:tc>
          <w:tcPr>
            <w:tcW w:w="1624" w:type="dxa"/>
            <w:vAlign w:val="center"/>
          </w:tcPr>
          <w:p w:rsidR="00626664" w:rsidRDefault="00626664">
            <w:pPr>
              <w:jc w:val="right"/>
            </w:pPr>
            <w:r>
              <w:rPr>
                <w:color w:val="000000"/>
                <w:sz w:val="24"/>
              </w:rPr>
              <w:t>1,212,172.64</w:t>
            </w:r>
          </w:p>
        </w:tc>
        <w:tc>
          <w:tcPr>
            <w:tcW w:w="959" w:type="dxa"/>
            <w:vAlign w:val="center"/>
          </w:tcPr>
          <w:p w:rsidR="00626664" w:rsidRDefault="00626664">
            <w:pPr>
              <w:jc w:val="right"/>
            </w:pPr>
            <w:r>
              <w:rPr>
                <w:color w:val="000000"/>
                <w:sz w:val="24"/>
              </w:rPr>
              <w:t>0.80</w:t>
            </w:r>
          </w:p>
        </w:tc>
      </w:tr>
      <w:tr w:rsidR="00626664">
        <w:tc>
          <w:tcPr>
            <w:tcW w:w="653" w:type="dxa"/>
            <w:vAlign w:val="center"/>
          </w:tcPr>
          <w:p w:rsidR="00626664" w:rsidRDefault="00626664">
            <w:pPr>
              <w:jc w:val="center"/>
            </w:pPr>
            <w:r>
              <w:rPr>
                <w:color w:val="000000"/>
                <w:sz w:val="24"/>
              </w:rPr>
              <w:t>71</w:t>
            </w:r>
          </w:p>
        </w:tc>
        <w:tc>
          <w:tcPr>
            <w:tcW w:w="871" w:type="dxa"/>
            <w:vAlign w:val="center"/>
          </w:tcPr>
          <w:p w:rsidR="00626664" w:rsidRDefault="00626664">
            <w:pPr>
              <w:jc w:val="center"/>
            </w:pPr>
            <w:r>
              <w:rPr>
                <w:color w:val="000000"/>
                <w:sz w:val="24"/>
              </w:rPr>
              <w:t>China Petroleum &amp; Chemical Corporation</w:t>
            </w:r>
          </w:p>
        </w:tc>
        <w:tc>
          <w:tcPr>
            <w:tcW w:w="976" w:type="dxa"/>
            <w:vAlign w:val="center"/>
          </w:tcPr>
          <w:p w:rsidR="00626664" w:rsidRDefault="00626664">
            <w:pPr>
              <w:jc w:val="center"/>
            </w:pPr>
            <w:r>
              <w:rPr>
                <w:rFonts w:hint="eastAsia"/>
                <w:color w:val="000000"/>
                <w:sz w:val="24"/>
              </w:rPr>
              <w:t>中国石油化工股份有限公司</w:t>
            </w:r>
          </w:p>
        </w:tc>
        <w:tc>
          <w:tcPr>
            <w:tcW w:w="1138" w:type="dxa"/>
            <w:vAlign w:val="center"/>
          </w:tcPr>
          <w:p w:rsidR="00626664" w:rsidRDefault="00626664">
            <w:pPr>
              <w:jc w:val="center"/>
            </w:pPr>
            <w:r>
              <w:rPr>
                <w:color w:val="000000"/>
                <w:sz w:val="24"/>
              </w:rPr>
              <w:t>386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200,000</w:t>
            </w:r>
          </w:p>
        </w:tc>
        <w:tc>
          <w:tcPr>
            <w:tcW w:w="1624" w:type="dxa"/>
            <w:vAlign w:val="center"/>
          </w:tcPr>
          <w:p w:rsidR="00626664" w:rsidRDefault="00626664">
            <w:pPr>
              <w:jc w:val="right"/>
            </w:pPr>
            <w:r>
              <w:rPr>
                <w:color w:val="000000"/>
                <w:sz w:val="24"/>
              </w:rPr>
              <w:t>1,173,377.97</w:t>
            </w:r>
          </w:p>
        </w:tc>
        <w:tc>
          <w:tcPr>
            <w:tcW w:w="959" w:type="dxa"/>
            <w:vAlign w:val="center"/>
          </w:tcPr>
          <w:p w:rsidR="00626664" w:rsidRDefault="00626664">
            <w:pPr>
              <w:jc w:val="right"/>
            </w:pPr>
            <w:r>
              <w:rPr>
                <w:color w:val="000000"/>
                <w:sz w:val="24"/>
              </w:rPr>
              <w:t>0.77</w:t>
            </w:r>
          </w:p>
        </w:tc>
      </w:tr>
      <w:tr w:rsidR="00626664">
        <w:tc>
          <w:tcPr>
            <w:tcW w:w="653" w:type="dxa"/>
            <w:vAlign w:val="center"/>
          </w:tcPr>
          <w:p w:rsidR="00626664" w:rsidRDefault="00626664">
            <w:pPr>
              <w:jc w:val="center"/>
            </w:pPr>
            <w:r>
              <w:rPr>
                <w:color w:val="000000"/>
                <w:sz w:val="24"/>
              </w:rPr>
              <w:t>72</w:t>
            </w:r>
          </w:p>
        </w:tc>
        <w:tc>
          <w:tcPr>
            <w:tcW w:w="871" w:type="dxa"/>
            <w:vAlign w:val="center"/>
          </w:tcPr>
          <w:p w:rsidR="00626664" w:rsidRDefault="00626664">
            <w:pPr>
              <w:jc w:val="center"/>
            </w:pPr>
            <w:r>
              <w:rPr>
                <w:color w:val="000000"/>
                <w:sz w:val="24"/>
              </w:rPr>
              <w:t>Guangzhou Automobile Group Co.,Ltd.</w:t>
            </w:r>
          </w:p>
        </w:tc>
        <w:tc>
          <w:tcPr>
            <w:tcW w:w="976" w:type="dxa"/>
            <w:vAlign w:val="center"/>
          </w:tcPr>
          <w:p w:rsidR="00626664" w:rsidRDefault="00626664">
            <w:pPr>
              <w:jc w:val="center"/>
            </w:pPr>
            <w:r>
              <w:rPr>
                <w:rFonts w:hint="eastAsia"/>
                <w:color w:val="000000"/>
                <w:sz w:val="24"/>
              </w:rPr>
              <w:t>广州汽车集团股份有限公司</w:t>
            </w:r>
          </w:p>
        </w:tc>
        <w:tc>
          <w:tcPr>
            <w:tcW w:w="1138" w:type="dxa"/>
            <w:vAlign w:val="center"/>
          </w:tcPr>
          <w:p w:rsidR="00626664" w:rsidRDefault="00626664">
            <w:pPr>
              <w:jc w:val="center"/>
            </w:pPr>
            <w:r>
              <w:rPr>
                <w:color w:val="000000"/>
                <w:sz w:val="24"/>
              </w:rPr>
              <w:t>2238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160,000</w:t>
            </w:r>
          </w:p>
        </w:tc>
        <w:tc>
          <w:tcPr>
            <w:tcW w:w="1624" w:type="dxa"/>
            <w:vAlign w:val="center"/>
          </w:tcPr>
          <w:p w:rsidR="00626664" w:rsidRDefault="00626664">
            <w:pPr>
              <w:jc w:val="right"/>
            </w:pPr>
            <w:r>
              <w:rPr>
                <w:color w:val="000000"/>
                <w:sz w:val="24"/>
              </w:rPr>
              <w:t>1,140,669.46</w:t>
            </w:r>
          </w:p>
        </w:tc>
        <w:tc>
          <w:tcPr>
            <w:tcW w:w="959" w:type="dxa"/>
            <w:vAlign w:val="center"/>
          </w:tcPr>
          <w:p w:rsidR="00626664" w:rsidRDefault="00626664">
            <w:pPr>
              <w:jc w:val="right"/>
            </w:pPr>
            <w:r>
              <w:rPr>
                <w:color w:val="000000"/>
                <w:sz w:val="24"/>
              </w:rPr>
              <w:t>0.75</w:t>
            </w:r>
          </w:p>
        </w:tc>
      </w:tr>
      <w:tr w:rsidR="00626664">
        <w:tc>
          <w:tcPr>
            <w:tcW w:w="653" w:type="dxa"/>
            <w:vAlign w:val="center"/>
          </w:tcPr>
          <w:p w:rsidR="00626664" w:rsidRDefault="00626664">
            <w:pPr>
              <w:jc w:val="center"/>
            </w:pPr>
            <w:r>
              <w:rPr>
                <w:color w:val="000000"/>
                <w:sz w:val="24"/>
              </w:rPr>
              <w:t>73</w:t>
            </w:r>
          </w:p>
        </w:tc>
        <w:tc>
          <w:tcPr>
            <w:tcW w:w="871" w:type="dxa"/>
            <w:vAlign w:val="center"/>
          </w:tcPr>
          <w:p w:rsidR="00626664" w:rsidRDefault="00626664">
            <w:pPr>
              <w:jc w:val="center"/>
            </w:pPr>
            <w:r>
              <w:rPr>
                <w:color w:val="000000"/>
                <w:sz w:val="24"/>
              </w:rPr>
              <w:t>CABOT OIL &amp; GAS CORP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COG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5,360</w:t>
            </w:r>
          </w:p>
        </w:tc>
        <w:tc>
          <w:tcPr>
            <w:tcW w:w="1624" w:type="dxa"/>
            <w:vAlign w:val="center"/>
          </w:tcPr>
          <w:p w:rsidR="00626664" w:rsidRDefault="00626664">
            <w:pPr>
              <w:jc w:val="right"/>
            </w:pPr>
            <w:r>
              <w:rPr>
                <w:color w:val="000000"/>
                <w:sz w:val="24"/>
              </w:rPr>
              <w:t>1,125,903.33</w:t>
            </w:r>
          </w:p>
        </w:tc>
        <w:tc>
          <w:tcPr>
            <w:tcW w:w="959" w:type="dxa"/>
            <w:vAlign w:val="center"/>
          </w:tcPr>
          <w:p w:rsidR="00626664" w:rsidRDefault="00626664">
            <w:pPr>
              <w:jc w:val="right"/>
            </w:pPr>
            <w:r>
              <w:rPr>
                <w:color w:val="000000"/>
                <w:sz w:val="24"/>
              </w:rPr>
              <w:t>0.74</w:t>
            </w:r>
          </w:p>
        </w:tc>
      </w:tr>
      <w:tr w:rsidR="00626664">
        <w:tc>
          <w:tcPr>
            <w:tcW w:w="653" w:type="dxa"/>
            <w:vAlign w:val="center"/>
          </w:tcPr>
          <w:p w:rsidR="00626664" w:rsidRDefault="00626664">
            <w:pPr>
              <w:jc w:val="center"/>
            </w:pPr>
            <w:r>
              <w:rPr>
                <w:color w:val="000000"/>
                <w:sz w:val="24"/>
              </w:rPr>
              <w:t>74</w:t>
            </w:r>
          </w:p>
        </w:tc>
        <w:tc>
          <w:tcPr>
            <w:tcW w:w="871" w:type="dxa"/>
            <w:vAlign w:val="center"/>
          </w:tcPr>
          <w:p w:rsidR="00626664" w:rsidRDefault="00626664">
            <w:pPr>
              <w:jc w:val="center"/>
            </w:pPr>
            <w:r>
              <w:rPr>
                <w:color w:val="000000"/>
                <w:sz w:val="24"/>
              </w:rPr>
              <w:t>CHAOWEI POWER HOLDINGS LTD</w:t>
            </w:r>
          </w:p>
        </w:tc>
        <w:tc>
          <w:tcPr>
            <w:tcW w:w="976" w:type="dxa"/>
            <w:vAlign w:val="center"/>
          </w:tcPr>
          <w:p w:rsidR="00626664" w:rsidRDefault="00626664">
            <w:pPr>
              <w:jc w:val="center"/>
            </w:pPr>
            <w:r>
              <w:rPr>
                <w:rFonts w:hint="eastAsia"/>
                <w:color w:val="000000"/>
                <w:sz w:val="24"/>
              </w:rPr>
              <w:t>超威动力控股有限公司</w:t>
            </w:r>
          </w:p>
        </w:tc>
        <w:tc>
          <w:tcPr>
            <w:tcW w:w="1138" w:type="dxa"/>
            <w:vAlign w:val="center"/>
          </w:tcPr>
          <w:p w:rsidR="00626664" w:rsidRDefault="00626664">
            <w:pPr>
              <w:jc w:val="center"/>
            </w:pPr>
            <w:r>
              <w:rPr>
                <w:color w:val="000000"/>
                <w:sz w:val="24"/>
              </w:rPr>
              <w:t>951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300,000</w:t>
            </w:r>
          </w:p>
        </w:tc>
        <w:tc>
          <w:tcPr>
            <w:tcW w:w="1624" w:type="dxa"/>
            <w:vAlign w:val="center"/>
          </w:tcPr>
          <w:p w:rsidR="00626664" w:rsidRDefault="00626664">
            <w:pPr>
              <w:jc w:val="right"/>
            </w:pPr>
            <w:r>
              <w:rPr>
                <w:color w:val="000000"/>
                <w:sz w:val="24"/>
              </w:rPr>
              <w:t>1,036,034.00</w:t>
            </w:r>
          </w:p>
        </w:tc>
        <w:tc>
          <w:tcPr>
            <w:tcW w:w="959" w:type="dxa"/>
            <w:vAlign w:val="center"/>
          </w:tcPr>
          <w:p w:rsidR="00626664" w:rsidRDefault="00626664">
            <w:pPr>
              <w:jc w:val="right"/>
            </w:pPr>
            <w:r>
              <w:rPr>
                <w:color w:val="000000"/>
                <w:sz w:val="24"/>
              </w:rPr>
              <w:t>0.68</w:t>
            </w:r>
          </w:p>
        </w:tc>
      </w:tr>
      <w:tr w:rsidR="00626664">
        <w:tc>
          <w:tcPr>
            <w:tcW w:w="653" w:type="dxa"/>
            <w:vAlign w:val="center"/>
          </w:tcPr>
          <w:p w:rsidR="00626664" w:rsidRDefault="00626664">
            <w:pPr>
              <w:jc w:val="center"/>
            </w:pPr>
            <w:r>
              <w:rPr>
                <w:color w:val="000000"/>
                <w:sz w:val="24"/>
              </w:rPr>
              <w:t>75</w:t>
            </w:r>
          </w:p>
        </w:tc>
        <w:tc>
          <w:tcPr>
            <w:tcW w:w="871" w:type="dxa"/>
            <w:vAlign w:val="center"/>
          </w:tcPr>
          <w:p w:rsidR="00626664" w:rsidRDefault="00626664">
            <w:pPr>
              <w:jc w:val="center"/>
            </w:pPr>
            <w:r>
              <w:rPr>
                <w:color w:val="000000"/>
                <w:sz w:val="24"/>
              </w:rPr>
              <w:t>MGIC INVESTMENT CORP</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MTG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18,113</w:t>
            </w:r>
          </w:p>
        </w:tc>
        <w:tc>
          <w:tcPr>
            <w:tcW w:w="1624" w:type="dxa"/>
            <w:vAlign w:val="center"/>
          </w:tcPr>
          <w:p w:rsidR="00626664" w:rsidRDefault="00626664">
            <w:pPr>
              <w:jc w:val="right"/>
            </w:pPr>
            <w:r>
              <w:rPr>
                <w:color w:val="000000"/>
                <w:sz w:val="24"/>
              </w:rPr>
              <w:t>1,029,757.96</w:t>
            </w:r>
          </w:p>
        </w:tc>
        <w:tc>
          <w:tcPr>
            <w:tcW w:w="959" w:type="dxa"/>
            <w:vAlign w:val="center"/>
          </w:tcPr>
          <w:p w:rsidR="00626664" w:rsidRDefault="00626664">
            <w:pPr>
              <w:jc w:val="right"/>
            </w:pPr>
            <w:r>
              <w:rPr>
                <w:color w:val="000000"/>
                <w:sz w:val="24"/>
              </w:rPr>
              <w:t>0.68</w:t>
            </w:r>
          </w:p>
        </w:tc>
      </w:tr>
      <w:tr w:rsidR="00626664">
        <w:tc>
          <w:tcPr>
            <w:tcW w:w="653" w:type="dxa"/>
            <w:vAlign w:val="center"/>
          </w:tcPr>
          <w:p w:rsidR="00626664" w:rsidRDefault="00626664">
            <w:pPr>
              <w:jc w:val="center"/>
            </w:pPr>
            <w:r>
              <w:rPr>
                <w:color w:val="000000"/>
                <w:sz w:val="24"/>
              </w:rPr>
              <w:t>76</w:t>
            </w:r>
          </w:p>
        </w:tc>
        <w:tc>
          <w:tcPr>
            <w:tcW w:w="871" w:type="dxa"/>
            <w:vAlign w:val="center"/>
          </w:tcPr>
          <w:p w:rsidR="00626664" w:rsidRDefault="00626664">
            <w:pPr>
              <w:jc w:val="center"/>
            </w:pPr>
            <w:r>
              <w:rPr>
                <w:color w:val="000000"/>
                <w:sz w:val="24"/>
              </w:rPr>
              <w:t>Trigiant Group Limited</w:t>
            </w:r>
          </w:p>
        </w:tc>
        <w:tc>
          <w:tcPr>
            <w:tcW w:w="976" w:type="dxa"/>
            <w:vAlign w:val="center"/>
          </w:tcPr>
          <w:p w:rsidR="00626664" w:rsidRDefault="00626664">
            <w:pPr>
              <w:jc w:val="center"/>
            </w:pPr>
            <w:r>
              <w:rPr>
                <w:rFonts w:hint="eastAsia"/>
                <w:color w:val="000000"/>
                <w:sz w:val="24"/>
              </w:rPr>
              <w:t>俊知集团有限公司</w:t>
            </w:r>
          </w:p>
        </w:tc>
        <w:tc>
          <w:tcPr>
            <w:tcW w:w="1138" w:type="dxa"/>
            <w:vAlign w:val="center"/>
          </w:tcPr>
          <w:p w:rsidR="00626664" w:rsidRDefault="00626664">
            <w:pPr>
              <w:jc w:val="center"/>
            </w:pPr>
            <w:r>
              <w:rPr>
                <w:color w:val="000000"/>
                <w:sz w:val="24"/>
              </w:rPr>
              <w:t>1300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600,000</w:t>
            </w:r>
          </w:p>
        </w:tc>
        <w:tc>
          <w:tcPr>
            <w:tcW w:w="1624" w:type="dxa"/>
            <w:vAlign w:val="center"/>
          </w:tcPr>
          <w:p w:rsidR="00626664" w:rsidRDefault="00626664">
            <w:pPr>
              <w:jc w:val="right"/>
            </w:pPr>
            <w:r>
              <w:rPr>
                <w:color w:val="000000"/>
                <w:sz w:val="24"/>
              </w:rPr>
              <w:t>1,005,072.06</w:t>
            </w:r>
          </w:p>
        </w:tc>
        <w:tc>
          <w:tcPr>
            <w:tcW w:w="959" w:type="dxa"/>
            <w:vAlign w:val="center"/>
          </w:tcPr>
          <w:p w:rsidR="00626664" w:rsidRDefault="00626664">
            <w:pPr>
              <w:jc w:val="right"/>
            </w:pPr>
            <w:r>
              <w:rPr>
                <w:color w:val="000000"/>
                <w:sz w:val="24"/>
              </w:rPr>
              <w:t>0.66</w:t>
            </w:r>
          </w:p>
        </w:tc>
      </w:tr>
      <w:tr w:rsidR="00626664">
        <w:tc>
          <w:tcPr>
            <w:tcW w:w="653" w:type="dxa"/>
            <w:vAlign w:val="center"/>
          </w:tcPr>
          <w:p w:rsidR="00626664" w:rsidRDefault="00626664">
            <w:pPr>
              <w:jc w:val="center"/>
            </w:pPr>
            <w:r>
              <w:rPr>
                <w:color w:val="000000"/>
                <w:sz w:val="24"/>
              </w:rPr>
              <w:t>77</w:t>
            </w:r>
          </w:p>
        </w:tc>
        <w:tc>
          <w:tcPr>
            <w:tcW w:w="871" w:type="dxa"/>
            <w:vAlign w:val="center"/>
          </w:tcPr>
          <w:p w:rsidR="00626664" w:rsidRDefault="00626664">
            <w:pPr>
              <w:jc w:val="center"/>
            </w:pPr>
            <w:r>
              <w:rPr>
                <w:color w:val="000000"/>
                <w:sz w:val="24"/>
              </w:rPr>
              <w:t>GRUPO FIN BANORTE-SPON AD</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GBOOY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4,371</w:t>
            </w:r>
          </w:p>
        </w:tc>
        <w:tc>
          <w:tcPr>
            <w:tcW w:w="1624" w:type="dxa"/>
            <w:vAlign w:val="center"/>
          </w:tcPr>
          <w:p w:rsidR="00626664" w:rsidRDefault="00626664">
            <w:pPr>
              <w:jc w:val="right"/>
            </w:pPr>
            <w:r>
              <w:rPr>
                <w:color w:val="000000"/>
                <w:sz w:val="24"/>
              </w:rPr>
              <w:t>960,918.65</w:t>
            </w:r>
          </w:p>
        </w:tc>
        <w:tc>
          <w:tcPr>
            <w:tcW w:w="959" w:type="dxa"/>
            <w:vAlign w:val="center"/>
          </w:tcPr>
          <w:p w:rsidR="00626664" w:rsidRDefault="00626664">
            <w:pPr>
              <w:jc w:val="right"/>
            </w:pPr>
            <w:r>
              <w:rPr>
                <w:color w:val="000000"/>
                <w:sz w:val="24"/>
              </w:rPr>
              <w:t>0.63</w:t>
            </w:r>
          </w:p>
        </w:tc>
      </w:tr>
      <w:tr w:rsidR="00626664">
        <w:tc>
          <w:tcPr>
            <w:tcW w:w="653" w:type="dxa"/>
            <w:vAlign w:val="center"/>
          </w:tcPr>
          <w:p w:rsidR="00626664" w:rsidRDefault="00626664">
            <w:pPr>
              <w:jc w:val="center"/>
            </w:pPr>
            <w:r>
              <w:rPr>
                <w:color w:val="000000"/>
                <w:sz w:val="24"/>
              </w:rPr>
              <w:t>78</w:t>
            </w:r>
          </w:p>
        </w:tc>
        <w:tc>
          <w:tcPr>
            <w:tcW w:w="871" w:type="dxa"/>
            <w:vAlign w:val="center"/>
          </w:tcPr>
          <w:p w:rsidR="00626664" w:rsidRDefault="00626664">
            <w:pPr>
              <w:jc w:val="center"/>
            </w:pPr>
            <w:r>
              <w:rPr>
                <w:color w:val="000000"/>
                <w:sz w:val="24"/>
              </w:rPr>
              <w:t>Fufeng Group Ltd.</w:t>
            </w:r>
          </w:p>
        </w:tc>
        <w:tc>
          <w:tcPr>
            <w:tcW w:w="976" w:type="dxa"/>
            <w:vAlign w:val="center"/>
          </w:tcPr>
          <w:p w:rsidR="00626664" w:rsidRDefault="00626664">
            <w:pPr>
              <w:jc w:val="center"/>
            </w:pPr>
            <w:r>
              <w:rPr>
                <w:rFonts w:hint="eastAsia"/>
                <w:color w:val="000000"/>
                <w:sz w:val="24"/>
              </w:rPr>
              <w:t>阜丰集团有限公司</w:t>
            </w:r>
          </w:p>
        </w:tc>
        <w:tc>
          <w:tcPr>
            <w:tcW w:w="1138" w:type="dxa"/>
            <w:vAlign w:val="center"/>
          </w:tcPr>
          <w:p w:rsidR="00626664" w:rsidRDefault="00626664">
            <w:pPr>
              <w:jc w:val="center"/>
            </w:pPr>
            <w:r>
              <w:rPr>
                <w:color w:val="000000"/>
                <w:sz w:val="24"/>
              </w:rPr>
              <w:t>546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415,000</w:t>
            </w:r>
          </w:p>
        </w:tc>
        <w:tc>
          <w:tcPr>
            <w:tcW w:w="1624" w:type="dxa"/>
            <w:vAlign w:val="center"/>
          </w:tcPr>
          <w:p w:rsidR="00626664" w:rsidRDefault="00626664">
            <w:pPr>
              <w:jc w:val="right"/>
            </w:pPr>
            <w:r>
              <w:rPr>
                <w:color w:val="000000"/>
                <w:sz w:val="24"/>
              </w:rPr>
              <w:t>958,748.24</w:t>
            </w:r>
          </w:p>
        </w:tc>
        <w:tc>
          <w:tcPr>
            <w:tcW w:w="959" w:type="dxa"/>
            <w:vAlign w:val="center"/>
          </w:tcPr>
          <w:p w:rsidR="00626664" w:rsidRDefault="00626664">
            <w:pPr>
              <w:jc w:val="right"/>
            </w:pPr>
            <w:r>
              <w:rPr>
                <w:color w:val="000000"/>
                <w:sz w:val="24"/>
              </w:rPr>
              <w:t>0.63</w:t>
            </w:r>
          </w:p>
        </w:tc>
      </w:tr>
      <w:tr w:rsidR="00626664">
        <w:tc>
          <w:tcPr>
            <w:tcW w:w="653" w:type="dxa"/>
            <w:vAlign w:val="center"/>
          </w:tcPr>
          <w:p w:rsidR="00626664" w:rsidRDefault="00626664">
            <w:pPr>
              <w:jc w:val="center"/>
            </w:pPr>
            <w:r>
              <w:rPr>
                <w:color w:val="000000"/>
                <w:sz w:val="24"/>
              </w:rPr>
              <w:t>79</w:t>
            </w:r>
          </w:p>
        </w:tc>
        <w:tc>
          <w:tcPr>
            <w:tcW w:w="871" w:type="dxa"/>
            <w:vAlign w:val="center"/>
          </w:tcPr>
          <w:p w:rsidR="00626664" w:rsidRDefault="00626664">
            <w:pPr>
              <w:jc w:val="center"/>
            </w:pPr>
            <w:r>
              <w:rPr>
                <w:color w:val="000000"/>
                <w:sz w:val="24"/>
              </w:rPr>
              <w:t>China High Speed Transmission Equipment Group Co., Ltd.</w:t>
            </w:r>
          </w:p>
        </w:tc>
        <w:tc>
          <w:tcPr>
            <w:tcW w:w="976" w:type="dxa"/>
            <w:vAlign w:val="center"/>
          </w:tcPr>
          <w:p w:rsidR="00626664" w:rsidRDefault="00626664">
            <w:pPr>
              <w:jc w:val="center"/>
            </w:pPr>
            <w:r>
              <w:rPr>
                <w:rFonts w:hint="eastAsia"/>
                <w:color w:val="000000"/>
                <w:sz w:val="24"/>
              </w:rPr>
              <w:t>中国高速传动设备集团有限公司</w:t>
            </w:r>
          </w:p>
        </w:tc>
        <w:tc>
          <w:tcPr>
            <w:tcW w:w="1138" w:type="dxa"/>
            <w:vAlign w:val="center"/>
          </w:tcPr>
          <w:p w:rsidR="00626664" w:rsidRDefault="00626664">
            <w:pPr>
              <w:jc w:val="center"/>
            </w:pPr>
            <w:r>
              <w:rPr>
                <w:color w:val="000000"/>
                <w:sz w:val="24"/>
              </w:rPr>
              <w:t>658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200,000</w:t>
            </w:r>
          </w:p>
        </w:tc>
        <w:tc>
          <w:tcPr>
            <w:tcW w:w="1624" w:type="dxa"/>
            <w:vAlign w:val="center"/>
          </w:tcPr>
          <w:p w:rsidR="00626664" w:rsidRDefault="00626664">
            <w:pPr>
              <w:jc w:val="right"/>
            </w:pPr>
            <w:r>
              <w:rPr>
                <w:color w:val="000000"/>
                <w:sz w:val="24"/>
              </w:rPr>
              <w:t>819,300.45</w:t>
            </w:r>
          </w:p>
        </w:tc>
        <w:tc>
          <w:tcPr>
            <w:tcW w:w="959" w:type="dxa"/>
            <w:vAlign w:val="center"/>
          </w:tcPr>
          <w:p w:rsidR="00626664" w:rsidRDefault="00626664">
            <w:pPr>
              <w:jc w:val="right"/>
            </w:pPr>
            <w:r>
              <w:rPr>
                <w:color w:val="000000"/>
                <w:sz w:val="24"/>
              </w:rPr>
              <w:t>0.54</w:t>
            </w:r>
          </w:p>
        </w:tc>
      </w:tr>
      <w:tr w:rsidR="00626664">
        <w:tc>
          <w:tcPr>
            <w:tcW w:w="653" w:type="dxa"/>
            <w:vAlign w:val="center"/>
          </w:tcPr>
          <w:p w:rsidR="00626664" w:rsidRDefault="00626664">
            <w:pPr>
              <w:jc w:val="center"/>
            </w:pPr>
            <w:r>
              <w:rPr>
                <w:color w:val="000000"/>
                <w:sz w:val="24"/>
              </w:rPr>
              <w:t>80</w:t>
            </w:r>
          </w:p>
        </w:tc>
        <w:tc>
          <w:tcPr>
            <w:tcW w:w="871" w:type="dxa"/>
            <w:vAlign w:val="center"/>
          </w:tcPr>
          <w:p w:rsidR="00626664" w:rsidRDefault="00626664">
            <w:pPr>
              <w:jc w:val="center"/>
            </w:pPr>
            <w:r>
              <w:rPr>
                <w:color w:val="000000"/>
                <w:sz w:val="24"/>
              </w:rPr>
              <w:t>BYD Electronic (International) Co., Ltd.</w:t>
            </w:r>
          </w:p>
        </w:tc>
        <w:tc>
          <w:tcPr>
            <w:tcW w:w="976" w:type="dxa"/>
            <w:vAlign w:val="center"/>
          </w:tcPr>
          <w:p w:rsidR="00626664" w:rsidRDefault="00626664">
            <w:pPr>
              <w:jc w:val="center"/>
            </w:pPr>
            <w:r>
              <w:rPr>
                <w:rFonts w:hint="eastAsia"/>
                <w:color w:val="000000"/>
                <w:sz w:val="24"/>
              </w:rPr>
              <w:t>比亚迪电子</w:t>
            </w:r>
            <w:r>
              <w:rPr>
                <w:color w:val="000000"/>
                <w:sz w:val="24"/>
              </w:rPr>
              <w:t>(</w:t>
            </w:r>
            <w:r>
              <w:rPr>
                <w:rFonts w:hint="eastAsia"/>
                <w:color w:val="000000"/>
                <w:sz w:val="24"/>
              </w:rPr>
              <w:t>国际</w:t>
            </w:r>
            <w:r>
              <w:rPr>
                <w:color w:val="000000"/>
                <w:sz w:val="24"/>
              </w:rPr>
              <w:t>)</w:t>
            </w:r>
            <w:r>
              <w:rPr>
                <w:rFonts w:hint="eastAsia"/>
                <w:color w:val="000000"/>
                <w:sz w:val="24"/>
              </w:rPr>
              <w:t>有限公司</w:t>
            </w:r>
          </w:p>
        </w:tc>
        <w:tc>
          <w:tcPr>
            <w:tcW w:w="1138" w:type="dxa"/>
            <w:vAlign w:val="center"/>
          </w:tcPr>
          <w:p w:rsidR="00626664" w:rsidRDefault="00626664">
            <w:pPr>
              <w:jc w:val="center"/>
            </w:pPr>
            <w:r>
              <w:rPr>
                <w:color w:val="000000"/>
                <w:sz w:val="24"/>
              </w:rPr>
              <w:t>285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150,000</w:t>
            </w:r>
          </w:p>
        </w:tc>
        <w:tc>
          <w:tcPr>
            <w:tcW w:w="1624" w:type="dxa"/>
            <w:vAlign w:val="center"/>
          </w:tcPr>
          <w:p w:rsidR="00626664" w:rsidRDefault="00626664">
            <w:pPr>
              <w:jc w:val="right"/>
            </w:pPr>
            <w:r>
              <w:rPr>
                <w:color w:val="000000"/>
                <w:sz w:val="24"/>
              </w:rPr>
              <w:t>789,529.36</w:t>
            </w:r>
          </w:p>
        </w:tc>
        <w:tc>
          <w:tcPr>
            <w:tcW w:w="959" w:type="dxa"/>
            <w:vAlign w:val="center"/>
          </w:tcPr>
          <w:p w:rsidR="00626664" w:rsidRDefault="00626664">
            <w:pPr>
              <w:jc w:val="right"/>
            </w:pPr>
            <w:r>
              <w:rPr>
                <w:color w:val="000000"/>
                <w:sz w:val="24"/>
              </w:rPr>
              <w:t>0.52</w:t>
            </w:r>
          </w:p>
        </w:tc>
      </w:tr>
      <w:tr w:rsidR="00626664">
        <w:tc>
          <w:tcPr>
            <w:tcW w:w="653" w:type="dxa"/>
            <w:vAlign w:val="center"/>
          </w:tcPr>
          <w:p w:rsidR="00626664" w:rsidRDefault="00626664">
            <w:pPr>
              <w:jc w:val="center"/>
            </w:pPr>
            <w:r>
              <w:rPr>
                <w:color w:val="000000"/>
                <w:sz w:val="24"/>
              </w:rPr>
              <w:t>81</w:t>
            </w:r>
          </w:p>
        </w:tc>
        <w:tc>
          <w:tcPr>
            <w:tcW w:w="871" w:type="dxa"/>
            <w:vAlign w:val="center"/>
          </w:tcPr>
          <w:p w:rsidR="00626664" w:rsidRDefault="00626664">
            <w:pPr>
              <w:jc w:val="center"/>
            </w:pPr>
            <w:r>
              <w:rPr>
                <w:color w:val="000000"/>
                <w:sz w:val="24"/>
              </w:rPr>
              <w:t>ULTIMATE SOFTWARE GROUP INC</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ULTI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907</w:t>
            </w:r>
          </w:p>
        </w:tc>
        <w:tc>
          <w:tcPr>
            <w:tcW w:w="1624" w:type="dxa"/>
            <w:vAlign w:val="center"/>
          </w:tcPr>
          <w:p w:rsidR="00626664" w:rsidRDefault="00626664">
            <w:pPr>
              <w:jc w:val="right"/>
            </w:pPr>
            <w:r>
              <w:rPr>
                <w:color w:val="000000"/>
                <w:sz w:val="24"/>
              </w:rPr>
              <w:t>771,070.07</w:t>
            </w:r>
          </w:p>
        </w:tc>
        <w:tc>
          <w:tcPr>
            <w:tcW w:w="959" w:type="dxa"/>
            <w:vAlign w:val="center"/>
          </w:tcPr>
          <w:p w:rsidR="00626664" w:rsidRDefault="00626664">
            <w:pPr>
              <w:jc w:val="right"/>
            </w:pPr>
            <w:r>
              <w:rPr>
                <w:color w:val="000000"/>
                <w:sz w:val="24"/>
              </w:rPr>
              <w:t>0.51</w:t>
            </w:r>
          </w:p>
        </w:tc>
      </w:tr>
      <w:tr w:rsidR="00626664">
        <w:tc>
          <w:tcPr>
            <w:tcW w:w="653" w:type="dxa"/>
            <w:vAlign w:val="center"/>
          </w:tcPr>
          <w:p w:rsidR="00626664" w:rsidRDefault="00626664">
            <w:pPr>
              <w:jc w:val="center"/>
            </w:pPr>
            <w:r>
              <w:rPr>
                <w:color w:val="000000"/>
                <w:sz w:val="24"/>
              </w:rPr>
              <w:t>82</w:t>
            </w:r>
          </w:p>
        </w:tc>
        <w:tc>
          <w:tcPr>
            <w:tcW w:w="871" w:type="dxa"/>
            <w:vAlign w:val="center"/>
          </w:tcPr>
          <w:p w:rsidR="00626664" w:rsidRDefault="00626664">
            <w:pPr>
              <w:jc w:val="center"/>
            </w:pPr>
            <w:r>
              <w:rPr>
                <w:color w:val="000000"/>
                <w:sz w:val="24"/>
              </w:rPr>
              <w:t>China Pioneer Pharma Holdings Limited</w:t>
            </w:r>
          </w:p>
        </w:tc>
        <w:tc>
          <w:tcPr>
            <w:tcW w:w="976" w:type="dxa"/>
            <w:vAlign w:val="center"/>
          </w:tcPr>
          <w:p w:rsidR="00626664" w:rsidRDefault="00626664">
            <w:pPr>
              <w:jc w:val="center"/>
            </w:pPr>
            <w:r>
              <w:rPr>
                <w:rFonts w:hint="eastAsia"/>
                <w:color w:val="000000"/>
                <w:sz w:val="24"/>
              </w:rPr>
              <w:t>中国先锋医药控股有限公司</w:t>
            </w:r>
          </w:p>
        </w:tc>
        <w:tc>
          <w:tcPr>
            <w:tcW w:w="1138" w:type="dxa"/>
            <w:vAlign w:val="center"/>
          </w:tcPr>
          <w:p w:rsidR="00626664" w:rsidRDefault="00626664">
            <w:pPr>
              <w:jc w:val="center"/>
            </w:pPr>
            <w:r>
              <w:rPr>
                <w:color w:val="000000"/>
                <w:sz w:val="24"/>
              </w:rPr>
              <w:t>1345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200,000</w:t>
            </w:r>
          </w:p>
        </w:tc>
        <w:tc>
          <w:tcPr>
            <w:tcW w:w="1624" w:type="dxa"/>
            <w:vAlign w:val="center"/>
          </w:tcPr>
          <w:p w:rsidR="00626664" w:rsidRDefault="00626664">
            <w:pPr>
              <w:jc w:val="right"/>
            </w:pPr>
            <w:r>
              <w:rPr>
                <w:color w:val="000000"/>
                <w:sz w:val="24"/>
              </w:rPr>
              <w:t>746,262.04</w:t>
            </w:r>
          </w:p>
        </w:tc>
        <w:tc>
          <w:tcPr>
            <w:tcW w:w="959" w:type="dxa"/>
            <w:vAlign w:val="center"/>
          </w:tcPr>
          <w:p w:rsidR="00626664" w:rsidRDefault="00626664">
            <w:pPr>
              <w:jc w:val="right"/>
            </w:pPr>
            <w:r>
              <w:rPr>
                <w:color w:val="000000"/>
                <w:sz w:val="24"/>
              </w:rPr>
              <w:t>0.49</w:t>
            </w:r>
          </w:p>
        </w:tc>
      </w:tr>
      <w:tr w:rsidR="00626664">
        <w:tc>
          <w:tcPr>
            <w:tcW w:w="653" w:type="dxa"/>
            <w:vAlign w:val="center"/>
          </w:tcPr>
          <w:p w:rsidR="00626664" w:rsidRDefault="00626664">
            <w:pPr>
              <w:jc w:val="center"/>
            </w:pPr>
            <w:r>
              <w:rPr>
                <w:color w:val="000000"/>
                <w:sz w:val="24"/>
              </w:rPr>
              <w:t>83</w:t>
            </w:r>
          </w:p>
        </w:tc>
        <w:tc>
          <w:tcPr>
            <w:tcW w:w="871" w:type="dxa"/>
            <w:vAlign w:val="center"/>
          </w:tcPr>
          <w:p w:rsidR="00626664" w:rsidRDefault="00626664">
            <w:pPr>
              <w:jc w:val="center"/>
            </w:pPr>
            <w:r>
              <w:rPr>
                <w:color w:val="000000"/>
                <w:sz w:val="24"/>
              </w:rPr>
              <w:t>SBERBANK-SPONSORED ADR</w:t>
            </w:r>
          </w:p>
        </w:tc>
        <w:tc>
          <w:tcPr>
            <w:tcW w:w="976" w:type="dxa"/>
            <w:vAlign w:val="center"/>
          </w:tcPr>
          <w:p w:rsidR="00626664" w:rsidRDefault="00626664">
            <w:pPr>
              <w:jc w:val="center"/>
            </w:pPr>
            <w:r>
              <w:rPr>
                <w:rFonts w:hint="eastAsia"/>
                <w:color w:val="000000"/>
                <w:sz w:val="24"/>
              </w:rPr>
              <w:t>俄罗斯联邦储蓄银行</w:t>
            </w:r>
          </w:p>
        </w:tc>
        <w:tc>
          <w:tcPr>
            <w:tcW w:w="1138" w:type="dxa"/>
            <w:vAlign w:val="center"/>
          </w:tcPr>
          <w:p w:rsidR="00626664" w:rsidRDefault="00626664">
            <w:pPr>
              <w:jc w:val="center"/>
            </w:pPr>
            <w:r>
              <w:rPr>
                <w:color w:val="000000"/>
                <w:sz w:val="24"/>
              </w:rPr>
              <w:t>SBER LI</w:t>
            </w:r>
          </w:p>
        </w:tc>
        <w:tc>
          <w:tcPr>
            <w:tcW w:w="815" w:type="dxa"/>
            <w:vAlign w:val="center"/>
          </w:tcPr>
          <w:p w:rsidR="00626664" w:rsidRDefault="00626664">
            <w:pPr>
              <w:jc w:val="center"/>
            </w:pPr>
            <w:r>
              <w:rPr>
                <w:rFonts w:hint="eastAsia"/>
                <w:color w:val="000000"/>
                <w:sz w:val="24"/>
              </w:rPr>
              <w:t>伦敦国际交易所</w:t>
            </w:r>
          </w:p>
        </w:tc>
        <w:tc>
          <w:tcPr>
            <w:tcW w:w="986" w:type="dxa"/>
            <w:vAlign w:val="center"/>
          </w:tcPr>
          <w:p w:rsidR="00626664" w:rsidRDefault="00626664">
            <w:pPr>
              <w:jc w:val="center"/>
            </w:pPr>
            <w:r>
              <w:rPr>
                <w:rFonts w:hint="eastAsia"/>
                <w:color w:val="000000"/>
                <w:sz w:val="24"/>
              </w:rPr>
              <w:t>英国</w:t>
            </w:r>
          </w:p>
        </w:tc>
        <w:tc>
          <w:tcPr>
            <w:tcW w:w="976" w:type="dxa"/>
            <w:vAlign w:val="center"/>
          </w:tcPr>
          <w:p w:rsidR="00626664" w:rsidRDefault="00626664">
            <w:pPr>
              <w:jc w:val="right"/>
            </w:pPr>
            <w:r>
              <w:rPr>
                <w:color w:val="000000"/>
                <w:sz w:val="24"/>
              </w:rPr>
              <w:t>10,025</w:t>
            </w:r>
          </w:p>
        </w:tc>
        <w:tc>
          <w:tcPr>
            <w:tcW w:w="1624" w:type="dxa"/>
            <w:vAlign w:val="center"/>
          </w:tcPr>
          <w:p w:rsidR="00626664" w:rsidRDefault="00626664">
            <w:pPr>
              <w:jc w:val="right"/>
            </w:pPr>
            <w:r>
              <w:rPr>
                <w:color w:val="000000"/>
                <w:sz w:val="24"/>
              </w:rPr>
              <w:t>624,836.84</w:t>
            </w:r>
          </w:p>
        </w:tc>
        <w:tc>
          <w:tcPr>
            <w:tcW w:w="959" w:type="dxa"/>
            <w:vAlign w:val="center"/>
          </w:tcPr>
          <w:p w:rsidR="00626664" w:rsidRDefault="00626664">
            <w:pPr>
              <w:jc w:val="right"/>
            </w:pPr>
            <w:r>
              <w:rPr>
                <w:color w:val="000000"/>
                <w:sz w:val="24"/>
              </w:rPr>
              <w:t>0.41</w:t>
            </w:r>
          </w:p>
        </w:tc>
      </w:tr>
      <w:tr w:rsidR="00626664">
        <w:tc>
          <w:tcPr>
            <w:tcW w:w="653" w:type="dxa"/>
            <w:vAlign w:val="center"/>
          </w:tcPr>
          <w:p w:rsidR="00626664" w:rsidRDefault="00626664">
            <w:pPr>
              <w:jc w:val="center"/>
            </w:pPr>
            <w:r>
              <w:rPr>
                <w:color w:val="000000"/>
                <w:sz w:val="24"/>
              </w:rPr>
              <w:t>84</w:t>
            </w:r>
          </w:p>
        </w:tc>
        <w:tc>
          <w:tcPr>
            <w:tcW w:w="871" w:type="dxa"/>
            <w:vAlign w:val="center"/>
          </w:tcPr>
          <w:p w:rsidR="00626664" w:rsidRDefault="00626664">
            <w:pPr>
              <w:jc w:val="center"/>
            </w:pPr>
            <w:r>
              <w:rPr>
                <w:color w:val="000000"/>
                <w:sz w:val="24"/>
              </w:rPr>
              <w:t>Greentown China Holdings Limited</w:t>
            </w:r>
          </w:p>
        </w:tc>
        <w:tc>
          <w:tcPr>
            <w:tcW w:w="976" w:type="dxa"/>
            <w:vAlign w:val="center"/>
          </w:tcPr>
          <w:p w:rsidR="00626664" w:rsidRDefault="00626664">
            <w:pPr>
              <w:jc w:val="center"/>
            </w:pPr>
            <w:r>
              <w:rPr>
                <w:rFonts w:hint="eastAsia"/>
                <w:color w:val="000000"/>
                <w:sz w:val="24"/>
              </w:rPr>
              <w:t>绿城中国控股有限公司</w:t>
            </w:r>
          </w:p>
        </w:tc>
        <w:tc>
          <w:tcPr>
            <w:tcW w:w="1138" w:type="dxa"/>
            <w:vAlign w:val="center"/>
          </w:tcPr>
          <w:p w:rsidR="00626664" w:rsidRDefault="00626664">
            <w:pPr>
              <w:jc w:val="center"/>
            </w:pPr>
            <w:r>
              <w:rPr>
                <w:color w:val="000000"/>
                <w:sz w:val="24"/>
              </w:rPr>
              <w:t>3900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100,000</w:t>
            </w:r>
          </w:p>
        </w:tc>
        <w:tc>
          <w:tcPr>
            <w:tcW w:w="1624" w:type="dxa"/>
            <w:vAlign w:val="center"/>
          </w:tcPr>
          <w:p w:rsidR="00626664" w:rsidRDefault="00626664">
            <w:pPr>
              <w:jc w:val="right"/>
            </w:pPr>
            <w:r>
              <w:rPr>
                <w:color w:val="000000"/>
                <w:sz w:val="24"/>
              </w:rPr>
              <w:t>614,475.34</w:t>
            </w:r>
          </w:p>
        </w:tc>
        <w:tc>
          <w:tcPr>
            <w:tcW w:w="959" w:type="dxa"/>
            <w:vAlign w:val="center"/>
          </w:tcPr>
          <w:p w:rsidR="00626664" w:rsidRDefault="00626664">
            <w:pPr>
              <w:jc w:val="right"/>
            </w:pPr>
            <w:r>
              <w:rPr>
                <w:color w:val="000000"/>
                <w:sz w:val="24"/>
              </w:rPr>
              <w:t>0.40</w:t>
            </w:r>
          </w:p>
        </w:tc>
      </w:tr>
      <w:tr w:rsidR="00626664">
        <w:tc>
          <w:tcPr>
            <w:tcW w:w="653" w:type="dxa"/>
            <w:vAlign w:val="center"/>
          </w:tcPr>
          <w:p w:rsidR="00626664" w:rsidRDefault="00626664">
            <w:pPr>
              <w:jc w:val="center"/>
            </w:pPr>
            <w:r>
              <w:rPr>
                <w:color w:val="000000"/>
                <w:sz w:val="24"/>
              </w:rPr>
              <w:t>85</w:t>
            </w:r>
          </w:p>
        </w:tc>
        <w:tc>
          <w:tcPr>
            <w:tcW w:w="871" w:type="dxa"/>
            <w:vAlign w:val="center"/>
          </w:tcPr>
          <w:p w:rsidR="00626664" w:rsidRDefault="00626664">
            <w:pPr>
              <w:jc w:val="center"/>
            </w:pPr>
            <w:r>
              <w:rPr>
                <w:color w:val="000000"/>
                <w:sz w:val="24"/>
              </w:rPr>
              <w:t>TK Group (Holdings) Limited</w:t>
            </w:r>
          </w:p>
        </w:tc>
        <w:tc>
          <w:tcPr>
            <w:tcW w:w="976" w:type="dxa"/>
            <w:vAlign w:val="center"/>
          </w:tcPr>
          <w:p w:rsidR="00626664" w:rsidRDefault="00626664">
            <w:pPr>
              <w:jc w:val="center"/>
            </w:pPr>
            <w:r>
              <w:rPr>
                <w:rFonts w:hint="eastAsia"/>
                <w:color w:val="000000"/>
                <w:sz w:val="24"/>
              </w:rPr>
              <w:t>东江集团</w:t>
            </w:r>
            <w:r>
              <w:rPr>
                <w:color w:val="000000"/>
                <w:sz w:val="24"/>
              </w:rPr>
              <w:t>(</w:t>
            </w:r>
            <w:r>
              <w:rPr>
                <w:rFonts w:hint="eastAsia"/>
                <w:color w:val="000000"/>
                <w:sz w:val="24"/>
              </w:rPr>
              <w:t>控股</w:t>
            </w:r>
            <w:r>
              <w:rPr>
                <w:color w:val="000000"/>
                <w:sz w:val="24"/>
              </w:rPr>
              <w:t>)</w:t>
            </w:r>
            <w:r>
              <w:rPr>
                <w:rFonts w:hint="eastAsia"/>
                <w:color w:val="000000"/>
                <w:sz w:val="24"/>
              </w:rPr>
              <w:t>有限公司</w:t>
            </w:r>
          </w:p>
        </w:tc>
        <w:tc>
          <w:tcPr>
            <w:tcW w:w="1138" w:type="dxa"/>
            <w:vAlign w:val="center"/>
          </w:tcPr>
          <w:p w:rsidR="00626664" w:rsidRDefault="00626664">
            <w:pPr>
              <w:jc w:val="center"/>
            </w:pPr>
            <w:r>
              <w:rPr>
                <w:color w:val="000000"/>
                <w:sz w:val="24"/>
              </w:rPr>
              <w:t>2283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500,000</w:t>
            </w:r>
          </w:p>
        </w:tc>
        <w:tc>
          <w:tcPr>
            <w:tcW w:w="1624" w:type="dxa"/>
            <w:vAlign w:val="center"/>
          </w:tcPr>
          <w:p w:rsidR="00626664" w:rsidRDefault="00626664">
            <w:pPr>
              <w:jc w:val="right"/>
            </w:pPr>
            <w:r>
              <w:rPr>
                <w:color w:val="000000"/>
                <w:sz w:val="24"/>
              </w:rPr>
              <w:t>488,245.91</w:t>
            </w:r>
          </w:p>
        </w:tc>
        <w:tc>
          <w:tcPr>
            <w:tcW w:w="959" w:type="dxa"/>
            <w:vAlign w:val="center"/>
          </w:tcPr>
          <w:p w:rsidR="00626664" w:rsidRDefault="00626664">
            <w:pPr>
              <w:jc w:val="right"/>
            </w:pPr>
            <w:r>
              <w:rPr>
                <w:color w:val="000000"/>
                <w:sz w:val="24"/>
              </w:rPr>
              <w:t>0.32</w:t>
            </w:r>
          </w:p>
        </w:tc>
      </w:tr>
      <w:tr w:rsidR="00626664">
        <w:tc>
          <w:tcPr>
            <w:tcW w:w="653" w:type="dxa"/>
            <w:vAlign w:val="center"/>
          </w:tcPr>
          <w:p w:rsidR="00626664" w:rsidRDefault="00626664">
            <w:pPr>
              <w:jc w:val="center"/>
            </w:pPr>
            <w:r>
              <w:rPr>
                <w:color w:val="000000"/>
                <w:sz w:val="24"/>
              </w:rPr>
              <w:t>86</w:t>
            </w:r>
          </w:p>
        </w:tc>
        <w:tc>
          <w:tcPr>
            <w:tcW w:w="871" w:type="dxa"/>
            <w:vAlign w:val="center"/>
          </w:tcPr>
          <w:p w:rsidR="00626664" w:rsidRDefault="00626664">
            <w:pPr>
              <w:jc w:val="center"/>
            </w:pPr>
            <w:r>
              <w:rPr>
                <w:color w:val="000000"/>
                <w:sz w:val="24"/>
              </w:rPr>
              <w:t>Tianneng Power International Limited</w:t>
            </w:r>
          </w:p>
        </w:tc>
        <w:tc>
          <w:tcPr>
            <w:tcW w:w="976" w:type="dxa"/>
            <w:vAlign w:val="center"/>
          </w:tcPr>
          <w:p w:rsidR="00626664" w:rsidRDefault="00626664">
            <w:pPr>
              <w:jc w:val="center"/>
            </w:pPr>
            <w:r>
              <w:rPr>
                <w:rFonts w:hint="eastAsia"/>
                <w:color w:val="000000"/>
                <w:sz w:val="24"/>
              </w:rPr>
              <w:t>天能动力国际有限公司</w:t>
            </w:r>
          </w:p>
        </w:tc>
        <w:tc>
          <w:tcPr>
            <w:tcW w:w="1138" w:type="dxa"/>
            <w:vAlign w:val="center"/>
          </w:tcPr>
          <w:p w:rsidR="00626664" w:rsidRDefault="00626664">
            <w:pPr>
              <w:jc w:val="center"/>
            </w:pPr>
            <w:r>
              <w:rPr>
                <w:color w:val="000000"/>
                <w:sz w:val="24"/>
              </w:rPr>
              <w:t>819 HK</w:t>
            </w:r>
          </w:p>
        </w:tc>
        <w:tc>
          <w:tcPr>
            <w:tcW w:w="815" w:type="dxa"/>
            <w:vAlign w:val="center"/>
          </w:tcPr>
          <w:p w:rsidR="00626664" w:rsidRDefault="00626664">
            <w:pPr>
              <w:jc w:val="center"/>
            </w:pPr>
            <w:r>
              <w:rPr>
                <w:rFonts w:hint="eastAsia"/>
                <w:color w:val="000000"/>
                <w:sz w:val="24"/>
              </w:rPr>
              <w:t>香港证券交易所</w:t>
            </w:r>
          </w:p>
        </w:tc>
        <w:tc>
          <w:tcPr>
            <w:tcW w:w="986" w:type="dxa"/>
            <w:vAlign w:val="center"/>
          </w:tcPr>
          <w:p w:rsidR="00626664" w:rsidRDefault="00626664">
            <w:pPr>
              <w:jc w:val="center"/>
            </w:pPr>
            <w:r>
              <w:rPr>
                <w:rFonts w:hint="eastAsia"/>
                <w:color w:val="000000"/>
                <w:sz w:val="24"/>
              </w:rPr>
              <w:t>香港</w:t>
            </w:r>
          </w:p>
        </w:tc>
        <w:tc>
          <w:tcPr>
            <w:tcW w:w="976" w:type="dxa"/>
            <w:vAlign w:val="center"/>
          </w:tcPr>
          <w:p w:rsidR="00626664" w:rsidRDefault="00626664">
            <w:pPr>
              <w:jc w:val="right"/>
            </w:pPr>
            <w:r>
              <w:rPr>
                <w:color w:val="000000"/>
                <w:sz w:val="24"/>
              </w:rPr>
              <w:t>200,000</w:t>
            </w:r>
          </w:p>
        </w:tc>
        <w:tc>
          <w:tcPr>
            <w:tcW w:w="1624" w:type="dxa"/>
            <w:vAlign w:val="center"/>
          </w:tcPr>
          <w:p w:rsidR="00626664" w:rsidRDefault="00626664">
            <w:pPr>
              <w:jc w:val="right"/>
            </w:pPr>
            <w:r>
              <w:rPr>
                <w:color w:val="000000"/>
                <w:sz w:val="24"/>
              </w:rPr>
              <w:t>463,635.14</w:t>
            </w:r>
          </w:p>
        </w:tc>
        <w:tc>
          <w:tcPr>
            <w:tcW w:w="959" w:type="dxa"/>
            <w:vAlign w:val="center"/>
          </w:tcPr>
          <w:p w:rsidR="00626664" w:rsidRDefault="00626664">
            <w:pPr>
              <w:jc w:val="right"/>
            </w:pPr>
            <w:r>
              <w:rPr>
                <w:color w:val="000000"/>
                <w:sz w:val="24"/>
              </w:rPr>
              <w:t>0.30</w:t>
            </w:r>
          </w:p>
        </w:tc>
      </w:tr>
      <w:tr w:rsidR="00626664">
        <w:tc>
          <w:tcPr>
            <w:tcW w:w="653" w:type="dxa"/>
            <w:vAlign w:val="center"/>
          </w:tcPr>
          <w:p w:rsidR="00626664" w:rsidRDefault="00626664">
            <w:pPr>
              <w:jc w:val="center"/>
            </w:pPr>
            <w:r>
              <w:rPr>
                <w:color w:val="000000"/>
                <w:sz w:val="24"/>
              </w:rPr>
              <w:t>87</w:t>
            </w:r>
          </w:p>
        </w:tc>
        <w:tc>
          <w:tcPr>
            <w:tcW w:w="871" w:type="dxa"/>
            <w:vAlign w:val="center"/>
          </w:tcPr>
          <w:p w:rsidR="00626664" w:rsidRDefault="00626664">
            <w:pPr>
              <w:jc w:val="center"/>
            </w:pPr>
            <w:r>
              <w:rPr>
                <w:color w:val="000000"/>
                <w:sz w:val="24"/>
              </w:rPr>
              <w:t>Sprouts Farmers Market Inc</w:t>
            </w:r>
          </w:p>
        </w:tc>
        <w:tc>
          <w:tcPr>
            <w:tcW w:w="976" w:type="dxa"/>
            <w:vAlign w:val="center"/>
          </w:tcPr>
          <w:p w:rsidR="00626664" w:rsidRDefault="00626664">
            <w:pPr>
              <w:jc w:val="center"/>
            </w:pPr>
            <w:r>
              <w:rPr>
                <w:color w:val="000000"/>
                <w:sz w:val="24"/>
              </w:rPr>
              <w:t>-</w:t>
            </w:r>
          </w:p>
        </w:tc>
        <w:tc>
          <w:tcPr>
            <w:tcW w:w="1138" w:type="dxa"/>
            <w:vAlign w:val="center"/>
          </w:tcPr>
          <w:p w:rsidR="00626664" w:rsidRDefault="00626664">
            <w:pPr>
              <w:jc w:val="center"/>
            </w:pPr>
            <w:r>
              <w:rPr>
                <w:color w:val="000000"/>
                <w:sz w:val="24"/>
              </w:rPr>
              <w:t>SFM US</w:t>
            </w:r>
          </w:p>
        </w:tc>
        <w:tc>
          <w:tcPr>
            <w:tcW w:w="815" w:type="dxa"/>
            <w:vAlign w:val="center"/>
          </w:tcPr>
          <w:p w:rsidR="00626664" w:rsidRDefault="00626664">
            <w:pPr>
              <w:jc w:val="center"/>
            </w:pPr>
            <w:r>
              <w:rPr>
                <w:rFonts w:hint="eastAsia"/>
                <w:color w:val="000000"/>
                <w:sz w:val="24"/>
              </w:rPr>
              <w:t>美国证券交易所</w:t>
            </w:r>
          </w:p>
        </w:tc>
        <w:tc>
          <w:tcPr>
            <w:tcW w:w="986" w:type="dxa"/>
            <w:vAlign w:val="center"/>
          </w:tcPr>
          <w:p w:rsidR="00626664" w:rsidRDefault="00626664">
            <w:pPr>
              <w:jc w:val="center"/>
            </w:pPr>
            <w:r>
              <w:rPr>
                <w:rFonts w:hint="eastAsia"/>
                <w:color w:val="000000"/>
                <w:sz w:val="24"/>
              </w:rPr>
              <w:t>美国</w:t>
            </w:r>
          </w:p>
        </w:tc>
        <w:tc>
          <w:tcPr>
            <w:tcW w:w="976" w:type="dxa"/>
            <w:vAlign w:val="center"/>
          </w:tcPr>
          <w:p w:rsidR="00626664" w:rsidRDefault="00626664">
            <w:pPr>
              <w:jc w:val="right"/>
            </w:pPr>
            <w:r>
              <w:rPr>
                <w:color w:val="000000"/>
                <w:sz w:val="24"/>
              </w:rPr>
              <w:t>1,535</w:t>
            </w:r>
          </w:p>
        </w:tc>
        <w:tc>
          <w:tcPr>
            <w:tcW w:w="1624" w:type="dxa"/>
            <w:vAlign w:val="center"/>
          </w:tcPr>
          <w:p w:rsidR="00626664" w:rsidRDefault="00626664">
            <w:pPr>
              <w:jc w:val="right"/>
            </w:pPr>
            <w:r>
              <w:rPr>
                <w:color w:val="000000"/>
                <w:sz w:val="24"/>
              </w:rPr>
              <w:t>309,025.61</w:t>
            </w:r>
          </w:p>
        </w:tc>
        <w:tc>
          <w:tcPr>
            <w:tcW w:w="959" w:type="dxa"/>
            <w:vAlign w:val="center"/>
          </w:tcPr>
          <w:p w:rsidR="00626664" w:rsidRDefault="00626664">
            <w:pPr>
              <w:jc w:val="right"/>
            </w:pPr>
            <w:r>
              <w:rPr>
                <w:color w:val="000000"/>
                <w:sz w:val="24"/>
              </w:rPr>
              <w:t>0.20</w:t>
            </w:r>
          </w:p>
        </w:tc>
      </w:tr>
    </w:tbl>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注：此处所用证券代码的类别是当地市场代码。</w:t>
      </w:r>
    </w:p>
    <w:p w:rsidR="00626664" w:rsidRPr="00323F0D" w:rsidRDefault="00626664" w:rsidP="00CC055F">
      <w:pPr>
        <w:tabs>
          <w:tab w:val="left" w:pos="426"/>
        </w:tabs>
        <w:spacing w:before="29" w:line="288" w:lineRule="auto"/>
        <w:jc w:val="left"/>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182" w:name="_Toc224618380"/>
      <w:bookmarkStart w:id="183" w:name="_Toc248233027"/>
      <w:bookmarkStart w:id="184" w:name="_Toc249790559"/>
      <w:bookmarkStart w:id="185" w:name="_Toc286929760"/>
      <w:bookmarkStart w:id="186" w:name="_Toc352255999"/>
      <w:bookmarkStart w:id="187" w:name="_Toc352256067"/>
      <w:bookmarkStart w:id="188" w:name="_Toc352331245"/>
      <w:bookmarkStart w:id="189" w:name="_Toc396140581"/>
      <w:r w:rsidRPr="00323F0D">
        <w:rPr>
          <w:rFonts w:ascii="Times New Roman" w:hAnsi="Times New Roman"/>
          <w:kern w:val="0"/>
          <w:szCs w:val="24"/>
        </w:rPr>
        <w:t>7.5</w:t>
      </w:r>
      <w:bookmarkStart w:id="190" w:name="_Toc237745147"/>
      <w:bookmarkStart w:id="191" w:name="_Toc364959721"/>
      <w:bookmarkEnd w:id="182"/>
      <w:bookmarkEnd w:id="183"/>
      <w:bookmarkEnd w:id="184"/>
      <w:bookmarkEnd w:id="185"/>
      <w:bookmarkEnd w:id="186"/>
      <w:bookmarkEnd w:id="187"/>
      <w:bookmarkEnd w:id="188"/>
      <w:r w:rsidRPr="00323F0D">
        <w:rPr>
          <w:rFonts w:ascii="Times New Roman" w:hAnsi="Times New Roman" w:hint="eastAsia"/>
          <w:szCs w:val="24"/>
        </w:rPr>
        <w:t>报告期内权益投资组合的重大变动</w:t>
      </w:r>
      <w:bookmarkEnd w:id="189"/>
      <w:bookmarkEnd w:id="190"/>
      <w:bookmarkEnd w:id="191"/>
    </w:p>
    <w:p w:rsidR="00626664" w:rsidRPr="00323F0D" w:rsidRDefault="00626664" w:rsidP="00CC055F">
      <w:pPr>
        <w:autoSpaceDE w:val="0"/>
        <w:autoSpaceDN w:val="0"/>
        <w:adjustRightInd w:val="0"/>
        <w:snapToGrid w:val="0"/>
        <w:spacing w:before="29" w:line="288" w:lineRule="auto"/>
        <w:jc w:val="left"/>
        <w:rPr>
          <w:b/>
          <w:color w:val="000000"/>
          <w:kern w:val="0"/>
          <w:sz w:val="24"/>
        </w:rPr>
      </w:pPr>
      <w:r w:rsidRPr="00323F0D">
        <w:rPr>
          <w:b/>
          <w:kern w:val="0"/>
          <w:sz w:val="24"/>
        </w:rPr>
        <w:t>7.5.1</w:t>
      </w:r>
      <w:r w:rsidRPr="00323F0D">
        <w:rPr>
          <w:rFonts w:hint="eastAsia"/>
          <w:b/>
          <w:color w:val="000000"/>
          <w:kern w:val="0"/>
          <w:sz w:val="24"/>
        </w:rPr>
        <w:t>累计买入金额超出期初基金资产净值</w:t>
      </w:r>
      <w:r w:rsidRPr="00323F0D">
        <w:rPr>
          <w:b/>
          <w:color w:val="000000"/>
          <w:kern w:val="0"/>
          <w:sz w:val="24"/>
        </w:rPr>
        <w:t>2</w:t>
      </w:r>
      <w:r w:rsidRPr="00323F0D">
        <w:rPr>
          <w:rFonts w:hint="eastAsia"/>
          <w:b/>
          <w:color w:val="000000"/>
          <w:kern w:val="0"/>
          <w:sz w:val="24"/>
        </w:rPr>
        <w:t>％或前</w:t>
      </w:r>
      <w:r w:rsidRPr="00323F0D">
        <w:rPr>
          <w:b/>
          <w:color w:val="000000"/>
          <w:kern w:val="0"/>
          <w:sz w:val="24"/>
        </w:rPr>
        <w:t>20</w:t>
      </w:r>
      <w:r w:rsidRPr="00323F0D">
        <w:rPr>
          <w:rFonts w:hint="eastAsia"/>
          <w:b/>
          <w:color w:val="000000"/>
          <w:kern w:val="0"/>
          <w:sz w:val="24"/>
        </w:rPr>
        <w:t>名的权益投资明细</w:t>
      </w:r>
    </w:p>
    <w:p w:rsidR="00626664" w:rsidRPr="00323F0D" w:rsidRDefault="00626664" w:rsidP="00CC055F">
      <w:pPr>
        <w:autoSpaceDE w:val="0"/>
        <w:autoSpaceDN w:val="0"/>
        <w:adjustRightInd w:val="0"/>
        <w:spacing w:before="29" w:line="288" w:lineRule="auto"/>
        <w:ind w:left="15"/>
        <w:jc w:val="right"/>
        <w:rPr>
          <w:color w:val="000000"/>
          <w:sz w:val="24"/>
        </w:rPr>
      </w:pPr>
      <w:r w:rsidRPr="00323F0D">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2309"/>
        <w:gridCol w:w="2478"/>
        <w:gridCol w:w="2068"/>
        <w:gridCol w:w="1603"/>
      </w:tblGrid>
      <w:tr w:rsidR="00626664" w:rsidRPr="00323F0D" w:rsidTr="0098740C">
        <w:trPr>
          <w:trHeight w:val="315"/>
        </w:trPr>
        <w:tc>
          <w:tcPr>
            <w:tcW w:w="540"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序号</w:t>
            </w:r>
          </w:p>
        </w:tc>
        <w:tc>
          <w:tcPr>
            <w:tcW w:w="2309"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公司名称（英文）</w:t>
            </w:r>
          </w:p>
        </w:tc>
        <w:tc>
          <w:tcPr>
            <w:tcW w:w="2478"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证券代码</w:t>
            </w:r>
          </w:p>
        </w:tc>
        <w:tc>
          <w:tcPr>
            <w:tcW w:w="2068"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本期累计买入金额</w:t>
            </w:r>
          </w:p>
        </w:tc>
        <w:tc>
          <w:tcPr>
            <w:tcW w:w="1603"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占期初基金</w:t>
            </w:r>
          </w:p>
          <w:p w:rsidR="00626664" w:rsidRPr="00323F0D" w:rsidRDefault="00626664" w:rsidP="00CC055F">
            <w:pPr>
              <w:spacing w:before="29" w:line="288" w:lineRule="auto"/>
              <w:jc w:val="center"/>
              <w:rPr>
                <w:color w:val="000000"/>
                <w:sz w:val="24"/>
              </w:rPr>
            </w:pPr>
            <w:r w:rsidRPr="00323F0D">
              <w:rPr>
                <w:rFonts w:hint="eastAsia"/>
                <w:color w:val="000000"/>
                <w:sz w:val="24"/>
              </w:rPr>
              <w:t>资产净值比例（％）</w:t>
            </w:r>
          </w:p>
        </w:tc>
      </w:tr>
      <w:tr w:rsidR="00626664">
        <w:tc>
          <w:tcPr>
            <w:tcW w:w="540" w:type="dxa"/>
            <w:vAlign w:val="center"/>
          </w:tcPr>
          <w:p w:rsidR="00626664" w:rsidRDefault="00626664">
            <w:pPr>
              <w:jc w:val="center"/>
            </w:pPr>
            <w:r>
              <w:rPr>
                <w:color w:val="000000"/>
                <w:sz w:val="24"/>
              </w:rPr>
              <w:t>1</w:t>
            </w:r>
          </w:p>
        </w:tc>
        <w:tc>
          <w:tcPr>
            <w:tcW w:w="2309" w:type="dxa"/>
            <w:vAlign w:val="center"/>
          </w:tcPr>
          <w:p w:rsidR="00626664" w:rsidRDefault="00181AFB">
            <w:pPr>
              <w:jc w:val="center"/>
            </w:pPr>
            <w:r w:rsidRPr="00181AFB">
              <w:rPr>
                <w:color w:val="000000"/>
                <w:sz w:val="24"/>
              </w:rPr>
              <w:t>Hong Kong Exchanges And Clearing Limited</w:t>
            </w:r>
          </w:p>
        </w:tc>
        <w:tc>
          <w:tcPr>
            <w:tcW w:w="2478" w:type="dxa"/>
            <w:vAlign w:val="center"/>
          </w:tcPr>
          <w:p w:rsidR="00626664" w:rsidRDefault="00626664">
            <w:pPr>
              <w:jc w:val="center"/>
            </w:pPr>
            <w:r>
              <w:rPr>
                <w:color w:val="000000"/>
                <w:sz w:val="24"/>
              </w:rPr>
              <w:t>388 HK</w:t>
            </w:r>
          </w:p>
        </w:tc>
        <w:tc>
          <w:tcPr>
            <w:tcW w:w="2068" w:type="dxa"/>
            <w:vAlign w:val="center"/>
          </w:tcPr>
          <w:p w:rsidR="00626664" w:rsidRDefault="00626664">
            <w:pPr>
              <w:jc w:val="center"/>
            </w:pPr>
            <w:r>
              <w:rPr>
                <w:color w:val="000000"/>
                <w:sz w:val="24"/>
              </w:rPr>
              <w:t>2,975,967.01</w:t>
            </w:r>
          </w:p>
        </w:tc>
        <w:tc>
          <w:tcPr>
            <w:tcW w:w="1603" w:type="dxa"/>
            <w:vAlign w:val="center"/>
          </w:tcPr>
          <w:p w:rsidR="00626664" w:rsidRDefault="00626664">
            <w:pPr>
              <w:jc w:val="center"/>
            </w:pPr>
            <w:r>
              <w:rPr>
                <w:color w:val="000000"/>
                <w:sz w:val="24"/>
              </w:rPr>
              <w:t>1.79</w:t>
            </w:r>
          </w:p>
        </w:tc>
      </w:tr>
      <w:tr w:rsidR="00626664">
        <w:tc>
          <w:tcPr>
            <w:tcW w:w="540" w:type="dxa"/>
            <w:vAlign w:val="center"/>
          </w:tcPr>
          <w:p w:rsidR="00626664" w:rsidRDefault="00626664">
            <w:pPr>
              <w:jc w:val="center"/>
            </w:pPr>
            <w:r>
              <w:rPr>
                <w:color w:val="000000"/>
                <w:sz w:val="24"/>
              </w:rPr>
              <w:t>2</w:t>
            </w:r>
          </w:p>
        </w:tc>
        <w:tc>
          <w:tcPr>
            <w:tcW w:w="2309" w:type="dxa"/>
            <w:vAlign w:val="center"/>
          </w:tcPr>
          <w:p w:rsidR="00626664" w:rsidRDefault="00626664">
            <w:pPr>
              <w:jc w:val="center"/>
            </w:pPr>
            <w:r>
              <w:rPr>
                <w:color w:val="000000"/>
                <w:sz w:val="24"/>
              </w:rPr>
              <w:t>MOBI DEVELOPMENT CO LTD</w:t>
            </w:r>
          </w:p>
        </w:tc>
        <w:tc>
          <w:tcPr>
            <w:tcW w:w="2478" w:type="dxa"/>
            <w:vAlign w:val="center"/>
          </w:tcPr>
          <w:p w:rsidR="00626664" w:rsidRDefault="00626664">
            <w:pPr>
              <w:jc w:val="center"/>
            </w:pPr>
            <w:r>
              <w:rPr>
                <w:color w:val="000000"/>
                <w:sz w:val="24"/>
              </w:rPr>
              <w:t>947 HK</w:t>
            </w:r>
          </w:p>
        </w:tc>
        <w:tc>
          <w:tcPr>
            <w:tcW w:w="2068" w:type="dxa"/>
            <w:vAlign w:val="center"/>
          </w:tcPr>
          <w:p w:rsidR="00626664" w:rsidRDefault="00626664">
            <w:pPr>
              <w:jc w:val="center"/>
            </w:pPr>
            <w:r>
              <w:rPr>
                <w:color w:val="000000"/>
                <w:sz w:val="24"/>
              </w:rPr>
              <w:t>2,834,606.49</w:t>
            </w:r>
          </w:p>
        </w:tc>
        <w:tc>
          <w:tcPr>
            <w:tcW w:w="1603" w:type="dxa"/>
            <w:vAlign w:val="center"/>
          </w:tcPr>
          <w:p w:rsidR="00626664" w:rsidRDefault="00626664">
            <w:pPr>
              <w:jc w:val="center"/>
            </w:pPr>
            <w:r>
              <w:rPr>
                <w:color w:val="000000"/>
                <w:sz w:val="24"/>
              </w:rPr>
              <w:t>1.71</w:t>
            </w:r>
          </w:p>
        </w:tc>
      </w:tr>
      <w:tr w:rsidR="00626664">
        <w:tc>
          <w:tcPr>
            <w:tcW w:w="540" w:type="dxa"/>
            <w:vAlign w:val="center"/>
          </w:tcPr>
          <w:p w:rsidR="00626664" w:rsidRDefault="00626664">
            <w:pPr>
              <w:jc w:val="center"/>
            </w:pPr>
            <w:r>
              <w:rPr>
                <w:color w:val="000000"/>
                <w:sz w:val="24"/>
              </w:rPr>
              <w:t>3</w:t>
            </w:r>
          </w:p>
        </w:tc>
        <w:tc>
          <w:tcPr>
            <w:tcW w:w="2309" w:type="dxa"/>
            <w:vAlign w:val="center"/>
          </w:tcPr>
          <w:p w:rsidR="00626664" w:rsidRDefault="00626664">
            <w:pPr>
              <w:jc w:val="center"/>
            </w:pPr>
            <w:r>
              <w:rPr>
                <w:color w:val="000000"/>
                <w:sz w:val="24"/>
              </w:rPr>
              <w:t>DONGYUE GROUP</w:t>
            </w:r>
          </w:p>
        </w:tc>
        <w:tc>
          <w:tcPr>
            <w:tcW w:w="2478" w:type="dxa"/>
            <w:vAlign w:val="center"/>
          </w:tcPr>
          <w:p w:rsidR="00626664" w:rsidRDefault="00626664">
            <w:pPr>
              <w:jc w:val="center"/>
            </w:pPr>
            <w:r>
              <w:rPr>
                <w:color w:val="000000"/>
                <w:sz w:val="24"/>
              </w:rPr>
              <w:t>189 HK</w:t>
            </w:r>
          </w:p>
        </w:tc>
        <w:tc>
          <w:tcPr>
            <w:tcW w:w="2068" w:type="dxa"/>
            <w:vAlign w:val="center"/>
          </w:tcPr>
          <w:p w:rsidR="00626664" w:rsidRDefault="00626664">
            <w:pPr>
              <w:jc w:val="center"/>
            </w:pPr>
            <w:r>
              <w:rPr>
                <w:color w:val="000000"/>
                <w:sz w:val="24"/>
              </w:rPr>
              <w:t>2,411,023.18</w:t>
            </w:r>
          </w:p>
        </w:tc>
        <w:tc>
          <w:tcPr>
            <w:tcW w:w="1603" w:type="dxa"/>
            <w:vAlign w:val="center"/>
          </w:tcPr>
          <w:p w:rsidR="00626664" w:rsidRDefault="00626664">
            <w:pPr>
              <w:jc w:val="center"/>
            </w:pPr>
            <w:r>
              <w:rPr>
                <w:color w:val="000000"/>
                <w:sz w:val="24"/>
              </w:rPr>
              <w:t>1.45</w:t>
            </w:r>
          </w:p>
        </w:tc>
      </w:tr>
      <w:tr w:rsidR="00626664">
        <w:tc>
          <w:tcPr>
            <w:tcW w:w="540" w:type="dxa"/>
            <w:vAlign w:val="center"/>
          </w:tcPr>
          <w:p w:rsidR="00626664" w:rsidRDefault="00626664">
            <w:pPr>
              <w:jc w:val="center"/>
            </w:pPr>
            <w:r>
              <w:rPr>
                <w:color w:val="000000"/>
                <w:sz w:val="24"/>
              </w:rPr>
              <w:t>4</w:t>
            </w:r>
          </w:p>
        </w:tc>
        <w:tc>
          <w:tcPr>
            <w:tcW w:w="2309" w:type="dxa"/>
            <w:vAlign w:val="center"/>
          </w:tcPr>
          <w:p w:rsidR="00626664" w:rsidRDefault="00626664">
            <w:pPr>
              <w:jc w:val="center"/>
            </w:pPr>
            <w:r>
              <w:rPr>
                <w:color w:val="000000"/>
                <w:sz w:val="24"/>
              </w:rPr>
              <w:t>VODONE LTD</w:t>
            </w:r>
          </w:p>
        </w:tc>
        <w:tc>
          <w:tcPr>
            <w:tcW w:w="2478" w:type="dxa"/>
            <w:vAlign w:val="center"/>
          </w:tcPr>
          <w:p w:rsidR="00626664" w:rsidRDefault="00626664">
            <w:pPr>
              <w:jc w:val="center"/>
            </w:pPr>
            <w:r>
              <w:rPr>
                <w:color w:val="000000"/>
                <w:sz w:val="24"/>
              </w:rPr>
              <w:t>82 HK</w:t>
            </w:r>
          </w:p>
        </w:tc>
        <w:tc>
          <w:tcPr>
            <w:tcW w:w="2068" w:type="dxa"/>
            <w:vAlign w:val="center"/>
          </w:tcPr>
          <w:p w:rsidR="00626664" w:rsidRDefault="00626664">
            <w:pPr>
              <w:jc w:val="center"/>
            </w:pPr>
            <w:r>
              <w:rPr>
                <w:color w:val="000000"/>
                <w:sz w:val="24"/>
              </w:rPr>
              <w:t>2,100,611.08</w:t>
            </w:r>
          </w:p>
        </w:tc>
        <w:tc>
          <w:tcPr>
            <w:tcW w:w="1603" w:type="dxa"/>
            <w:vAlign w:val="center"/>
          </w:tcPr>
          <w:p w:rsidR="00626664" w:rsidRDefault="00626664">
            <w:pPr>
              <w:jc w:val="center"/>
            </w:pPr>
            <w:r>
              <w:rPr>
                <w:color w:val="000000"/>
                <w:sz w:val="24"/>
              </w:rPr>
              <w:t>1.27</w:t>
            </w:r>
          </w:p>
        </w:tc>
      </w:tr>
      <w:tr w:rsidR="00626664">
        <w:tc>
          <w:tcPr>
            <w:tcW w:w="540" w:type="dxa"/>
            <w:vAlign w:val="center"/>
          </w:tcPr>
          <w:p w:rsidR="00626664" w:rsidRDefault="00626664">
            <w:pPr>
              <w:jc w:val="center"/>
            </w:pPr>
            <w:r>
              <w:rPr>
                <w:color w:val="000000"/>
                <w:sz w:val="24"/>
              </w:rPr>
              <w:t>5</w:t>
            </w:r>
          </w:p>
        </w:tc>
        <w:tc>
          <w:tcPr>
            <w:tcW w:w="2309" w:type="dxa"/>
            <w:vAlign w:val="center"/>
          </w:tcPr>
          <w:p w:rsidR="00626664" w:rsidRDefault="00626664">
            <w:pPr>
              <w:jc w:val="center"/>
            </w:pPr>
            <w:r>
              <w:rPr>
                <w:color w:val="000000"/>
                <w:sz w:val="24"/>
              </w:rPr>
              <w:t>FUFENG GROUP LTD</w:t>
            </w:r>
          </w:p>
        </w:tc>
        <w:tc>
          <w:tcPr>
            <w:tcW w:w="2478" w:type="dxa"/>
            <w:vAlign w:val="center"/>
          </w:tcPr>
          <w:p w:rsidR="00626664" w:rsidRDefault="00626664">
            <w:pPr>
              <w:jc w:val="center"/>
            </w:pPr>
            <w:r>
              <w:rPr>
                <w:color w:val="000000"/>
                <w:sz w:val="24"/>
              </w:rPr>
              <w:t>546 HK</w:t>
            </w:r>
          </w:p>
        </w:tc>
        <w:tc>
          <w:tcPr>
            <w:tcW w:w="2068" w:type="dxa"/>
            <w:vAlign w:val="center"/>
          </w:tcPr>
          <w:p w:rsidR="00626664" w:rsidRDefault="00626664">
            <w:pPr>
              <w:jc w:val="center"/>
            </w:pPr>
            <w:r>
              <w:rPr>
                <w:color w:val="000000"/>
                <w:sz w:val="24"/>
              </w:rPr>
              <w:t>2,092,062.92</w:t>
            </w:r>
          </w:p>
        </w:tc>
        <w:tc>
          <w:tcPr>
            <w:tcW w:w="1603" w:type="dxa"/>
            <w:vAlign w:val="center"/>
          </w:tcPr>
          <w:p w:rsidR="00626664" w:rsidRDefault="00626664">
            <w:pPr>
              <w:jc w:val="center"/>
            </w:pPr>
            <w:r>
              <w:rPr>
                <w:color w:val="000000"/>
                <w:sz w:val="24"/>
              </w:rPr>
              <w:t>1.26</w:t>
            </w:r>
          </w:p>
        </w:tc>
      </w:tr>
      <w:tr w:rsidR="00626664">
        <w:tc>
          <w:tcPr>
            <w:tcW w:w="540" w:type="dxa"/>
            <w:vAlign w:val="center"/>
          </w:tcPr>
          <w:p w:rsidR="00626664" w:rsidRDefault="00626664">
            <w:pPr>
              <w:jc w:val="center"/>
            </w:pPr>
            <w:r>
              <w:rPr>
                <w:color w:val="000000"/>
                <w:sz w:val="24"/>
              </w:rPr>
              <w:t>6</w:t>
            </w:r>
          </w:p>
        </w:tc>
        <w:tc>
          <w:tcPr>
            <w:tcW w:w="2309" w:type="dxa"/>
            <w:vAlign w:val="center"/>
          </w:tcPr>
          <w:p w:rsidR="00626664" w:rsidRDefault="00626664">
            <w:pPr>
              <w:jc w:val="center"/>
            </w:pPr>
            <w:r>
              <w:rPr>
                <w:color w:val="000000"/>
                <w:sz w:val="24"/>
              </w:rPr>
              <w:t>APPLE INC</w:t>
            </w:r>
          </w:p>
        </w:tc>
        <w:tc>
          <w:tcPr>
            <w:tcW w:w="2478" w:type="dxa"/>
            <w:vAlign w:val="center"/>
          </w:tcPr>
          <w:p w:rsidR="00626664" w:rsidRDefault="00626664">
            <w:pPr>
              <w:jc w:val="center"/>
            </w:pPr>
            <w:r>
              <w:rPr>
                <w:color w:val="000000"/>
                <w:sz w:val="24"/>
              </w:rPr>
              <w:t>AAPL US</w:t>
            </w:r>
          </w:p>
        </w:tc>
        <w:tc>
          <w:tcPr>
            <w:tcW w:w="2068" w:type="dxa"/>
            <w:vAlign w:val="center"/>
          </w:tcPr>
          <w:p w:rsidR="00626664" w:rsidRDefault="00626664">
            <w:pPr>
              <w:jc w:val="center"/>
            </w:pPr>
            <w:r>
              <w:rPr>
                <w:color w:val="000000"/>
                <w:sz w:val="24"/>
              </w:rPr>
              <w:t>1,999,650.01</w:t>
            </w:r>
          </w:p>
        </w:tc>
        <w:tc>
          <w:tcPr>
            <w:tcW w:w="1603" w:type="dxa"/>
            <w:vAlign w:val="center"/>
          </w:tcPr>
          <w:p w:rsidR="00626664" w:rsidRDefault="00626664">
            <w:pPr>
              <w:jc w:val="center"/>
            </w:pPr>
            <w:r>
              <w:rPr>
                <w:color w:val="000000"/>
                <w:sz w:val="24"/>
              </w:rPr>
              <w:t>1.21</w:t>
            </w:r>
          </w:p>
        </w:tc>
      </w:tr>
      <w:tr w:rsidR="00626664">
        <w:tc>
          <w:tcPr>
            <w:tcW w:w="540" w:type="dxa"/>
            <w:vAlign w:val="center"/>
          </w:tcPr>
          <w:p w:rsidR="00626664" w:rsidRDefault="00626664">
            <w:pPr>
              <w:jc w:val="center"/>
            </w:pPr>
            <w:r>
              <w:rPr>
                <w:color w:val="000000"/>
                <w:sz w:val="24"/>
              </w:rPr>
              <w:t>7</w:t>
            </w:r>
          </w:p>
        </w:tc>
        <w:tc>
          <w:tcPr>
            <w:tcW w:w="2309" w:type="dxa"/>
            <w:vAlign w:val="center"/>
          </w:tcPr>
          <w:p w:rsidR="00626664" w:rsidRDefault="00626664">
            <w:pPr>
              <w:jc w:val="center"/>
            </w:pPr>
            <w:r>
              <w:rPr>
                <w:color w:val="000000"/>
                <w:sz w:val="24"/>
              </w:rPr>
              <w:t>CREDIT SUISSE GROUP</w:t>
            </w:r>
          </w:p>
        </w:tc>
        <w:tc>
          <w:tcPr>
            <w:tcW w:w="2478" w:type="dxa"/>
            <w:vAlign w:val="center"/>
          </w:tcPr>
          <w:p w:rsidR="00626664" w:rsidRDefault="00626664">
            <w:pPr>
              <w:jc w:val="center"/>
            </w:pPr>
            <w:r>
              <w:rPr>
                <w:color w:val="000000"/>
                <w:sz w:val="24"/>
              </w:rPr>
              <w:t>CSGN VX</w:t>
            </w:r>
          </w:p>
        </w:tc>
        <w:tc>
          <w:tcPr>
            <w:tcW w:w="2068" w:type="dxa"/>
            <w:vAlign w:val="center"/>
          </w:tcPr>
          <w:p w:rsidR="00626664" w:rsidRDefault="00626664">
            <w:pPr>
              <w:jc w:val="center"/>
            </w:pPr>
            <w:r>
              <w:rPr>
                <w:color w:val="000000"/>
                <w:sz w:val="24"/>
              </w:rPr>
              <w:t>1,932,444.32</w:t>
            </w:r>
          </w:p>
        </w:tc>
        <w:tc>
          <w:tcPr>
            <w:tcW w:w="1603" w:type="dxa"/>
            <w:vAlign w:val="center"/>
          </w:tcPr>
          <w:p w:rsidR="00626664" w:rsidRDefault="00626664">
            <w:pPr>
              <w:jc w:val="center"/>
            </w:pPr>
            <w:r>
              <w:rPr>
                <w:color w:val="000000"/>
                <w:sz w:val="24"/>
              </w:rPr>
              <w:t>1.16</w:t>
            </w:r>
          </w:p>
        </w:tc>
      </w:tr>
      <w:tr w:rsidR="00626664">
        <w:tc>
          <w:tcPr>
            <w:tcW w:w="540" w:type="dxa"/>
            <w:vAlign w:val="center"/>
          </w:tcPr>
          <w:p w:rsidR="00626664" w:rsidRDefault="00626664">
            <w:pPr>
              <w:jc w:val="center"/>
            </w:pPr>
            <w:r>
              <w:rPr>
                <w:color w:val="000000"/>
                <w:sz w:val="24"/>
              </w:rPr>
              <w:t>8</w:t>
            </w:r>
          </w:p>
        </w:tc>
        <w:tc>
          <w:tcPr>
            <w:tcW w:w="2309" w:type="dxa"/>
            <w:vAlign w:val="center"/>
          </w:tcPr>
          <w:p w:rsidR="00626664" w:rsidRDefault="00181AFB">
            <w:pPr>
              <w:jc w:val="center"/>
            </w:pPr>
            <w:r w:rsidRPr="00181AFB">
              <w:rPr>
                <w:color w:val="000000"/>
                <w:sz w:val="24"/>
              </w:rPr>
              <w:t>Huadian Power International Corporation Limited</w:t>
            </w:r>
          </w:p>
        </w:tc>
        <w:tc>
          <w:tcPr>
            <w:tcW w:w="2478" w:type="dxa"/>
            <w:vAlign w:val="center"/>
          </w:tcPr>
          <w:p w:rsidR="00626664" w:rsidRDefault="00626664">
            <w:pPr>
              <w:jc w:val="center"/>
            </w:pPr>
            <w:r>
              <w:rPr>
                <w:color w:val="000000"/>
                <w:sz w:val="24"/>
              </w:rPr>
              <w:t>1071 HK</w:t>
            </w:r>
          </w:p>
        </w:tc>
        <w:tc>
          <w:tcPr>
            <w:tcW w:w="2068" w:type="dxa"/>
            <w:vAlign w:val="center"/>
          </w:tcPr>
          <w:p w:rsidR="00626664" w:rsidRDefault="00626664">
            <w:pPr>
              <w:jc w:val="center"/>
            </w:pPr>
            <w:r>
              <w:rPr>
                <w:color w:val="000000"/>
                <w:sz w:val="24"/>
              </w:rPr>
              <w:t>1,828,749.11</w:t>
            </w:r>
          </w:p>
        </w:tc>
        <w:tc>
          <w:tcPr>
            <w:tcW w:w="1603" w:type="dxa"/>
            <w:vAlign w:val="center"/>
          </w:tcPr>
          <w:p w:rsidR="00626664" w:rsidRDefault="00626664">
            <w:pPr>
              <w:jc w:val="center"/>
            </w:pPr>
            <w:r>
              <w:rPr>
                <w:color w:val="000000"/>
                <w:sz w:val="24"/>
              </w:rPr>
              <w:t>1.10</w:t>
            </w:r>
          </w:p>
        </w:tc>
      </w:tr>
      <w:tr w:rsidR="00626664">
        <w:tc>
          <w:tcPr>
            <w:tcW w:w="540" w:type="dxa"/>
            <w:vAlign w:val="center"/>
          </w:tcPr>
          <w:p w:rsidR="00626664" w:rsidRDefault="00626664">
            <w:pPr>
              <w:jc w:val="center"/>
            </w:pPr>
            <w:r>
              <w:rPr>
                <w:color w:val="000000"/>
                <w:sz w:val="24"/>
              </w:rPr>
              <w:t>9</w:t>
            </w:r>
          </w:p>
        </w:tc>
        <w:tc>
          <w:tcPr>
            <w:tcW w:w="2309" w:type="dxa"/>
            <w:vAlign w:val="center"/>
          </w:tcPr>
          <w:p w:rsidR="00626664" w:rsidRDefault="00181AFB">
            <w:pPr>
              <w:jc w:val="center"/>
            </w:pPr>
            <w:r w:rsidRPr="00181AFB">
              <w:rPr>
                <w:color w:val="000000"/>
                <w:sz w:val="24"/>
              </w:rPr>
              <w:t>THE UNITED LABORATORIES INTERNATIONAL HOLDINGS LIMITED</w:t>
            </w:r>
          </w:p>
        </w:tc>
        <w:tc>
          <w:tcPr>
            <w:tcW w:w="2478" w:type="dxa"/>
            <w:vAlign w:val="center"/>
          </w:tcPr>
          <w:p w:rsidR="00626664" w:rsidRDefault="00626664">
            <w:pPr>
              <w:jc w:val="center"/>
            </w:pPr>
            <w:r>
              <w:rPr>
                <w:color w:val="000000"/>
                <w:sz w:val="24"/>
              </w:rPr>
              <w:t>3933 HK</w:t>
            </w:r>
          </w:p>
        </w:tc>
        <w:tc>
          <w:tcPr>
            <w:tcW w:w="2068" w:type="dxa"/>
            <w:vAlign w:val="center"/>
          </w:tcPr>
          <w:p w:rsidR="00626664" w:rsidRDefault="00626664">
            <w:pPr>
              <w:jc w:val="center"/>
            </w:pPr>
            <w:r>
              <w:rPr>
                <w:color w:val="000000"/>
                <w:sz w:val="24"/>
              </w:rPr>
              <w:t>1,811,004.51</w:t>
            </w:r>
          </w:p>
        </w:tc>
        <w:tc>
          <w:tcPr>
            <w:tcW w:w="1603" w:type="dxa"/>
            <w:vAlign w:val="center"/>
          </w:tcPr>
          <w:p w:rsidR="00626664" w:rsidRDefault="00626664">
            <w:pPr>
              <w:jc w:val="center"/>
            </w:pPr>
            <w:r>
              <w:rPr>
                <w:color w:val="000000"/>
                <w:sz w:val="24"/>
              </w:rPr>
              <w:t>1.09</w:t>
            </w:r>
          </w:p>
        </w:tc>
      </w:tr>
      <w:tr w:rsidR="00626664">
        <w:tc>
          <w:tcPr>
            <w:tcW w:w="540" w:type="dxa"/>
            <w:vAlign w:val="center"/>
          </w:tcPr>
          <w:p w:rsidR="00626664" w:rsidRDefault="00626664">
            <w:pPr>
              <w:jc w:val="center"/>
            </w:pPr>
            <w:r>
              <w:rPr>
                <w:color w:val="000000"/>
                <w:sz w:val="24"/>
              </w:rPr>
              <w:t>10</w:t>
            </w:r>
          </w:p>
        </w:tc>
        <w:tc>
          <w:tcPr>
            <w:tcW w:w="2309" w:type="dxa"/>
            <w:vAlign w:val="center"/>
          </w:tcPr>
          <w:p w:rsidR="00626664" w:rsidRDefault="00181AFB">
            <w:pPr>
              <w:jc w:val="center"/>
            </w:pPr>
            <w:r w:rsidRPr="00181AFB">
              <w:rPr>
                <w:color w:val="000000"/>
                <w:sz w:val="24"/>
              </w:rPr>
              <w:t>COMCAST CORP</w:t>
            </w:r>
          </w:p>
        </w:tc>
        <w:tc>
          <w:tcPr>
            <w:tcW w:w="2478" w:type="dxa"/>
            <w:vAlign w:val="center"/>
          </w:tcPr>
          <w:p w:rsidR="00626664" w:rsidRDefault="00626664">
            <w:pPr>
              <w:jc w:val="center"/>
            </w:pPr>
            <w:r>
              <w:rPr>
                <w:color w:val="000000"/>
                <w:sz w:val="24"/>
              </w:rPr>
              <w:t>CMCSA US</w:t>
            </w:r>
          </w:p>
        </w:tc>
        <w:tc>
          <w:tcPr>
            <w:tcW w:w="2068" w:type="dxa"/>
            <w:vAlign w:val="center"/>
          </w:tcPr>
          <w:p w:rsidR="00626664" w:rsidRDefault="00626664">
            <w:pPr>
              <w:jc w:val="center"/>
            </w:pPr>
            <w:r>
              <w:rPr>
                <w:color w:val="000000"/>
                <w:sz w:val="24"/>
              </w:rPr>
              <w:t>1,770,420.63</w:t>
            </w:r>
          </w:p>
        </w:tc>
        <w:tc>
          <w:tcPr>
            <w:tcW w:w="1603" w:type="dxa"/>
            <w:vAlign w:val="center"/>
          </w:tcPr>
          <w:p w:rsidR="00626664" w:rsidRDefault="00626664">
            <w:pPr>
              <w:jc w:val="center"/>
            </w:pPr>
            <w:r>
              <w:rPr>
                <w:color w:val="000000"/>
                <w:sz w:val="24"/>
              </w:rPr>
              <w:t>1.07</w:t>
            </w:r>
          </w:p>
        </w:tc>
      </w:tr>
      <w:tr w:rsidR="00626664">
        <w:tc>
          <w:tcPr>
            <w:tcW w:w="540" w:type="dxa"/>
            <w:vAlign w:val="center"/>
          </w:tcPr>
          <w:p w:rsidR="00626664" w:rsidRDefault="00626664">
            <w:pPr>
              <w:jc w:val="center"/>
            </w:pPr>
            <w:r>
              <w:rPr>
                <w:color w:val="000000"/>
                <w:sz w:val="24"/>
              </w:rPr>
              <w:t>11</w:t>
            </w:r>
          </w:p>
        </w:tc>
        <w:tc>
          <w:tcPr>
            <w:tcW w:w="2309" w:type="dxa"/>
            <w:vAlign w:val="center"/>
          </w:tcPr>
          <w:p w:rsidR="00626664" w:rsidRDefault="00626664">
            <w:pPr>
              <w:jc w:val="center"/>
            </w:pPr>
            <w:r>
              <w:rPr>
                <w:color w:val="000000"/>
                <w:sz w:val="24"/>
              </w:rPr>
              <w:t>CHINA PIONEER PHARMA HOLDING</w:t>
            </w:r>
          </w:p>
        </w:tc>
        <w:tc>
          <w:tcPr>
            <w:tcW w:w="2478" w:type="dxa"/>
            <w:vAlign w:val="center"/>
          </w:tcPr>
          <w:p w:rsidR="00626664" w:rsidRDefault="00626664">
            <w:pPr>
              <w:jc w:val="center"/>
            </w:pPr>
            <w:r>
              <w:rPr>
                <w:color w:val="000000"/>
                <w:sz w:val="24"/>
              </w:rPr>
              <w:t>1345 HK</w:t>
            </w:r>
          </w:p>
        </w:tc>
        <w:tc>
          <w:tcPr>
            <w:tcW w:w="2068" w:type="dxa"/>
            <w:vAlign w:val="center"/>
          </w:tcPr>
          <w:p w:rsidR="00626664" w:rsidRDefault="00626664">
            <w:pPr>
              <w:jc w:val="center"/>
            </w:pPr>
            <w:r>
              <w:rPr>
                <w:color w:val="000000"/>
                <w:sz w:val="24"/>
              </w:rPr>
              <w:t>1,728,277.34</w:t>
            </w:r>
          </w:p>
        </w:tc>
        <w:tc>
          <w:tcPr>
            <w:tcW w:w="1603" w:type="dxa"/>
            <w:vAlign w:val="center"/>
          </w:tcPr>
          <w:p w:rsidR="00626664" w:rsidRDefault="00626664">
            <w:pPr>
              <w:jc w:val="center"/>
            </w:pPr>
            <w:r>
              <w:rPr>
                <w:color w:val="000000"/>
                <w:sz w:val="24"/>
              </w:rPr>
              <w:t>1.04</w:t>
            </w:r>
          </w:p>
        </w:tc>
      </w:tr>
      <w:tr w:rsidR="00626664">
        <w:tc>
          <w:tcPr>
            <w:tcW w:w="540" w:type="dxa"/>
            <w:vAlign w:val="center"/>
          </w:tcPr>
          <w:p w:rsidR="00626664" w:rsidRDefault="00626664">
            <w:pPr>
              <w:jc w:val="center"/>
            </w:pPr>
            <w:r>
              <w:rPr>
                <w:color w:val="000000"/>
                <w:sz w:val="24"/>
              </w:rPr>
              <w:t>12</w:t>
            </w:r>
          </w:p>
        </w:tc>
        <w:tc>
          <w:tcPr>
            <w:tcW w:w="2309" w:type="dxa"/>
            <w:vAlign w:val="center"/>
          </w:tcPr>
          <w:p w:rsidR="00626664" w:rsidRDefault="00181AFB">
            <w:pPr>
              <w:jc w:val="center"/>
            </w:pPr>
            <w:r w:rsidRPr="00181AFB">
              <w:rPr>
                <w:color w:val="000000"/>
                <w:sz w:val="24"/>
              </w:rPr>
              <w:t>Livzon Pharmaceutical Group Inc.</w:t>
            </w:r>
          </w:p>
        </w:tc>
        <w:tc>
          <w:tcPr>
            <w:tcW w:w="2478" w:type="dxa"/>
            <w:vAlign w:val="center"/>
          </w:tcPr>
          <w:p w:rsidR="00626664" w:rsidRDefault="00626664">
            <w:pPr>
              <w:jc w:val="center"/>
            </w:pPr>
            <w:r>
              <w:rPr>
                <w:color w:val="000000"/>
                <w:sz w:val="24"/>
              </w:rPr>
              <w:t>1513 HK</w:t>
            </w:r>
          </w:p>
        </w:tc>
        <w:tc>
          <w:tcPr>
            <w:tcW w:w="2068" w:type="dxa"/>
            <w:vAlign w:val="center"/>
          </w:tcPr>
          <w:p w:rsidR="00626664" w:rsidRDefault="00626664">
            <w:pPr>
              <w:jc w:val="center"/>
            </w:pPr>
            <w:r>
              <w:rPr>
                <w:color w:val="000000"/>
                <w:sz w:val="24"/>
              </w:rPr>
              <w:t>1,678,424.51</w:t>
            </w:r>
          </w:p>
        </w:tc>
        <w:tc>
          <w:tcPr>
            <w:tcW w:w="1603" w:type="dxa"/>
            <w:vAlign w:val="center"/>
          </w:tcPr>
          <w:p w:rsidR="00626664" w:rsidRDefault="00626664">
            <w:pPr>
              <w:jc w:val="center"/>
            </w:pPr>
            <w:r>
              <w:rPr>
                <w:color w:val="000000"/>
                <w:sz w:val="24"/>
              </w:rPr>
              <w:t>1.01</w:t>
            </w:r>
          </w:p>
        </w:tc>
      </w:tr>
      <w:tr w:rsidR="00626664">
        <w:tc>
          <w:tcPr>
            <w:tcW w:w="540" w:type="dxa"/>
            <w:vAlign w:val="center"/>
          </w:tcPr>
          <w:p w:rsidR="00626664" w:rsidRDefault="00626664">
            <w:pPr>
              <w:jc w:val="center"/>
            </w:pPr>
            <w:r>
              <w:rPr>
                <w:color w:val="000000"/>
                <w:sz w:val="24"/>
              </w:rPr>
              <w:t>13</w:t>
            </w:r>
          </w:p>
        </w:tc>
        <w:tc>
          <w:tcPr>
            <w:tcW w:w="2309" w:type="dxa"/>
            <w:vAlign w:val="center"/>
          </w:tcPr>
          <w:p w:rsidR="00626664" w:rsidRDefault="00626664">
            <w:pPr>
              <w:jc w:val="center"/>
            </w:pPr>
            <w:r>
              <w:rPr>
                <w:color w:val="000000"/>
                <w:sz w:val="24"/>
              </w:rPr>
              <w:t>CHINA HIGH SPEED TRANSMISSIO</w:t>
            </w:r>
          </w:p>
        </w:tc>
        <w:tc>
          <w:tcPr>
            <w:tcW w:w="2478" w:type="dxa"/>
            <w:vAlign w:val="center"/>
          </w:tcPr>
          <w:p w:rsidR="00626664" w:rsidRDefault="00626664">
            <w:pPr>
              <w:jc w:val="center"/>
            </w:pPr>
            <w:r>
              <w:rPr>
                <w:color w:val="000000"/>
                <w:sz w:val="24"/>
              </w:rPr>
              <w:t>658 HK</w:t>
            </w:r>
          </w:p>
        </w:tc>
        <w:tc>
          <w:tcPr>
            <w:tcW w:w="2068" w:type="dxa"/>
            <w:vAlign w:val="center"/>
          </w:tcPr>
          <w:p w:rsidR="00626664" w:rsidRDefault="00626664">
            <w:pPr>
              <w:jc w:val="center"/>
            </w:pPr>
            <w:r>
              <w:rPr>
                <w:color w:val="000000"/>
                <w:sz w:val="24"/>
              </w:rPr>
              <w:t>1,611,628.03</w:t>
            </w:r>
          </w:p>
        </w:tc>
        <w:tc>
          <w:tcPr>
            <w:tcW w:w="1603" w:type="dxa"/>
            <w:vAlign w:val="center"/>
          </w:tcPr>
          <w:p w:rsidR="00626664" w:rsidRDefault="00626664">
            <w:pPr>
              <w:jc w:val="center"/>
            </w:pPr>
            <w:r>
              <w:rPr>
                <w:color w:val="000000"/>
                <w:sz w:val="24"/>
              </w:rPr>
              <w:t>0.97</w:t>
            </w:r>
          </w:p>
        </w:tc>
      </w:tr>
      <w:tr w:rsidR="00626664">
        <w:tc>
          <w:tcPr>
            <w:tcW w:w="540" w:type="dxa"/>
            <w:vAlign w:val="center"/>
          </w:tcPr>
          <w:p w:rsidR="00626664" w:rsidRDefault="00626664">
            <w:pPr>
              <w:jc w:val="center"/>
            </w:pPr>
            <w:r>
              <w:rPr>
                <w:color w:val="000000"/>
                <w:sz w:val="24"/>
              </w:rPr>
              <w:t>14</w:t>
            </w:r>
          </w:p>
        </w:tc>
        <w:tc>
          <w:tcPr>
            <w:tcW w:w="2309" w:type="dxa"/>
            <w:vAlign w:val="center"/>
          </w:tcPr>
          <w:p w:rsidR="00626664" w:rsidRDefault="00626664">
            <w:pPr>
              <w:jc w:val="center"/>
            </w:pPr>
            <w:r>
              <w:rPr>
                <w:color w:val="000000"/>
                <w:sz w:val="24"/>
              </w:rPr>
              <w:t>HUANENG POWER INTL INC-H</w:t>
            </w:r>
          </w:p>
        </w:tc>
        <w:tc>
          <w:tcPr>
            <w:tcW w:w="2478" w:type="dxa"/>
            <w:vAlign w:val="center"/>
          </w:tcPr>
          <w:p w:rsidR="00626664" w:rsidRDefault="00626664">
            <w:pPr>
              <w:jc w:val="center"/>
            </w:pPr>
            <w:r>
              <w:rPr>
                <w:color w:val="000000"/>
                <w:sz w:val="24"/>
              </w:rPr>
              <w:t>902 HK</w:t>
            </w:r>
          </w:p>
        </w:tc>
        <w:tc>
          <w:tcPr>
            <w:tcW w:w="2068" w:type="dxa"/>
            <w:vAlign w:val="center"/>
          </w:tcPr>
          <w:p w:rsidR="00626664" w:rsidRDefault="00626664">
            <w:pPr>
              <w:jc w:val="center"/>
            </w:pPr>
            <w:r>
              <w:rPr>
                <w:color w:val="000000"/>
                <w:sz w:val="24"/>
              </w:rPr>
              <w:t>1,602,275.98</w:t>
            </w:r>
          </w:p>
        </w:tc>
        <w:tc>
          <w:tcPr>
            <w:tcW w:w="1603" w:type="dxa"/>
            <w:vAlign w:val="center"/>
          </w:tcPr>
          <w:p w:rsidR="00626664" w:rsidRDefault="00626664">
            <w:pPr>
              <w:jc w:val="center"/>
            </w:pPr>
            <w:r>
              <w:rPr>
                <w:color w:val="000000"/>
                <w:sz w:val="24"/>
              </w:rPr>
              <w:t>0.97</w:t>
            </w:r>
          </w:p>
        </w:tc>
      </w:tr>
      <w:tr w:rsidR="00626664">
        <w:tc>
          <w:tcPr>
            <w:tcW w:w="540" w:type="dxa"/>
            <w:vAlign w:val="center"/>
          </w:tcPr>
          <w:p w:rsidR="00626664" w:rsidRDefault="00626664">
            <w:pPr>
              <w:jc w:val="center"/>
            </w:pPr>
            <w:r>
              <w:rPr>
                <w:color w:val="000000"/>
                <w:sz w:val="24"/>
              </w:rPr>
              <w:t>15</w:t>
            </w:r>
          </w:p>
        </w:tc>
        <w:tc>
          <w:tcPr>
            <w:tcW w:w="2309" w:type="dxa"/>
            <w:vAlign w:val="center"/>
          </w:tcPr>
          <w:p w:rsidR="00626664" w:rsidRDefault="00626664">
            <w:pPr>
              <w:jc w:val="center"/>
            </w:pPr>
            <w:r>
              <w:rPr>
                <w:color w:val="000000"/>
                <w:sz w:val="24"/>
              </w:rPr>
              <w:t>UNITEDHEALTH GROUP I</w:t>
            </w:r>
          </w:p>
        </w:tc>
        <w:tc>
          <w:tcPr>
            <w:tcW w:w="2478" w:type="dxa"/>
            <w:vAlign w:val="center"/>
          </w:tcPr>
          <w:p w:rsidR="00626664" w:rsidRDefault="00626664">
            <w:pPr>
              <w:jc w:val="center"/>
            </w:pPr>
            <w:r>
              <w:rPr>
                <w:color w:val="000000"/>
                <w:sz w:val="24"/>
              </w:rPr>
              <w:t>UNH US</w:t>
            </w:r>
          </w:p>
        </w:tc>
        <w:tc>
          <w:tcPr>
            <w:tcW w:w="2068" w:type="dxa"/>
            <w:vAlign w:val="center"/>
          </w:tcPr>
          <w:p w:rsidR="00626664" w:rsidRDefault="00626664">
            <w:pPr>
              <w:jc w:val="center"/>
            </w:pPr>
            <w:r>
              <w:rPr>
                <w:color w:val="000000"/>
                <w:sz w:val="24"/>
              </w:rPr>
              <w:t>1,565,825.33</w:t>
            </w:r>
          </w:p>
        </w:tc>
        <w:tc>
          <w:tcPr>
            <w:tcW w:w="1603" w:type="dxa"/>
            <w:vAlign w:val="center"/>
          </w:tcPr>
          <w:p w:rsidR="00626664" w:rsidRDefault="00626664">
            <w:pPr>
              <w:jc w:val="center"/>
            </w:pPr>
            <w:r>
              <w:rPr>
                <w:color w:val="000000"/>
                <w:sz w:val="24"/>
              </w:rPr>
              <w:t>0.94</w:t>
            </w:r>
          </w:p>
        </w:tc>
      </w:tr>
      <w:tr w:rsidR="00626664">
        <w:tc>
          <w:tcPr>
            <w:tcW w:w="540" w:type="dxa"/>
            <w:vAlign w:val="center"/>
          </w:tcPr>
          <w:p w:rsidR="00626664" w:rsidRDefault="00626664">
            <w:pPr>
              <w:jc w:val="center"/>
            </w:pPr>
            <w:r>
              <w:rPr>
                <w:color w:val="000000"/>
                <w:sz w:val="24"/>
              </w:rPr>
              <w:t>16</w:t>
            </w:r>
          </w:p>
        </w:tc>
        <w:tc>
          <w:tcPr>
            <w:tcW w:w="2309" w:type="dxa"/>
            <w:vAlign w:val="center"/>
          </w:tcPr>
          <w:p w:rsidR="00626664" w:rsidRDefault="00626664">
            <w:pPr>
              <w:jc w:val="center"/>
            </w:pPr>
            <w:r>
              <w:rPr>
                <w:color w:val="000000"/>
                <w:sz w:val="24"/>
              </w:rPr>
              <w:t>WALGREEN CO</w:t>
            </w:r>
          </w:p>
        </w:tc>
        <w:tc>
          <w:tcPr>
            <w:tcW w:w="2478" w:type="dxa"/>
            <w:vAlign w:val="center"/>
          </w:tcPr>
          <w:p w:rsidR="00626664" w:rsidRDefault="00626664">
            <w:pPr>
              <w:jc w:val="center"/>
            </w:pPr>
            <w:r>
              <w:rPr>
                <w:color w:val="000000"/>
                <w:sz w:val="24"/>
              </w:rPr>
              <w:t>WAG US</w:t>
            </w:r>
          </w:p>
        </w:tc>
        <w:tc>
          <w:tcPr>
            <w:tcW w:w="2068" w:type="dxa"/>
            <w:vAlign w:val="center"/>
          </w:tcPr>
          <w:p w:rsidR="00626664" w:rsidRDefault="00626664">
            <w:pPr>
              <w:jc w:val="center"/>
            </w:pPr>
            <w:r>
              <w:rPr>
                <w:color w:val="000000"/>
                <w:sz w:val="24"/>
              </w:rPr>
              <w:t>1,565,433.27</w:t>
            </w:r>
          </w:p>
        </w:tc>
        <w:tc>
          <w:tcPr>
            <w:tcW w:w="1603" w:type="dxa"/>
            <w:vAlign w:val="center"/>
          </w:tcPr>
          <w:p w:rsidR="00626664" w:rsidRDefault="00626664">
            <w:pPr>
              <w:jc w:val="center"/>
            </w:pPr>
            <w:r>
              <w:rPr>
                <w:color w:val="000000"/>
                <w:sz w:val="24"/>
              </w:rPr>
              <w:t>0.94</w:t>
            </w:r>
          </w:p>
        </w:tc>
      </w:tr>
      <w:tr w:rsidR="00626664">
        <w:tc>
          <w:tcPr>
            <w:tcW w:w="540" w:type="dxa"/>
            <w:vAlign w:val="center"/>
          </w:tcPr>
          <w:p w:rsidR="00626664" w:rsidRDefault="00626664">
            <w:pPr>
              <w:jc w:val="center"/>
            </w:pPr>
            <w:r>
              <w:rPr>
                <w:color w:val="000000"/>
                <w:sz w:val="24"/>
              </w:rPr>
              <w:t>17</w:t>
            </w:r>
          </w:p>
        </w:tc>
        <w:tc>
          <w:tcPr>
            <w:tcW w:w="2309" w:type="dxa"/>
            <w:vAlign w:val="center"/>
          </w:tcPr>
          <w:p w:rsidR="00626664" w:rsidRDefault="00181AFB">
            <w:pPr>
              <w:jc w:val="center"/>
            </w:pPr>
            <w:r w:rsidRPr="00181AFB">
              <w:rPr>
                <w:color w:val="000000"/>
                <w:sz w:val="24"/>
              </w:rPr>
              <w:t>Guangzhou Automobile Group Co.,Ltd.</w:t>
            </w:r>
          </w:p>
        </w:tc>
        <w:tc>
          <w:tcPr>
            <w:tcW w:w="2478" w:type="dxa"/>
            <w:vAlign w:val="center"/>
          </w:tcPr>
          <w:p w:rsidR="00626664" w:rsidRDefault="00626664">
            <w:pPr>
              <w:jc w:val="center"/>
            </w:pPr>
            <w:r>
              <w:rPr>
                <w:color w:val="000000"/>
                <w:sz w:val="24"/>
              </w:rPr>
              <w:t>2238 HK</w:t>
            </w:r>
          </w:p>
        </w:tc>
        <w:tc>
          <w:tcPr>
            <w:tcW w:w="2068" w:type="dxa"/>
            <w:vAlign w:val="center"/>
          </w:tcPr>
          <w:p w:rsidR="00626664" w:rsidRDefault="00626664">
            <w:pPr>
              <w:jc w:val="center"/>
            </w:pPr>
            <w:r>
              <w:rPr>
                <w:color w:val="000000"/>
                <w:sz w:val="24"/>
              </w:rPr>
              <w:t>1,558,042.92</w:t>
            </w:r>
          </w:p>
        </w:tc>
        <w:tc>
          <w:tcPr>
            <w:tcW w:w="1603" w:type="dxa"/>
            <w:vAlign w:val="center"/>
          </w:tcPr>
          <w:p w:rsidR="00626664" w:rsidRDefault="00626664">
            <w:pPr>
              <w:jc w:val="center"/>
            </w:pPr>
            <w:r>
              <w:rPr>
                <w:color w:val="000000"/>
                <w:sz w:val="24"/>
              </w:rPr>
              <w:t>0.94</w:t>
            </w:r>
          </w:p>
        </w:tc>
      </w:tr>
      <w:tr w:rsidR="00626664">
        <w:tc>
          <w:tcPr>
            <w:tcW w:w="540" w:type="dxa"/>
            <w:vAlign w:val="center"/>
          </w:tcPr>
          <w:p w:rsidR="00626664" w:rsidRDefault="00626664">
            <w:pPr>
              <w:jc w:val="center"/>
            </w:pPr>
            <w:r>
              <w:rPr>
                <w:color w:val="000000"/>
                <w:sz w:val="24"/>
              </w:rPr>
              <w:t>18</w:t>
            </w:r>
          </w:p>
        </w:tc>
        <w:tc>
          <w:tcPr>
            <w:tcW w:w="2309" w:type="dxa"/>
            <w:vAlign w:val="center"/>
          </w:tcPr>
          <w:p w:rsidR="00626664" w:rsidRDefault="00626664">
            <w:pPr>
              <w:jc w:val="center"/>
            </w:pPr>
            <w:r>
              <w:rPr>
                <w:color w:val="000000"/>
                <w:sz w:val="24"/>
              </w:rPr>
              <w:t>SUNAC CHINA HOLDINGS LTD</w:t>
            </w:r>
          </w:p>
        </w:tc>
        <w:tc>
          <w:tcPr>
            <w:tcW w:w="2478" w:type="dxa"/>
            <w:vAlign w:val="center"/>
          </w:tcPr>
          <w:p w:rsidR="00626664" w:rsidRDefault="00626664">
            <w:pPr>
              <w:jc w:val="center"/>
            </w:pPr>
            <w:r>
              <w:rPr>
                <w:color w:val="000000"/>
                <w:sz w:val="24"/>
              </w:rPr>
              <w:t>1918 HK</w:t>
            </w:r>
          </w:p>
        </w:tc>
        <w:tc>
          <w:tcPr>
            <w:tcW w:w="2068" w:type="dxa"/>
            <w:vAlign w:val="center"/>
          </w:tcPr>
          <w:p w:rsidR="00626664" w:rsidRDefault="00626664">
            <w:pPr>
              <w:jc w:val="center"/>
            </w:pPr>
            <w:r>
              <w:rPr>
                <w:color w:val="000000"/>
                <w:sz w:val="24"/>
              </w:rPr>
              <w:t>1,536,090.59</w:t>
            </w:r>
          </w:p>
        </w:tc>
        <w:tc>
          <w:tcPr>
            <w:tcW w:w="1603" w:type="dxa"/>
            <w:vAlign w:val="center"/>
          </w:tcPr>
          <w:p w:rsidR="00626664" w:rsidRDefault="00626664">
            <w:pPr>
              <w:jc w:val="center"/>
            </w:pPr>
            <w:r>
              <w:rPr>
                <w:color w:val="000000"/>
                <w:sz w:val="24"/>
              </w:rPr>
              <w:t>0.93</w:t>
            </w:r>
          </w:p>
        </w:tc>
      </w:tr>
      <w:tr w:rsidR="00626664">
        <w:tc>
          <w:tcPr>
            <w:tcW w:w="540" w:type="dxa"/>
            <w:vAlign w:val="center"/>
          </w:tcPr>
          <w:p w:rsidR="00626664" w:rsidRDefault="00626664">
            <w:pPr>
              <w:jc w:val="center"/>
            </w:pPr>
            <w:r>
              <w:rPr>
                <w:color w:val="000000"/>
                <w:sz w:val="24"/>
              </w:rPr>
              <w:t>19</w:t>
            </w:r>
          </w:p>
        </w:tc>
        <w:tc>
          <w:tcPr>
            <w:tcW w:w="2309" w:type="dxa"/>
            <w:vAlign w:val="center"/>
          </w:tcPr>
          <w:p w:rsidR="00626664" w:rsidRDefault="00626664">
            <w:pPr>
              <w:jc w:val="center"/>
            </w:pPr>
            <w:r>
              <w:rPr>
                <w:color w:val="000000"/>
                <w:sz w:val="24"/>
              </w:rPr>
              <w:t>CHINA OILFIELD SERVI</w:t>
            </w:r>
          </w:p>
        </w:tc>
        <w:tc>
          <w:tcPr>
            <w:tcW w:w="2478" w:type="dxa"/>
            <w:vAlign w:val="center"/>
          </w:tcPr>
          <w:p w:rsidR="00626664" w:rsidRDefault="00626664">
            <w:pPr>
              <w:jc w:val="center"/>
            </w:pPr>
            <w:r>
              <w:rPr>
                <w:color w:val="000000"/>
                <w:sz w:val="24"/>
              </w:rPr>
              <w:t>2883 HK</w:t>
            </w:r>
          </w:p>
        </w:tc>
        <w:tc>
          <w:tcPr>
            <w:tcW w:w="2068" w:type="dxa"/>
            <w:vAlign w:val="center"/>
          </w:tcPr>
          <w:p w:rsidR="00626664" w:rsidRDefault="00626664">
            <w:pPr>
              <w:jc w:val="center"/>
            </w:pPr>
            <w:r>
              <w:rPr>
                <w:color w:val="000000"/>
                <w:sz w:val="24"/>
              </w:rPr>
              <w:t>1,529,259.81</w:t>
            </w:r>
          </w:p>
        </w:tc>
        <w:tc>
          <w:tcPr>
            <w:tcW w:w="1603" w:type="dxa"/>
            <w:vAlign w:val="center"/>
          </w:tcPr>
          <w:p w:rsidR="00626664" w:rsidRDefault="00626664">
            <w:pPr>
              <w:jc w:val="center"/>
            </w:pPr>
            <w:r>
              <w:rPr>
                <w:color w:val="000000"/>
                <w:sz w:val="24"/>
              </w:rPr>
              <w:t>0.92</w:t>
            </w:r>
          </w:p>
        </w:tc>
      </w:tr>
      <w:tr w:rsidR="00626664">
        <w:tc>
          <w:tcPr>
            <w:tcW w:w="540" w:type="dxa"/>
            <w:vAlign w:val="center"/>
          </w:tcPr>
          <w:p w:rsidR="00626664" w:rsidRDefault="00626664">
            <w:pPr>
              <w:jc w:val="center"/>
            </w:pPr>
            <w:r>
              <w:rPr>
                <w:color w:val="000000"/>
                <w:sz w:val="24"/>
              </w:rPr>
              <w:t>20</w:t>
            </w:r>
          </w:p>
        </w:tc>
        <w:tc>
          <w:tcPr>
            <w:tcW w:w="2309" w:type="dxa"/>
            <w:vAlign w:val="center"/>
          </w:tcPr>
          <w:p w:rsidR="00626664" w:rsidRDefault="00626664">
            <w:pPr>
              <w:jc w:val="center"/>
            </w:pPr>
            <w:r>
              <w:rPr>
                <w:color w:val="000000"/>
                <w:sz w:val="24"/>
              </w:rPr>
              <w:t>NISSAN MOTOR CO LTD</w:t>
            </w:r>
          </w:p>
        </w:tc>
        <w:tc>
          <w:tcPr>
            <w:tcW w:w="2478" w:type="dxa"/>
            <w:vAlign w:val="center"/>
          </w:tcPr>
          <w:p w:rsidR="00626664" w:rsidRDefault="00626664">
            <w:pPr>
              <w:jc w:val="center"/>
            </w:pPr>
            <w:r>
              <w:rPr>
                <w:color w:val="000000"/>
                <w:sz w:val="24"/>
              </w:rPr>
              <w:t>7201 JP</w:t>
            </w:r>
          </w:p>
        </w:tc>
        <w:tc>
          <w:tcPr>
            <w:tcW w:w="2068" w:type="dxa"/>
            <w:vAlign w:val="center"/>
          </w:tcPr>
          <w:p w:rsidR="00626664" w:rsidRDefault="00626664">
            <w:pPr>
              <w:jc w:val="center"/>
            </w:pPr>
            <w:r>
              <w:rPr>
                <w:color w:val="000000"/>
                <w:sz w:val="24"/>
              </w:rPr>
              <w:t>1,527,480.75</w:t>
            </w:r>
          </w:p>
        </w:tc>
        <w:tc>
          <w:tcPr>
            <w:tcW w:w="1603" w:type="dxa"/>
            <w:vAlign w:val="center"/>
          </w:tcPr>
          <w:p w:rsidR="00626664" w:rsidRDefault="00626664">
            <w:pPr>
              <w:jc w:val="center"/>
            </w:pPr>
            <w:r>
              <w:rPr>
                <w:color w:val="000000"/>
                <w:sz w:val="24"/>
              </w:rPr>
              <w:t>0.92</w:t>
            </w:r>
          </w:p>
        </w:tc>
      </w:tr>
    </w:tbl>
    <w:p w:rsidR="00626664" w:rsidRDefault="00626664">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w:t>
      </w:r>
      <w:r>
        <w:rPr>
          <w:kern w:val="0"/>
          <w:sz w:val="24"/>
        </w:rPr>
        <w:t>“</w:t>
      </w:r>
      <w:r>
        <w:rPr>
          <w:rFonts w:hint="eastAsia"/>
          <w:kern w:val="0"/>
          <w:sz w:val="24"/>
        </w:rPr>
        <w:t>本期累计买入金额</w:t>
      </w:r>
      <w:r>
        <w:rPr>
          <w:kern w:val="0"/>
          <w:sz w:val="24"/>
        </w:rPr>
        <w:t>”</w:t>
      </w:r>
      <w:r>
        <w:rPr>
          <w:rFonts w:hint="eastAsia"/>
          <w:kern w:val="0"/>
          <w:sz w:val="24"/>
        </w:rPr>
        <w:t>按买入成交金额（成交单价乘以成交数量）填列，不考虑相关交易费用；</w:t>
      </w:r>
    </w:p>
    <w:p w:rsidR="00626664" w:rsidRPr="00323F0D" w:rsidRDefault="00626664" w:rsidP="00836B15">
      <w:pPr>
        <w:tabs>
          <w:tab w:val="left" w:pos="426"/>
        </w:tabs>
        <w:spacing w:before="29" w:line="288" w:lineRule="auto"/>
        <w:jc w:val="left"/>
        <w:rPr>
          <w:kern w:val="0"/>
          <w:sz w:val="24"/>
        </w:rPr>
      </w:pPr>
      <w:r w:rsidRPr="00323F0D">
        <w:rPr>
          <w:kern w:val="0"/>
          <w:sz w:val="24"/>
        </w:rPr>
        <w:t xml:space="preserve">    2</w:t>
      </w:r>
      <w:r w:rsidRPr="00323F0D">
        <w:rPr>
          <w:rFonts w:hint="eastAsia"/>
          <w:kern w:val="0"/>
          <w:sz w:val="24"/>
        </w:rPr>
        <w:t>、此处所用证券代码的类别是当地市场代码。</w:t>
      </w:r>
    </w:p>
    <w:p w:rsidR="00626664" w:rsidRPr="00323F0D" w:rsidRDefault="00626664" w:rsidP="00836B15">
      <w:pPr>
        <w:tabs>
          <w:tab w:val="left" w:pos="426"/>
        </w:tabs>
        <w:spacing w:before="29" w:line="288" w:lineRule="auto"/>
        <w:jc w:val="left"/>
        <w:rPr>
          <w:kern w:val="0"/>
          <w:sz w:val="24"/>
        </w:rPr>
      </w:pPr>
    </w:p>
    <w:p w:rsidR="00626664" w:rsidRPr="00323F0D" w:rsidRDefault="00626664" w:rsidP="00CC055F">
      <w:pPr>
        <w:autoSpaceDE w:val="0"/>
        <w:autoSpaceDN w:val="0"/>
        <w:adjustRightInd w:val="0"/>
        <w:snapToGrid w:val="0"/>
        <w:spacing w:before="29" w:line="288" w:lineRule="auto"/>
        <w:jc w:val="left"/>
        <w:rPr>
          <w:b/>
          <w:color w:val="000000"/>
          <w:kern w:val="0"/>
          <w:sz w:val="24"/>
        </w:rPr>
      </w:pPr>
      <w:r w:rsidRPr="00323F0D">
        <w:rPr>
          <w:b/>
          <w:kern w:val="0"/>
          <w:sz w:val="24"/>
        </w:rPr>
        <w:t>7.5.2</w:t>
      </w:r>
      <w:r w:rsidRPr="00323F0D">
        <w:rPr>
          <w:rFonts w:hint="eastAsia"/>
          <w:b/>
          <w:color w:val="000000"/>
          <w:kern w:val="0"/>
          <w:sz w:val="24"/>
        </w:rPr>
        <w:t>累计卖出金额超出期初基金资产净值</w:t>
      </w:r>
      <w:r w:rsidRPr="00323F0D">
        <w:rPr>
          <w:b/>
          <w:color w:val="000000"/>
          <w:kern w:val="0"/>
          <w:sz w:val="24"/>
        </w:rPr>
        <w:t>2</w:t>
      </w:r>
      <w:r w:rsidRPr="00323F0D">
        <w:rPr>
          <w:rFonts w:hint="eastAsia"/>
          <w:b/>
          <w:color w:val="000000"/>
          <w:kern w:val="0"/>
          <w:sz w:val="24"/>
        </w:rPr>
        <w:t>％或前</w:t>
      </w:r>
      <w:r w:rsidRPr="00323F0D">
        <w:rPr>
          <w:b/>
          <w:color w:val="000000"/>
          <w:kern w:val="0"/>
          <w:sz w:val="24"/>
        </w:rPr>
        <w:t>20</w:t>
      </w:r>
      <w:r w:rsidRPr="00323F0D">
        <w:rPr>
          <w:rFonts w:hint="eastAsia"/>
          <w:b/>
          <w:color w:val="000000"/>
          <w:kern w:val="0"/>
          <w:sz w:val="24"/>
        </w:rPr>
        <w:t>名的权益投资明细</w:t>
      </w:r>
    </w:p>
    <w:p w:rsidR="00626664" w:rsidRPr="00323F0D" w:rsidRDefault="00626664" w:rsidP="00CC055F">
      <w:pPr>
        <w:autoSpaceDE w:val="0"/>
        <w:autoSpaceDN w:val="0"/>
        <w:adjustRightInd w:val="0"/>
        <w:spacing w:before="29" w:line="288" w:lineRule="auto"/>
        <w:ind w:left="15"/>
        <w:jc w:val="right"/>
        <w:rPr>
          <w:color w:val="000000"/>
          <w:sz w:val="24"/>
        </w:rPr>
      </w:pPr>
      <w:r w:rsidRPr="00323F0D">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39"/>
        <w:gridCol w:w="4449"/>
        <w:gridCol w:w="979"/>
        <w:gridCol w:w="1428"/>
        <w:gridCol w:w="1603"/>
      </w:tblGrid>
      <w:tr w:rsidR="00626664" w:rsidRPr="00323F0D" w:rsidTr="00C86972">
        <w:trPr>
          <w:trHeight w:val="315"/>
        </w:trPr>
        <w:tc>
          <w:tcPr>
            <w:tcW w:w="539"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序号</w:t>
            </w:r>
          </w:p>
        </w:tc>
        <w:tc>
          <w:tcPr>
            <w:tcW w:w="4449"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公司名称（英文）</w:t>
            </w:r>
          </w:p>
        </w:tc>
        <w:tc>
          <w:tcPr>
            <w:tcW w:w="979"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证券代码</w:t>
            </w:r>
          </w:p>
        </w:tc>
        <w:tc>
          <w:tcPr>
            <w:tcW w:w="1428"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本期累计卖出金额</w:t>
            </w:r>
          </w:p>
        </w:tc>
        <w:tc>
          <w:tcPr>
            <w:tcW w:w="1603"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占期初基金</w:t>
            </w:r>
          </w:p>
          <w:p w:rsidR="00626664" w:rsidRPr="00323F0D" w:rsidRDefault="00626664" w:rsidP="00CC055F">
            <w:pPr>
              <w:spacing w:before="29" w:line="288" w:lineRule="auto"/>
              <w:jc w:val="center"/>
              <w:rPr>
                <w:color w:val="000000"/>
                <w:sz w:val="24"/>
              </w:rPr>
            </w:pPr>
            <w:r w:rsidRPr="00323F0D">
              <w:rPr>
                <w:rFonts w:hint="eastAsia"/>
                <w:color w:val="000000"/>
                <w:sz w:val="24"/>
              </w:rPr>
              <w:t>资产净值比例（％）</w:t>
            </w:r>
          </w:p>
        </w:tc>
      </w:tr>
      <w:tr w:rsidR="00626664">
        <w:tc>
          <w:tcPr>
            <w:tcW w:w="539" w:type="dxa"/>
            <w:vAlign w:val="center"/>
          </w:tcPr>
          <w:p w:rsidR="00626664" w:rsidRDefault="00626664">
            <w:pPr>
              <w:jc w:val="center"/>
            </w:pPr>
            <w:r>
              <w:rPr>
                <w:color w:val="000000"/>
                <w:sz w:val="24"/>
              </w:rPr>
              <w:t>1</w:t>
            </w:r>
          </w:p>
        </w:tc>
        <w:tc>
          <w:tcPr>
            <w:tcW w:w="4449" w:type="dxa"/>
            <w:vAlign w:val="center"/>
          </w:tcPr>
          <w:p w:rsidR="00626664" w:rsidRDefault="00626664">
            <w:pPr>
              <w:jc w:val="center"/>
            </w:pPr>
            <w:r>
              <w:rPr>
                <w:color w:val="000000"/>
                <w:sz w:val="24"/>
              </w:rPr>
              <w:t>CTRIP.COM INTERNATIO</w:t>
            </w:r>
          </w:p>
        </w:tc>
        <w:tc>
          <w:tcPr>
            <w:tcW w:w="979" w:type="dxa"/>
            <w:vAlign w:val="center"/>
          </w:tcPr>
          <w:p w:rsidR="00626664" w:rsidRDefault="00626664">
            <w:pPr>
              <w:jc w:val="center"/>
            </w:pPr>
            <w:r>
              <w:rPr>
                <w:color w:val="000000"/>
                <w:sz w:val="24"/>
              </w:rPr>
              <w:t>CTRP US</w:t>
            </w:r>
          </w:p>
        </w:tc>
        <w:tc>
          <w:tcPr>
            <w:tcW w:w="1428" w:type="dxa"/>
            <w:vAlign w:val="center"/>
          </w:tcPr>
          <w:p w:rsidR="00626664" w:rsidRDefault="00626664">
            <w:pPr>
              <w:jc w:val="center"/>
            </w:pPr>
            <w:r>
              <w:rPr>
                <w:color w:val="000000"/>
                <w:sz w:val="24"/>
              </w:rPr>
              <w:t>4,398,688.66</w:t>
            </w:r>
          </w:p>
        </w:tc>
        <w:tc>
          <w:tcPr>
            <w:tcW w:w="1603" w:type="dxa"/>
            <w:vAlign w:val="center"/>
          </w:tcPr>
          <w:p w:rsidR="00626664" w:rsidRDefault="00626664">
            <w:pPr>
              <w:jc w:val="center"/>
            </w:pPr>
            <w:r>
              <w:rPr>
                <w:color w:val="000000"/>
                <w:sz w:val="24"/>
              </w:rPr>
              <w:t>2.65</w:t>
            </w:r>
          </w:p>
        </w:tc>
      </w:tr>
      <w:tr w:rsidR="00626664">
        <w:tc>
          <w:tcPr>
            <w:tcW w:w="539" w:type="dxa"/>
            <w:vAlign w:val="center"/>
          </w:tcPr>
          <w:p w:rsidR="00626664" w:rsidRDefault="00626664">
            <w:pPr>
              <w:jc w:val="center"/>
            </w:pPr>
            <w:r>
              <w:rPr>
                <w:color w:val="000000"/>
                <w:sz w:val="24"/>
              </w:rPr>
              <w:t>2</w:t>
            </w:r>
          </w:p>
        </w:tc>
        <w:tc>
          <w:tcPr>
            <w:tcW w:w="4449" w:type="dxa"/>
            <w:vAlign w:val="center"/>
          </w:tcPr>
          <w:p w:rsidR="00626664" w:rsidRDefault="00626664">
            <w:pPr>
              <w:jc w:val="center"/>
            </w:pPr>
            <w:r>
              <w:rPr>
                <w:color w:val="000000"/>
                <w:sz w:val="24"/>
              </w:rPr>
              <w:t>CHINA CINDA ASSET MANAGEME-H</w:t>
            </w:r>
          </w:p>
        </w:tc>
        <w:tc>
          <w:tcPr>
            <w:tcW w:w="979" w:type="dxa"/>
            <w:vAlign w:val="center"/>
          </w:tcPr>
          <w:p w:rsidR="00626664" w:rsidRDefault="00626664">
            <w:pPr>
              <w:jc w:val="center"/>
            </w:pPr>
            <w:r>
              <w:rPr>
                <w:color w:val="000000"/>
                <w:sz w:val="24"/>
              </w:rPr>
              <w:t>1359 HK</w:t>
            </w:r>
          </w:p>
        </w:tc>
        <w:tc>
          <w:tcPr>
            <w:tcW w:w="1428" w:type="dxa"/>
            <w:vAlign w:val="center"/>
          </w:tcPr>
          <w:p w:rsidR="00626664" w:rsidRDefault="00626664">
            <w:pPr>
              <w:jc w:val="center"/>
            </w:pPr>
            <w:r>
              <w:rPr>
                <w:color w:val="000000"/>
                <w:sz w:val="24"/>
              </w:rPr>
              <w:t>3,516,369.53</w:t>
            </w:r>
          </w:p>
        </w:tc>
        <w:tc>
          <w:tcPr>
            <w:tcW w:w="1603" w:type="dxa"/>
            <w:vAlign w:val="center"/>
          </w:tcPr>
          <w:p w:rsidR="00626664" w:rsidRDefault="00626664">
            <w:pPr>
              <w:jc w:val="center"/>
            </w:pPr>
            <w:r>
              <w:rPr>
                <w:color w:val="000000"/>
                <w:sz w:val="24"/>
              </w:rPr>
              <w:t>2.12</w:t>
            </w:r>
          </w:p>
        </w:tc>
      </w:tr>
      <w:tr w:rsidR="00626664">
        <w:tc>
          <w:tcPr>
            <w:tcW w:w="539" w:type="dxa"/>
            <w:vAlign w:val="center"/>
          </w:tcPr>
          <w:p w:rsidR="00626664" w:rsidRDefault="00626664">
            <w:pPr>
              <w:jc w:val="center"/>
            </w:pPr>
            <w:r>
              <w:rPr>
                <w:color w:val="000000"/>
                <w:sz w:val="24"/>
              </w:rPr>
              <w:t>3</w:t>
            </w:r>
          </w:p>
        </w:tc>
        <w:tc>
          <w:tcPr>
            <w:tcW w:w="4449" w:type="dxa"/>
            <w:vAlign w:val="center"/>
          </w:tcPr>
          <w:p w:rsidR="00626664" w:rsidRDefault="00626664">
            <w:pPr>
              <w:jc w:val="center"/>
            </w:pPr>
            <w:r>
              <w:rPr>
                <w:color w:val="000000"/>
                <w:sz w:val="24"/>
              </w:rPr>
              <w:t>SINOPEC SHANGHAI PETROCHEM-H</w:t>
            </w:r>
          </w:p>
        </w:tc>
        <w:tc>
          <w:tcPr>
            <w:tcW w:w="979" w:type="dxa"/>
            <w:vAlign w:val="center"/>
          </w:tcPr>
          <w:p w:rsidR="00626664" w:rsidRDefault="00626664">
            <w:pPr>
              <w:jc w:val="center"/>
            </w:pPr>
            <w:r>
              <w:rPr>
                <w:color w:val="000000"/>
                <w:sz w:val="24"/>
              </w:rPr>
              <w:t>338 HK</w:t>
            </w:r>
          </w:p>
        </w:tc>
        <w:tc>
          <w:tcPr>
            <w:tcW w:w="1428" w:type="dxa"/>
            <w:vAlign w:val="center"/>
          </w:tcPr>
          <w:p w:rsidR="00626664" w:rsidRDefault="00626664">
            <w:pPr>
              <w:jc w:val="center"/>
            </w:pPr>
            <w:r>
              <w:rPr>
                <w:color w:val="000000"/>
                <w:sz w:val="24"/>
              </w:rPr>
              <w:t>3,442,280.96</w:t>
            </w:r>
          </w:p>
        </w:tc>
        <w:tc>
          <w:tcPr>
            <w:tcW w:w="1603" w:type="dxa"/>
            <w:vAlign w:val="center"/>
          </w:tcPr>
          <w:p w:rsidR="00626664" w:rsidRDefault="00626664">
            <w:pPr>
              <w:jc w:val="center"/>
            </w:pPr>
            <w:r>
              <w:rPr>
                <w:color w:val="000000"/>
                <w:sz w:val="24"/>
              </w:rPr>
              <w:t>2.07</w:t>
            </w:r>
          </w:p>
        </w:tc>
      </w:tr>
      <w:tr w:rsidR="00626664">
        <w:tc>
          <w:tcPr>
            <w:tcW w:w="539" w:type="dxa"/>
            <w:vAlign w:val="center"/>
          </w:tcPr>
          <w:p w:rsidR="00626664" w:rsidRDefault="00626664">
            <w:pPr>
              <w:jc w:val="center"/>
            </w:pPr>
            <w:r>
              <w:rPr>
                <w:color w:val="000000"/>
                <w:sz w:val="24"/>
              </w:rPr>
              <w:t>4</w:t>
            </w:r>
          </w:p>
        </w:tc>
        <w:tc>
          <w:tcPr>
            <w:tcW w:w="4449" w:type="dxa"/>
            <w:vAlign w:val="center"/>
          </w:tcPr>
          <w:p w:rsidR="00626664" w:rsidRDefault="00626664">
            <w:pPr>
              <w:jc w:val="center"/>
            </w:pPr>
            <w:r>
              <w:rPr>
                <w:color w:val="000000"/>
                <w:sz w:val="24"/>
              </w:rPr>
              <w:t>AUTONAVI HOLDINGS LTD-ADR</w:t>
            </w:r>
          </w:p>
        </w:tc>
        <w:tc>
          <w:tcPr>
            <w:tcW w:w="979" w:type="dxa"/>
            <w:vAlign w:val="center"/>
          </w:tcPr>
          <w:p w:rsidR="00626664" w:rsidRDefault="00626664">
            <w:pPr>
              <w:jc w:val="center"/>
            </w:pPr>
            <w:r>
              <w:rPr>
                <w:color w:val="000000"/>
                <w:sz w:val="24"/>
              </w:rPr>
              <w:t>AMAP US</w:t>
            </w:r>
          </w:p>
        </w:tc>
        <w:tc>
          <w:tcPr>
            <w:tcW w:w="1428" w:type="dxa"/>
            <w:vAlign w:val="center"/>
          </w:tcPr>
          <w:p w:rsidR="00626664" w:rsidRDefault="00626664">
            <w:pPr>
              <w:jc w:val="center"/>
            </w:pPr>
            <w:r>
              <w:rPr>
                <w:color w:val="000000"/>
                <w:sz w:val="24"/>
              </w:rPr>
              <w:t>3,114,091.52</w:t>
            </w:r>
          </w:p>
        </w:tc>
        <w:tc>
          <w:tcPr>
            <w:tcW w:w="1603" w:type="dxa"/>
            <w:vAlign w:val="center"/>
          </w:tcPr>
          <w:p w:rsidR="00626664" w:rsidRDefault="00626664">
            <w:pPr>
              <w:jc w:val="center"/>
            </w:pPr>
            <w:r>
              <w:rPr>
                <w:color w:val="000000"/>
                <w:sz w:val="24"/>
              </w:rPr>
              <w:t>1.88</w:t>
            </w:r>
          </w:p>
        </w:tc>
      </w:tr>
      <w:tr w:rsidR="00626664">
        <w:tc>
          <w:tcPr>
            <w:tcW w:w="539" w:type="dxa"/>
            <w:vAlign w:val="center"/>
          </w:tcPr>
          <w:p w:rsidR="00626664" w:rsidRDefault="00626664">
            <w:pPr>
              <w:jc w:val="center"/>
            </w:pPr>
            <w:r>
              <w:rPr>
                <w:color w:val="000000"/>
                <w:sz w:val="24"/>
              </w:rPr>
              <w:t>5</w:t>
            </w:r>
          </w:p>
        </w:tc>
        <w:tc>
          <w:tcPr>
            <w:tcW w:w="4449" w:type="dxa"/>
            <w:vAlign w:val="center"/>
          </w:tcPr>
          <w:p w:rsidR="00626664" w:rsidRDefault="00626664">
            <w:pPr>
              <w:jc w:val="center"/>
            </w:pPr>
            <w:r>
              <w:rPr>
                <w:color w:val="000000"/>
                <w:sz w:val="24"/>
              </w:rPr>
              <w:t>ZHUZHOU CSR TIMES ELECTRIC-H</w:t>
            </w:r>
          </w:p>
        </w:tc>
        <w:tc>
          <w:tcPr>
            <w:tcW w:w="979" w:type="dxa"/>
            <w:vAlign w:val="center"/>
          </w:tcPr>
          <w:p w:rsidR="00626664" w:rsidRDefault="00626664">
            <w:pPr>
              <w:jc w:val="center"/>
            </w:pPr>
            <w:r>
              <w:rPr>
                <w:color w:val="000000"/>
                <w:sz w:val="24"/>
              </w:rPr>
              <w:t>3898 HK</w:t>
            </w:r>
          </w:p>
        </w:tc>
        <w:tc>
          <w:tcPr>
            <w:tcW w:w="1428" w:type="dxa"/>
            <w:vAlign w:val="center"/>
          </w:tcPr>
          <w:p w:rsidR="00626664" w:rsidRDefault="00626664">
            <w:pPr>
              <w:jc w:val="center"/>
            </w:pPr>
            <w:r>
              <w:rPr>
                <w:color w:val="000000"/>
                <w:sz w:val="24"/>
              </w:rPr>
              <w:t>3,010,379.24</w:t>
            </w:r>
          </w:p>
        </w:tc>
        <w:tc>
          <w:tcPr>
            <w:tcW w:w="1603" w:type="dxa"/>
            <w:vAlign w:val="center"/>
          </w:tcPr>
          <w:p w:rsidR="00626664" w:rsidRDefault="00626664">
            <w:pPr>
              <w:jc w:val="center"/>
            </w:pPr>
            <w:r>
              <w:rPr>
                <w:color w:val="000000"/>
                <w:sz w:val="24"/>
              </w:rPr>
              <w:t>1.81</w:t>
            </w:r>
          </w:p>
        </w:tc>
      </w:tr>
      <w:tr w:rsidR="00626664">
        <w:tc>
          <w:tcPr>
            <w:tcW w:w="539" w:type="dxa"/>
            <w:vAlign w:val="center"/>
          </w:tcPr>
          <w:p w:rsidR="00626664" w:rsidRDefault="00626664">
            <w:pPr>
              <w:jc w:val="center"/>
            </w:pPr>
            <w:r>
              <w:rPr>
                <w:color w:val="000000"/>
                <w:sz w:val="24"/>
              </w:rPr>
              <w:t>6</w:t>
            </w:r>
          </w:p>
        </w:tc>
        <w:tc>
          <w:tcPr>
            <w:tcW w:w="4449" w:type="dxa"/>
            <w:vAlign w:val="center"/>
          </w:tcPr>
          <w:p w:rsidR="00626664" w:rsidRDefault="00626664">
            <w:pPr>
              <w:jc w:val="center"/>
            </w:pPr>
            <w:r>
              <w:rPr>
                <w:color w:val="000000"/>
                <w:sz w:val="24"/>
              </w:rPr>
              <w:t>GUODIAN TECHNOLOGY &amp; ENVIR-H</w:t>
            </w:r>
          </w:p>
        </w:tc>
        <w:tc>
          <w:tcPr>
            <w:tcW w:w="979" w:type="dxa"/>
            <w:vAlign w:val="center"/>
          </w:tcPr>
          <w:p w:rsidR="00626664" w:rsidRDefault="00626664">
            <w:pPr>
              <w:jc w:val="center"/>
            </w:pPr>
            <w:r>
              <w:rPr>
                <w:color w:val="000000"/>
                <w:sz w:val="24"/>
              </w:rPr>
              <w:t>1296 HK</w:t>
            </w:r>
          </w:p>
        </w:tc>
        <w:tc>
          <w:tcPr>
            <w:tcW w:w="1428" w:type="dxa"/>
            <w:vAlign w:val="center"/>
          </w:tcPr>
          <w:p w:rsidR="00626664" w:rsidRDefault="00626664">
            <w:pPr>
              <w:jc w:val="center"/>
            </w:pPr>
            <w:r>
              <w:rPr>
                <w:color w:val="000000"/>
                <w:sz w:val="24"/>
              </w:rPr>
              <w:t>2,827,688.27</w:t>
            </w:r>
          </w:p>
        </w:tc>
        <w:tc>
          <w:tcPr>
            <w:tcW w:w="1603" w:type="dxa"/>
            <w:vAlign w:val="center"/>
          </w:tcPr>
          <w:p w:rsidR="00626664" w:rsidRDefault="00626664">
            <w:pPr>
              <w:jc w:val="center"/>
            </w:pPr>
            <w:r>
              <w:rPr>
                <w:color w:val="000000"/>
                <w:sz w:val="24"/>
              </w:rPr>
              <w:t>1.70</w:t>
            </w:r>
          </w:p>
        </w:tc>
      </w:tr>
      <w:tr w:rsidR="00626664">
        <w:tc>
          <w:tcPr>
            <w:tcW w:w="539" w:type="dxa"/>
            <w:vAlign w:val="center"/>
          </w:tcPr>
          <w:p w:rsidR="00626664" w:rsidRDefault="00626664">
            <w:pPr>
              <w:jc w:val="center"/>
            </w:pPr>
            <w:r>
              <w:rPr>
                <w:color w:val="000000"/>
                <w:sz w:val="24"/>
              </w:rPr>
              <w:t>7</w:t>
            </w:r>
          </w:p>
        </w:tc>
        <w:tc>
          <w:tcPr>
            <w:tcW w:w="4449" w:type="dxa"/>
            <w:vAlign w:val="center"/>
          </w:tcPr>
          <w:p w:rsidR="00626664" w:rsidRDefault="00626664">
            <w:pPr>
              <w:jc w:val="center"/>
            </w:pPr>
            <w:r>
              <w:rPr>
                <w:color w:val="000000"/>
                <w:sz w:val="24"/>
              </w:rPr>
              <w:t>CHINA MERCHARTS LAND LTD</w:t>
            </w:r>
          </w:p>
        </w:tc>
        <w:tc>
          <w:tcPr>
            <w:tcW w:w="979" w:type="dxa"/>
            <w:vAlign w:val="center"/>
          </w:tcPr>
          <w:p w:rsidR="00626664" w:rsidRDefault="00626664">
            <w:pPr>
              <w:jc w:val="center"/>
            </w:pPr>
            <w:r>
              <w:rPr>
                <w:color w:val="000000"/>
                <w:sz w:val="24"/>
              </w:rPr>
              <w:t>978 HK</w:t>
            </w:r>
          </w:p>
        </w:tc>
        <w:tc>
          <w:tcPr>
            <w:tcW w:w="1428" w:type="dxa"/>
            <w:vAlign w:val="center"/>
          </w:tcPr>
          <w:p w:rsidR="00626664" w:rsidRDefault="00626664">
            <w:pPr>
              <w:jc w:val="center"/>
            </w:pPr>
            <w:r>
              <w:rPr>
                <w:color w:val="000000"/>
                <w:sz w:val="24"/>
              </w:rPr>
              <w:t>2,754,064.22</w:t>
            </w:r>
          </w:p>
        </w:tc>
        <w:tc>
          <w:tcPr>
            <w:tcW w:w="1603" w:type="dxa"/>
            <w:vAlign w:val="center"/>
          </w:tcPr>
          <w:p w:rsidR="00626664" w:rsidRDefault="00626664">
            <w:pPr>
              <w:jc w:val="center"/>
            </w:pPr>
            <w:r>
              <w:rPr>
                <w:color w:val="000000"/>
                <w:sz w:val="24"/>
              </w:rPr>
              <w:t>1.66</w:t>
            </w:r>
          </w:p>
        </w:tc>
      </w:tr>
      <w:tr w:rsidR="00626664">
        <w:tc>
          <w:tcPr>
            <w:tcW w:w="539" w:type="dxa"/>
            <w:vAlign w:val="center"/>
          </w:tcPr>
          <w:p w:rsidR="00626664" w:rsidRDefault="00626664">
            <w:pPr>
              <w:jc w:val="center"/>
            </w:pPr>
            <w:r>
              <w:rPr>
                <w:color w:val="000000"/>
                <w:sz w:val="24"/>
              </w:rPr>
              <w:t>8</w:t>
            </w:r>
          </w:p>
        </w:tc>
        <w:tc>
          <w:tcPr>
            <w:tcW w:w="4449" w:type="dxa"/>
            <w:vAlign w:val="center"/>
          </w:tcPr>
          <w:p w:rsidR="00626664" w:rsidRDefault="00626664">
            <w:pPr>
              <w:jc w:val="center"/>
            </w:pPr>
            <w:r>
              <w:rPr>
                <w:color w:val="000000"/>
                <w:sz w:val="24"/>
              </w:rPr>
              <w:t>DONGYUE GROUP</w:t>
            </w:r>
          </w:p>
        </w:tc>
        <w:tc>
          <w:tcPr>
            <w:tcW w:w="979" w:type="dxa"/>
            <w:vAlign w:val="center"/>
          </w:tcPr>
          <w:p w:rsidR="00626664" w:rsidRDefault="00626664">
            <w:pPr>
              <w:jc w:val="center"/>
            </w:pPr>
            <w:r>
              <w:rPr>
                <w:color w:val="000000"/>
                <w:sz w:val="24"/>
              </w:rPr>
              <w:t>189 HK</w:t>
            </w:r>
          </w:p>
        </w:tc>
        <w:tc>
          <w:tcPr>
            <w:tcW w:w="1428" w:type="dxa"/>
            <w:vAlign w:val="center"/>
          </w:tcPr>
          <w:p w:rsidR="00626664" w:rsidRDefault="00626664">
            <w:pPr>
              <w:jc w:val="center"/>
            </w:pPr>
            <w:r>
              <w:rPr>
                <w:color w:val="000000"/>
                <w:sz w:val="24"/>
              </w:rPr>
              <w:t>2,412,923.91</w:t>
            </w:r>
          </w:p>
        </w:tc>
        <w:tc>
          <w:tcPr>
            <w:tcW w:w="1603" w:type="dxa"/>
            <w:vAlign w:val="center"/>
          </w:tcPr>
          <w:p w:rsidR="00626664" w:rsidRDefault="00626664">
            <w:pPr>
              <w:jc w:val="center"/>
            </w:pPr>
            <w:r>
              <w:rPr>
                <w:color w:val="000000"/>
                <w:sz w:val="24"/>
              </w:rPr>
              <w:t>1.45</w:t>
            </w:r>
          </w:p>
        </w:tc>
      </w:tr>
      <w:tr w:rsidR="00626664">
        <w:tc>
          <w:tcPr>
            <w:tcW w:w="539" w:type="dxa"/>
            <w:vAlign w:val="center"/>
          </w:tcPr>
          <w:p w:rsidR="00626664" w:rsidRDefault="00626664">
            <w:pPr>
              <w:jc w:val="center"/>
            </w:pPr>
            <w:r>
              <w:rPr>
                <w:color w:val="000000"/>
                <w:sz w:val="24"/>
              </w:rPr>
              <w:t>9</w:t>
            </w:r>
          </w:p>
        </w:tc>
        <w:tc>
          <w:tcPr>
            <w:tcW w:w="4449" w:type="dxa"/>
            <w:vAlign w:val="center"/>
          </w:tcPr>
          <w:p w:rsidR="00626664" w:rsidRDefault="00626664">
            <w:pPr>
              <w:jc w:val="center"/>
            </w:pPr>
            <w:r>
              <w:rPr>
                <w:color w:val="000000"/>
                <w:sz w:val="24"/>
              </w:rPr>
              <w:t>TSUI WAH HOLDINGS LTD</w:t>
            </w:r>
          </w:p>
        </w:tc>
        <w:tc>
          <w:tcPr>
            <w:tcW w:w="979" w:type="dxa"/>
            <w:vAlign w:val="center"/>
          </w:tcPr>
          <w:p w:rsidR="00626664" w:rsidRDefault="00626664">
            <w:pPr>
              <w:jc w:val="center"/>
            </w:pPr>
            <w:r>
              <w:rPr>
                <w:color w:val="000000"/>
                <w:sz w:val="24"/>
              </w:rPr>
              <w:t>1314 HK</w:t>
            </w:r>
          </w:p>
        </w:tc>
        <w:tc>
          <w:tcPr>
            <w:tcW w:w="1428" w:type="dxa"/>
            <w:vAlign w:val="center"/>
          </w:tcPr>
          <w:p w:rsidR="00626664" w:rsidRDefault="00626664">
            <w:pPr>
              <w:jc w:val="center"/>
            </w:pPr>
            <w:r>
              <w:rPr>
                <w:color w:val="000000"/>
                <w:sz w:val="24"/>
              </w:rPr>
              <w:t>2,388,742.49</w:t>
            </w:r>
          </w:p>
        </w:tc>
        <w:tc>
          <w:tcPr>
            <w:tcW w:w="1603" w:type="dxa"/>
            <w:vAlign w:val="center"/>
          </w:tcPr>
          <w:p w:rsidR="00626664" w:rsidRDefault="00626664">
            <w:pPr>
              <w:jc w:val="center"/>
            </w:pPr>
            <w:r>
              <w:rPr>
                <w:color w:val="000000"/>
                <w:sz w:val="24"/>
              </w:rPr>
              <w:t>1.44</w:t>
            </w:r>
          </w:p>
        </w:tc>
      </w:tr>
      <w:tr w:rsidR="00626664">
        <w:tc>
          <w:tcPr>
            <w:tcW w:w="539" w:type="dxa"/>
            <w:vAlign w:val="center"/>
          </w:tcPr>
          <w:p w:rsidR="00626664" w:rsidRDefault="00626664">
            <w:pPr>
              <w:jc w:val="center"/>
            </w:pPr>
            <w:r>
              <w:rPr>
                <w:color w:val="000000"/>
                <w:sz w:val="24"/>
              </w:rPr>
              <w:t>10</w:t>
            </w:r>
          </w:p>
        </w:tc>
        <w:tc>
          <w:tcPr>
            <w:tcW w:w="4449" w:type="dxa"/>
            <w:vAlign w:val="center"/>
          </w:tcPr>
          <w:p w:rsidR="00626664" w:rsidRDefault="00626664">
            <w:pPr>
              <w:jc w:val="center"/>
            </w:pPr>
            <w:r>
              <w:rPr>
                <w:color w:val="000000"/>
                <w:sz w:val="24"/>
              </w:rPr>
              <w:t>GOODBABY INTERNATIONAL HOLDI</w:t>
            </w:r>
          </w:p>
        </w:tc>
        <w:tc>
          <w:tcPr>
            <w:tcW w:w="979" w:type="dxa"/>
            <w:vAlign w:val="center"/>
          </w:tcPr>
          <w:p w:rsidR="00626664" w:rsidRDefault="00626664">
            <w:pPr>
              <w:jc w:val="center"/>
            </w:pPr>
            <w:r>
              <w:rPr>
                <w:color w:val="000000"/>
                <w:sz w:val="24"/>
              </w:rPr>
              <w:t>1086 HK</w:t>
            </w:r>
          </w:p>
        </w:tc>
        <w:tc>
          <w:tcPr>
            <w:tcW w:w="1428" w:type="dxa"/>
            <w:vAlign w:val="center"/>
          </w:tcPr>
          <w:p w:rsidR="00626664" w:rsidRDefault="00626664">
            <w:pPr>
              <w:jc w:val="center"/>
            </w:pPr>
            <w:r>
              <w:rPr>
                <w:color w:val="000000"/>
                <w:sz w:val="24"/>
              </w:rPr>
              <w:t>2,287,167.78</w:t>
            </w:r>
          </w:p>
        </w:tc>
        <w:tc>
          <w:tcPr>
            <w:tcW w:w="1603" w:type="dxa"/>
            <w:vAlign w:val="center"/>
          </w:tcPr>
          <w:p w:rsidR="00626664" w:rsidRDefault="00626664">
            <w:pPr>
              <w:jc w:val="center"/>
            </w:pPr>
            <w:r>
              <w:rPr>
                <w:color w:val="000000"/>
                <w:sz w:val="24"/>
              </w:rPr>
              <w:t>1.38</w:t>
            </w:r>
          </w:p>
        </w:tc>
      </w:tr>
      <w:tr w:rsidR="00626664">
        <w:tc>
          <w:tcPr>
            <w:tcW w:w="539" w:type="dxa"/>
            <w:vAlign w:val="center"/>
          </w:tcPr>
          <w:p w:rsidR="00626664" w:rsidRDefault="00626664">
            <w:pPr>
              <w:jc w:val="center"/>
            </w:pPr>
            <w:r>
              <w:rPr>
                <w:color w:val="000000"/>
                <w:sz w:val="24"/>
              </w:rPr>
              <w:t>11</w:t>
            </w:r>
          </w:p>
        </w:tc>
        <w:tc>
          <w:tcPr>
            <w:tcW w:w="4449" w:type="dxa"/>
            <w:vAlign w:val="center"/>
          </w:tcPr>
          <w:p w:rsidR="00626664" w:rsidRDefault="00626664">
            <w:pPr>
              <w:jc w:val="center"/>
            </w:pPr>
            <w:r>
              <w:rPr>
                <w:color w:val="000000"/>
                <w:sz w:val="24"/>
              </w:rPr>
              <w:t>TORONTO-DOMINION BAN</w:t>
            </w:r>
          </w:p>
        </w:tc>
        <w:tc>
          <w:tcPr>
            <w:tcW w:w="979" w:type="dxa"/>
            <w:vAlign w:val="center"/>
          </w:tcPr>
          <w:p w:rsidR="00626664" w:rsidRDefault="00626664">
            <w:pPr>
              <w:jc w:val="center"/>
            </w:pPr>
            <w:r>
              <w:rPr>
                <w:color w:val="000000"/>
                <w:sz w:val="24"/>
              </w:rPr>
              <w:t>TD CN</w:t>
            </w:r>
          </w:p>
        </w:tc>
        <w:tc>
          <w:tcPr>
            <w:tcW w:w="1428" w:type="dxa"/>
            <w:vAlign w:val="center"/>
          </w:tcPr>
          <w:p w:rsidR="00626664" w:rsidRDefault="00626664">
            <w:pPr>
              <w:jc w:val="center"/>
            </w:pPr>
            <w:r>
              <w:rPr>
                <w:color w:val="000000"/>
                <w:sz w:val="24"/>
              </w:rPr>
              <w:t>2,099,814.12</w:t>
            </w:r>
          </w:p>
        </w:tc>
        <w:tc>
          <w:tcPr>
            <w:tcW w:w="1603" w:type="dxa"/>
            <w:vAlign w:val="center"/>
          </w:tcPr>
          <w:p w:rsidR="00626664" w:rsidRDefault="00626664">
            <w:pPr>
              <w:jc w:val="center"/>
            </w:pPr>
            <w:r>
              <w:rPr>
                <w:color w:val="000000"/>
                <w:sz w:val="24"/>
              </w:rPr>
              <w:t>1.27</w:t>
            </w:r>
          </w:p>
        </w:tc>
      </w:tr>
      <w:tr w:rsidR="00626664">
        <w:tc>
          <w:tcPr>
            <w:tcW w:w="539" w:type="dxa"/>
            <w:vAlign w:val="center"/>
          </w:tcPr>
          <w:p w:rsidR="00626664" w:rsidRDefault="00626664">
            <w:pPr>
              <w:jc w:val="center"/>
            </w:pPr>
            <w:r>
              <w:rPr>
                <w:color w:val="000000"/>
                <w:sz w:val="24"/>
              </w:rPr>
              <w:t>12</w:t>
            </w:r>
          </w:p>
        </w:tc>
        <w:tc>
          <w:tcPr>
            <w:tcW w:w="4449" w:type="dxa"/>
            <w:vAlign w:val="center"/>
          </w:tcPr>
          <w:p w:rsidR="00626664" w:rsidRDefault="00626664">
            <w:pPr>
              <w:jc w:val="center"/>
            </w:pPr>
            <w:r>
              <w:rPr>
                <w:color w:val="000000"/>
                <w:sz w:val="24"/>
              </w:rPr>
              <w:t>YY INC-ADR</w:t>
            </w:r>
          </w:p>
        </w:tc>
        <w:tc>
          <w:tcPr>
            <w:tcW w:w="979" w:type="dxa"/>
            <w:vAlign w:val="center"/>
          </w:tcPr>
          <w:p w:rsidR="00626664" w:rsidRDefault="00626664">
            <w:pPr>
              <w:jc w:val="center"/>
            </w:pPr>
            <w:r>
              <w:rPr>
                <w:color w:val="000000"/>
                <w:sz w:val="24"/>
              </w:rPr>
              <w:t>YY US</w:t>
            </w:r>
          </w:p>
        </w:tc>
        <w:tc>
          <w:tcPr>
            <w:tcW w:w="1428" w:type="dxa"/>
            <w:vAlign w:val="center"/>
          </w:tcPr>
          <w:p w:rsidR="00626664" w:rsidRDefault="00626664">
            <w:pPr>
              <w:jc w:val="center"/>
            </w:pPr>
            <w:r>
              <w:rPr>
                <w:color w:val="000000"/>
                <w:sz w:val="24"/>
              </w:rPr>
              <w:t>1,993,694.45</w:t>
            </w:r>
          </w:p>
        </w:tc>
        <w:tc>
          <w:tcPr>
            <w:tcW w:w="1603" w:type="dxa"/>
            <w:vAlign w:val="center"/>
          </w:tcPr>
          <w:p w:rsidR="00626664" w:rsidRDefault="00626664">
            <w:pPr>
              <w:jc w:val="center"/>
            </w:pPr>
            <w:r>
              <w:rPr>
                <w:color w:val="000000"/>
                <w:sz w:val="24"/>
              </w:rPr>
              <w:t>1.20</w:t>
            </w:r>
          </w:p>
        </w:tc>
      </w:tr>
      <w:tr w:rsidR="00626664">
        <w:tc>
          <w:tcPr>
            <w:tcW w:w="539" w:type="dxa"/>
            <w:vAlign w:val="center"/>
          </w:tcPr>
          <w:p w:rsidR="00626664" w:rsidRDefault="00626664">
            <w:pPr>
              <w:jc w:val="center"/>
            </w:pPr>
            <w:r>
              <w:rPr>
                <w:color w:val="000000"/>
                <w:sz w:val="24"/>
              </w:rPr>
              <w:t>13</w:t>
            </w:r>
          </w:p>
        </w:tc>
        <w:tc>
          <w:tcPr>
            <w:tcW w:w="4449" w:type="dxa"/>
            <w:vAlign w:val="center"/>
          </w:tcPr>
          <w:p w:rsidR="00626664" w:rsidRDefault="00626664">
            <w:pPr>
              <w:jc w:val="center"/>
            </w:pPr>
            <w:r>
              <w:rPr>
                <w:color w:val="000000"/>
                <w:sz w:val="24"/>
              </w:rPr>
              <w:t>HUANENG POWER INTL INC-H</w:t>
            </w:r>
          </w:p>
        </w:tc>
        <w:tc>
          <w:tcPr>
            <w:tcW w:w="979" w:type="dxa"/>
            <w:vAlign w:val="center"/>
          </w:tcPr>
          <w:p w:rsidR="00626664" w:rsidRDefault="00626664">
            <w:pPr>
              <w:jc w:val="center"/>
            </w:pPr>
            <w:r>
              <w:rPr>
                <w:color w:val="000000"/>
                <w:sz w:val="24"/>
              </w:rPr>
              <w:t>902 HK</w:t>
            </w:r>
          </w:p>
        </w:tc>
        <w:tc>
          <w:tcPr>
            <w:tcW w:w="1428" w:type="dxa"/>
            <w:vAlign w:val="center"/>
          </w:tcPr>
          <w:p w:rsidR="00626664" w:rsidRDefault="00626664">
            <w:pPr>
              <w:jc w:val="center"/>
            </w:pPr>
            <w:r>
              <w:rPr>
                <w:color w:val="000000"/>
                <w:sz w:val="24"/>
              </w:rPr>
              <w:t>1,840,947.62</w:t>
            </w:r>
          </w:p>
        </w:tc>
        <w:tc>
          <w:tcPr>
            <w:tcW w:w="1603" w:type="dxa"/>
            <w:vAlign w:val="center"/>
          </w:tcPr>
          <w:p w:rsidR="00626664" w:rsidRDefault="00626664">
            <w:pPr>
              <w:jc w:val="center"/>
            </w:pPr>
            <w:r>
              <w:rPr>
                <w:color w:val="000000"/>
                <w:sz w:val="24"/>
              </w:rPr>
              <w:t>1.11</w:t>
            </w:r>
          </w:p>
        </w:tc>
      </w:tr>
      <w:tr w:rsidR="00626664">
        <w:tc>
          <w:tcPr>
            <w:tcW w:w="539" w:type="dxa"/>
            <w:vAlign w:val="center"/>
          </w:tcPr>
          <w:p w:rsidR="00626664" w:rsidRDefault="00626664">
            <w:pPr>
              <w:jc w:val="center"/>
            </w:pPr>
            <w:r>
              <w:rPr>
                <w:color w:val="000000"/>
                <w:sz w:val="24"/>
              </w:rPr>
              <w:t>14</w:t>
            </w:r>
          </w:p>
        </w:tc>
        <w:tc>
          <w:tcPr>
            <w:tcW w:w="4449" w:type="dxa"/>
            <w:vAlign w:val="center"/>
          </w:tcPr>
          <w:p w:rsidR="00626664" w:rsidRDefault="00626664">
            <w:pPr>
              <w:jc w:val="center"/>
            </w:pPr>
            <w:r>
              <w:rPr>
                <w:color w:val="000000"/>
                <w:sz w:val="24"/>
              </w:rPr>
              <w:t>CANADIAN PACIFIC RAI</w:t>
            </w:r>
          </w:p>
        </w:tc>
        <w:tc>
          <w:tcPr>
            <w:tcW w:w="979" w:type="dxa"/>
            <w:vAlign w:val="center"/>
          </w:tcPr>
          <w:p w:rsidR="00626664" w:rsidRDefault="00626664">
            <w:pPr>
              <w:jc w:val="center"/>
            </w:pPr>
            <w:r>
              <w:rPr>
                <w:color w:val="000000"/>
                <w:sz w:val="24"/>
              </w:rPr>
              <w:t>CP CN</w:t>
            </w:r>
          </w:p>
        </w:tc>
        <w:tc>
          <w:tcPr>
            <w:tcW w:w="1428" w:type="dxa"/>
            <w:vAlign w:val="center"/>
          </w:tcPr>
          <w:p w:rsidR="00626664" w:rsidRDefault="00626664">
            <w:pPr>
              <w:jc w:val="center"/>
            </w:pPr>
            <w:r>
              <w:rPr>
                <w:color w:val="000000"/>
                <w:sz w:val="24"/>
              </w:rPr>
              <w:t>1,811,806.76</w:t>
            </w:r>
          </w:p>
        </w:tc>
        <w:tc>
          <w:tcPr>
            <w:tcW w:w="1603" w:type="dxa"/>
            <w:vAlign w:val="center"/>
          </w:tcPr>
          <w:p w:rsidR="00626664" w:rsidRDefault="00626664">
            <w:pPr>
              <w:jc w:val="center"/>
            </w:pPr>
            <w:r>
              <w:rPr>
                <w:color w:val="000000"/>
                <w:sz w:val="24"/>
              </w:rPr>
              <w:t>1.09</w:t>
            </w:r>
          </w:p>
        </w:tc>
      </w:tr>
      <w:tr w:rsidR="00626664">
        <w:tc>
          <w:tcPr>
            <w:tcW w:w="539" w:type="dxa"/>
            <w:vAlign w:val="center"/>
          </w:tcPr>
          <w:p w:rsidR="00626664" w:rsidRDefault="00626664">
            <w:pPr>
              <w:jc w:val="center"/>
            </w:pPr>
            <w:r>
              <w:rPr>
                <w:color w:val="000000"/>
                <w:sz w:val="24"/>
              </w:rPr>
              <w:t>15</w:t>
            </w:r>
          </w:p>
        </w:tc>
        <w:tc>
          <w:tcPr>
            <w:tcW w:w="4449" w:type="dxa"/>
            <w:vAlign w:val="center"/>
          </w:tcPr>
          <w:p w:rsidR="00626664" w:rsidRDefault="00626664">
            <w:pPr>
              <w:jc w:val="center"/>
            </w:pPr>
            <w:r>
              <w:rPr>
                <w:color w:val="000000"/>
                <w:sz w:val="24"/>
              </w:rPr>
              <w:t>CHAOWEI POWER HOLDINGS LTD</w:t>
            </w:r>
          </w:p>
        </w:tc>
        <w:tc>
          <w:tcPr>
            <w:tcW w:w="979" w:type="dxa"/>
            <w:vAlign w:val="center"/>
          </w:tcPr>
          <w:p w:rsidR="00626664" w:rsidRDefault="00626664">
            <w:pPr>
              <w:jc w:val="center"/>
            </w:pPr>
            <w:r>
              <w:rPr>
                <w:color w:val="000000"/>
                <w:sz w:val="24"/>
              </w:rPr>
              <w:t>951 HK</w:t>
            </w:r>
          </w:p>
        </w:tc>
        <w:tc>
          <w:tcPr>
            <w:tcW w:w="1428" w:type="dxa"/>
            <w:vAlign w:val="center"/>
          </w:tcPr>
          <w:p w:rsidR="00626664" w:rsidRDefault="00626664">
            <w:pPr>
              <w:jc w:val="center"/>
            </w:pPr>
            <w:r>
              <w:rPr>
                <w:color w:val="000000"/>
                <w:sz w:val="24"/>
              </w:rPr>
              <w:t>1,754,012.39</w:t>
            </w:r>
          </w:p>
        </w:tc>
        <w:tc>
          <w:tcPr>
            <w:tcW w:w="1603" w:type="dxa"/>
            <w:vAlign w:val="center"/>
          </w:tcPr>
          <w:p w:rsidR="00626664" w:rsidRDefault="00626664">
            <w:pPr>
              <w:jc w:val="center"/>
            </w:pPr>
            <w:r>
              <w:rPr>
                <w:color w:val="000000"/>
                <w:sz w:val="24"/>
              </w:rPr>
              <w:t>1.06</w:t>
            </w:r>
          </w:p>
        </w:tc>
      </w:tr>
      <w:tr w:rsidR="00626664">
        <w:tc>
          <w:tcPr>
            <w:tcW w:w="539" w:type="dxa"/>
            <w:vAlign w:val="center"/>
          </w:tcPr>
          <w:p w:rsidR="00626664" w:rsidRDefault="00626664">
            <w:pPr>
              <w:jc w:val="center"/>
            </w:pPr>
            <w:r>
              <w:rPr>
                <w:color w:val="000000"/>
                <w:sz w:val="24"/>
              </w:rPr>
              <w:t>16</w:t>
            </w:r>
          </w:p>
        </w:tc>
        <w:tc>
          <w:tcPr>
            <w:tcW w:w="4449" w:type="dxa"/>
            <w:vAlign w:val="center"/>
          </w:tcPr>
          <w:p w:rsidR="00626664" w:rsidRDefault="00626664">
            <w:pPr>
              <w:jc w:val="center"/>
            </w:pPr>
            <w:r>
              <w:rPr>
                <w:color w:val="000000"/>
                <w:sz w:val="24"/>
              </w:rPr>
              <w:t>BARCLAYS PLC</w:t>
            </w:r>
          </w:p>
        </w:tc>
        <w:tc>
          <w:tcPr>
            <w:tcW w:w="979" w:type="dxa"/>
            <w:vAlign w:val="center"/>
          </w:tcPr>
          <w:p w:rsidR="00626664" w:rsidRDefault="00626664">
            <w:pPr>
              <w:jc w:val="center"/>
            </w:pPr>
            <w:r>
              <w:rPr>
                <w:color w:val="000000"/>
                <w:sz w:val="24"/>
              </w:rPr>
              <w:t>BARC LN</w:t>
            </w:r>
          </w:p>
        </w:tc>
        <w:tc>
          <w:tcPr>
            <w:tcW w:w="1428" w:type="dxa"/>
            <w:vAlign w:val="center"/>
          </w:tcPr>
          <w:p w:rsidR="00626664" w:rsidRDefault="00626664">
            <w:pPr>
              <w:jc w:val="center"/>
            </w:pPr>
            <w:r>
              <w:rPr>
                <w:color w:val="000000"/>
                <w:sz w:val="24"/>
              </w:rPr>
              <w:t>1,712,593.94</w:t>
            </w:r>
          </w:p>
        </w:tc>
        <w:tc>
          <w:tcPr>
            <w:tcW w:w="1603" w:type="dxa"/>
            <w:vAlign w:val="center"/>
          </w:tcPr>
          <w:p w:rsidR="00626664" w:rsidRDefault="00626664">
            <w:pPr>
              <w:jc w:val="center"/>
            </w:pPr>
            <w:r>
              <w:rPr>
                <w:color w:val="000000"/>
                <w:sz w:val="24"/>
              </w:rPr>
              <w:t>1.03</w:t>
            </w:r>
          </w:p>
        </w:tc>
      </w:tr>
      <w:tr w:rsidR="00626664">
        <w:tc>
          <w:tcPr>
            <w:tcW w:w="539" w:type="dxa"/>
            <w:vAlign w:val="center"/>
          </w:tcPr>
          <w:p w:rsidR="00626664" w:rsidRDefault="00626664">
            <w:pPr>
              <w:jc w:val="center"/>
            </w:pPr>
            <w:r>
              <w:rPr>
                <w:color w:val="000000"/>
                <w:sz w:val="24"/>
              </w:rPr>
              <w:t>17</w:t>
            </w:r>
          </w:p>
        </w:tc>
        <w:tc>
          <w:tcPr>
            <w:tcW w:w="4449" w:type="dxa"/>
            <w:vAlign w:val="center"/>
          </w:tcPr>
          <w:p w:rsidR="00626664" w:rsidRDefault="00626664">
            <w:pPr>
              <w:jc w:val="center"/>
            </w:pPr>
            <w:r>
              <w:rPr>
                <w:color w:val="000000"/>
                <w:sz w:val="24"/>
              </w:rPr>
              <w:t>EMC CORP/MASS</w:t>
            </w:r>
          </w:p>
        </w:tc>
        <w:tc>
          <w:tcPr>
            <w:tcW w:w="979" w:type="dxa"/>
            <w:vAlign w:val="center"/>
          </w:tcPr>
          <w:p w:rsidR="00626664" w:rsidRDefault="00626664">
            <w:pPr>
              <w:jc w:val="center"/>
            </w:pPr>
            <w:r>
              <w:rPr>
                <w:color w:val="000000"/>
                <w:sz w:val="24"/>
              </w:rPr>
              <w:t>EMC US</w:t>
            </w:r>
          </w:p>
        </w:tc>
        <w:tc>
          <w:tcPr>
            <w:tcW w:w="1428" w:type="dxa"/>
            <w:vAlign w:val="center"/>
          </w:tcPr>
          <w:p w:rsidR="00626664" w:rsidRDefault="00626664">
            <w:pPr>
              <w:jc w:val="center"/>
            </w:pPr>
            <w:r>
              <w:rPr>
                <w:color w:val="000000"/>
                <w:sz w:val="24"/>
              </w:rPr>
              <w:t>1,707,091.91</w:t>
            </w:r>
          </w:p>
        </w:tc>
        <w:tc>
          <w:tcPr>
            <w:tcW w:w="1603" w:type="dxa"/>
            <w:vAlign w:val="center"/>
          </w:tcPr>
          <w:p w:rsidR="00626664" w:rsidRDefault="00626664">
            <w:pPr>
              <w:jc w:val="center"/>
            </w:pPr>
            <w:r>
              <w:rPr>
                <w:color w:val="000000"/>
                <w:sz w:val="24"/>
              </w:rPr>
              <w:t>1.03</w:t>
            </w:r>
          </w:p>
        </w:tc>
      </w:tr>
      <w:tr w:rsidR="00626664">
        <w:tc>
          <w:tcPr>
            <w:tcW w:w="539" w:type="dxa"/>
            <w:vAlign w:val="center"/>
          </w:tcPr>
          <w:p w:rsidR="00626664" w:rsidRDefault="00626664">
            <w:pPr>
              <w:jc w:val="center"/>
            </w:pPr>
            <w:r>
              <w:rPr>
                <w:color w:val="000000"/>
                <w:sz w:val="24"/>
              </w:rPr>
              <w:t>18</w:t>
            </w:r>
          </w:p>
        </w:tc>
        <w:tc>
          <w:tcPr>
            <w:tcW w:w="4449" w:type="dxa"/>
            <w:vAlign w:val="center"/>
          </w:tcPr>
          <w:p w:rsidR="00626664" w:rsidRDefault="00626664">
            <w:pPr>
              <w:jc w:val="center"/>
            </w:pPr>
            <w:r>
              <w:rPr>
                <w:color w:val="000000"/>
                <w:sz w:val="24"/>
              </w:rPr>
              <w:t>CAPITAL ONE FINANCIA</w:t>
            </w:r>
          </w:p>
        </w:tc>
        <w:tc>
          <w:tcPr>
            <w:tcW w:w="979" w:type="dxa"/>
            <w:vAlign w:val="center"/>
          </w:tcPr>
          <w:p w:rsidR="00626664" w:rsidRDefault="00626664">
            <w:pPr>
              <w:jc w:val="center"/>
            </w:pPr>
            <w:r>
              <w:rPr>
                <w:color w:val="000000"/>
                <w:sz w:val="24"/>
              </w:rPr>
              <w:t>COF US</w:t>
            </w:r>
          </w:p>
        </w:tc>
        <w:tc>
          <w:tcPr>
            <w:tcW w:w="1428" w:type="dxa"/>
            <w:vAlign w:val="center"/>
          </w:tcPr>
          <w:p w:rsidR="00626664" w:rsidRDefault="00626664">
            <w:pPr>
              <w:jc w:val="center"/>
            </w:pPr>
            <w:r>
              <w:rPr>
                <w:color w:val="000000"/>
                <w:sz w:val="24"/>
              </w:rPr>
              <w:t>1,656,578.58</w:t>
            </w:r>
          </w:p>
        </w:tc>
        <w:tc>
          <w:tcPr>
            <w:tcW w:w="1603" w:type="dxa"/>
            <w:vAlign w:val="center"/>
          </w:tcPr>
          <w:p w:rsidR="00626664" w:rsidRDefault="00626664">
            <w:pPr>
              <w:jc w:val="center"/>
            </w:pPr>
            <w:r>
              <w:rPr>
                <w:color w:val="000000"/>
                <w:sz w:val="24"/>
              </w:rPr>
              <w:t>1.00</w:t>
            </w:r>
          </w:p>
        </w:tc>
      </w:tr>
      <w:tr w:rsidR="00626664">
        <w:tc>
          <w:tcPr>
            <w:tcW w:w="539" w:type="dxa"/>
            <w:vAlign w:val="center"/>
          </w:tcPr>
          <w:p w:rsidR="00626664" w:rsidRDefault="00626664">
            <w:pPr>
              <w:jc w:val="center"/>
            </w:pPr>
            <w:r>
              <w:rPr>
                <w:color w:val="000000"/>
                <w:sz w:val="24"/>
              </w:rPr>
              <w:t>19</w:t>
            </w:r>
          </w:p>
        </w:tc>
        <w:tc>
          <w:tcPr>
            <w:tcW w:w="4449" w:type="dxa"/>
            <w:vAlign w:val="center"/>
          </w:tcPr>
          <w:p w:rsidR="00626664" w:rsidRDefault="00626664">
            <w:pPr>
              <w:jc w:val="center"/>
            </w:pPr>
            <w:r>
              <w:rPr>
                <w:color w:val="000000"/>
                <w:sz w:val="24"/>
              </w:rPr>
              <w:t>SANOFI-AVENTIS</w:t>
            </w:r>
          </w:p>
        </w:tc>
        <w:tc>
          <w:tcPr>
            <w:tcW w:w="979" w:type="dxa"/>
            <w:vAlign w:val="center"/>
          </w:tcPr>
          <w:p w:rsidR="00626664" w:rsidRDefault="00626664">
            <w:pPr>
              <w:jc w:val="center"/>
            </w:pPr>
            <w:r>
              <w:rPr>
                <w:color w:val="000000"/>
                <w:sz w:val="24"/>
              </w:rPr>
              <w:t>SAN FP</w:t>
            </w:r>
          </w:p>
        </w:tc>
        <w:tc>
          <w:tcPr>
            <w:tcW w:w="1428" w:type="dxa"/>
            <w:vAlign w:val="center"/>
          </w:tcPr>
          <w:p w:rsidR="00626664" w:rsidRDefault="00626664">
            <w:pPr>
              <w:jc w:val="center"/>
            </w:pPr>
            <w:r>
              <w:rPr>
                <w:color w:val="000000"/>
                <w:sz w:val="24"/>
              </w:rPr>
              <w:t>1,649,943.00</w:t>
            </w:r>
          </w:p>
        </w:tc>
        <w:tc>
          <w:tcPr>
            <w:tcW w:w="1603" w:type="dxa"/>
            <w:vAlign w:val="center"/>
          </w:tcPr>
          <w:p w:rsidR="00626664" w:rsidRDefault="00626664">
            <w:pPr>
              <w:jc w:val="center"/>
            </w:pPr>
            <w:r>
              <w:rPr>
                <w:color w:val="000000"/>
                <w:sz w:val="24"/>
              </w:rPr>
              <w:t>0.99</w:t>
            </w:r>
          </w:p>
        </w:tc>
      </w:tr>
      <w:tr w:rsidR="00626664">
        <w:tc>
          <w:tcPr>
            <w:tcW w:w="539" w:type="dxa"/>
            <w:vAlign w:val="center"/>
          </w:tcPr>
          <w:p w:rsidR="00626664" w:rsidRDefault="00626664">
            <w:pPr>
              <w:jc w:val="center"/>
            </w:pPr>
            <w:r>
              <w:rPr>
                <w:color w:val="000000"/>
                <w:sz w:val="24"/>
              </w:rPr>
              <w:t>20</w:t>
            </w:r>
          </w:p>
        </w:tc>
        <w:tc>
          <w:tcPr>
            <w:tcW w:w="4449" w:type="dxa"/>
            <w:vAlign w:val="center"/>
          </w:tcPr>
          <w:p w:rsidR="00626664" w:rsidRDefault="00626664">
            <w:pPr>
              <w:jc w:val="center"/>
            </w:pPr>
            <w:r>
              <w:rPr>
                <w:color w:val="000000"/>
                <w:sz w:val="24"/>
              </w:rPr>
              <w:t>BRISTOL-MYERS SQUIBB</w:t>
            </w:r>
          </w:p>
        </w:tc>
        <w:tc>
          <w:tcPr>
            <w:tcW w:w="979" w:type="dxa"/>
            <w:vAlign w:val="center"/>
          </w:tcPr>
          <w:p w:rsidR="00626664" w:rsidRDefault="00626664">
            <w:pPr>
              <w:jc w:val="center"/>
            </w:pPr>
            <w:r>
              <w:rPr>
                <w:color w:val="000000"/>
                <w:sz w:val="24"/>
              </w:rPr>
              <w:t>BMY US</w:t>
            </w:r>
          </w:p>
        </w:tc>
        <w:tc>
          <w:tcPr>
            <w:tcW w:w="1428" w:type="dxa"/>
            <w:vAlign w:val="center"/>
          </w:tcPr>
          <w:p w:rsidR="00626664" w:rsidRDefault="00626664">
            <w:pPr>
              <w:jc w:val="center"/>
            </w:pPr>
            <w:r>
              <w:rPr>
                <w:color w:val="000000"/>
                <w:sz w:val="24"/>
              </w:rPr>
              <w:t>1,590,037.46</w:t>
            </w:r>
          </w:p>
        </w:tc>
        <w:tc>
          <w:tcPr>
            <w:tcW w:w="1603" w:type="dxa"/>
            <w:vAlign w:val="center"/>
          </w:tcPr>
          <w:p w:rsidR="00626664" w:rsidRDefault="00626664">
            <w:pPr>
              <w:jc w:val="center"/>
            </w:pPr>
            <w:r>
              <w:rPr>
                <w:color w:val="000000"/>
                <w:sz w:val="24"/>
              </w:rPr>
              <w:t>0.96</w:t>
            </w:r>
          </w:p>
        </w:tc>
      </w:tr>
    </w:tbl>
    <w:p w:rsidR="00626664" w:rsidRDefault="00626664">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w:t>
      </w:r>
      <w:r>
        <w:rPr>
          <w:kern w:val="0"/>
          <w:sz w:val="24"/>
        </w:rPr>
        <w:t>“</w:t>
      </w:r>
      <w:r>
        <w:rPr>
          <w:rFonts w:hint="eastAsia"/>
          <w:kern w:val="0"/>
          <w:sz w:val="24"/>
        </w:rPr>
        <w:t>本期累计卖出金额</w:t>
      </w:r>
      <w:r>
        <w:rPr>
          <w:kern w:val="0"/>
          <w:sz w:val="24"/>
        </w:rPr>
        <w:t>”</w:t>
      </w:r>
      <w:r>
        <w:rPr>
          <w:rFonts w:hint="eastAsia"/>
          <w:kern w:val="0"/>
          <w:sz w:val="24"/>
        </w:rPr>
        <w:t>按卖出成交金额（成交单价乘以成交数量）填列，不考虑相关交易费用；</w:t>
      </w:r>
    </w:p>
    <w:p w:rsidR="00626664" w:rsidRPr="00323F0D" w:rsidRDefault="00626664" w:rsidP="00836B15">
      <w:pPr>
        <w:tabs>
          <w:tab w:val="left" w:pos="426"/>
        </w:tabs>
        <w:spacing w:before="29" w:line="288" w:lineRule="auto"/>
        <w:jc w:val="left"/>
        <w:rPr>
          <w:kern w:val="0"/>
          <w:sz w:val="24"/>
        </w:rPr>
      </w:pPr>
      <w:r w:rsidRPr="00323F0D">
        <w:rPr>
          <w:kern w:val="0"/>
          <w:sz w:val="24"/>
        </w:rPr>
        <w:t xml:space="preserve">    2</w:t>
      </w:r>
      <w:r w:rsidRPr="00323F0D">
        <w:rPr>
          <w:rFonts w:hint="eastAsia"/>
          <w:kern w:val="0"/>
          <w:sz w:val="24"/>
        </w:rPr>
        <w:t>、此处所用证券代码的类别是当地市场代码。</w:t>
      </w:r>
    </w:p>
    <w:p w:rsidR="00626664" w:rsidRPr="00323F0D" w:rsidRDefault="00626664" w:rsidP="00836B15">
      <w:pPr>
        <w:tabs>
          <w:tab w:val="left" w:pos="426"/>
        </w:tabs>
        <w:spacing w:before="29" w:line="288" w:lineRule="auto"/>
        <w:jc w:val="left"/>
        <w:rPr>
          <w:kern w:val="0"/>
          <w:sz w:val="24"/>
        </w:rPr>
      </w:pPr>
    </w:p>
    <w:p w:rsidR="00626664" w:rsidRPr="00323F0D" w:rsidRDefault="00626664" w:rsidP="00CC055F">
      <w:pPr>
        <w:autoSpaceDE w:val="0"/>
        <w:autoSpaceDN w:val="0"/>
        <w:adjustRightInd w:val="0"/>
        <w:snapToGrid w:val="0"/>
        <w:spacing w:before="29" w:line="288" w:lineRule="auto"/>
        <w:jc w:val="left"/>
        <w:rPr>
          <w:b/>
          <w:color w:val="000000"/>
          <w:kern w:val="0"/>
          <w:sz w:val="24"/>
        </w:rPr>
      </w:pPr>
      <w:r w:rsidRPr="00323F0D">
        <w:rPr>
          <w:b/>
          <w:kern w:val="0"/>
          <w:sz w:val="24"/>
        </w:rPr>
        <w:t>7.5.3</w:t>
      </w:r>
      <w:r w:rsidRPr="00323F0D">
        <w:rPr>
          <w:rFonts w:hint="eastAsia"/>
          <w:b/>
          <w:color w:val="000000"/>
          <w:kern w:val="0"/>
          <w:sz w:val="24"/>
        </w:rPr>
        <w:t>权益投资的买入成本总额及卖出收入总额</w:t>
      </w:r>
    </w:p>
    <w:p w:rsidR="00626664" w:rsidRPr="00323F0D" w:rsidRDefault="00626664" w:rsidP="00CC055F">
      <w:pPr>
        <w:autoSpaceDE w:val="0"/>
        <w:autoSpaceDN w:val="0"/>
        <w:adjustRightInd w:val="0"/>
        <w:spacing w:before="29" w:line="288" w:lineRule="auto"/>
        <w:ind w:left="15"/>
        <w:jc w:val="right"/>
        <w:rPr>
          <w:color w:val="00000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6"/>
        <w:gridCol w:w="5412"/>
      </w:tblGrid>
      <w:tr w:rsidR="00626664" w:rsidRPr="00323F0D" w:rsidTr="00103F92">
        <w:trPr>
          <w:trHeight w:val="285"/>
        </w:trPr>
        <w:tc>
          <w:tcPr>
            <w:tcW w:w="3727"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买入成本（成交）总额</w:t>
            </w:r>
          </w:p>
        </w:tc>
        <w:tc>
          <w:tcPr>
            <w:tcW w:w="5629" w:type="dxa"/>
            <w:vAlign w:val="center"/>
          </w:tcPr>
          <w:p w:rsidR="00626664" w:rsidRPr="00323F0D" w:rsidRDefault="00626664" w:rsidP="00CC055F">
            <w:pPr>
              <w:spacing w:before="29" w:line="288" w:lineRule="auto"/>
              <w:jc w:val="right"/>
              <w:rPr>
                <w:sz w:val="24"/>
              </w:rPr>
            </w:pPr>
            <w:r w:rsidRPr="00323F0D">
              <w:rPr>
                <w:sz w:val="24"/>
              </w:rPr>
              <w:t>72,282,116.79</w:t>
            </w:r>
          </w:p>
        </w:tc>
      </w:tr>
      <w:tr w:rsidR="00626664" w:rsidRPr="00323F0D" w:rsidTr="00103F92">
        <w:trPr>
          <w:trHeight w:val="285"/>
        </w:trPr>
        <w:tc>
          <w:tcPr>
            <w:tcW w:w="3727" w:type="dxa"/>
            <w:vAlign w:val="center"/>
          </w:tcPr>
          <w:p w:rsidR="00626664" w:rsidRPr="00323F0D" w:rsidRDefault="00626664" w:rsidP="00CC055F">
            <w:pPr>
              <w:spacing w:before="29" w:line="288" w:lineRule="auto"/>
              <w:rPr>
                <w:color w:val="000000"/>
                <w:sz w:val="24"/>
              </w:rPr>
            </w:pPr>
            <w:r w:rsidRPr="00323F0D">
              <w:rPr>
                <w:rFonts w:hint="eastAsia"/>
                <w:color w:val="000000"/>
                <w:sz w:val="24"/>
              </w:rPr>
              <w:t>卖出收入（成交）总额</w:t>
            </w:r>
          </w:p>
        </w:tc>
        <w:tc>
          <w:tcPr>
            <w:tcW w:w="5629" w:type="dxa"/>
            <w:vAlign w:val="center"/>
          </w:tcPr>
          <w:p w:rsidR="00626664" w:rsidRPr="00323F0D" w:rsidRDefault="00626664" w:rsidP="00CC055F">
            <w:pPr>
              <w:spacing w:before="29" w:line="288" w:lineRule="auto"/>
              <w:jc w:val="right"/>
              <w:rPr>
                <w:sz w:val="24"/>
              </w:rPr>
            </w:pPr>
            <w:r w:rsidRPr="00323F0D">
              <w:rPr>
                <w:sz w:val="24"/>
              </w:rPr>
              <w:t>90,983,278.18</w:t>
            </w:r>
          </w:p>
        </w:tc>
      </w:tr>
    </w:tbl>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注：</w:t>
      </w:r>
      <w:r w:rsidRPr="00323F0D">
        <w:rPr>
          <w:kern w:val="0"/>
          <w:sz w:val="24"/>
        </w:rPr>
        <w:t>“</w:t>
      </w:r>
      <w:r w:rsidRPr="00323F0D">
        <w:rPr>
          <w:rFonts w:hint="eastAsia"/>
          <w:kern w:val="0"/>
          <w:sz w:val="24"/>
        </w:rPr>
        <w:t>买入成本</w:t>
      </w:r>
      <w:r w:rsidRPr="00323F0D">
        <w:rPr>
          <w:kern w:val="0"/>
          <w:sz w:val="24"/>
        </w:rPr>
        <w:t>”</w:t>
      </w:r>
      <w:r w:rsidRPr="00323F0D">
        <w:rPr>
          <w:rFonts w:hint="eastAsia"/>
          <w:kern w:val="0"/>
          <w:sz w:val="24"/>
        </w:rPr>
        <w:t>或</w:t>
      </w:r>
      <w:r w:rsidRPr="00323F0D">
        <w:rPr>
          <w:kern w:val="0"/>
          <w:sz w:val="24"/>
        </w:rPr>
        <w:t>“</w:t>
      </w:r>
      <w:r w:rsidRPr="00323F0D">
        <w:rPr>
          <w:rFonts w:hint="eastAsia"/>
          <w:kern w:val="0"/>
          <w:sz w:val="24"/>
        </w:rPr>
        <w:t>卖出收入</w:t>
      </w:r>
      <w:r w:rsidRPr="00323F0D">
        <w:rPr>
          <w:kern w:val="0"/>
          <w:sz w:val="24"/>
        </w:rPr>
        <w:t>”</w:t>
      </w:r>
      <w:r w:rsidRPr="00323F0D">
        <w:rPr>
          <w:rFonts w:hint="eastAsia"/>
          <w:kern w:val="0"/>
          <w:sz w:val="24"/>
        </w:rPr>
        <w:t>均按买卖成交金额（成交单价乘以成交数量）填列，不考虑相关交易费用。</w:t>
      </w:r>
    </w:p>
    <w:p w:rsidR="00626664" w:rsidRPr="00323F0D" w:rsidRDefault="00626664" w:rsidP="00CC055F">
      <w:pPr>
        <w:spacing w:before="29" w:line="288" w:lineRule="auto"/>
        <w:rPr>
          <w:color w:val="000000"/>
          <w:sz w:val="24"/>
        </w:rPr>
      </w:pPr>
    </w:p>
    <w:p w:rsidR="00626664" w:rsidRDefault="00626664" w:rsidP="009951F1">
      <w:pPr>
        <w:pStyle w:val="20"/>
        <w:spacing w:before="29" w:after="0" w:line="288" w:lineRule="auto"/>
        <w:rPr>
          <w:rFonts w:ascii="Times New Roman" w:hAnsi="Times New Roman"/>
          <w:kern w:val="0"/>
          <w:szCs w:val="24"/>
        </w:rPr>
      </w:pPr>
      <w:bookmarkStart w:id="192" w:name="_Toc224618381"/>
      <w:bookmarkStart w:id="193" w:name="_Toc248233028"/>
      <w:bookmarkStart w:id="194" w:name="_Toc249790560"/>
      <w:bookmarkStart w:id="195" w:name="_Toc286929761"/>
      <w:bookmarkStart w:id="196" w:name="_Toc352256000"/>
      <w:bookmarkStart w:id="197" w:name="_Toc352256068"/>
      <w:bookmarkStart w:id="198" w:name="_Toc352331246"/>
      <w:bookmarkStart w:id="199" w:name="_Toc396140582"/>
      <w:r w:rsidRPr="00323F0D">
        <w:rPr>
          <w:rFonts w:ascii="Times New Roman" w:hAnsi="Times New Roman"/>
          <w:kern w:val="0"/>
          <w:szCs w:val="24"/>
        </w:rPr>
        <w:t>7.6</w:t>
      </w:r>
      <w:r w:rsidRPr="00323F0D">
        <w:rPr>
          <w:rFonts w:ascii="Times New Roman" w:hAnsi="Times New Roman" w:hint="eastAsia"/>
          <w:kern w:val="0"/>
          <w:szCs w:val="24"/>
        </w:rPr>
        <w:t>期末按债券信用等级分类的债券投资组合</w:t>
      </w:r>
      <w:bookmarkEnd w:id="192"/>
      <w:bookmarkEnd w:id="193"/>
      <w:bookmarkEnd w:id="194"/>
      <w:bookmarkEnd w:id="195"/>
      <w:bookmarkEnd w:id="196"/>
      <w:bookmarkEnd w:id="197"/>
      <w:bookmarkEnd w:id="198"/>
      <w:bookmarkEnd w:id="199"/>
    </w:p>
    <w:p w:rsidR="00626664" w:rsidRPr="009951F1" w:rsidRDefault="00626664" w:rsidP="009951F1">
      <w:pPr>
        <w:tabs>
          <w:tab w:val="left" w:pos="426"/>
        </w:tabs>
        <w:spacing w:before="29" w:line="288" w:lineRule="auto"/>
        <w:jc w:val="left"/>
        <w:rPr>
          <w:kern w:val="0"/>
          <w:sz w:val="24"/>
        </w:rPr>
      </w:pPr>
      <w:r w:rsidRPr="00323F0D">
        <w:rPr>
          <w:rFonts w:hint="eastAsia"/>
          <w:kern w:val="0"/>
          <w:sz w:val="24"/>
        </w:rPr>
        <w:t>本基金本报告期末未持有债券。</w:t>
      </w:r>
    </w:p>
    <w:p w:rsidR="00626664" w:rsidRPr="00323F0D" w:rsidRDefault="00626664" w:rsidP="00836B15">
      <w:pPr>
        <w:tabs>
          <w:tab w:val="left" w:pos="426"/>
        </w:tabs>
        <w:spacing w:before="29" w:line="288" w:lineRule="auto"/>
        <w:jc w:val="left"/>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00" w:name="_Toc224618382"/>
      <w:bookmarkStart w:id="201" w:name="_Toc248233029"/>
      <w:bookmarkStart w:id="202" w:name="_Toc249790561"/>
      <w:bookmarkStart w:id="203" w:name="_Toc286929762"/>
      <w:bookmarkStart w:id="204" w:name="_Toc352256001"/>
      <w:bookmarkStart w:id="205" w:name="_Toc352256069"/>
      <w:bookmarkStart w:id="206" w:name="_Toc352331247"/>
      <w:bookmarkStart w:id="207" w:name="_Toc396140583"/>
      <w:r w:rsidRPr="00323F0D">
        <w:rPr>
          <w:rFonts w:ascii="Times New Roman" w:hAnsi="Times New Roman"/>
          <w:kern w:val="0"/>
          <w:szCs w:val="24"/>
        </w:rPr>
        <w:t>7.7</w:t>
      </w:r>
      <w:r>
        <w:rPr>
          <w:rFonts w:ascii="Times New Roman" w:hAnsi="Times New Roman" w:hint="eastAsia"/>
          <w:kern w:val="0"/>
          <w:szCs w:val="24"/>
        </w:rPr>
        <w:t>期末按公允价值占基金资产净值比例大小排序</w:t>
      </w:r>
      <w:r w:rsidRPr="00323F0D">
        <w:rPr>
          <w:rFonts w:ascii="Times New Roman" w:hAnsi="Times New Roman" w:hint="eastAsia"/>
          <w:kern w:val="0"/>
          <w:szCs w:val="24"/>
        </w:rPr>
        <w:t>的前五名债券投资明细</w:t>
      </w:r>
      <w:bookmarkEnd w:id="200"/>
      <w:bookmarkEnd w:id="201"/>
      <w:bookmarkEnd w:id="202"/>
      <w:bookmarkEnd w:id="203"/>
      <w:bookmarkEnd w:id="204"/>
      <w:bookmarkEnd w:id="205"/>
      <w:bookmarkEnd w:id="206"/>
      <w:bookmarkEnd w:id="207"/>
    </w:p>
    <w:p w:rsidR="00626664" w:rsidRPr="00323F0D" w:rsidRDefault="00626664" w:rsidP="00836B15">
      <w:pPr>
        <w:tabs>
          <w:tab w:val="left" w:pos="426"/>
        </w:tabs>
        <w:spacing w:before="29" w:line="288" w:lineRule="auto"/>
        <w:jc w:val="left"/>
        <w:rPr>
          <w:kern w:val="0"/>
          <w:sz w:val="24"/>
        </w:rPr>
      </w:pPr>
      <w:r w:rsidRPr="00323F0D">
        <w:rPr>
          <w:rFonts w:hint="eastAsia"/>
          <w:kern w:val="0"/>
          <w:sz w:val="24"/>
        </w:rPr>
        <w:t>本基金本报告期末未持有债券。</w:t>
      </w:r>
    </w:p>
    <w:p w:rsidR="00626664" w:rsidRPr="00323F0D" w:rsidRDefault="00626664" w:rsidP="00836B15">
      <w:pPr>
        <w:tabs>
          <w:tab w:val="left" w:pos="426"/>
        </w:tabs>
        <w:spacing w:before="29" w:line="288" w:lineRule="auto"/>
        <w:jc w:val="left"/>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08" w:name="_Toc224618383"/>
      <w:bookmarkStart w:id="209" w:name="_Toc248233030"/>
      <w:bookmarkStart w:id="210" w:name="_Toc249790562"/>
      <w:bookmarkStart w:id="211" w:name="_Toc286929763"/>
      <w:bookmarkStart w:id="212" w:name="_Toc352256002"/>
      <w:bookmarkStart w:id="213" w:name="_Toc352256070"/>
      <w:bookmarkStart w:id="214" w:name="_Toc352331248"/>
      <w:bookmarkStart w:id="215" w:name="_Toc396140584"/>
      <w:r w:rsidRPr="00323F0D">
        <w:rPr>
          <w:rFonts w:ascii="Times New Roman" w:hAnsi="Times New Roman"/>
          <w:kern w:val="0"/>
          <w:szCs w:val="24"/>
        </w:rPr>
        <w:t>7.8</w:t>
      </w:r>
      <w:r w:rsidRPr="00323F0D">
        <w:rPr>
          <w:rFonts w:ascii="Times New Roman" w:hAnsi="Times New Roman" w:hint="eastAsia"/>
          <w:kern w:val="0"/>
          <w:szCs w:val="24"/>
        </w:rPr>
        <w:t>期末按公允价值占基金资产净值比例大小排</w:t>
      </w:r>
      <w:r>
        <w:rPr>
          <w:rFonts w:ascii="Times New Roman" w:hAnsi="Times New Roman" w:hint="eastAsia"/>
          <w:kern w:val="0"/>
          <w:szCs w:val="24"/>
        </w:rPr>
        <w:t>序</w:t>
      </w:r>
      <w:r w:rsidRPr="00323F0D">
        <w:rPr>
          <w:rFonts w:ascii="Times New Roman" w:hAnsi="Times New Roman" w:hint="eastAsia"/>
          <w:kern w:val="0"/>
          <w:szCs w:val="24"/>
        </w:rPr>
        <w:t>的所有资产支持证券投资明细</w:t>
      </w:r>
      <w:bookmarkEnd w:id="208"/>
      <w:bookmarkEnd w:id="209"/>
      <w:bookmarkEnd w:id="210"/>
      <w:bookmarkEnd w:id="211"/>
      <w:bookmarkEnd w:id="212"/>
      <w:bookmarkEnd w:id="213"/>
      <w:bookmarkEnd w:id="214"/>
      <w:bookmarkEnd w:id="215"/>
    </w:p>
    <w:p w:rsidR="00626664" w:rsidRPr="00323F0D" w:rsidRDefault="00626664" w:rsidP="00836B15">
      <w:pPr>
        <w:tabs>
          <w:tab w:val="left" w:pos="426"/>
        </w:tabs>
        <w:spacing w:before="29" w:line="288" w:lineRule="auto"/>
        <w:jc w:val="left"/>
        <w:rPr>
          <w:kern w:val="0"/>
          <w:sz w:val="24"/>
        </w:rPr>
      </w:pPr>
      <w:r w:rsidRPr="00323F0D">
        <w:rPr>
          <w:rFonts w:hint="eastAsia"/>
          <w:kern w:val="0"/>
          <w:sz w:val="24"/>
        </w:rPr>
        <w:t>本基金本报告期末未持有资产支持证券。</w:t>
      </w:r>
    </w:p>
    <w:p w:rsidR="00626664" w:rsidRDefault="00626664" w:rsidP="00836B15">
      <w:pPr>
        <w:tabs>
          <w:tab w:val="left" w:pos="426"/>
        </w:tabs>
        <w:spacing w:before="29" w:line="288" w:lineRule="auto"/>
        <w:jc w:val="left"/>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16" w:name="_Toc224618384"/>
      <w:bookmarkStart w:id="217" w:name="_Toc248233031"/>
      <w:bookmarkStart w:id="218" w:name="_Toc249790563"/>
      <w:bookmarkStart w:id="219" w:name="_Toc286929764"/>
      <w:bookmarkStart w:id="220" w:name="_Toc352256003"/>
      <w:bookmarkStart w:id="221" w:name="_Toc352256071"/>
      <w:bookmarkStart w:id="222" w:name="_Toc352331249"/>
      <w:bookmarkStart w:id="223" w:name="_Toc396140585"/>
      <w:r w:rsidRPr="00323F0D">
        <w:rPr>
          <w:rFonts w:ascii="Times New Roman" w:hAnsi="Times New Roman"/>
          <w:kern w:val="0"/>
          <w:szCs w:val="24"/>
        </w:rPr>
        <w:t>7.9</w:t>
      </w:r>
      <w:r w:rsidRPr="00323F0D">
        <w:rPr>
          <w:rFonts w:ascii="Times New Roman" w:hAnsi="Times New Roman" w:hint="eastAsia"/>
          <w:kern w:val="0"/>
          <w:szCs w:val="24"/>
        </w:rPr>
        <w:t>期末按公允价值占基金资产净值比例大小排</w:t>
      </w:r>
      <w:r>
        <w:rPr>
          <w:rFonts w:ascii="Times New Roman" w:hAnsi="Times New Roman" w:hint="eastAsia"/>
          <w:kern w:val="0"/>
          <w:szCs w:val="24"/>
        </w:rPr>
        <w:t>序</w:t>
      </w:r>
      <w:r w:rsidRPr="00323F0D">
        <w:rPr>
          <w:rFonts w:ascii="Times New Roman" w:hAnsi="Times New Roman" w:hint="eastAsia"/>
          <w:kern w:val="0"/>
          <w:szCs w:val="24"/>
        </w:rPr>
        <w:t>的前五名金融衍生品投资明细</w:t>
      </w:r>
      <w:bookmarkEnd w:id="216"/>
      <w:bookmarkEnd w:id="217"/>
      <w:bookmarkEnd w:id="218"/>
      <w:bookmarkEnd w:id="219"/>
      <w:bookmarkEnd w:id="220"/>
      <w:bookmarkEnd w:id="221"/>
      <w:bookmarkEnd w:id="222"/>
      <w:bookmarkEnd w:id="223"/>
    </w:p>
    <w:p w:rsidR="00626664" w:rsidRPr="00323F0D" w:rsidRDefault="00626664" w:rsidP="00836B15">
      <w:pPr>
        <w:tabs>
          <w:tab w:val="left" w:pos="426"/>
        </w:tabs>
        <w:spacing w:before="29" w:line="288" w:lineRule="auto"/>
        <w:jc w:val="left"/>
        <w:rPr>
          <w:kern w:val="0"/>
          <w:sz w:val="24"/>
        </w:rPr>
      </w:pPr>
      <w:r w:rsidRPr="00323F0D">
        <w:rPr>
          <w:rFonts w:hint="eastAsia"/>
          <w:kern w:val="0"/>
          <w:sz w:val="24"/>
        </w:rPr>
        <w:t>本基金本报告期末未持有金融衍生品。</w:t>
      </w:r>
    </w:p>
    <w:p w:rsidR="00626664" w:rsidRPr="00323F0D" w:rsidRDefault="00626664" w:rsidP="00836B15">
      <w:pPr>
        <w:tabs>
          <w:tab w:val="left" w:pos="426"/>
        </w:tabs>
        <w:spacing w:before="29" w:line="288" w:lineRule="auto"/>
        <w:jc w:val="left"/>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24" w:name="_Toc248233032"/>
      <w:bookmarkStart w:id="225" w:name="_Toc249790564"/>
      <w:bookmarkStart w:id="226" w:name="_Toc286929765"/>
      <w:bookmarkStart w:id="227" w:name="_Toc352256004"/>
      <w:bookmarkStart w:id="228" w:name="_Toc352256072"/>
      <w:bookmarkStart w:id="229" w:name="_Toc352331250"/>
      <w:bookmarkStart w:id="230" w:name="_Toc396140586"/>
      <w:r w:rsidRPr="00323F0D">
        <w:rPr>
          <w:rFonts w:ascii="Times New Roman" w:hAnsi="Times New Roman"/>
          <w:kern w:val="0"/>
          <w:szCs w:val="24"/>
        </w:rPr>
        <w:t>7.10</w:t>
      </w:r>
      <w:bookmarkStart w:id="231" w:name="_Toc224618385"/>
      <w:r w:rsidRPr="00323F0D">
        <w:rPr>
          <w:rFonts w:ascii="Times New Roman" w:hAnsi="Times New Roman" w:hint="eastAsia"/>
          <w:kern w:val="0"/>
          <w:szCs w:val="24"/>
        </w:rPr>
        <w:t>期末按公允价值占基金资产净值比例大小排序的前十名基金投资明细</w:t>
      </w:r>
      <w:bookmarkEnd w:id="224"/>
      <w:bookmarkEnd w:id="225"/>
      <w:bookmarkEnd w:id="226"/>
      <w:bookmarkEnd w:id="227"/>
      <w:bookmarkEnd w:id="228"/>
      <w:bookmarkEnd w:id="229"/>
      <w:bookmarkEnd w:id="230"/>
      <w:bookmarkEnd w:id="231"/>
    </w:p>
    <w:p w:rsidR="00626664" w:rsidRPr="00323F0D" w:rsidRDefault="00626664" w:rsidP="00836B15">
      <w:pPr>
        <w:tabs>
          <w:tab w:val="left" w:pos="426"/>
        </w:tabs>
        <w:spacing w:before="29" w:line="288" w:lineRule="auto"/>
        <w:jc w:val="left"/>
        <w:rPr>
          <w:kern w:val="0"/>
          <w:sz w:val="24"/>
        </w:rPr>
      </w:pPr>
      <w:r w:rsidRPr="00323F0D">
        <w:rPr>
          <w:rFonts w:hint="eastAsia"/>
          <w:kern w:val="0"/>
          <w:sz w:val="24"/>
        </w:rPr>
        <w:t>本基金本报告期末未持有基金。</w:t>
      </w:r>
    </w:p>
    <w:p w:rsidR="00626664" w:rsidRPr="00323F0D" w:rsidRDefault="00626664" w:rsidP="00836B15">
      <w:pPr>
        <w:tabs>
          <w:tab w:val="left" w:pos="426"/>
        </w:tabs>
        <w:spacing w:before="29" w:line="288" w:lineRule="auto"/>
        <w:jc w:val="left"/>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32" w:name="_Toc224618386"/>
      <w:bookmarkStart w:id="233" w:name="_Toc248233033"/>
      <w:bookmarkStart w:id="234" w:name="_Toc249790565"/>
      <w:bookmarkStart w:id="235" w:name="_Toc286929766"/>
      <w:bookmarkStart w:id="236" w:name="_Toc352256005"/>
      <w:bookmarkStart w:id="237" w:name="_Toc352256073"/>
      <w:bookmarkStart w:id="238" w:name="_Toc352331251"/>
      <w:bookmarkStart w:id="239" w:name="_Toc396140587"/>
      <w:r w:rsidRPr="00323F0D">
        <w:rPr>
          <w:rFonts w:ascii="Times New Roman" w:hAnsi="Times New Roman"/>
          <w:kern w:val="0"/>
          <w:szCs w:val="24"/>
        </w:rPr>
        <w:t>7.11</w:t>
      </w:r>
      <w:r w:rsidRPr="00323F0D">
        <w:rPr>
          <w:rFonts w:ascii="Times New Roman" w:hAnsi="Times New Roman" w:hint="eastAsia"/>
          <w:kern w:val="0"/>
          <w:szCs w:val="24"/>
        </w:rPr>
        <w:t>投资组合报告附注</w:t>
      </w:r>
      <w:bookmarkEnd w:id="232"/>
      <w:bookmarkEnd w:id="233"/>
      <w:bookmarkEnd w:id="234"/>
      <w:bookmarkEnd w:id="235"/>
      <w:bookmarkEnd w:id="236"/>
      <w:bookmarkEnd w:id="237"/>
      <w:bookmarkEnd w:id="238"/>
      <w:bookmarkEnd w:id="239"/>
    </w:p>
    <w:p w:rsidR="00626664" w:rsidRPr="00323F0D" w:rsidRDefault="00626664" w:rsidP="00ED0257">
      <w:pPr>
        <w:spacing w:before="29" w:line="288" w:lineRule="auto"/>
        <w:rPr>
          <w:kern w:val="0"/>
          <w:sz w:val="24"/>
        </w:rPr>
      </w:pPr>
      <w:r w:rsidRPr="00323F0D">
        <w:rPr>
          <w:b/>
          <w:color w:val="000000"/>
          <w:sz w:val="24"/>
        </w:rPr>
        <w:t>7.11.1</w:t>
      </w:r>
      <w:r w:rsidRPr="00323F0D">
        <w:rPr>
          <w:rFonts w:hint="eastAsia"/>
          <w:kern w:val="0"/>
          <w:sz w:val="24"/>
        </w:rPr>
        <w:t>报告期内本基金投资的前十名证券的发行主体未被监管部门立案调查，在本报告编制日前一年内本基金投资的前十名证券的发行主体未受到公开谴责和处罚。</w:t>
      </w:r>
    </w:p>
    <w:p w:rsidR="00626664" w:rsidRPr="00323F0D" w:rsidRDefault="00626664" w:rsidP="00ED0257">
      <w:pPr>
        <w:spacing w:before="29" w:line="288" w:lineRule="auto"/>
        <w:rPr>
          <w:kern w:val="0"/>
          <w:sz w:val="24"/>
        </w:rPr>
      </w:pPr>
      <w:r w:rsidRPr="00323F0D">
        <w:rPr>
          <w:b/>
          <w:color w:val="000000"/>
          <w:sz w:val="24"/>
        </w:rPr>
        <w:t>7.11.2</w:t>
      </w:r>
      <w:r w:rsidRPr="00323F0D">
        <w:rPr>
          <w:rFonts w:hint="eastAsia"/>
          <w:kern w:val="0"/>
          <w:sz w:val="24"/>
        </w:rPr>
        <w:t>本基金投资的前十名股票中，没有超出基金合同规定的备选股票库之外的股票。</w:t>
      </w:r>
    </w:p>
    <w:p w:rsidR="00626664" w:rsidRPr="00323F0D" w:rsidRDefault="00626664" w:rsidP="00CC055F">
      <w:pPr>
        <w:spacing w:before="29" w:line="288" w:lineRule="auto"/>
        <w:rPr>
          <w:b/>
          <w:color w:val="000000"/>
          <w:sz w:val="24"/>
        </w:rPr>
      </w:pPr>
    </w:p>
    <w:p w:rsidR="00626664" w:rsidRPr="00323F0D" w:rsidRDefault="00626664" w:rsidP="00CC055F">
      <w:pPr>
        <w:autoSpaceDE w:val="0"/>
        <w:autoSpaceDN w:val="0"/>
        <w:adjustRightInd w:val="0"/>
        <w:snapToGrid w:val="0"/>
        <w:spacing w:before="29" w:line="288" w:lineRule="auto"/>
        <w:jc w:val="left"/>
        <w:rPr>
          <w:b/>
          <w:color w:val="000000"/>
          <w:kern w:val="0"/>
          <w:sz w:val="24"/>
        </w:rPr>
      </w:pPr>
      <w:r w:rsidRPr="00323F0D">
        <w:rPr>
          <w:b/>
          <w:color w:val="000000"/>
          <w:sz w:val="24"/>
        </w:rPr>
        <w:t>7.11.3</w:t>
      </w:r>
      <w:r w:rsidRPr="00323F0D">
        <w:rPr>
          <w:rFonts w:hint="eastAsia"/>
          <w:b/>
          <w:sz w:val="24"/>
        </w:rPr>
        <w:t>期末其他各项资产构成</w:t>
      </w:r>
    </w:p>
    <w:p w:rsidR="00626664" w:rsidRPr="00323F0D" w:rsidRDefault="00626664" w:rsidP="00CC055F">
      <w:pPr>
        <w:autoSpaceDE w:val="0"/>
        <w:autoSpaceDN w:val="0"/>
        <w:adjustRightInd w:val="0"/>
        <w:spacing w:before="29" w:line="288" w:lineRule="auto"/>
        <w:ind w:left="15"/>
        <w:jc w:val="right"/>
        <w:rPr>
          <w:color w:val="000000"/>
          <w:sz w:val="24"/>
        </w:rPr>
      </w:pPr>
      <w:r w:rsidRPr="00323F0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89"/>
        <w:gridCol w:w="4261"/>
        <w:gridCol w:w="3948"/>
      </w:tblGrid>
      <w:tr w:rsidR="00626664" w:rsidRPr="00323F0D" w:rsidTr="001A19B4">
        <w:trPr>
          <w:trHeight w:val="285"/>
        </w:trPr>
        <w:tc>
          <w:tcPr>
            <w:tcW w:w="789"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序号</w:t>
            </w:r>
          </w:p>
        </w:tc>
        <w:tc>
          <w:tcPr>
            <w:tcW w:w="4261"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名称</w:t>
            </w:r>
          </w:p>
        </w:tc>
        <w:tc>
          <w:tcPr>
            <w:tcW w:w="3948" w:type="dxa"/>
            <w:tcMar>
              <w:top w:w="15" w:type="dxa"/>
              <w:left w:w="15" w:type="dxa"/>
              <w:bottom w:w="0" w:type="dxa"/>
              <w:right w:w="15" w:type="dxa"/>
            </w:tcMar>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金额</w:t>
            </w:r>
          </w:p>
        </w:tc>
      </w:tr>
      <w:tr w:rsidR="00626664" w:rsidRPr="00323F0D" w:rsidTr="001A19B4">
        <w:trPr>
          <w:trHeight w:val="312"/>
        </w:trPr>
        <w:tc>
          <w:tcPr>
            <w:tcW w:w="789" w:type="dxa"/>
            <w:vAlign w:val="center"/>
          </w:tcPr>
          <w:p w:rsidR="00626664" w:rsidRPr="00323F0D" w:rsidRDefault="00626664" w:rsidP="00CC055F">
            <w:pPr>
              <w:spacing w:before="29" w:line="288" w:lineRule="auto"/>
              <w:jc w:val="center"/>
              <w:rPr>
                <w:color w:val="000000"/>
                <w:sz w:val="24"/>
              </w:rPr>
            </w:pPr>
            <w:r w:rsidRPr="00323F0D">
              <w:rPr>
                <w:color w:val="000000"/>
                <w:sz w:val="24"/>
              </w:rPr>
              <w:t>1</w:t>
            </w:r>
          </w:p>
        </w:tc>
        <w:tc>
          <w:tcPr>
            <w:tcW w:w="4261" w:type="dxa"/>
            <w:vAlign w:val="center"/>
          </w:tcPr>
          <w:p w:rsidR="00626664" w:rsidRPr="00323F0D" w:rsidRDefault="00626664" w:rsidP="00626664">
            <w:pPr>
              <w:spacing w:before="29" w:line="288" w:lineRule="auto"/>
              <w:ind w:leftChars="50" w:left="105"/>
              <w:rPr>
                <w:color w:val="000000"/>
                <w:sz w:val="24"/>
              </w:rPr>
            </w:pPr>
            <w:r w:rsidRPr="00323F0D">
              <w:rPr>
                <w:rFonts w:hint="eastAsia"/>
                <w:color w:val="000000"/>
                <w:sz w:val="24"/>
              </w:rPr>
              <w:t>存出保证金</w:t>
            </w:r>
          </w:p>
        </w:tc>
        <w:tc>
          <w:tcPr>
            <w:tcW w:w="3948" w:type="dxa"/>
            <w:tcMar>
              <w:top w:w="15" w:type="dxa"/>
              <w:left w:w="15" w:type="dxa"/>
              <w:bottom w:w="0" w:type="dxa"/>
              <w:right w:w="15" w:type="dxa"/>
            </w:tcMar>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A19B4">
        <w:trPr>
          <w:trHeight w:val="312"/>
        </w:trPr>
        <w:tc>
          <w:tcPr>
            <w:tcW w:w="789" w:type="dxa"/>
            <w:vAlign w:val="center"/>
          </w:tcPr>
          <w:p w:rsidR="00626664" w:rsidRPr="00323F0D" w:rsidRDefault="00626664" w:rsidP="00CC055F">
            <w:pPr>
              <w:spacing w:before="29" w:line="288" w:lineRule="auto"/>
              <w:jc w:val="center"/>
              <w:rPr>
                <w:color w:val="000000"/>
                <w:sz w:val="24"/>
              </w:rPr>
            </w:pPr>
            <w:r w:rsidRPr="00323F0D">
              <w:rPr>
                <w:color w:val="000000"/>
                <w:sz w:val="24"/>
              </w:rPr>
              <w:t>2</w:t>
            </w:r>
          </w:p>
        </w:tc>
        <w:tc>
          <w:tcPr>
            <w:tcW w:w="4261" w:type="dxa"/>
            <w:vAlign w:val="center"/>
          </w:tcPr>
          <w:p w:rsidR="00626664" w:rsidRPr="00323F0D" w:rsidRDefault="00626664" w:rsidP="00626664">
            <w:pPr>
              <w:spacing w:before="29" w:line="288" w:lineRule="auto"/>
              <w:ind w:leftChars="50" w:left="105"/>
              <w:rPr>
                <w:color w:val="000000"/>
                <w:sz w:val="24"/>
              </w:rPr>
            </w:pPr>
            <w:r w:rsidRPr="00323F0D">
              <w:rPr>
                <w:rFonts w:hint="eastAsia"/>
                <w:color w:val="000000"/>
                <w:sz w:val="24"/>
              </w:rPr>
              <w:t>应收证券清算款</w:t>
            </w:r>
          </w:p>
        </w:tc>
        <w:tc>
          <w:tcPr>
            <w:tcW w:w="3948" w:type="dxa"/>
            <w:vAlign w:val="center"/>
          </w:tcPr>
          <w:p w:rsidR="00626664" w:rsidRPr="00323F0D" w:rsidRDefault="00626664" w:rsidP="00CC055F">
            <w:pPr>
              <w:spacing w:before="29" w:line="288" w:lineRule="auto"/>
              <w:jc w:val="right"/>
              <w:rPr>
                <w:sz w:val="24"/>
              </w:rPr>
            </w:pPr>
            <w:r w:rsidRPr="00323F0D">
              <w:rPr>
                <w:sz w:val="24"/>
              </w:rPr>
              <w:t>1,272,058.44</w:t>
            </w:r>
          </w:p>
        </w:tc>
      </w:tr>
      <w:tr w:rsidR="00626664" w:rsidRPr="00323F0D" w:rsidTr="001A19B4">
        <w:trPr>
          <w:trHeight w:val="312"/>
        </w:trPr>
        <w:tc>
          <w:tcPr>
            <w:tcW w:w="789" w:type="dxa"/>
            <w:vAlign w:val="center"/>
          </w:tcPr>
          <w:p w:rsidR="00626664" w:rsidRPr="00323F0D" w:rsidRDefault="00626664" w:rsidP="00CC055F">
            <w:pPr>
              <w:spacing w:before="29" w:line="288" w:lineRule="auto"/>
              <w:jc w:val="center"/>
              <w:rPr>
                <w:color w:val="000000"/>
                <w:sz w:val="24"/>
              </w:rPr>
            </w:pPr>
            <w:r w:rsidRPr="00323F0D">
              <w:rPr>
                <w:color w:val="000000"/>
                <w:sz w:val="24"/>
              </w:rPr>
              <w:t>3</w:t>
            </w:r>
          </w:p>
        </w:tc>
        <w:tc>
          <w:tcPr>
            <w:tcW w:w="4261" w:type="dxa"/>
            <w:vAlign w:val="center"/>
          </w:tcPr>
          <w:p w:rsidR="00626664" w:rsidRPr="00323F0D" w:rsidRDefault="00626664" w:rsidP="00626664">
            <w:pPr>
              <w:spacing w:before="29" w:line="288" w:lineRule="auto"/>
              <w:ind w:leftChars="50" w:left="105"/>
              <w:rPr>
                <w:color w:val="000000"/>
                <w:sz w:val="24"/>
              </w:rPr>
            </w:pPr>
            <w:r w:rsidRPr="00323F0D">
              <w:rPr>
                <w:rFonts w:hint="eastAsia"/>
                <w:color w:val="000000"/>
                <w:sz w:val="24"/>
              </w:rPr>
              <w:t>应收股利</w:t>
            </w:r>
          </w:p>
        </w:tc>
        <w:tc>
          <w:tcPr>
            <w:tcW w:w="3948" w:type="dxa"/>
            <w:vAlign w:val="center"/>
          </w:tcPr>
          <w:p w:rsidR="00626664" w:rsidRPr="00323F0D" w:rsidRDefault="00626664" w:rsidP="00CC055F">
            <w:pPr>
              <w:spacing w:before="29" w:line="288" w:lineRule="auto"/>
              <w:jc w:val="right"/>
              <w:rPr>
                <w:sz w:val="24"/>
              </w:rPr>
            </w:pPr>
            <w:r w:rsidRPr="00323F0D">
              <w:rPr>
                <w:sz w:val="24"/>
              </w:rPr>
              <w:t>502,421.19</w:t>
            </w:r>
          </w:p>
        </w:tc>
      </w:tr>
      <w:tr w:rsidR="00626664" w:rsidRPr="00323F0D" w:rsidTr="001A19B4">
        <w:trPr>
          <w:trHeight w:val="312"/>
        </w:trPr>
        <w:tc>
          <w:tcPr>
            <w:tcW w:w="789" w:type="dxa"/>
            <w:vAlign w:val="center"/>
          </w:tcPr>
          <w:p w:rsidR="00626664" w:rsidRPr="00323F0D" w:rsidRDefault="00626664" w:rsidP="00CC055F">
            <w:pPr>
              <w:spacing w:before="29" w:line="288" w:lineRule="auto"/>
              <w:jc w:val="center"/>
              <w:rPr>
                <w:color w:val="000000"/>
                <w:sz w:val="24"/>
              </w:rPr>
            </w:pPr>
            <w:r w:rsidRPr="00323F0D">
              <w:rPr>
                <w:color w:val="000000"/>
                <w:sz w:val="24"/>
              </w:rPr>
              <w:t>4</w:t>
            </w:r>
          </w:p>
        </w:tc>
        <w:tc>
          <w:tcPr>
            <w:tcW w:w="4261" w:type="dxa"/>
            <w:vAlign w:val="center"/>
          </w:tcPr>
          <w:p w:rsidR="00626664" w:rsidRPr="00323F0D" w:rsidRDefault="00626664" w:rsidP="00626664">
            <w:pPr>
              <w:spacing w:before="29" w:line="288" w:lineRule="auto"/>
              <w:ind w:leftChars="50" w:left="105"/>
              <w:rPr>
                <w:color w:val="000000"/>
                <w:sz w:val="24"/>
              </w:rPr>
            </w:pPr>
            <w:r w:rsidRPr="00323F0D">
              <w:rPr>
                <w:rFonts w:hint="eastAsia"/>
                <w:color w:val="000000"/>
                <w:sz w:val="24"/>
              </w:rPr>
              <w:t>应收利息</w:t>
            </w:r>
          </w:p>
        </w:tc>
        <w:tc>
          <w:tcPr>
            <w:tcW w:w="3948" w:type="dxa"/>
            <w:vAlign w:val="center"/>
          </w:tcPr>
          <w:p w:rsidR="00626664" w:rsidRPr="00323F0D" w:rsidRDefault="00626664" w:rsidP="00CC055F">
            <w:pPr>
              <w:spacing w:before="29" w:line="288" w:lineRule="auto"/>
              <w:jc w:val="right"/>
              <w:rPr>
                <w:sz w:val="24"/>
              </w:rPr>
            </w:pPr>
            <w:r w:rsidRPr="00323F0D">
              <w:rPr>
                <w:sz w:val="24"/>
              </w:rPr>
              <w:t>568.28</w:t>
            </w:r>
          </w:p>
        </w:tc>
      </w:tr>
      <w:tr w:rsidR="00626664" w:rsidRPr="00323F0D" w:rsidTr="001A19B4">
        <w:trPr>
          <w:trHeight w:val="312"/>
        </w:trPr>
        <w:tc>
          <w:tcPr>
            <w:tcW w:w="789" w:type="dxa"/>
            <w:vAlign w:val="center"/>
          </w:tcPr>
          <w:p w:rsidR="00626664" w:rsidRPr="00323F0D" w:rsidRDefault="00626664" w:rsidP="00CC055F">
            <w:pPr>
              <w:spacing w:before="29" w:line="288" w:lineRule="auto"/>
              <w:jc w:val="center"/>
              <w:rPr>
                <w:color w:val="000000"/>
                <w:sz w:val="24"/>
              </w:rPr>
            </w:pPr>
            <w:r w:rsidRPr="00323F0D">
              <w:rPr>
                <w:color w:val="000000"/>
                <w:sz w:val="24"/>
              </w:rPr>
              <w:t>5</w:t>
            </w:r>
          </w:p>
        </w:tc>
        <w:tc>
          <w:tcPr>
            <w:tcW w:w="4261" w:type="dxa"/>
            <w:vAlign w:val="center"/>
          </w:tcPr>
          <w:p w:rsidR="00626664" w:rsidRPr="00323F0D" w:rsidRDefault="00626664" w:rsidP="00626664">
            <w:pPr>
              <w:spacing w:before="29" w:line="288" w:lineRule="auto"/>
              <w:ind w:leftChars="50" w:left="105"/>
              <w:rPr>
                <w:color w:val="000000"/>
                <w:sz w:val="24"/>
              </w:rPr>
            </w:pPr>
            <w:r w:rsidRPr="00323F0D">
              <w:rPr>
                <w:rFonts w:hint="eastAsia"/>
                <w:color w:val="000000"/>
                <w:sz w:val="24"/>
              </w:rPr>
              <w:t>应收申购款</w:t>
            </w:r>
          </w:p>
        </w:tc>
        <w:tc>
          <w:tcPr>
            <w:tcW w:w="3948" w:type="dxa"/>
            <w:vAlign w:val="center"/>
          </w:tcPr>
          <w:p w:rsidR="00626664" w:rsidRPr="00323F0D" w:rsidRDefault="00626664" w:rsidP="00CC055F">
            <w:pPr>
              <w:spacing w:before="29" w:line="288" w:lineRule="auto"/>
              <w:jc w:val="right"/>
              <w:rPr>
                <w:sz w:val="24"/>
              </w:rPr>
            </w:pPr>
            <w:r w:rsidRPr="00323F0D">
              <w:rPr>
                <w:sz w:val="24"/>
              </w:rPr>
              <w:t>16,415.62</w:t>
            </w:r>
          </w:p>
        </w:tc>
      </w:tr>
      <w:tr w:rsidR="00626664" w:rsidRPr="00323F0D" w:rsidTr="001A19B4">
        <w:trPr>
          <w:trHeight w:val="312"/>
        </w:trPr>
        <w:tc>
          <w:tcPr>
            <w:tcW w:w="789" w:type="dxa"/>
            <w:vAlign w:val="center"/>
          </w:tcPr>
          <w:p w:rsidR="00626664" w:rsidRPr="00323F0D" w:rsidRDefault="00626664" w:rsidP="00CC055F">
            <w:pPr>
              <w:spacing w:before="29" w:line="288" w:lineRule="auto"/>
              <w:jc w:val="center"/>
              <w:rPr>
                <w:color w:val="000000"/>
                <w:sz w:val="24"/>
              </w:rPr>
            </w:pPr>
            <w:r w:rsidRPr="00323F0D">
              <w:rPr>
                <w:color w:val="000000"/>
                <w:sz w:val="24"/>
              </w:rPr>
              <w:t>6</w:t>
            </w:r>
          </w:p>
        </w:tc>
        <w:tc>
          <w:tcPr>
            <w:tcW w:w="4261" w:type="dxa"/>
            <w:vAlign w:val="center"/>
          </w:tcPr>
          <w:p w:rsidR="00626664" w:rsidRPr="00323F0D" w:rsidRDefault="00626664" w:rsidP="00626664">
            <w:pPr>
              <w:spacing w:before="29" w:line="288" w:lineRule="auto"/>
              <w:ind w:leftChars="50" w:left="105"/>
              <w:rPr>
                <w:color w:val="000000"/>
                <w:sz w:val="24"/>
              </w:rPr>
            </w:pPr>
            <w:r w:rsidRPr="00323F0D">
              <w:rPr>
                <w:rFonts w:hint="eastAsia"/>
                <w:color w:val="000000"/>
                <w:sz w:val="24"/>
              </w:rPr>
              <w:t>其他应收款</w:t>
            </w:r>
          </w:p>
        </w:tc>
        <w:tc>
          <w:tcPr>
            <w:tcW w:w="394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A19B4">
        <w:trPr>
          <w:trHeight w:val="312"/>
        </w:trPr>
        <w:tc>
          <w:tcPr>
            <w:tcW w:w="789" w:type="dxa"/>
            <w:vAlign w:val="center"/>
          </w:tcPr>
          <w:p w:rsidR="00626664" w:rsidRPr="00323F0D" w:rsidRDefault="00626664" w:rsidP="00CC055F">
            <w:pPr>
              <w:spacing w:before="29" w:line="288" w:lineRule="auto"/>
              <w:jc w:val="center"/>
              <w:rPr>
                <w:color w:val="000000"/>
                <w:sz w:val="24"/>
              </w:rPr>
            </w:pPr>
            <w:r w:rsidRPr="00323F0D">
              <w:rPr>
                <w:color w:val="000000"/>
                <w:sz w:val="24"/>
              </w:rPr>
              <w:t>7</w:t>
            </w:r>
          </w:p>
        </w:tc>
        <w:tc>
          <w:tcPr>
            <w:tcW w:w="4261" w:type="dxa"/>
            <w:vAlign w:val="center"/>
          </w:tcPr>
          <w:p w:rsidR="00626664" w:rsidRPr="00323F0D" w:rsidRDefault="00626664" w:rsidP="00626664">
            <w:pPr>
              <w:spacing w:before="29" w:line="288" w:lineRule="auto"/>
              <w:ind w:leftChars="50" w:left="105"/>
              <w:rPr>
                <w:color w:val="000000"/>
                <w:sz w:val="24"/>
              </w:rPr>
            </w:pPr>
            <w:r w:rsidRPr="00323F0D">
              <w:rPr>
                <w:rFonts w:hint="eastAsia"/>
                <w:color w:val="000000"/>
                <w:sz w:val="24"/>
              </w:rPr>
              <w:t>待摊费用</w:t>
            </w:r>
          </w:p>
        </w:tc>
        <w:tc>
          <w:tcPr>
            <w:tcW w:w="394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A19B4">
        <w:trPr>
          <w:trHeight w:val="312"/>
        </w:trPr>
        <w:tc>
          <w:tcPr>
            <w:tcW w:w="789" w:type="dxa"/>
            <w:vAlign w:val="center"/>
          </w:tcPr>
          <w:p w:rsidR="00626664" w:rsidRPr="00323F0D" w:rsidRDefault="00626664" w:rsidP="00CC055F">
            <w:pPr>
              <w:spacing w:before="29" w:line="288" w:lineRule="auto"/>
              <w:jc w:val="center"/>
              <w:rPr>
                <w:color w:val="000000"/>
                <w:sz w:val="24"/>
              </w:rPr>
            </w:pPr>
            <w:r w:rsidRPr="00323F0D">
              <w:rPr>
                <w:color w:val="000000"/>
                <w:sz w:val="24"/>
              </w:rPr>
              <w:t>8</w:t>
            </w:r>
          </w:p>
        </w:tc>
        <w:tc>
          <w:tcPr>
            <w:tcW w:w="4261" w:type="dxa"/>
            <w:vAlign w:val="center"/>
          </w:tcPr>
          <w:p w:rsidR="00626664" w:rsidRPr="00323F0D" w:rsidRDefault="00626664" w:rsidP="00626664">
            <w:pPr>
              <w:spacing w:before="29" w:line="288" w:lineRule="auto"/>
              <w:ind w:leftChars="50" w:left="105"/>
              <w:rPr>
                <w:color w:val="000000"/>
                <w:sz w:val="24"/>
              </w:rPr>
            </w:pPr>
            <w:r w:rsidRPr="00323F0D">
              <w:rPr>
                <w:rFonts w:hint="eastAsia"/>
                <w:color w:val="000000"/>
                <w:sz w:val="24"/>
              </w:rPr>
              <w:t>其他</w:t>
            </w:r>
          </w:p>
        </w:tc>
        <w:tc>
          <w:tcPr>
            <w:tcW w:w="394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A19B4">
        <w:trPr>
          <w:trHeight w:val="312"/>
        </w:trPr>
        <w:tc>
          <w:tcPr>
            <w:tcW w:w="789" w:type="dxa"/>
            <w:vAlign w:val="center"/>
          </w:tcPr>
          <w:p w:rsidR="00626664" w:rsidRPr="00323F0D" w:rsidRDefault="00626664" w:rsidP="00CC055F">
            <w:pPr>
              <w:spacing w:before="29" w:line="288" w:lineRule="auto"/>
              <w:jc w:val="center"/>
              <w:rPr>
                <w:color w:val="000000"/>
                <w:sz w:val="24"/>
              </w:rPr>
            </w:pPr>
            <w:r w:rsidRPr="00323F0D">
              <w:rPr>
                <w:color w:val="000000"/>
                <w:sz w:val="24"/>
              </w:rPr>
              <w:t>9</w:t>
            </w:r>
          </w:p>
        </w:tc>
        <w:tc>
          <w:tcPr>
            <w:tcW w:w="4261" w:type="dxa"/>
            <w:vAlign w:val="center"/>
          </w:tcPr>
          <w:p w:rsidR="00626664" w:rsidRPr="00323F0D" w:rsidRDefault="00626664" w:rsidP="00626664">
            <w:pPr>
              <w:spacing w:before="29" w:line="288" w:lineRule="auto"/>
              <w:ind w:leftChars="50" w:left="105"/>
              <w:rPr>
                <w:color w:val="000000"/>
                <w:sz w:val="24"/>
              </w:rPr>
            </w:pPr>
            <w:r w:rsidRPr="00323F0D">
              <w:rPr>
                <w:rFonts w:hint="eastAsia"/>
                <w:color w:val="000000"/>
                <w:sz w:val="24"/>
              </w:rPr>
              <w:t>合计</w:t>
            </w:r>
          </w:p>
        </w:tc>
        <w:tc>
          <w:tcPr>
            <w:tcW w:w="3948" w:type="dxa"/>
            <w:vAlign w:val="center"/>
          </w:tcPr>
          <w:p w:rsidR="00626664" w:rsidRPr="00323F0D" w:rsidRDefault="00626664" w:rsidP="00CC055F">
            <w:pPr>
              <w:spacing w:before="29" w:line="288" w:lineRule="auto"/>
              <w:jc w:val="right"/>
              <w:rPr>
                <w:sz w:val="24"/>
              </w:rPr>
            </w:pPr>
            <w:r w:rsidRPr="00323F0D">
              <w:rPr>
                <w:sz w:val="24"/>
              </w:rPr>
              <w:t>1,791,463.53</w:t>
            </w:r>
          </w:p>
        </w:tc>
      </w:tr>
    </w:tbl>
    <w:p w:rsidR="00626664" w:rsidRPr="00323F0D" w:rsidRDefault="00626664" w:rsidP="00CC055F">
      <w:pPr>
        <w:spacing w:before="29" w:line="288" w:lineRule="auto"/>
        <w:rPr>
          <w:color w:val="000000"/>
          <w:sz w:val="24"/>
        </w:rPr>
      </w:pPr>
    </w:p>
    <w:p w:rsidR="00626664" w:rsidRPr="00323F0D" w:rsidRDefault="00626664" w:rsidP="00CC055F">
      <w:pPr>
        <w:autoSpaceDE w:val="0"/>
        <w:autoSpaceDN w:val="0"/>
        <w:adjustRightInd w:val="0"/>
        <w:snapToGrid w:val="0"/>
        <w:spacing w:before="29" w:line="288" w:lineRule="auto"/>
        <w:jc w:val="left"/>
        <w:rPr>
          <w:b/>
          <w:color w:val="000000"/>
          <w:kern w:val="0"/>
          <w:sz w:val="24"/>
        </w:rPr>
      </w:pPr>
      <w:r w:rsidRPr="00323F0D">
        <w:rPr>
          <w:b/>
          <w:color w:val="000000"/>
          <w:sz w:val="24"/>
        </w:rPr>
        <w:t>7.11.4</w:t>
      </w:r>
      <w:r w:rsidRPr="00323F0D">
        <w:rPr>
          <w:rFonts w:hint="eastAsia"/>
          <w:b/>
          <w:color w:val="000000"/>
          <w:kern w:val="0"/>
          <w:sz w:val="24"/>
        </w:rPr>
        <w:t>期末持有的处于转股期的可转换债券明细</w:t>
      </w:r>
    </w:p>
    <w:p w:rsidR="00626664" w:rsidRPr="00323F0D" w:rsidRDefault="00626664" w:rsidP="00495417">
      <w:pPr>
        <w:tabs>
          <w:tab w:val="left" w:pos="426"/>
        </w:tabs>
        <w:spacing w:before="29" w:line="288" w:lineRule="auto"/>
        <w:jc w:val="left"/>
        <w:rPr>
          <w:kern w:val="0"/>
          <w:sz w:val="24"/>
        </w:rPr>
      </w:pPr>
      <w:r w:rsidRPr="00323F0D">
        <w:rPr>
          <w:rFonts w:hint="eastAsia"/>
          <w:kern w:val="0"/>
          <w:sz w:val="24"/>
        </w:rPr>
        <w:t>本基金本报告期末未持有处于转股期的可转换债券。</w:t>
      </w:r>
    </w:p>
    <w:p w:rsidR="00626664" w:rsidRPr="00323F0D" w:rsidRDefault="00626664" w:rsidP="00495417">
      <w:pPr>
        <w:tabs>
          <w:tab w:val="left" w:pos="426"/>
        </w:tabs>
        <w:spacing w:before="29" w:line="288" w:lineRule="auto"/>
        <w:jc w:val="left"/>
        <w:rPr>
          <w:kern w:val="0"/>
          <w:sz w:val="24"/>
        </w:rPr>
      </w:pPr>
    </w:p>
    <w:p w:rsidR="00626664" w:rsidRPr="00323F0D" w:rsidRDefault="00626664" w:rsidP="00CC055F">
      <w:pPr>
        <w:autoSpaceDE w:val="0"/>
        <w:autoSpaceDN w:val="0"/>
        <w:adjustRightInd w:val="0"/>
        <w:snapToGrid w:val="0"/>
        <w:spacing w:before="29" w:line="288" w:lineRule="auto"/>
        <w:jc w:val="left"/>
        <w:rPr>
          <w:kern w:val="0"/>
          <w:sz w:val="24"/>
        </w:rPr>
      </w:pPr>
      <w:r w:rsidRPr="00323F0D">
        <w:rPr>
          <w:b/>
          <w:color w:val="000000"/>
          <w:sz w:val="24"/>
        </w:rPr>
        <w:t>7.11.5</w:t>
      </w:r>
      <w:r w:rsidRPr="00323F0D">
        <w:rPr>
          <w:rFonts w:hint="eastAsia"/>
          <w:b/>
          <w:color w:val="000000"/>
          <w:kern w:val="0"/>
          <w:sz w:val="24"/>
        </w:rPr>
        <w:t>期末前十名股票中存在流通受限情况的说明</w:t>
      </w:r>
    </w:p>
    <w:p w:rsidR="00626664" w:rsidRPr="00323F0D" w:rsidRDefault="00626664" w:rsidP="00CC055F">
      <w:pPr>
        <w:tabs>
          <w:tab w:val="left" w:pos="426"/>
        </w:tabs>
        <w:spacing w:before="29" w:line="288" w:lineRule="auto"/>
        <w:jc w:val="left"/>
        <w:rPr>
          <w:kern w:val="0"/>
          <w:sz w:val="24"/>
        </w:rPr>
      </w:pPr>
      <w:r w:rsidRPr="00323F0D">
        <w:rPr>
          <w:rFonts w:hint="eastAsia"/>
          <w:kern w:val="0"/>
          <w:sz w:val="24"/>
        </w:rPr>
        <w:t>本基金本报告期末前十名股票中不存在流通受限的情况。</w:t>
      </w:r>
    </w:p>
    <w:p w:rsidR="00626664" w:rsidRPr="00323F0D" w:rsidRDefault="00626664" w:rsidP="00CC055F">
      <w:pPr>
        <w:spacing w:before="29" w:line="288" w:lineRule="auto"/>
        <w:rPr>
          <w:b/>
          <w:color w:val="000000"/>
          <w:sz w:val="24"/>
        </w:rPr>
      </w:pPr>
    </w:p>
    <w:p w:rsidR="00626664" w:rsidRPr="00323F0D" w:rsidRDefault="00626664" w:rsidP="00CC055F">
      <w:pPr>
        <w:spacing w:before="29" w:line="288" w:lineRule="auto"/>
        <w:rPr>
          <w:b/>
          <w:color w:val="000000"/>
          <w:kern w:val="0"/>
          <w:sz w:val="24"/>
        </w:rPr>
      </w:pPr>
      <w:r w:rsidRPr="00323F0D">
        <w:rPr>
          <w:b/>
          <w:color w:val="000000"/>
          <w:sz w:val="24"/>
        </w:rPr>
        <w:t>7.11.6</w:t>
      </w:r>
      <w:r w:rsidRPr="00323F0D">
        <w:rPr>
          <w:rFonts w:hint="eastAsia"/>
          <w:b/>
          <w:color w:val="000000"/>
          <w:kern w:val="0"/>
          <w:sz w:val="24"/>
        </w:rPr>
        <w:t>投资组合报告附注的其他文字描述部分</w:t>
      </w:r>
    </w:p>
    <w:p w:rsidR="00626664" w:rsidRPr="00323F0D" w:rsidRDefault="00626664" w:rsidP="00ED0257">
      <w:pPr>
        <w:widowControl/>
        <w:spacing w:before="29" w:line="288" w:lineRule="auto"/>
        <w:rPr>
          <w:kern w:val="0"/>
          <w:sz w:val="24"/>
        </w:rPr>
      </w:pPr>
      <w:r w:rsidRPr="00323F0D">
        <w:rPr>
          <w:rFonts w:hint="eastAsia"/>
          <w:kern w:val="0"/>
          <w:sz w:val="24"/>
        </w:rPr>
        <w:t>由于四舍五入的原因，分项之和与合计项之间可能存在尾差。</w:t>
      </w:r>
    </w:p>
    <w:p w:rsidR="00626664" w:rsidRPr="00323F0D" w:rsidRDefault="00626664" w:rsidP="009D06E6">
      <w:pPr>
        <w:widowControl/>
        <w:spacing w:before="29" w:line="288" w:lineRule="auto"/>
        <w:ind w:firstLineChars="200" w:firstLine="480"/>
        <w:rPr>
          <w:kern w:val="0"/>
          <w:sz w:val="24"/>
        </w:rPr>
      </w:pP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bookmarkStart w:id="240" w:name="_Toc225500050"/>
      <w:bookmarkStart w:id="241" w:name="_Toc352256006"/>
      <w:bookmarkStart w:id="242" w:name="_Toc352256074"/>
      <w:bookmarkStart w:id="243" w:name="_Toc352331252"/>
      <w:bookmarkStart w:id="244" w:name="_Toc396140588"/>
      <w:r w:rsidRPr="00323F0D">
        <w:rPr>
          <w:b/>
          <w:bCs/>
          <w:szCs w:val="24"/>
          <w:lang w:val="en-US"/>
        </w:rPr>
        <w:t>§8</w:t>
      </w:r>
      <w:r w:rsidRPr="00323F0D">
        <w:rPr>
          <w:rFonts w:hint="eastAsia"/>
          <w:b/>
          <w:bCs/>
          <w:szCs w:val="24"/>
          <w:lang w:val="en-US"/>
        </w:rPr>
        <w:t>基金份额持有人信息</w:t>
      </w:r>
      <w:bookmarkEnd w:id="240"/>
      <w:bookmarkEnd w:id="241"/>
      <w:bookmarkEnd w:id="242"/>
      <w:bookmarkEnd w:id="243"/>
      <w:bookmarkEnd w:id="244"/>
    </w:p>
    <w:p w:rsidR="00626664" w:rsidRPr="00323F0D" w:rsidRDefault="00626664" w:rsidP="00CC055F">
      <w:pPr>
        <w:pStyle w:val="20"/>
        <w:spacing w:before="29" w:after="0" w:line="288" w:lineRule="auto"/>
        <w:rPr>
          <w:rFonts w:ascii="Times New Roman" w:hAnsi="Times New Roman"/>
          <w:kern w:val="0"/>
          <w:szCs w:val="24"/>
        </w:rPr>
      </w:pPr>
      <w:bookmarkStart w:id="245" w:name="_Toc225500051"/>
      <w:bookmarkStart w:id="246" w:name="_Toc352256007"/>
      <w:bookmarkStart w:id="247" w:name="_Toc352256075"/>
      <w:bookmarkStart w:id="248" w:name="_Toc352331253"/>
      <w:bookmarkStart w:id="249" w:name="_Toc396140589"/>
      <w:r w:rsidRPr="00323F0D">
        <w:rPr>
          <w:rFonts w:ascii="Times New Roman" w:hAnsi="Times New Roman"/>
          <w:kern w:val="0"/>
          <w:szCs w:val="24"/>
        </w:rPr>
        <w:t xml:space="preserve">8.1 </w:t>
      </w:r>
      <w:r w:rsidRPr="00323F0D">
        <w:rPr>
          <w:rFonts w:ascii="Times New Roman" w:hAnsi="Times New Roman" w:hint="eastAsia"/>
          <w:kern w:val="0"/>
          <w:szCs w:val="24"/>
        </w:rPr>
        <w:t>期末基金份额持有人户数及持有人结构</w:t>
      </w:r>
      <w:bookmarkEnd w:id="245"/>
      <w:bookmarkEnd w:id="246"/>
      <w:bookmarkEnd w:id="247"/>
      <w:bookmarkEnd w:id="248"/>
      <w:bookmarkEnd w:id="249"/>
    </w:p>
    <w:p w:rsidR="00626664" w:rsidRPr="00323F0D" w:rsidRDefault="00626664" w:rsidP="00CC055F">
      <w:pPr>
        <w:autoSpaceDE w:val="0"/>
        <w:autoSpaceDN w:val="0"/>
        <w:adjustRightInd w:val="0"/>
        <w:spacing w:before="29" w:line="288" w:lineRule="auto"/>
        <w:ind w:left="15"/>
        <w:jc w:val="right"/>
        <w:rPr>
          <w:color w:val="000000"/>
          <w:sz w:val="24"/>
        </w:rPr>
      </w:pPr>
      <w:r w:rsidRPr="00323F0D">
        <w:rPr>
          <w:rFonts w:hint="eastAsia"/>
          <w:color w:val="000000"/>
          <w:sz w:val="24"/>
        </w:rPr>
        <w:t>份额单位：份</w:t>
      </w:r>
    </w:p>
    <w:tbl>
      <w:tblPr>
        <w:tblW w:w="9072" w:type="dxa"/>
        <w:tblInd w:w="108" w:type="dxa"/>
        <w:tblLayout w:type="fixed"/>
        <w:tblLook w:val="00A0" w:firstRow="1" w:lastRow="0" w:firstColumn="1" w:lastColumn="0" w:noHBand="0" w:noVBand="0"/>
      </w:tblPr>
      <w:tblGrid>
        <w:gridCol w:w="980"/>
        <w:gridCol w:w="1288"/>
        <w:gridCol w:w="1623"/>
        <w:gridCol w:w="1779"/>
        <w:gridCol w:w="1701"/>
        <w:gridCol w:w="1701"/>
      </w:tblGrid>
      <w:tr w:rsidR="00626664" w:rsidRPr="00323F0D" w:rsidTr="009951F1">
        <w:tc>
          <w:tcPr>
            <w:tcW w:w="980" w:type="dxa"/>
            <w:vMerge w:val="restart"/>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center"/>
              <w:rPr>
                <w:bCs/>
                <w:color w:val="000000"/>
                <w:sz w:val="24"/>
              </w:rPr>
            </w:pPr>
            <w:r w:rsidRPr="00323F0D">
              <w:rPr>
                <w:rFonts w:hint="eastAsia"/>
                <w:bCs/>
                <w:color w:val="000000"/>
                <w:sz w:val="24"/>
              </w:rPr>
              <w:t>持有人户数</w:t>
            </w:r>
            <w:r w:rsidRPr="00323F0D">
              <w:rPr>
                <w:bCs/>
                <w:color w:val="000000"/>
                <w:sz w:val="24"/>
              </w:rPr>
              <w:t>(</w:t>
            </w:r>
            <w:r w:rsidRPr="00323F0D">
              <w:rPr>
                <w:rFonts w:hint="eastAsia"/>
                <w:bCs/>
                <w:color w:val="000000"/>
                <w:sz w:val="24"/>
              </w:rPr>
              <w:t>户</w:t>
            </w:r>
            <w:r w:rsidRPr="00323F0D">
              <w:rPr>
                <w:bCs/>
                <w:color w:val="000000"/>
                <w:sz w:val="24"/>
              </w:rPr>
              <w:t xml:space="preserve">) </w:t>
            </w:r>
          </w:p>
        </w:tc>
        <w:tc>
          <w:tcPr>
            <w:tcW w:w="1288" w:type="dxa"/>
            <w:vMerge w:val="restart"/>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center"/>
              <w:rPr>
                <w:bCs/>
                <w:color w:val="000000"/>
                <w:sz w:val="24"/>
              </w:rPr>
            </w:pPr>
            <w:r w:rsidRPr="00323F0D">
              <w:rPr>
                <w:rFonts w:hint="eastAsia"/>
                <w:bCs/>
                <w:color w:val="000000"/>
                <w:sz w:val="24"/>
              </w:rPr>
              <w:t>户均持有的基金份额</w:t>
            </w:r>
          </w:p>
        </w:tc>
        <w:tc>
          <w:tcPr>
            <w:tcW w:w="6804" w:type="dxa"/>
            <w:gridSpan w:val="4"/>
            <w:tcBorders>
              <w:top w:val="single" w:sz="8" w:space="0" w:color="000000"/>
              <w:left w:val="single" w:sz="8" w:space="0" w:color="000000"/>
              <w:bottom w:val="single" w:sz="8" w:space="0" w:color="000000"/>
              <w:right w:val="single" w:sz="4" w:space="0" w:color="auto"/>
            </w:tcBorders>
            <w:vAlign w:val="center"/>
          </w:tcPr>
          <w:p w:rsidR="00626664" w:rsidRPr="00323F0D" w:rsidRDefault="00626664" w:rsidP="00CC055F">
            <w:pPr>
              <w:spacing w:before="29" w:line="288" w:lineRule="auto"/>
              <w:jc w:val="center"/>
              <w:rPr>
                <w:bCs/>
                <w:color w:val="000000"/>
                <w:sz w:val="24"/>
              </w:rPr>
            </w:pPr>
            <w:r w:rsidRPr="00323F0D">
              <w:rPr>
                <w:rFonts w:hint="eastAsia"/>
                <w:bCs/>
                <w:color w:val="000000"/>
                <w:sz w:val="24"/>
              </w:rPr>
              <w:t>持有人结构</w:t>
            </w:r>
          </w:p>
        </w:tc>
      </w:tr>
      <w:tr w:rsidR="00626664" w:rsidRPr="00323F0D" w:rsidTr="009951F1">
        <w:tc>
          <w:tcPr>
            <w:tcW w:w="980" w:type="dxa"/>
            <w:vMerge/>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widowControl/>
              <w:spacing w:before="29" w:line="288" w:lineRule="auto"/>
              <w:jc w:val="left"/>
              <w:rPr>
                <w:bCs/>
                <w:color w:val="000000"/>
                <w:sz w:val="24"/>
              </w:rPr>
            </w:pPr>
          </w:p>
        </w:tc>
        <w:tc>
          <w:tcPr>
            <w:tcW w:w="1288" w:type="dxa"/>
            <w:vMerge/>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widowControl/>
              <w:spacing w:before="29" w:line="288" w:lineRule="auto"/>
              <w:jc w:val="left"/>
              <w:rPr>
                <w:bCs/>
                <w:color w:val="000000"/>
                <w:sz w:val="24"/>
              </w:rPr>
            </w:pP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center"/>
              <w:rPr>
                <w:bCs/>
                <w:color w:val="000000"/>
                <w:sz w:val="24"/>
              </w:rPr>
            </w:pPr>
            <w:r w:rsidRPr="00323F0D">
              <w:rPr>
                <w:rFonts w:hint="eastAsia"/>
                <w:bCs/>
                <w:color w:val="000000"/>
                <w:sz w:val="24"/>
              </w:rPr>
              <w:t>机构投资者</w:t>
            </w:r>
          </w:p>
        </w:tc>
        <w:tc>
          <w:tcPr>
            <w:tcW w:w="3402" w:type="dxa"/>
            <w:gridSpan w:val="2"/>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center"/>
              <w:rPr>
                <w:bCs/>
                <w:color w:val="000000"/>
                <w:sz w:val="24"/>
              </w:rPr>
            </w:pPr>
            <w:r w:rsidRPr="00323F0D">
              <w:rPr>
                <w:rFonts w:hint="eastAsia"/>
                <w:bCs/>
                <w:color w:val="000000"/>
                <w:sz w:val="24"/>
              </w:rPr>
              <w:t>个人投资者</w:t>
            </w:r>
          </w:p>
        </w:tc>
      </w:tr>
      <w:tr w:rsidR="00626664" w:rsidRPr="00323F0D" w:rsidTr="009951F1">
        <w:tc>
          <w:tcPr>
            <w:tcW w:w="980" w:type="dxa"/>
            <w:vMerge/>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widowControl/>
              <w:spacing w:before="29" w:line="288" w:lineRule="auto"/>
              <w:jc w:val="left"/>
              <w:rPr>
                <w:bCs/>
                <w:color w:val="000000"/>
                <w:sz w:val="24"/>
              </w:rPr>
            </w:pPr>
          </w:p>
        </w:tc>
        <w:tc>
          <w:tcPr>
            <w:tcW w:w="1288" w:type="dxa"/>
            <w:vMerge/>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widowControl/>
              <w:spacing w:before="29" w:line="288" w:lineRule="auto"/>
              <w:jc w:val="left"/>
              <w:rPr>
                <w:bCs/>
                <w:color w:val="000000"/>
                <w:sz w:val="24"/>
              </w:rPr>
            </w:pPr>
          </w:p>
        </w:tc>
        <w:tc>
          <w:tcPr>
            <w:tcW w:w="1623" w:type="dxa"/>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center"/>
              <w:rPr>
                <w:bCs/>
                <w:color w:val="000000"/>
                <w:sz w:val="24"/>
              </w:rPr>
            </w:pPr>
            <w:r w:rsidRPr="00323F0D">
              <w:rPr>
                <w:rFonts w:hint="eastAsia"/>
                <w:bCs/>
                <w:color w:val="000000"/>
                <w:sz w:val="24"/>
              </w:rPr>
              <w:t>持有份额</w:t>
            </w:r>
          </w:p>
        </w:tc>
        <w:tc>
          <w:tcPr>
            <w:tcW w:w="1779" w:type="dxa"/>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center"/>
              <w:rPr>
                <w:bCs/>
                <w:color w:val="000000"/>
                <w:sz w:val="24"/>
              </w:rPr>
            </w:pPr>
            <w:r w:rsidRPr="00323F0D">
              <w:rPr>
                <w:rFonts w:hint="eastAsia"/>
                <w:bCs/>
                <w:color w:val="000000"/>
                <w:sz w:val="24"/>
              </w:rPr>
              <w:t>占总份额比例</w:t>
            </w:r>
          </w:p>
        </w:tc>
        <w:tc>
          <w:tcPr>
            <w:tcW w:w="1701" w:type="dxa"/>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center"/>
              <w:rPr>
                <w:bCs/>
                <w:color w:val="000000"/>
                <w:sz w:val="24"/>
              </w:rPr>
            </w:pPr>
            <w:r w:rsidRPr="00323F0D">
              <w:rPr>
                <w:rFonts w:hint="eastAsia"/>
                <w:bCs/>
                <w:color w:val="000000"/>
                <w:sz w:val="24"/>
              </w:rPr>
              <w:t>持有份额</w:t>
            </w:r>
          </w:p>
        </w:tc>
        <w:tc>
          <w:tcPr>
            <w:tcW w:w="1701" w:type="dxa"/>
            <w:tcBorders>
              <w:top w:val="single" w:sz="8" w:space="0" w:color="000000"/>
              <w:left w:val="single" w:sz="8" w:space="0" w:color="000000"/>
              <w:bottom w:val="single" w:sz="8" w:space="0" w:color="000000"/>
              <w:right w:val="single" w:sz="4" w:space="0" w:color="auto"/>
            </w:tcBorders>
            <w:vAlign w:val="center"/>
          </w:tcPr>
          <w:p w:rsidR="00626664" w:rsidRPr="00323F0D" w:rsidRDefault="00626664" w:rsidP="00CC055F">
            <w:pPr>
              <w:spacing w:before="29" w:line="288" w:lineRule="auto"/>
              <w:jc w:val="center"/>
              <w:rPr>
                <w:bCs/>
                <w:color w:val="000000"/>
                <w:sz w:val="24"/>
              </w:rPr>
            </w:pPr>
            <w:r w:rsidRPr="00323F0D">
              <w:rPr>
                <w:rFonts w:hint="eastAsia"/>
                <w:bCs/>
                <w:color w:val="000000"/>
                <w:sz w:val="24"/>
              </w:rPr>
              <w:t>占总份额比例</w:t>
            </w:r>
          </w:p>
        </w:tc>
      </w:tr>
      <w:tr w:rsidR="00626664" w:rsidRPr="00323F0D" w:rsidTr="009951F1">
        <w:tc>
          <w:tcPr>
            <w:tcW w:w="980" w:type="dxa"/>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center"/>
              <w:rPr>
                <w:bCs/>
                <w:color w:val="000000"/>
                <w:sz w:val="24"/>
              </w:rPr>
            </w:pPr>
            <w:r w:rsidRPr="00323F0D">
              <w:rPr>
                <w:bCs/>
                <w:color w:val="000000"/>
                <w:sz w:val="24"/>
              </w:rPr>
              <w:t>4,679</w:t>
            </w:r>
          </w:p>
        </w:tc>
        <w:tc>
          <w:tcPr>
            <w:tcW w:w="1288" w:type="dxa"/>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right"/>
              <w:rPr>
                <w:bCs/>
                <w:color w:val="000000"/>
                <w:sz w:val="24"/>
              </w:rPr>
            </w:pPr>
            <w:r w:rsidRPr="00323F0D">
              <w:rPr>
                <w:bCs/>
                <w:color w:val="000000"/>
                <w:sz w:val="24"/>
              </w:rPr>
              <w:t>19,872.32</w:t>
            </w:r>
          </w:p>
        </w:tc>
        <w:tc>
          <w:tcPr>
            <w:tcW w:w="1623" w:type="dxa"/>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right"/>
              <w:rPr>
                <w:bCs/>
                <w:color w:val="000000"/>
                <w:sz w:val="24"/>
              </w:rPr>
            </w:pPr>
            <w:r w:rsidRPr="00323F0D">
              <w:rPr>
                <w:bCs/>
                <w:color w:val="000000"/>
                <w:sz w:val="24"/>
              </w:rPr>
              <w:t>23,629,401.21</w:t>
            </w:r>
          </w:p>
        </w:tc>
        <w:tc>
          <w:tcPr>
            <w:tcW w:w="1779" w:type="dxa"/>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right"/>
              <w:rPr>
                <w:bCs/>
                <w:color w:val="000000"/>
                <w:sz w:val="24"/>
              </w:rPr>
            </w:pPr>
            <w:r w:rsidRPr="00323F0D">
              <w:rPr>
                <w:bCs/>
                <w:color w:val="000000"/>
                <w:sz w:val="24"/>
              </w:rPr>
              <w:t>25.41%</w:t>
            </w:r>
          </w:p>
        </w:tc>
        <w:tc>
          <w:tcPr>
            <w:tcW w:w="1701" w:type="dxa"/>
            <w:tcBorders>
              <w:top w:val="single" w:sz="8" w:space="0" w:color="000000"/>
              <w:left w:val="single" w:sz="8" w:space="0" w:color="000000"/>
              <w:bottom w:val="single" w:sz="8" w:space="0" w:color="000000"/>
              <w:right w:val="single" w:sz="8" w:space="0" w:color="000000"/>
            </w:tcBorders>
            <w:vAlign w:val="center"/>
          </w:tcPr>
          <w:p w:rsidR="00626664" w:rsidRPr="00323F0D" w:rsidRDefault="00626664" w:rsidP="00CC055F">
            <w:pPr>
              <w:spacing w:before="29" w:line="288" w:lineRule="auto"/>
              <w:jc w:val="right"/>
              <w:rPr>
                <w:bCs/>
                <w:color w:val="000000"/>
                <w:sz w:val="24"/>
              </w:rPr>
            </w:pPr>
            <w:r w:rsidRPr="00323F0D">
              <w:rPr>
                <w:bCs/>
                <w:color w:val="000000"/>
                <w:sz w:val="24"/>
              </w:rPr>
              <w:t>69,353,184.83</w:t>
            </w:r>
          </w:p>
        </w:tc>
        <w:tc>
          <w:tcPr>
            <w:tcW w:w="1701" w:type="dxa"/>
            <w:tcBorders>
              <w:top w:val="single" w:sz="8" w:space="0" w:color="000000"/>
              <w:left w:val="single" w:sz="8" w:space="0" w:color="000000"/>
              <w:bottom w:val="single" w:sz="8" w:space="0" w:color="000000"/>
              <w:right w:val="single" w:sz="4" w:space="0" w:color="auto"/>
            </w:tcBorders>
            <w:vAlign w:val="center"/>
          </w:tcPr>
          <w:p w:rsidR="00626664" w:rsidRPr="00323F0D" w:rsidRDefault="00626664" w:rsidP="00CC055F">
            <w:pPr>
              <w:spacing w:before="29" w:line="288" w:lineRule="auto"/>
              <w:jc w:val="right"/>
              <w:rPr>
                <w:bCs/>
                <w:color w:val="000000"/>
                <w:sz w:val="24"/>
              </w:rPr>
            </w:pPr>
            <w:r w:rsidRPr="00323F0D">
              <w:rPr>
                <w:bCs/>
                <w:color w:val="000000"/>
                <w:sz w:val="24"/>
              </w:rPr>
              <w:t>74.59%</w:t>
            </w:r>
          </w:p>
        </w:tc>
      </w:tr>
    </w:tbl>
    <w:p w:rsidR="00626664" w:rsidRPr="00323F0D" w:rsidRDefault="00626664" w:rsidP="00CC055F">
      <w:pPr>
        <w:tabs>
          <w:tab w:val="left" w:pos="426"/>
        </w:tabs>
        <w:spacing w:before="29" w:line="288" w:lineRule="auto"/>
        <w:jc w:val="left"/>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50" w:name="_Toc352256008"/>
      <w:bookmarkStart w:id="251" w:name="_Toc352256076"/>
      <w:bookmarkStart w:id="252" w:name="_Toc352331254"/>
      <w:bookmarkStart w:id="253" w:name="_Toc396140590"/>
      <w:r w:rsidRPr="00323F0D">
        <w:rPr>
          <w:rFonts w:ascii="Times New Roman" w:hAnsi="Times New Roman"/>
          <w:kern w:val="0"/>
          <w:szCs w:val="24"/>
        </w:rPr>
        <w:t>8.2</w:t>
      </w:r>
      <w:r w:rsidRPr="00323F0D">
        <w:rPr>
          <w:rFonts w:ascii="Times New Roman" w:hAnsi="Times New Roman" w:hint="eastAsia"/>
          <w:kern w:val="0"/>
          <w:szCs w:val="24"/>
        </w:rPr>
        <w:t>期末基金管理人的从业人员持有本基金的情况</w:t>
      </w:r>
      <w:bookmarkEnd w:id="250"/>
      <w:bookmarkEnd w:id="251"/>
      <w:bookmarkEnd w:id="252"/>
      <w:bookmarkEnd w:id="25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727"/>
        <w:gridCol w:w="2160"/>
      </w:tblGrid>
      <w:tr w:rsidR="00626664" w:rsidRPr="00323F0D" w:rsidTr="00261ACB">
        <w:tc>
          <w:tcPr>
            <w:tcW w:w="4111" w:type="dxa"/>
            <w:vAlign w:val="center"/>
          </w:tcPr>
          <w:p w:rsidR="00626664" w:rsidRPr="00323F0D" w:rsidRDefault="00626664" w:rsidP="00CC055F">
            <w:pPr>
              <w:widowControl/>
              <w:spacing w:before="29" w:line="288" w:lineRule="auto"/>
              <w:jc w:val="center"/>
              <w:rPr>
                <w:color w:val="000000"/>
                <w:kern w:val="0"/>
                <w:sz w:val="24"/>
              </w:rPr>
            </w:pPr>
            <w:r w:rsidRPr="00323F0D">
              <w:rPr>
                <w:rFonts w:hint="eastAsia"/>
                <w:color w:val="000000"/>
                <w:kern w:val="0"/>
                <w:sz w:val="24"/>
              </w:rPr>
              <w:t>项目</w:t>
            </w:r>
          </w:p>
        </w:tc>
        <w:tc>
          <w:tcPr>
            <w:tcW w:w="2727" w:type="dxa"/>
            <w:vAlign w:val="center"/>
          </w:tcPr>
          <w:p w:rsidR="00626664" w:rsidRPr="00323F0D" w:rsidRDefault="00626664" w:rsidP="00CC055F">
            <w:pPr>
              <w:widowControl/>
              <w:spacing w:before="29" w:line="288" w:lineRule="auto"/>
              <w:jc w:val="center"/>
              <w:rPr>
                <w:color w:val="000000"/>
                <w:kern w:val="0"/>
                <w:sz w:val="24"/>
              </w:rPr>
            </w:pPr>
            <w:r w:rsidRPr="00323F0D">
              <w:rPr>
                <w:rFonts w:hint="eastAsia"/>
                <w:color w:val="000000"/>
                <w:kern w:val="0"/>
                <w:sz w:val="24"/>
              </w:rPr>
              <w:t>持有份额总数（份）</w:t>
            </w:r>
          </w:p>
        </w:tc>
        <w:tc>
          <w:tcPr>
            <w:tcW w:w="2160" w:type="dxa"/>
            <w:vAlign w:val="center"/>
          </w:tcPr>
          <w:p w:rsidR="00626664" w:rsidRPr="00323F0D" w:rsidRDefault="00626664" w:rsidP="00CC055F">
            <w:pPr>
              <w:widowControl/>
              <w:spacing w:before="29" w:line="288" w:lineRule="auto"/>
              <w:jc w:val="center"/>
              <w:rPr>
                <w:color w:val="000000"/>
                <w:kern w:val="0"/>
                <w:sz w:val="24"/>
              </w:rPr>
            </w:pPr>
            <w:r w:rsidRPr="00323F0D">
              <w:rPr>
                <w:rFonts w:hint="eastAsia"/>
                <w:color w:val="000000"/>
                <w:kern w:val="0"/>
                <w:sz w:val="24"/>
              </w:rPr>
              <w:t>占基金总份额比例</w:t>
            </w:r>
          </w:p>
        </w:tc>
      </w:tr>
      <w:tr w:rsidR="00626664" w:rsidRPr="00323F0D" w:rsidTr="00261ACB">
        <w:tc>
          <w:tcPr>
            <w:tcW w:w="4111" w:type="dxa"/>
            <w:vAlign w:val="center"/>
          </w:tcPr>
          <w:p w:rsidR="00626664" w:rsidRPr="00323F0D" w:rsidRDefault="00626664" w:rsidP="00CC055F">
            <w:pPr>
              <w:spacing w:before="29" w:line="288" w:lineRule="auto"/>
              <w:jc w:val="left"/>
              <w:rPr>
                <w:color w:val="000000"/>
                <w:sz w:val="24"/>
              </w:rPr>
            </w:pPr>
            <w:r w:rsidRPr="00323F0D">
              <w:rPr>
                <w:rFonts w:hint="eastAsia"/>
                <w:color w:val="000000"/>
                <w:sz w:val="24"/>
              </w:rPr>
              <w:t>基金管理人所有从业人员持有本基金</w:t>
            </w:r>
          </w:p>
        </w:tc>
        <w:tc>
          <w:tcPr>
            <w:tcW w:w="2727" w:type="dxa"/>
            <w:vAlign w:val="center"/>
          </w:tcPr>
          <w:p w:rsidR="00626664" w:rsidRPr="00323F0D" w:rsidRDefault="00626664" w:rsidP="00CC055F">
            <w:pPr>
              <w:widowControl/>
              <w:spacing w:before="29" w:line="288" w:lineRule="auto"/>
              <w:jc w:val="right"/>
              <w:rPr>
                <w:color w:val="000000"/>
                <w:kern w:val="0"/>
                <w:sz w:val="24"/>
              </w:rPr>
            </w:pPr>
            <w:r w:rsidRPr="00323F0D">
              <w:rPr>
                <w:color w:val="000000"/>
                <w:kern w:val="0"/>
                <w:sz w:val="24"/>
              </w:rPr>
              <w:t>312,227.01</w:t>
            </w:r>
          </w:p>
        </w:tc>
        <w:tc>
          <w:tcPr>
            <w:tcW w:w="2160" w:type="dxa"/>
            <w:vAlign w:val="center"/>
          </w:tcPr>
          <w:p w:rsidR="00626664" w:rsidRPr="00323F0D" w:rsidRDefault="00626664" w:rsidP="00CC055F">
            <w:pPr>
              <w:widowControl/>
              <w:spacing w:before="29" w:line="288" w:lineRule="auto"/>
              <w:jc w:val="right"/>
              <w:rPr>
                <w:color w:val="000000"/>
                <w:kern w:val="0"/>
                <w:sz w:val="24"/>
              </w:rPr>
            </w:pPr>
            <w:r w:rsidRPr="00323F0D">
              <w:rPr>
                <w:color w:val="000000"/>
                <w:kern w:val="0"/>
                <w:sz w:val="24"/>
              </w:rPr>
              <w:t>0.34%</w:t>
            </w:r>
          </w:p>
        </w:tc>
      </w:tr>
    </w:tbl>
    <w:p w:rsidR="00626664" w:rsidRDefault="00626664" w:rsidP="00A94D82">
      <w:pPr>
        <w:tabs>
          <w:tab w:val="left" w:pos="426"/>
        </w:tabs>
        <w:spacing w:line="360" w:lineRule="auto"/>
        <w:jc w:val="left"/>
        <w:rPr>
          <w:kern w:val="0"/>
          <w:szCs w:val="21"/>
        </w:rPr>
      </w:pPr>
    </w:p>
    <w:p w:rsidR="00626664" w:rsidRPr="00241F8B" w:rsidRDefault="00626664" w:rsidP="00241F8B">
      <w:pPr>
        <w:pStyle w:val="20"/>
        <w:spacing w:before="29" w:after="0" w:line="288" w:lineRule="auto"/>
        <w:rPr>
          <w:rFonts w:ascii="Times New Roman" w:hAnsi="Times New Roman"/>
          <w:kern w:val="0"/>
          <w:szCs w:val="24"/>
        </w:rPr>
      </w:pPr>
      <w:bookmarkStart w:id="254" w:name="_Toc396140591"/>
      <w:r w:rsidRPr="00A94D82">
        <w:rPr>
          <w:rFonts w:ascii="Times New Roman" w:hAnsi="Times New Roman"/>
          <w:kern w:val="0"/>
          <w:szCs w:val="24"/>
        </w:rPr>
        <w:t>8.3</w:t>
      </w:r>
      <w:r w:rsidRPr="00A94D82">
        <w:rPr>
          <w:rFonts w:ascii="Times New Roman" w:hAnsi="Times New Roman" w:hint="eastAsia"/>
          <w:kern w:val="0"/>
          <w:szCs w:val="24"/>
        </w:rPr>
        <w:t>期末基金管理人的从业人员持有本开放式基金份额总量区间的情况</w:t>
      </w:r>
      <w:bookmarkEnd w:id="254"/>
    </w:p>
    <w:p w:rsidR="00626664" w:rsidRDefault="00626664" w:rsidP="00CC055F">
      <w:pPr>
        <w:tabs>
          <w:tab w:val="left" w:pos="426"/>
        </w:tabs>
        <w:spacing w:before="29" w:line="288" w:lineRule="auto"/>
        <w:jc w:val="left"/>
        <w:rPr>
          <w:kern w:val="0"/>
          <w:sz w:val="24"/>
        </w:rPr>
      </w:pPr>
      <w:r w:rsidRPr="00A42C35">
        <w:rPr>
          <w:rFonts w:hint="eastAsia"/>
          <w:kern w:val="0"/>
          <w:sz w:val="24"/>
        </w:rPr>
        <w:t>本基金管理人的高级管理人员、基金投资和研究部门负责人、本基金基金经理未持有本基金。</w:t>
      </w:r>
    </w:p>
    <w:p w:rsidR="00626664" w:rsidRPr="007B6187" w:rsidRDefault="00626664" w:rsidP="00CC055F">
      <w:pPr>
        <w:spacing w:before="29" w:line="288" w:lineRule="auto"/>
        <w:rPr>
          <w:color w:val="000000"/>
          <w:sz w:val="24"/>
        </w:rPr>
      </w:pP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bookmarkStart w:id="255" w:name="_Toc225500053"/>
      <w:bookmarkStart w:id="256" w:name="_Toc352256009"/>
      <w:bookmarkStart w:id="257" w:name="_Toc352256077"/>
      <w:bookmarkStart w:id="258" w:name="_Toc352331255"/>
      <w:bookmarkStart w:id="259" w:name="_Toc396140592"/>
      <w:r w:rsidRPr="00323F0D">
        <w:rPr>
          <w:b/>
          <w:bCs/>
          <w:szCs w:val="24"/>
          <w:lang w:val="en-US"/>
        </w:rPr>
        <w:t>§9</w:t>
      </w:r>
      <w:r w:rsidRPr="00323F0D">
        <w:rPr>
          <w:rFonts w:hint="eastAsia"/>
          <w:b/>
          <w:bCs/>
          <w:szCs w:val="24"/>
          <w:lang w:val="en-US"/>
        </w:rPr>
        <w:t>开放式基金份额变动</w:t>
      </w:r>
      <w:bookmarkEnd w:id="255"/>
      <w:bookmarkEnd w:id="256"/>
      <w:bookmarkEnd w:id="257"/>
      <w:bookmarkEnd w:id="258"/>
      <w:bookmarkEnd w:id="259"/>
    </w:p>
    <w:p w:rsidR="00626664" w:rsidRPr="00323F0D" w:rsidRDefault="00626664" w:rsidP="00CC055F">
      <w:pPr>
        <w:spacing w:before="29" w:line="288" w:lineRule="auto"/>
        <w:jc w:val="right"/>
        <w:rPr>
          <w:sz w:val="24"/>
        </w:rPr>
      </w:pPr>
      <w:r w:rsidRPr="00323F0D">
        <w:rPr>
          <w:rFonts w:hint="eastAsia"/>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5"/>
        <w:gridCol w:w="4223"/>
      </w:tblGrid>
      <w:tr w:rsidR="00626664" w:rsidRPr="00323F0D" w:rsidTr="00103F92">
        <w:tc>
          <w:tcPr>
            <w:tcW w:w="4928" w:type="dxa"/>
            <w:vAlign w:val="center"/>
          </w:tcPr>
          <w:p w:rsidR="00626664" w:rsidRPr="00323F0D" w:rsidRDefault="00626664" w:rsidP="00CC055F">
            <w:pPr>
              <w:spacing w:before="29" w:line="288" w:lineRule="auto"/>
              <w:rPr>
                <w:sz w:val="24"/>
              </w:rPr>
            </w:pPr>
            <w:r w:rsidRPr="00323F0D">
              <w:rPr>
                <w:rFonts w:hint="eastAsia"/>
                <w:sz w:val="24"/>
              </w:rPr>
              <w:t>基金合同生效日（</w:t>
            </w:r>
            <w:r w:rsidRPr="00323F0D">
              <w:rPr>
                <w:sz w:val="24"/>
              </w:rPr>
              <w:t>2008</w:t>
            </w:r>
            <w:r w:rsidRPr="00323F0D">
              <w:rPr>
                <w:rFonts w:hint="eastAsia"/>
                <w:sz w:val="24"/>
              </w:rPr>
              <w:t>年</w:t>
            </w:r>
            <w:r w:rsidRPr="00323F0D">
              <w:rPr>
                <w:sz w:val="24"/>
              </w:rPr>
              <w:t>8</w:t>
            </w:r>
            <w:r w:rsidRPr="00323F0D">
              <w:rPr>
                <w:rFonts w:hint="eastAsia"/>
                <w:sz w:val="24"/>
              </w:rPr>
              <w:t>月</w:t>
            </w:r>
            <w:r w:rsidRPr="00323F0D">
              <w:rPr>
                <w:sz w:val="24"/>
              </w:rPr>
              <w:t>22</w:t>
            </w:r>
            <w:r w:rsidRPr="00323F0D">
              <w:rPr>
                <w:rFonts w:hint="eastAsia"/>
                <w:sz w:val="24"/>
              </w:rPr>
              <w:t>日）基金份额总额</w:t>
            </w:r>
          </w:p>
        </w:tc>
        <w:tc>
          <w:tcPr>
            <w:tcW w:w="4358" w:type="dxa"/>
            <w:vAlign w:val="center"/>
          </w:tcPr>
          <w:p w:rsidR="00626664" w:rsidRPr="00323F0D" w:rsidRDefault="00626664" w:rsidP="00CC055F">
            <w:pPr>
              <w:spacing w:before="29" w:line="288" w:lineRule="auto"/>
              <w:jc w:val="right"/>
              <w:rPr>
                <w:sz w:val="24"/>
              </w:rPr>
            </w:pPr>
            <w:r w:rsidRPr="00323F0D">
              <w:rPr>
                <w:sz w:val="24"/>
              </w:rPr>
              <w:t>508,425,627.85</w:t>
            </w:r>
          </w:p>
        </w:tc>
      </w:tr>
      <w:tr w:rsidR="00626664" w:rsidRPr="00323F0D" w:rsidTr="00103F92">
        <w:tc>
          <w:tcPr>
            <w:tcW w:w="4928" w:type="dxa"/>
            <w:vAlign w:val="center"/>
          </w:tcPr>
          <w:p w:rsidR="00626664" w:rsidRPr="00323F0D" w:rsidRDefault="00626664" w:rsidP="00CC055F">
            <w:pPr>
              <w:spacing w:before="29" w:line="288" w:lineRule="auto"/>
              <w:rPr>
                <w:sz w:val="24"/>
              </w:rPr>
            </w:pPr>
            <w:r w:rsidRPr="00323F0D">
              <w:rPr>
                <w:rFonts w:hint="eastAsia"/>
                <w:sz w:val="24"/>
              </w:rPr>
              <w:t>本报告期期初基金份额总额</w:t>
            </w:r>
          </w:p>
        </w:tc>
        <w:tc>
          <w:tcPr>
            <w:tcW w:w="4358" w:type="dxa"/>
            <w:vAlign w:val="center"/>
          </w:tcPr>
          <w:p w:rsidR="00626664" w:rsidRPr="00323F0D" w:rsidRDefault="00626664" w:rsidP="00CC055F">
            <w:pPr>
              <w:spacing w:before="29" w:line="288" w:lineRule="auto"/>
              <w:jc w:val="right"/>
              <w:rPr>
                <w:sz w:val="24"/>
              </w:rPr>
            </w:pPr>
            <w:r w:rsidRPr="00323F0D">
              <w:rPr>
                <w:sz w:val="24"/>
              </w:rPr>
              <w:t>103,620,567.46</w:t>
            </w:r>
          </w:p>
        </w:tc>
      </w:tr>
      <w:tr w:rsidR="00626664" w:rsidRPr="00323F0D" w:rsidTr="00103F92">
        <w:tc>
          <w:tcPr>
            <w:tcW w:w="4928" w:type="dxa"/>
            <w:vAlign w:val="center"/>
          </w:tcPr>
          <w:p w:rsidR="00626664" w:rsidRPr="00323F0D" w:rsidRDefault="00626664" w:rsidP="00CC055F">
            <w:pPr>
              <w:spacing w:before="29" w:line="288" w:lineRule="auto"/>
              <w:rPr>
                <w:sz w:val="24"/>
              </w:rPr>
            </w:pPr>
            <w:r w:rsidRPr="00323F0D">
              <w:rPr>
                <w:rFonts w:hint="eastAsia"/>
                <w:sz w:val="24"/>
              </w:rPr>
              <w:t>本报告期基金总申购份额</w:t>
            </w:r>
          </w:p>
        </w:tc>
        <w:tc>
          <w:tcPr>
            <w:tcW w:w="4358" w:type="dxa"/>
            <w:vAlign w:val="center"/>
          </w:tcPr>
          <w:p w:rsidR="00626664" w:rsidRPr="00323F0D" w:rsidRDefault="00626664" w:rsidP="00CC055F">
            <w:pPr>
              <w:spacing w:before="29" w:line="288" w:lineRule="auto"/>
              <w:jc w:val="right"/>
              <w:rPr>
                <w:sz w:val="24"/>
              </w:rPr>
            </w:pPr>
            <w:r w:rsidRPr="00323F0D">
              <w:rPr>
                <w:sz w:val="24"/>
              </w:rPr>
              <w:t>8,727,052.75</w:t>
            </w:r>
          </w:p>
        </w:tc>
      </w:tr>
      <w:tr w:rsidR="00626664" w:rsidRPr="00323F0D" w:rsidTr="00103F92">
        <w:tc>
          <w:tcPr>
            <w:tcW w:w="4928" w:type="dxa"/>
            <w:vAlign w:val="center"/>
          </w:tcPr>
          <w:p w:rsidR="00626664" w:rsidRPr="00323F0D" w:rsidRDefault="00626664" w:rsidP="00CC055F">
            <w:pPr>
              <w:spacing w:before="29" w:line="288" w:lineRule="auto"/>
              <w:rPr>
                <w:sz w:val="24"/>
              </w:rPr>
            </w:pPr>
            <w:r w:rsidRPr="00323F0D">
              <w:rPr>
                <w:rFonts w:hint="eastAsia"/>
                <w:sz w:val="24"/>
              </w:rPr>
              <w:t>减：本报告期基金总赎回份额</w:t>
            </w:r>
          </w:p>
        </w:tc>
        <w:tc>
          <w:tcPr>
            <w:tcW w:w="4358" w:type="dxa"/>
            <w:vAlign w:val="center"/>
          </w:tcPr>
          <w:p w:rsidR="00626664" w:rsidRPr="00323F0D" w:rsidRDefault="00626664" w:rsidP="00CC055F">
            <w:pPr>
              <w:spacing w:before="29" w:line="288" w:lineRule="auto"/>
              <w:jc w:val="right"/>
              <w:rPr>
                <w:sz w:val="24"/>
              </w:rPr>
            </w:pPr>
            <w:r w:rsidRPr="00323F0D">
              <w:rPr>
                <w:sz w:val="24"/>
              </w:rPr>
              <w:t>19,365,034.17</w:t>
            </w:r>
          </w:p>
        </w:tc>
      </w:tr>
      <w:tr w:rsidR="00626664" w:rsidRPr="00323F0D" w:rsidTr="00103F92">
        <w:tc>
          <w:tcPr>
            <w:tcW w:w="4928" w:type="dxa"/>
            <w:vAlign w:val="center"/>
          </w:tcPr>
          <w:p w:rsidR="00626664" w:rsidRPr="00323F0D" w:rsidRDefault="00626664" w:rsidP="00CC055F">
            <w:pPr>
              <w:spacing w:before="29" w:line="288" w:lineRule="auto"/>
              <w:rPr>
                <w:sz w:val="24"/>
              </w:rPr>
            </w:pPr>
            <w:r w:rsidRPr="00323F0D">
              <w:rPr>
                <w:rFonts w:hint="eastAsia"/>
                <w:sz w:val="24"/>
              </w:rPr>
              <w:t>本报告期基金拆分变动份额</w:t>
            </w:r>
          </w:p>
        </w:tc>
        <w:tc>
          <w:tcPr>
            <w:tcW w:w="4358" w:type="dxa"/>
            <w:vAlign w:val="center"/>
          </w:tcPr>
          <w:p w:rsidR="00626664" w:rsidRPr="00323F0D" w:rsidRDefault="00626664" w:rsidP="00CC055F">
            <w:pPr>
              <w:spacing w:before="29" w:line="288" w:lineRule="auto"/>
              <w:jc w:val="right"/>
              <w:rPr>
                <w:sz w:val="24"/>
              </w:rPr>
            </w:pPr>
            <w:r w:rsidRPr="00323F0D">
              <w:rPr>
                <w:sz w:val="24"/>
              </w:rPr>
              <w:t>-</w:t>
            </w:r>
          </w:p>
        </w:tc>
      </w:tr>
      <w:tr w:rsidR="00626664" w:rsidRPr="00323F0D" w:rsidTr="00103F92">
        <w:tc>
          <w:tcPr>
            <w:tcW w:w="4928" w:type="dxa"/>
            <w:vAlign w:val="center"/>
          </w:tcPr>
          <w:p w:rsidR="00626664" w:rsidRPr="00323F0D" w:rsidRDefault="00626664" w:rsidP="00CC055F">
            <w:pPr>
              <w:spacing w:before="29" w:line="288" w:lineRule="auto"/>
              <w:rPr>
                <w:sz w:val="24"/>
              </w:rPr>
            </w:pPr>
            <w:r w:rsidRPr="00323F0D">
              <w:rPr>
                <w:rFonts w:hint="eastAsia"/>
                <w:sz w:val="24"/>
              </w:rPr>
              <w:t>本报告期期末基金份额总额</w:t>
            </w:r>
          </w:p>
        </w:tc>
        <w:tc>
          <w:tcPr>
            <w:tcW w:w="4358" w:type="dxa"/>
            <w:vAlign w:val="center"/>
          </w:tcPr>
          <w:p w:rsidR="00626664" w:rsidRPr="00323F0D" w:rsidRDefault="00626664" w:rsidP="00CC055F">
            <w:pPr>
              <w:spacing w:before="29" w:line="288" w:lineRule="auto"/>
              <w:jc w:val="right"/>
              <w:rPr>
                <w:sz w:val="24"/>
              </w:rPr>
            </w:pPr>
            <w:r w:rsidRPr="00323F0D">
              <w:rPr>
                <w:sz w:val="24"/>
              </w:rPr>
              <w:t>92,982,586.04</w:t>
            </w:r>
          </w:p>
        </w:tc>
      </w:tr>
    </w:tbl>
    <w:p w:rsidR="00626664" w:rsidRDefault="00626664">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、如果本报告期间发生转换入、红利再投业务，则总申购份额中包含该业务；</w:t>
      </w:r>
    </w:p>
    <w:p w:rsidR="00626664" w:rsidRPr="00323F0D" w:rsidRDefault="00626664" w:rsidP="00CC055F">
      <w:pPr>
        <w:tabs>
          <w:tab w:val="left" w:pos="426"/>
        </w:tabs>
        <w:spacing w:before="29" w:line="288" w:lineRule="auto"/>
        <w:jc w:val="left"/>
        <w:rPr>
          <w:kern w:val="0"/>
          <w:sz w:val="24"/>
        </w:rPr>
      </w:pPr>
      <w:r w:rsidRPr="00323F0D">
        <w:rPr>
          <w:kern w:val="0"/>
          <w:sz w:val="24"/>
        </w:rPr>
        <w:t xml:space="preserve">    2</w:t>
      </w:r>
      <w:r w:rsidRPr="00323F0D">
        <w:rPr>
          <w:rFonts w:hint="eastAsia"/>
          <w:kern w:val="0"/>
          <w:sz w:val="24"/>
        </w:rPr>
        <w:t>、如果本报告期间发生转换出业务，则总赎回份额中包含该业务。</w:t>
      </w:r>
    </w:p>
    <w:p w:rsidR="00626664" w:rsidRPr="00323F0D" w:rsidRDefault="00626664" w:rsidP="00CC055F">
      <w:pPr>
        <w:tabs>
          <w:tab w:val="left" w:pos="426"/>
        </w:tabs>
        <w:spacing w:before="29" w:line="288" w:lineRule="auto"/>
        <w:jc w:val="left"/>
        <w:rPr>
          <w:kern w:val="0"/>
          <w:sz w:val="24"/>
        </w:rPr>
      </w:pP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bookmarkStart w:id="260" w:name="_Toc225500054"/>
      <w:bookmarkStart w:id="261" w:name="_Toc352256010"/>
      <w:bookmarkStart w:id="262" w:name="_Toc352256078"/>
      <w:bookmarkStart w:id="263" w:name="_Toc352331256"/>
      <w:bookmarkStart w:id="264" w:name="_Toc396140593"/>
      <w:r w:rsidRPr="00323F0D">
        <w:rPr>
          <w:b/>
          <w:bCs/>
          <w:szCs w:val="24"/>
          <w:lang w:val="en-US"/>
        </w:rPr>
        <w:t>§10</w:t>
      </w:r>
      <w:r w:rsidRPr="00323F0D">
        <w:rPr>
          <w:rFonts w:hint="eastAsia"/>
          <w:b/>
          <w:bCs/>
          <w:szCs w:val="24"/>
          <w:lang w:val="en-US"/>
        </w:rPr>
        <w:t>重大事件揭示</w:t>
      </w:r>
      <w:bookmarkEnd w:id="260"/>
      <w:bookmarkEnd w:id="261"/>
      <w:bookmarkEnd w:id="262"/>
      <w:bookmarkEnd w:id="263"/>
      <w:bookmarkEnd w:id="264"/>
    </w:p>
    <w:p w:rsidR="00626664" w:rsidRPr="00323F0D" w:rsidRDefault="00626664" w:rsidP="00CC055F">
      <w:pPr>
        <w:pStyle w:val="20"/>
        <w:spacing w:before="29" w:after="0" w:line="288" w:lineRule="auto"/>
        <w:rPr>
          <w:rFonts w:ascii="Times New Roman" w:hAnsi="Times New Roman"/>
          <w:kern w:val="0"/>
          <w:szCs w:val="24"/>
        </w:rPr>
      </w:pPr>
      <w:bookmarkStart w:id="265" w:name="_Toc352256011"/>
      <w:bookmarkStart w:id="266" w:name="_Toc352256079"/>
      <w:bookmarkStart w:id="267" w:name="_Toc352331257"/>
      <w:bookmarkStart w:id="268" w:name="_Toc396140594"/>
      <w:r w:rsidRPr="00323F0D">
        <w:rPr>
          <w:rFonts w:ascii="Times New Roman" w:hAnsi="Times New Roman"/>
          <w:kern w:val="0"/>
          <w:szCs w:val="24"/>
        </w:rPr>
        <w:t>10.1</w:t>
      </w:r>
      <w:r w:rsidRPr="00323F0D">
        <w:rPr>
          <w:rFonts w:ascii="Times New Roman" w:hAnsi="Times New Roman" w:hint="eastAsia"/>
          <w:kern w:val="0"/>
          <w:szCs w:val="24"/>
        </w:rPr>
        <w:t>基金份额持有人大会决议</w:t>
      </w:r>
      <w:bookmarkEnd w:id="265"/>
      <w:bookmarkEnd w:id="266"/>
      <w:bookmarkEnd w:id="267"/>
      <w:bookmarkEnd w:id="268"/>
    </w:p>
    <w:p w:rsidR="00626664" w:rsidRPr="00323F0D" w:rsidRDefault="00626664" w:rsidP="009D06E6">
      <w:pPr>
        <w:widowControl/>
        <w:spacing w:before="29" w:line="288" w:lineRule="auto"/>
        <w:ind w:firstLineChars="200" w:firstLine="480"/>
        <w:rPr>
          <w:kern w:val="0"/>
          <w:sz w:val="24"/>
        </w:rPr>
      </w:pPr>
      <w:r w:rsidRPr="00323F0D">
        <w:rPr>
          <w:rFonts w:hint="eastAsia"/>
          <w:kern w:val="0"/>
          <w:sz w:val="24"/>
        </w:rPr>
        <w:t>本基金本报告期内未召开基金份额持有人大会。</w:t>
      </w:r>
    </w:p>
    <w:p w:rsidR="00626664" w:rsidRPr="00323F0D" w:rsidRDefault="00626664" w:rsidP="009D06E6">
      <w:pPr>
        <w:widowControl/>
        <w:spacing w:before="29" w:line="288" w:lineRule="auto"/>
        <w:ind w:firstLineChars="200" w:firstLine="480"/>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69" w:name="_Toc352256012"/>
      <w:bookmarkStart w:id="270" w:name="_Toc352256080"/>
      <w:bookmarkStart w:id="271" w:name="_Toc352331258"/>
      <w:bookmarkStart w:id="272" w:name="_Toc396140595"/>
      <w:r w:rsidRPr="00323F0D">
        <w:rPr>
          <w:rFonts w:ascii="Times New Roman" w:hAnsi="Times New Roman"/>
          <w:kern w:val="0"/>
          <w:szCs w:val="24"/>
        </w:rPr>
        <w:t xml:space="preserve">10.2 </w:t>
      </w:r>
      <w:r w:rsidRPr="00323F0D">
        <w:rPr>
          <w:rFonts w:ascii="Times New Roman" w:hAnsi="Times New Roman" w:hint="eastAsia"/>
          <w:kern w:val="0"/>
          <w:szCs w:val="24"/>
        </w:rPr>
        <w:t>基金管理人、基金托管人的专门基金托管部门的重大人事变动</w:t>
      </w:r>
      <w:bookmarkEnd w:id="269"/>
      <w:bookmarkEnd w:id="270"/>
      <w:bookmarkEnd w:id="271"/>
      <w:bookmarkEnd w:id="272"/>
    </w:p>
    <w:p w:rsidR="00626664" w:rsidRDefault="00626664" w:rsidP="009D06E6">
      <w:pPr>
        <w:widowControl/>
        <w:spacing w:before="29" w:line="288" w:lineRule="auto"/>
        <w:ind w:firstLineChars="200" w:firstLine="480"/>
        <w:rPr>
          <w:kern w:val="0"/>
          <w:sz w:val="24"/>
        </w:rPr>
      </w:pPr>
      <w:r>
        <w:rPr>
          <w:kern w:val="0"/>
          <w:sz w:val="24"/>
        </w:rPr>
        <w:t>1</w:t>
      </w:r>
      <w:r>
        <w:rPr>
          <w:rFonts w:hint="eastAsia"/>
          <w:kern w:val="0"/>
          <w:sz w:val="24"/>
        </w:rPr>
        <w:t>、基金管理人的重大人事变动：本基金管理人本报告期内未发生重大人事变动。</w:t>
      </w:r>
    </w:p>
    <w:p w:rsidR="00626664" w:rsidRPr="00323F0D" w:rsidRDefault="00626664" w:rsidP="009D06E6">
      <w:pPr>
        <w:widowControl/>
        <w:spacing w:before="29" w:line="288" w:lineRule="auto"/>
        <w:ind w:firstLineChars="200" w:firstLine="480"/>
        <w:rPr>
          <w:kern w:val="0"/>
          <w:sz w:val="24"/>
        </w:rPr>
      </w:pPr>
      <w:r w:rsidRPr="00323F0D">
        <w:rPr>
          <w:kern w:val="0"/>
          <w:sz w:val="24"/>
        </w:rPr>
        <w:t>2</w:t>
      </w:r>
      <w:r w:rsidRPr="00323F0D">
        <w:rPr>
          <w:rFonts w:hint="eastAsia"/>
          <w:kern w:val="0"/>
          <w:sz w:val="24"/>
        </w:rPr>
        <w:t>、基金托管人的基金托管部门的重大人事变动：本基金托管人</w:t>
      </w:r>
      <w:r w:rsidRPr="00323F0D">
        <w:rPr>
          <w:kern w:val="0"/>
          <w:sz w:val="24"/>
        </w:rPr>
        <w:t>2014</w:t>
      </w:r>
      <w:r w:rsidRPr="00323F0D">
        <w:rPr>
          <w:rFonts w:hint="eastAsia"/>
          <w:kern w:val="0"/>
          <w:sz w:val="24"/>
        </w:rPr>
        <w:t>年</w:t>
      </w:r>
      <w:r w:rsidRPr="00323F0D">
        <w:rPr>
          <w:kern w:val="0"/>
          <w:sz w:val="24"/>
        </w:rPr>
        <w:t>2</w:t>
      </w:r>
      <w:r w:rsidRPr="00323F0D">
        <w:rPr>
          <w:rFonts w:hint="eastAsia"/>
          <w:kern w:val="0"/>
          <w:sz w:val="24"/>
        </w:rPr>
        <w:t>月</w:t>
      </w:r>
      <w:r w:rsidRPr="00323F0D">
        <w:rPr>
          <w:kern w:val="0"/>
          <w:sz w:val="24"/>
        </w:rPr>
        <w:t>7</w:t>
      </w:r>
      <w:r w:rsidRPr="00323F0D">
        <w:rPr>
          <w:rFonts w:hint="eastAsia"/>
          <w:kern w:val="0"/>
          <w:sz w:val="24"/>
        </w:rPr>
        <w:t>日发布任免通知，解聘尹东中国建设银行投资托管业务部总经理助理职务。</w:t>
      </w:r>
    </w:p>
    <w:p w:rsidR="00626664" w:rsidRPr="00323F0D" w:rsidRDefault="00626664" w:rsidP="009D06E6">
      <w:pPr>
        <w:widowControl/>
        <w:spacing w:before="29" w:line="288" w:lineRule="auto"/>
        <w:ind w:firstLineChars="200" w:firstLine="480"/>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73" w:name="_Toc352256013"/>
      <w:bookmarkStart w:id="274" w:name="_Toc352256081"/>
      <w:bookmarkStart w:id="275" w:name="_Toc352331259"/>
      <w:bookmarkStart w:id="276" w:name="_Toc396140596"/>
      <w:r w:rsidRPr="00323F0D">
        <w:rPr>
          <w:rFonts w:ascii="Times New Roman" w:hAnsi="Times New Roman"/>
          <w:kern w:val="0"/>
          <w:szCs w:val="24"/>
        </w:rPr>
        <w:t xml:space="preserve">10.3 </w:t>
      </w:r>
      <w:r w:rsidRPr="00323F0D">
        <w:rPr>
          <w:rFonts w:ascii="Times New Roman" w:hAnsi="Times New Roman" w:hint="eastAsia"/>
          <w:kern w:val="0"/>
          <w:szCs w:val="24"/>
        </w:rPr>
        <w:t>涉及基金管理人、基金财产、基金托管业务的诉讼</w:t>
      </w:r>
      <w:bookmarkEnd w:id="273"/>
      <w:bookmarkEnd w:id="274"/>
      <w:bookmarkEnd w:id="275"/>
      <w:bookmarkEnd w:id="276"/>
    </w:p>
    <w:p w:rsidR="00626664" w:rsidRPr="00323F0D" w:rsidRDefault="00626664" w:rsidP="009D06E6">
      <w:pPr>
        <w:widowControl/>
        <w:spacing w:before="29" w:line="288" w:lineRule="auto"/>
        <w:ind w:firstLineChars="200" w:firstLine="480"/>
        <w:rPr>
          <w:kern w:val="0"/>
          <w:sz w:val="24"/>
        </w:rPr>
      </w:pPr>
      <w:r w:rsidRPr="00323F0D">
        <w:rPr>
          <w:rFonts w:hint="eastAsia"/>
          <w:kern w:val="0"/>
          <w:sz w:val="24"/>
        </w:rPr>
        <w:t>本报告期内未发生涉及本基金管理人、基金财产、基金托管业务的诉讼事项。</w:t>
      </w:r>
    </w:p>
    <w:p w:rsidR="00626664" w:rsidRPr="00323F0D" w:rsidRDefault="00626664" w:rsidP="009D06E6">
      <w:pPr>
        <w:widowControl/>
        <w:spacing w:before="29" w:line="288" w:lineRule="auto"/>
        <w:ind w:firstLineChars="200" w:firstLine="480"/>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77" w:name="_Toc352256014"/>
      <w:bookmarkStart w:id="278" w:name="_Toc352256082"/>
      <w:bookmarkStart w:id="279" w:name="_Toc352331260"/>
      <w:bookmarkStart w:id="280" w:name="_Toc396140597"/>
      <w:r w:rsidRPr="00323F0D">
        <w:rPr>
          <w:rFonts w:ascii="Times New Roman" w:hAnsi="Times New Roman"/>
          <w:kern w:val="0"/>
          <w:szCs w:val="24"/>
        </w:rPr>
        <w:t xml:space="preserve">10.4 </w:t>
      </w:r>
      <w:r w:rsidRPr="00323F0D">
        <w:rPr>
          <w:rFonts w:ascii="Times New Roman" w:hAnsi="Times New Roman" w:hint="eastAsia"/>
          <w:kern w:val="0"/>
          <w:szCs w:val="24"/>
        </w:rPr>
        <w:t>基金投资策略的改变</w:t>
      </w:r>
      <w:bookmarkEnd w:id="277"/>
      <w:bookmarkEnd w:id="278"/>
      <w:bookmarkEnd w:id="279"/>
      <w:bookmarkEnd w:id="280"/>
    </w:p>
    <w:p w:rsidR="00626664" w:rsidRPr="00323F0D" w:rsidRDefault="00626664" w:rsidP="009D06E6">
      <w:pPr>
        <w:widowControl/>
        <w:spacing w:before="29" w:line="288" w:lineRule="auto"/>
        <w:ind w:firstLineChars="200" w:firstLine="480"/>
        <w:rPr>
          <w:kern w:val="0"/>
          <w:sz w:val="24"/>
        </w:rPr>
      </w:pPr>
      <w:r w:rsidRPr="00323F0D">
        <w:rPr>
          <w:rFonts w:hint="eastAsia"/>
          <w:kern w:val="0"/>
          <w:sz w:val="24"/>
        </w:rPr>
        <w:t>本基金本报告期内投资策略未发生改变。</w:t>
      </w:r>
    </w:p>
    <w:p w:rsidR="00626664" w:rsidRPr="00323F0D" w:rsidRDefault="00626664" w:rsidP="009D06E6">
      <w:pPr>
        <w:widowControl/>
        <w:spacing w:before="29" w:line="288" w:lineRule="auto"/>
        <w:ind w:firstLineChars="200" w:firstLine="480"/>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81" w:name="_Toc352256015"/>
      <w:bookmarkStart w:id="282" w:name="_Toc352256083"/>
      <w:bookmarkStart w:id="283" w:name="_Toc352331261"/>
      <w:bookmarkStart w:id="284" w:name="_Toc396140598"/>
      <w:r w:rsidRPr="00323F0D">
        <w:rPr>
          <w:rFonts w:ascii="Times New Roman" w:hAnsi="Times New Roman"/>
          <w:kern w:val="0"/>
          <w:szCs w:val="24"/>
        </w:rPr>
        <w:t>10.5</w:t>
      </w:r>
      <w:r w:rsidRPr="00323F0D">
        <w:rPr>
          <w:rFonts w:ascii="Times New Roman" w:hAnsi="Times New Roman" w:hint="eastAsia"/>
          <w:kern w:val="0"/>
          <w:szCs w:val="24"/>
        </w:rPr>
        <w:t>报告期内改聘会计师事务所情况</w:t>
      </w:r>
      <w:bookmarkEnd w:id="281"/>
      <w:bookmarkEnd w:id="282"/>
      <w:bookmarkEnd w:id="283"/>
      <w:bookmarkEnd w:id="284"/>
    </w:p>
    <w:p w:rsidR="00626664" w:rsidRPr="00323F0D" w:rsidRDefault="00626664" w:rsidP="00A86BFA">
      <w:pPr>
        <w:widowControl/>
        <w:spacing w:before="29" w:line="288" w:lineRule="auto"/>
        <w:ind w:firstLineChars="200" w:firstLine="480"/>
        <w:rPr>
          <w:kern w:val="0"/>
          <w:sz w:val="24"/>
        </w:rPr>
      </w:pPr>
      <w:bookmarkStart w:id="285" w:name="OLE_LINK3"/>
      <w:r w:rsidRPr="00323F0D">
        <w:rPr>
          <w:rFonts w:hint="eastAsia"/>
          <w:kern w:val="0"/>
          <w:sz w:val="24"/>
        </w:rPr>
        <w:t>本基金自基金合同生效日起聘请普华永道中天会计师事务所</w:t>
      </w:r>
      <w:r w:rsidRPr="00323F0D">
        <w:rPr>
          <w:kern w:val="0"/>
          <w:sz w:val="24"/>
        </w:rPr>
        <w:t xml:space="preserve"> (</w:t>
      </w:r>
      <w:r w:rsidRPr="00323F0D">
        <w:rPr>
          <w:rFonts w:hint="eastAsia"/>
          <w:kern w:val="0"/>
          <w:sz w:val="24"/>
        </w:rPr>
        <w:t>特殊普通合伙</w:t>
      </w:r>
      <w:r w:rsidRPr="00323F0D">
        <w:rPr>
          <w:kern w:val="0"/>
          <w:sz w:val="24"/>
        </w:rPr>
        <w:t>)</w:t>
      </w:r>
      <w:r w:rsidRPr="00323F0D">
        <w:rPr>
          <w:rFonts w:hint="eastAsia"/>
          <w:kern w:val="0"/>
          <w:sz w:val="24"/>
        </w:rPr>
        <w:t>为本基金提供审计服务。</w:t>
      </w:r>
    </w:p>
    <w:p w:rsidR="00626664" w:rsidRPr="00323F0D" w:rsidRDefault="00626664" w:rsidP="00A86BFA">
      <w:pPr>
        <w:widowControl/>
        <w:spacing w:before="29" w:line="288" w:lineRule="auto"/>
        <w:ind w:firstLineChars="200" w:firstLine="480"/>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86" w:name="_Toc352256016"/>
      <w:bookmarkStart w:id="287" w:name="_Toc352256084"/>
      <w:bookmarkStart w:id="288" w:name="_Toc352331262"/>
      <w:bookmarkStart w:id="289" w:name="_Toc396140599"/>
      <w:bookmarkEnd w:id="285"/>
      <w:r w:rsidRPr="00323F0D">
        <w:rPr>
          <w:rFonts w:ascii="Times New Roman" w:hAnsi="Times New Roman"/>
          <w:kern w:val="0"/>
          <w:szCs w:val="24"/>
        </w:rPr>
        <w:t xml:space="preserve">10.6 </w:t>
      </w:r>
      <w:r w:rsidRPr="00323F0D">
        <w:rPr>
          <w:rFonts w:ascii="Times New Roman" w:hAnsi="Times New Roman" w:hint="eastAsia"/>
          <w:kern w:val="0"/>
          <w:szCs w:val="24"/>
        </w:rPr>
        <w:t>管理人、托管人及其高级管理人员受稽查或处罚等情况</w:t>
      </w:r>
      <w:bookmarkEnd w:id="286"/>
      <w:bookmarkEnd w:id="287"/>
      <w:bookmarkEnd w:id="288"/>
      <w:bookmarkEnd w:id="289"/>
    </w:p>
    <w:p w:rsidR="00626664" w:rsidRPr="00323F0D" w:rsidRDefault="00626664" w:rsidP="009D06E6">
      <w:pPr>
        <w:widowControl/>
        <w:spacing w:before="29" w:line="288" w:lineRule="auto"/>
        <w:ind w:firstLineChars="200" w:firstLine="480"/>
        <w:rPr>
          <w:kern w:val="0"/>
          <w:sz w:val="24"/>
        </w:rPr>
      </w:pPr>
      <w:r w:rsidRPr="00323F0D">
        <w:rPr>
          <w:rFonts w:hint="eastAsia"/>
          <w:kern w:val="0"/>
          <w:sz w:val="24"/>
        </w:rPr>
        <w:t>本基金管理人、基金托管人及其高级管理人员本报告期内未受监管部门稽查或处罚。</w:t>
      </w:r>
    </w:p>
    <w:p w:rsidR="00626664" w:rsidRPr="00323F0D" w:rsidRDefault="00626664" w:rsidP="009D06E6">
      <w:pPr>
        <w:widowControl/>
        <w:spacing w:before="29" w:line="288" w:lineRule="auto"/>
        <w:ind w:firstLineChars="200" w:firstLine="480"/>
        <w:rPr>
          <w:kern w:val="0"/>
          <w:sz w:val="24"/>
        </w:rPr>
      </w:pPr>
    </w:p>
    <w:p w:rsidR="00626664" w:rsidRPr="00323F0D" w:rsidRDefault="00626664" w:rsidP="000F50D0">
      <w:pPr>
        <w:pStyle w:val="20"/>
        <w:spacing w:before="29" w:after="0" w:line="288" w:lineRule="auto"/>
        <w:rPr>
          <w:rFonts w:ascii="Times New Roman" w:hAnsi="Times New Roman"/>
          <w:kern w:val="0"/>
          <w:szCs w:val="24"/>
        </w:rPr>
      </w:pPr>
      <w:bookmarkStart w:id="290" w:name="_Toc352256017"/>
      <w:bookmarkStart w:id="291" w:name="_Toc352256085"/>
      <w:bookmarkStart w:id="292" w:name="_Toc352331263"/>
      <w:bookmarkStart w:id="293" w:name="_Toc396140600"/>
      <w:r w:rsidRPr="00323F0D">
        <w:rPr>
          <w:rFonts w:ascii="Times New Roman" w:hAnsi="Times New Roman"/>
          <w:kern w:val="0"/>
          <w:szCs w:val="24"/>
        </w:rPr>
        <w:t xml:space="preserve">10.7 </w:t>
      </w:r>
      <w:r w:rsidRPr="00323F0D">
        <w:rPr>
          <w:rFonts w:ascii="Times New Roman" w:hAnsi="Times New Roman" w:hint="eastAsia"/>
          <w:kern w:val="0"/>
          <w:szCs w:val="24"/>
        </w:rPr>
        <w:t>基金租用证券公司交易单元的有关情况</w:t>
      </w:r>
      <w:bookmarkEnd w:id="290"/>
      <w:bookmarkEnd w:id="291"/>
      <w:bookmarkEnd w:id="292"/>
      <w:bookmarkEnd w:id="293"/>
    </w:p>
    <w:p w:rsidR="00626664" w:rsidRPr="00323F0D" w:rsidRDefault="00626664" w:rsidP="00CC055F">
      <w:pPr>
        <w:spacing w:before="29" w:line="288" w:lineRule="auto"/>
        <w:rPr>
          <w:b/>
          <w:sz w:val="24"/>
        </w:rPr>
      </w:pPr>
      <w:bookmarkStart w:id="294" w:name="_Toc249760070"/>
      <w:r w:rsidRPr="00323F0D">
        <w:rPr>
          <w:b/>
          <w:kern w:val="0"/>
          <w:sz w:val="24"/>
        </w:rPr>
        <w:t>10</w:t>
      </w:r>
      <w:r w:rsidRPr="00323F0D">
        <w:rPr>
          <w:b/>
          <w:sz w:val="24"/>
        </w:rPr>
        <w:t>.7.1</w:t>
      </w:r>
      <w:r w:rsidRPr="00323F0D">
        <w:rPr>
          <w:rFonts w:hint="eastAsia"/>
          <w:b/>
          <w:sz w:val="24"/>
        </w:rPr>
        <w:t>基金租用证券公司交易单元进行股票投资及佣金支付情况</w:t>
      </w:r>
      <w:bookmarkEnd w:id="294"/>
    </w:p>
    <w:p w:rsidR="00626664" w:rsidRPr="00323F0D" w:rsidRDefault="00626664" w:rsidP="009D06E6">
      <w:pPr>
        <w:pStyle w:val="a0"/>
        <w:spacing w:before="29" w:line="288" w:lineRule="auto"/>
        <w:ind w:firstLineChars="2600" w:firstLine="6240"/>
        <w:jc w:val="right"/>
        <w:rPr>
          <w:color w:val="000000"/>
          <w:sz w:val="24"/>
        </w:rPr>
      </w:pPr>
      <w:r w:rsidRPr="00323F0D">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626664" w:rsidRPr="00323F0D" w:rsidTr="000C6C1B">
        <w:tc>
          <w:tcPr>
            <w:tcW w:w="1559" w:type="dxa"/>
            <w:vMerge w:val="restart"/>
            <w:vAlign w:val="center"/>
          </w:tcPr>
          <w:p w:rsidR="00626664" w:rsidRPr="00323F0D" w:rsidRDefault="00626664" w:rsidP="00CC055F">
            <w:pPr>
              <w:spacing w:before="29" w:line="288" w:lineRule="auto"/>
              <w:jc w:val="center"/>
              <w:rPr>
                <w:color w:val="000000"/>
                <w:sz w:val="24"/>
              </w:rPr>
            </w:pPr>
            <w:bookmarkStart w:id="295" w:name="_Toc249760071"/>
            <w:r w:rsidRPr="00323F0D">
              <w:rPr>
                <w:rFonts w:hint="eastAsia"/>
                <w:color w:val="000000"/>
                <w:sz w:val="24"/>
              </w:rPr>
              <w:t>券商名称</w:t>
            </w:r>
          </w:p>
        </w:tc>
        <w:tc>
          <w:tcPr>
            <w:tcW w:w="779" w:type="dxa"/>
            <w:vMerge w:val="restart"/>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交易单元数量</w:t>
            </w:r>
          </w:p>
        </w:tc>
        <w:tc>
          <w:tcPr>
            <w:tcW w:w="2880" w:type="dxa"/>
            <w:gridSpan w:val="2"/>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股票交易</w:t>
            </w:r>
          </w:p>
        </w:tc>
        <w:tc>
          <w:tcPr>
            <w:tcW w:w="2700" w:type="dxa"/>
            <w:gridSpan w:val="2"/>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应支付该券商的佣金</w:t>
            </w:r>
          </w:p>
        </w:tc>
        <w:tc>
          <w:tcPr>
            <w:tcW w:w="1080" w:type="dxa"/>
            <w:vMerge w:val="restart"/>
            <w:vAlign w:val="center"/>
          </w:tcPr>
          <w:p w:rsidR="00626664" w:rsidRPr="00323F0D" w:rsidRDefault="00626664" w:rsidP="00CC055F">
            <w:pPr>
              <w:spacing w:before="29" w:line="288" w:lineRule="auto"/>
              <w:jc w:val="center"/>
              <w:rPr>
                <w:color w:val="000000"/>
                <w:kern w:val="0"/>
                <w:sz w:val="24"/>
              </w:rPr>
            </w:pPr>
            <w:r w:rsidRPr="00323F0D">
              <w:rPr>
                <w:rFonts w:hint="eastAsia"/>
                <w:color w:val="000000"/>
                <w:kern w:val="0"/>
                <w:sz w:val="24"/>
              </w:rPr>
              <w:t>备注</w:t>
            </w:r>
          </w:p>
        </w:tc>
      </w:tr>
      <w:tr w:rsidR="00626664" w:rsidRPr="00323F0D" w:rsidTr="000C6C1B">
        <w:tc>
          <w:tcPr>
            <w:tcW w:w="1559" w:type="dxa"/>
            <w:vMerge/>
            <w:vAlign w:val="center"/>
          </w:tcPr>
          <w:p w:rsidR="00626664" w:rsidRPr="00323F0D" w:rsidRDefault="00626664" w:rsidP="00CC055F">
            <w:pPr>
              <w:widowControl/>
              <w:spacing w:before="29" w:line="288" w:lineRule="auto"/>
              <w:jc w:val="left"/>
              <w:rPr>
                <w:color w:val="000000"/>
                <w:sz w:val="24"/>
              </w:rPr>
            </w:pPr>
          </w:p>
        </w:tc>
        <w:tc>
          <w:tcPr>
            <w:tcW w:w="779" w:type="dxa"/>
            <w:vMerge/>
            <w:vAlign w:val="center"/>
          </w:tcPr>
          <w:p w:rsidR="00626664" w:rsidRPr="00323F0D" w:rsidRDefault="00626664" w:rsidP="00CC055F">
            <w:pPr>
              <w:widowControl/>
              <w:spacing w:before="29" w:line="288" w:lineRule="auto"/>
              <w:jc w:val="left"/>
              <w:rPr>
                <w:color w:val="000000"/>
                <w:sz w:val="24"/>
              </w:rPr>
            </w:pPr>
          </w:p>
        </w:tc>
        <w:tc>
          <w:tcPr>
            <w:tcW w:w="180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成交金额</w:t>
            </w:r>
          </w:p>
        </w:tc>
        <w:tc>
          <w:tcPr>
            <w:tcW w:w="108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占当期股票成交总额的比例</w:t>
            </w:r>
          </w:p>
        </w:tc>
        <w:tc>
          <w:tcPr>
            <w:tcW w:w="1620" w:type="dxa"/>
            <w:vAlign w:val="center"/>
          </w:tcPr>
          <w:p w:rsidR="00626664" w:rsidRPr="00323F0D" w:rsidRDefault="00626664" w:rsidP="00CC055F">
            <w:pPr>
              <w:spacing w:before="29" w:line="288" w:lineRule="auto"/>
              <w:jc w:val="center"/>
              <w:rPr>
                <w:color w:val="000000"/>
                <w:kern w:val="0"/>
                <w:sz w:val="24"/>
              </w:rPr>
            </w:pPr>
            <w:r w:rsidRPr="00323F0D">
              <w:rPr>
                <w:rFonts w:hint="eastAsia"/>
                <w:color w:val="000000"/>
                <w:kern w:val="0"/>
                <w:sz w:val="24"/>
              </w:rPr>
              <w:t>佣金</w:t>
            </w:r>
          </w:p>
        </w:tc>
        <w:tc>
          <w:tcPr>
            <w:tcW w:w="108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占当期佣金总量的比例</w:t>
            </w:r>
          </w:p>
        </w:tc>
        <w:tc>
          <w:tcPr>
            <w:tcW w:w="1080" w:type="dxa"/>
            <w:vMerge/>
            <w:vAlign w:val="center"/>
          </w:tcPr>
          <w:p w:rsidR="00626664" w:rsidRPr="00323F0D" w:rsidRDefault="00626664" w:rsidP="00CC055F">
            <w:pPr>
              <w:widowControl/>
              <w:spacing w:before="29" w:line="288" w:lineRule="auto"/>
              <w:jc w:val="left"/>
              <w:rPr>
                <w:color w:val="000000"/>
                <w:kern w:val="0"/>
                <w:sz w:val="24"/>
              </w:rPr>
            </w:pPr>
          </w:p>
        </w:tc>
      </w:tr>
      <w:tr w:rsidR="00626664">
        <w:tc>
          <w:tcPr>
            <w:tcW w:w="1559" w:type="dxa"/>
            <w:vAlign w:val="center"/>
          </w:tcPr>
          <w:p w:rsidR="00626664" w:rsidRDefault="00626664">
            <w:pPr>
              <w:jc w:val="center"/>
            </w:pPr>
            <w:r>
              <w:rPr>
                <w:color w:val="000000"/>
                <w:sz w:val="24"/>
              </w:rPr>
              <w:t>BOCI Securities Limited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18,157,127.34</w:t>
            </w:r>
          </w:p>
        </w:tc>
        <w:tc>
          <w:tcPr>
            <w:tcW w:w="1080" w:type="dxa"/>
            <w:vAlign w:val="center"/>
          </w:tcPr>
          <w:p w:rsidR="00626664" w:rsidRDefault="00626664">
            <w:pPr>
              <w:jc w:val="right"/>
            </w:pPr>
            <w:r>
              <w:rPr>
                <w:color w:val="000000"/>
                <w:sz w:val="24"/>
              </w:rPr>
              <w:t>11.12%</w:t>
            </w:r>
          </w:p>
        </w:tc>
        <w:tc>
          <w:tcPr>
            <w:tcW w:w="1620" w:type="dxa"/>
            <w:vAlign w:val="center"/>
          </w:tcPr>
          <w:p w:rsidR="00626664" w:rsidRDefault="00626664">
            <w:pPr>
              <w:jc w:val="right"/>
            </w:pPr>
            <w:r>
              <w:rPr>
                <w:color w:val="000000"/>
                <w:sz w:val="24"/>
              </w:rPr>
              <w:t>31,361.06</w:t>
            </w:r>
          </w:p>
        </w:tc>
        <w:tc>
          <w:tcPr>
            <w:tcW w:w="1080" w:type="dxa"/>
            <w:vAlign w:val="center"/>
          </w:tcPr>
          <w:p w:rsidR="00626664" w:rsidRDefault="00626664">
            <w:pPr>
              <w:jc w:val="right"/>
            </w:pPr>
            <w:r>
              <w:rPr>
                <w:color w:val="000000"/>
                <w:sz w:val="24"/>
              </w:rPr>
              <w:t>15.74%</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Credit Suisse(Hong Kong) Ltd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12,903,229.44</w:t>
            </w:r>
          </w:p>
        </w:tc>
        <w:tc>
          <w:tcPr>
            <w:tcW w:w="1080" w:type="dxa"/>
            <w:vAlign w:val="center"/>
          </w:tcPr>
          <w:p w:rsidR="00626664" w:rsidRDefault="00626664">
            <w:pPr>
              <w:jc w:val="right"/>
            </w:pPr>
            <w:r>
              <w:rPr>
                <w:color w:val="000000"/>
                <w:sz w:val="24"/>
              </w:rPr>
              <w:t>7.90%</w:t>
            </w:r>
          </w:p>
        </w:tc>
        <w:tc>
          <w:tcPr>
            <w:tcW w:w="1620" w:type="dxa"/>
            <w:vAlign w:val="center"/>
          </w:tcPr>
          <w:p w:rsidR="00626664" w:rsidRDefault="00626664">
            <w:pPr>
              <w:jc w:val="right"/>
            </w:pPr>
            <w:r>
              <w:rPr>
                <w:color w:val="000000"/>
                <w:sz w:val="24"/>
              </w:rPr>
              <w:t>19,354.80</w:t>
            </w:r>
          </w:p>
        </w:tc>
        <w:tc>
          <w:tcPr>
            <w:tcW w:w="1080" w:type="dxa"/>
            <w:vAlign w:val="center"/>
          </w:tcPr>
          <w:p w:rsidR="00626664" w:rsidRDefault="00626664">
            <w:pPr>
              <w:jc w:val="right"/>
            </w:pPr>
            <w:r>
              <w:rPr>
                <w:color w:val="000000"/>
                <w:sz w:val="24"/>
              </w:rPr>
              <w:t>9.72%</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Shenyin Wanguo Securities(H.K.)Ltd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11,583,717.64</w:t>
            </w:r>
          </w:p>
        </w:tc>
        <w:tc>
          <w:tcPr>
            <w:tcW w:w="1080" w:type="dxa"/>
            <w:vAlign w:val="center"/>
          </w:tcPr>
          <w:p w:rsidR="00626664" w:rsidRDefault="00626664">
            <w:pPr>
              <w:jc w:val="right"/>
            </w:pPr>
            <w:r>
              <w:rPr>
                <w:color w:val="000000"/>
                <w:sz w:val="24"/>
              </w:rPr>
              <w:t>7.09%</w:t>
            </w:r>
          </w:p>
        </w:tc>
        <w:tc>
          <w:tcPr>
            <w:tcW w:w="1620" w:type="dxa"/>
            <w:vAlign w:val="center"/>
          </w:tcPr>
          <w:p w:rsidR="00626664" w:rsidRDefault="00626664">
            <w:pPr>
              <w:jc w:val="right"/>
            </w:pPr>
            <w:r>
              <w:rPr>
                <w:color w:val="000000"/>
                <w:sz w:val="24"/>
              </w:rPr>
              <w:t>17,375.58</w:t>
            </w:r>
          </w:p>
        </w:tc>
        <w:tc>
          <w:tcPr>
            <w:tcW w:w="1080" w:type="dxa"/>
            <w:vAlign w:val="center"/>
          </w:tcPr>
          <w:p w:rsidR="00626664" w:rsidRDefault="00626664">
            <w:pPr>
              <w:jc w:val="right"/>
            </w:pPr>
            <w:r>
              <w:rPr>
                <w:color w:val="000000"/>
                <w:sz w:val="24"/>
              </w:rPr>
              <w:t>8.72%</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CCB International Securities Limited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10,872,367.97</w:t>
            </w:r>
          </w:p>
        </w:tc>
        <w:tc>
          <w:tcPr>
            <w:tcW w:w="1080" w:type="dxa"/>
            <w:vAlign w:val="center"/>
          </w:tcPr>
          <w:p w:rsidR="00626664" w:rsidRDefault="00626664">
            <w:pPr>
              <w:jc w:val="right"/>
            </w:pPr>
            <w:r>
              <w:rPr>
                <w:color w:val="000000"/>
                <w:sz w:val="24"/>
              </w:rPr>
              <w:t>6.66%</w:t>
            </w:r>
          </w:p>
        </w:tc>
        <w:tc>
          <w:tcPr>
            <w:tcW w:w="1620" w:type="dxa"/>
            <w:vAlign w:val="center"/>
          </w:tcPr>
          <w:p w:rsidR="00626664" w:rsidRDefault="00626664">
            <w:pPr>
              <w:jc w:val="right"/>
            </w:pPr>
            <w:r>
              <w:rPr>
                <w:color w:val="000000"/>
                <w:sz w:val="24"/>
              </w:rPr>
              <w:t>16,308.57</w:t>
            </w:r>
          </w:p>
        </w:tc>
        <w:tc>
          <w:tcPr>
            <w:tcW w:w="1080" w:type="dxa"/>
            <w:vAlign w:val="center"/>
          </w:tcPr>
          <w:p w:rsidR="00626664" w:rsidRDefault="00626664">
            <w:pPr>
              <w:jc w:val="right"/>
            </w:pPr>
            <w:r>
              <w:rPr>
                <w:color w:val="000000"/>
                <w:sz w:val="24"/>
              </w:rPr>
              <w:t>8.19%</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Instinet Europe Limited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21,089,089.82</w:t>
            </w:r>
          </w:p>
        </w:tc>
        <w:tc>
          <w:tcPr>
            <w:tcW w:w="1080" w:type="dxa"/>
            <w:vAlign w:val="center"/>
          </w:tcPr>
          <w:p w:rsidR="00626664" w:rsidRDefault="00626664">
            <w:pPr>
              <w:jc w:val="right"/>
            </w:pPr>
            <w:r>
              <w:rPr>
                <w:color w:val="000000"/>
                <w:sz w:val="24"/>
              </w:rPr>
              <w:t>12.92%</w:t>
            </w:r>
          </w:p>
        </w:tc>
        <w:tc>
          <w:tcPr>
            <w:tcW w:w="1620" w:type="dxa"/>
            <w:vAlign w:val="center"/>
          </w:tcPr>
          <w:p w:rsidR="00626664" w:rsidRDefault="00626664">
            <w:pPr>
              <w:jc w:val="right"/>
            </w:pPr>
            <w:r>
              <w:rPr>
                <w:color w:val="000000"/>
                <w:sz w:val="24"/>
              </w:rPr>
              <w:t>14,253.72</w:t>
            </w:r>
          </w:p>
        </w:tc>
        <w:tc>
          <w:tcPr>
            <w:tcW w:w="1080" w:type="dxa"/>
            <w:vAlign w:val="center"/>
          </w:tcPr>
          <w:p w:rsidR="00626664" w:rsidRDefault="00626664">
            <w:pPr>
              <w:jc w:val="right"/>
            </w:pPr>
            <w:r>
              <w:rPr>
                <w:color w:val="000000"/>
                <w:sz w:val="24"/>
              </w:rPr>
              <w:t>7.16%</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UOB Kay Hian(Hong Kong) Limited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11,836,504.69</w:t>
            </w:r>
          </w:p>
        </w:tc>
        <w:tc>
          <w:tcPr>
            <w:tcW w:w="1080" w:type="dxa"/>
            <w:vAlign w:val="center"/>
          </w:tcPr>
          <w:p w:rsidR="00626664" w:rsidRDefault="00626664">
            <w:pPr>
              <w:jc w:val="right"/>
            </w:pPr>
            <w:r>
              <w:rPr>
                <w:color w:val="000000"/>
                <w:sz w:val="24"/>
              </w:rPr>
              <w:t>7.25%</w:t>
            </w:r>
          </w:p>
        </w:tc>
        <w:tc>
          <w:tcPr>
            <w:tcW w:w="1620" w:type="dxa"/>
            <w:vAlign w:val="center"/>
          </w:tcPr>
          <w:p w:rsidR="00626664" w:rsidRDefault="00626664">
            <w:pPr>
              <w:jc w:val="right"/>
            </w:pPr>
            <w:r>
              <w:rPr>
                <w:color w:val="000000"/>
                <w:sz w:val="24"/>
              </w:rPr>
              <w:t>14,203.80</w:t>
            </w:r>
          </w:p>
        </w:tc>
        <w:tc>
          <w:tcPr>
            <w:tcW w:w="1080" w:type="dxa"/>
            <w:vAlign w:val="center"/>
          </w:tcPr>
          <w:p w:rsidR="00626664" w:rsidRDefault="00626664">
            <w:pPr>
              <w:jc w:val="right"/>
            </w:pPr>
            <w:r>
              <w:rPr>
                <w:color w:val="000000"/>
                <w:sz w:val="24"/>
              </w:rPr>
              <w:t>7.13%</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Instinet Pacific Limited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8,951,861.26</w:t>
            </w:r>
          </w:p>
        </w:tc>
        <w:tc>
          <w:tcPr>
            <w:tcW w:w="1080" w:type="dxa"/>
            <w:vAlign w:val="center"/>
          </w:tcPr>
          <w:p w:rsidR="00626664" w:rsidRDefault="00626664">
            <w:pPr>
              <w:jc w:val="right"/>
            </w:pPr>
            <w:r>
              <w:rPr>
                <w:color w:val="000000"/>
                <w:sz w:val="24"/>
              </w:rPr>
              <w:t>5.48%</w:t>
            </w:r>
          </w:p>
        </w:tc>
        <w:tc>
          <w:tcPr>
            <w:tcW w:w="1620" w:type="dxa"/>
            <w:vAlign w:val="center"/>
          </w:tcPr>
          <w:p w:rsidR="00626664" w:rsidRDefault="00626664">
            <w:pPr>
              <w:jc w:val="right"/>
            </w:pPr>
            <w:r>
              <w:rPr>
                <w:color w:val="000000"/>
                <w:sz w:val="24"/>
              </w:rPr>
              <w:t>13,427.80</w:t>
            </w:r>
          </w:p>
        </w:tc>
        <w:tc>
          <w:tcPr>
            <w:tcW w:w="1080" w:type="dxa"/>
            <w:vAlign w:val="center"/>
          </w:tcPr>
          <w:p w:rsidR="00626664" w:rsidRDefault="00626664">
            <w:pPr>
              <w:jc w:val="right"/>
            </w:pPr>
            <w:r>
              <w:rPr>
                <w:color w:val="000000"/>
                <w:sz w:val="24"/>
              </w:rPr>
              <w:t>6.74%</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CICC Hong Kong Securities Limited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8,942,088.62</w:t>
            </w:r>
          </w:p>
        </w:tc>
        <w:tc>
          <w:tcPr>
            <w:tcW w:w="1080" w:type="dxa"/>
            <w:vAlign w:val="center"/>
          </w:tcPr>
          <w:p w:rsidR="00626664" w:rsidRDefault="00626664">
            <w:pPr>
              <w:jc w:val="right"/>
            </w:pPr>
            <w:r>
              <w:rPr>
                <w:color w:val="000000"/>
                <w:sz w:val="24"/>
              </w:rPr>
              <w:t>5.48%</w:t>
            </w:r>
          </w:p>
        </w:tc>
        <w:tc>
          <w:tcPr>
            <w:tcW w:w="1620" w:type="dxa"/>
            <w:vAlign w:val="center"/>
          </w:tcPr>
          <w:p w:rsidR="00626664" w:rsidRDefault="00626664">
            <w:pPr>
              <w:jc w:val="right"/>
            </w:pPr>
            <w:r>
              <w:rPr>
                <w:color w:val="000000"/>
                <w:sz w:val="24"/>
              </w:rPr>
              <w:t>13,413.14</w:t>
            </w:r>
          </w:p>
        </w:tc>
        <w:tc>
          <w:tcPr>
            <w:tcW w:w="1080" w:type="dxa"/>
            <w:vAlign w:val="center"/>
          </w:tcPr>
          <w:p w:rsidR="00626664" w:rsidRDefault="00626664">
            <w:pPr>
              <w:jc w:val="right"/>
            </w:pPr>
            <w:r>
              <w:rPr>
                <w:color w:val="000000"/>
                <w:sz w:val="24"/>
              </w:rPr>
              <w:t>6.73%</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China Merchants Securities(HK)Co.Ltd.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10,048,741.43</w:t>
            </w:r>
          </w:p>
        </w:tc>
        <w:tc>
          <w:tcPr>
            <w:tcW w:w="1080" w:type="dxa"/>
            <w:vAlign w:val="center"/>
          </w:tcPr>
          <w:p w:rsidR="00626664" w:rsidRDefault="00626664">
            <w:pPr>
              <w:jc w:val="right"/>
            </w:pPr>
            <w:r>
              <w:rPr>
                <w:color w:val="000000"/>
                <w:sz w:val="24"/>
              </w:rPr>
              <w:t>6.15%</w:t>
            </w:r>
          </w:p>
        </w:tc>
        <w:tc>
          <w:tcPr>
            <w:tcW w:w="1620" w:type="dxa"/>
            <w:vAlign w:val="center"/>
          </w:tcPr>
          <w:p w:rsidR="00626664" w:rsidRDefault="00626664">
            <w:pPr>
              <w:jc w:val="right"/>
            </w:pPr>
            <w:r>
              <w:rPr>
                <w:color w:val="000000"/>
                <w:sz w:val="24"/>
              </w:rPr>
              <w:t>10,048.74</w:t>
            </w:r>
          </w:p>
        </w:tc>
        <w:tc>
          <w:tcPr>
            <w:tcW w:w="1080" w:type="dxa"/>
            <w:vAlign w:val="center"/>
          </w:tcPr>
          <w:p w:rsidR="00626664" w:rsidRDefault="00626664">
            <w:pPr>
              <w:jc w:val="right"/>
            </w:pPr>
            <w:r>
              <w:rPr>
                <w:color w:val="000000"/>
                <w:sz w:val="24"/>
              </w:rPr>
              <w:t>5.04%</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Bocom International Securities Limited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7,366,561.35</w:t>
            </w:r>
          </w:p>
        </w:tc>
        <w:tc>
          <w:tcPr>
            <w:tcW w:w="1080" w:type="dxa"/>
            <w:vAlign w:val="center"/>
          </w:tcPr>
          <w:p w:rsidR="00626664" w:rsidRDefault="00626664">
            <w:pPr>
              <w:jc w:val="right"/>
            </w:pPr>
            <w:r>
              <w:rPr>
                <w:color w:val="000000"/>
                <w:sz w:val="24"/>
              </w:rPr>
              <w:t>4.51%</w:t>
            </w:r>
          </w:p>
        </w:tc>
        <w:tc>
          <w:tcPr>
            <w:tcW w:w="1620" w:type="dxa"/>
            <w:vAlign w:val="center"/>
          </w:tcPr>
          <w:p w:rsidR="00626664" w:rsidRDefault="00626664">
            <w:pPr>
              <w:jc w:val="right"/>
            </w:pPr>
            <w:r>
              <w:rPr>
                <w:color w:val="000000"/>
                <w:sz w:val="24"/>
              </w:rPr>
              <w:t>7,366.57</w:t>
            </w:r>
          </w:p>
        </w:tc>
        <w:tc>
          <w:tcPr>
            <w:tcW w:w="1080" w:type="dxa"/>
            <w:vAlign w:val="center"/>
          </w:tcPr>
          <w:p w:rsidR="00626664" w:rsidRDefault="00626664">
            <w:pPr>
              <w:jc w:val="right"/>
            </w:pPr>
            <w:r>
              <w:rPr>
                <w:color w:val="000000"/>
                <w:sz w:val="24"/>
              </w:rPr>
              <w:t>3.70%</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Macquarie Bank Limited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3,541,258.23</w:t>
            </w:r>
          </w:p>
        </w:tc>
        <w:tc>
          <w:tcPr>
            <w:tcW w:w="1080" w:type="dxa"/>
            <w:vAlign w:val="center"/>
          </w:tcPr>
          <w:p w:rsidR="00626664" w:rsidRDefault="00626664">
            <w:pPr>
              <w:jc w:val="right"/>
            </w:pPr>
            <w:r>
              <w:rPr>
                <w:color w:val="000000"/>
                <w:sz w:val="24"/>
              </w:rPr>
              <w:t>2.17%</w:t>
            </w:r>
          </w:p>
        </w:tc>
        <w:tc>
          <w:tcPr>
            <w:tcW w:w="1620" w:type="dxa"/>
            <w:vAlign w:val="center"/>
          </w:tcPr>
          <w:p w:rsidR="00626664" w:rsidRDefault="00626664">
            <w:pPr>
              <w:jc w:val="right"/>
            </w:pPr>
            <w:r>
              <w:rPr>
                <w:color w:val="000000"/>
                <w:sz w:val="24"/>
              </w:rPr>
              <w:t>7,082.52</w:t>
            </w:r>
          </w:p>
        </w:tc>
        <w:tc>
          <w:tcPr>
            <w:tcW w:w="1080" w:type="dxa"/>
            <w:vAlign w:val="center"/>
          </w:tcPr>
          <w:p w:rsidR="00626664" w:rsidRDefault="00626664">
            <w:pPr>
              <w:jc w:val="right"/>
            </w:pPr>
            <w:r>
              <w:rPr>
                <w:color w:val="000000"/>
                <w:sz w:val="24"/>
              </w:rPr>
              <w:t>3.56%</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Goldman Sachs International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4,469,444.78</w:t>
            </w:r>
          </w:p>
        </w:tc>
        <w:tc>
          <w:tcPr>
            <w:tcW w:w="1080" w:type="dxa"/>
            <w:vAlign w:val="center"/>
          </w:tcPr>
          <w:p w:rsidR="00626664" w:rsidRDefault="00626664">
            <w:pPr>
              <w:jc w:val="right"/>
            </w:pPr>
            <w:r>
              <w:rPr>
                <w:color w:val="000000"/>
                <w:sz w:val="24"/>
              </w:rPr>
              <w:t>2.74%</w:t>
            </w:r>
          </w:p>
        </w:tc>
        <w:tc>
          <w:tcPr>
            <w:tcW w:w="1620" w:type="dxa"/>
            <w:vAlign w:val="center"/>
          </w:tcPr>
          <w:p w:rsidR="00626664" w:rsidRDefault="00626664">
            <w:pPr>
              <w:jc w:val="right"/>
            </w:pPr>
            <w:r>
              <w:rPr>
                <w:color w:val="000000"/>
                <w:sz w:val="24"/>
              </w:rPr>
              <w:t>5,244.32</w:t>
            </w:r>
          </w:p>
        </w:tc>
        <w:tc>
          <w:tcPr>
            <w:tcW w:w="1080" w:type="dxa"/>
            <w:vAlign w:val="center"/>
          </w:tcPr>
          <w:p w:rsidR="00626664" w:rsidRDefault="00626664">
            <w:pPr>
              <w:jc w:val="right"/>
            </w:pPr>
            <w:r>
              <w:rPr>
                <w:color w:val="000000"/>
                <w:sz w:val="24"/>
              </w:rPr>
              <w:t>2.63%</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Merrill Lynch  Pierce  Fenner and Smith Inc.  New York</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3,540,040.98</w:t>
            </w:r>
          </w:p>
        </w:tc>
        <w:tc>
          <w:tcPr>
            <w:tcW w:w="1080" w:type="dxa"/>
            <w:vAlign w:val="center"/>
          </w:tcPr>
          <w:p w:rsidR="00626664" w:rsidRDefault="00626664">
            <w:pPr>
              <w:jc w:val="right"/>
            </w:pPr>
            <w:r>
              <w:rPr>
                <w:color w:val="000000"/>
                <w:sz w:val="24"/>
              </w:rPr>
              <w:t>2.17%</w:t>
            </w:r>
          </w:p>
        </w:tc>
        <w:tc>
          <w:tcPr>
            <w:tcW w:w="1620" w:type="dxa"/>
            <w:vAlign w:val="center"/>
          </w:tcPr>
          <w:p w:rsidR="00626664" w:rsidRDefault="00626664">
            <w:pPr>
              <w:jc w:val="right"/>
            </w:pPr>
            <w:r>
              <w:rPr>
                <w:color w:val="000000"/>
                <w:sz w:val="24"/>
              </w:rPr>
              <w:t>4,211.95</w:t>
            </w:r>
          </w:p>
        </w:tc>
        <w:tc>
          <w:tcPr>
            <w:tcW w:w="1080" w:type="dxa"/>
            <w:vAlign w:val="center"/>
          </w:tcPr>
          <w:p w:rsidR="00626664" w:rsidRDefault="00626664">
            <w:pPr>
              <w:jc w:val="right"/>
            </w:pPr>
            <w:r>
              <w:rPr>
                <w:color w:val="000000"/>
                <w:sz w:val="24"/>
              </w:rPr>
              <w:t>2.11%</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CLSA Ltd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1,947,781.53</w:t>
            </w:r>
          </w:p>
        </w:tc>
        <w:tc>
          <w:tcPr>
            <w:tcW w:w="1080" w:type="dxa"/>
            <w:vAlign w:val="center"/>
          </w:tcPr>
          <w:p w:rsidR="00626664" w:rsidRDefault="00626664">
            <w:pPr>
              <w:jc w:val="right"/>
            </w:pPr>
            <w:r>
              <w:rPr>
                <w:color w:val="000000"/>
                <w:sz w:val="24"/>
              </w:rPr>
              <w:t>1.19%</w:t>
            </w:r>
          </w:p>
        </w:tc>
        <w:tc>
          <w:tcPr>
            <w:tcW w:w="1620" w:type="dxa"/>
            <w:vAlign w:val="center"/>
          </w:tcPr>
          <w:p w:rsidR="00626664" w:rsidRDefault="00626664">
            <w:pPr>
              <w:jc w:val="right"/>
            </w:pPr>
            <w:r>
              <w:rPr>
                <w:color w:val="000000"/>
                <w:sz w:val="24"/>
              </w:rPr>
              <w:t>3,449.54</w:t>
            </w:r>
          </w:p>
        </w:tc>
        <w:tc>
          <w:tcPr>
            <w:tcW w:w="1080" w:type="dxa"/>
            <w:vAlign w:val="center"/>
          </w:tcPr>
          <w:p w:rsidR="00626664" w:rsidRDefault="00626664">
            <w:pPr>
              <w:jc w:val="right"/>
            </w:pPr>
            <w:r>
              <w:rPr>
                <w:color w:val="000000"/>
                <w:sz w:val="24"/>
              </w:rPr>
              <w:t>1.73%</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Credit Suisse Securities (Europe) Ltd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2,617,581.27</w:t>
            </w:r>
          </w:p>
        </w:tc>
        <w:tc>
          <w:tcPr>
            <w:tcW w:w="1080" w:type="dxa"/>
            <w:vAlign w:val="center"/>
          </w:tcPr>
          <w:p w:rsidR="00626664" w:rsidRDefault="00626664">
            <w:pPr>
              <w:jc w:val="right"/>
            </w:pPr>
            <w:r>
              <w:rPr>
                <w:color w:val="000000"/>
                <w:sz w:val="24"/>
              </w:rPr>
              <w:t>1.60%</w:t>
            </w:r>
          </w:p>
        </w:tc>
        <w:tc>
          <w:tcPr>
            <w:tcW w:w="1620" w:type="dxa"/>
            <w:vAlign w:val="center"/>
          </w:tcPr>
          <w:p w:rsidR="00626664" w:rsidRDefault="00626664">
            <w:pPr>
              <w:jc w:val="right"/>
            </w:pPr>
            <w:r>
              <w:rPr>
                <w:color w:val="000000"/>
                <w:sz w:val="24"/>
              </w:rPr>
              <w:t>2,483.97</w:t>
            </w:r>
          </w:p>
        </w:tc>
        <w:tc>
          <w:tcPr>
            <w:tcW w:w="1080" w:type="dxa"/>
            <w:vAlign w:val="center"/>
          </w:tcPr>
          <w:p w:rsidR="00626664" w:rsidRDefault="00626664">
            <w:pPr>
              <w:jc w:val="right"/>
            </w:pPr>
            <w:r>
              <w:rPr>
                <w:color w:val="000000"/>
                <w:sz w:val="24"/>
              </w:rPr>
              <w:t>1.25%</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Nomura International Plc  London (Offshore)</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2,567,404.46</w:t>
            </w:r>
          </w:p>
        </w:tc>
        <w:tc>
          <w:tcPr>
            <w:tcW w:w="1080" w:type="dxa"/>
            <w:vAlign w:val="center"/>
          </w:tcPr>
          <w:p w:rsidR="00626664" w:rsidRDefault="00626664">
            <w:pPr>
              <w:jc w:val="right"/>
            </w:pPr>
            <w:r>
              <w:rPr>
                <w:color w:val="000000"/>
                <w:sz w:val="24"/>
              </w:rPr>
              <w:t>1.57%</w:t>
            </w:r>
          </w:p>
        </w:tc>
        <w:tc>
          <w:tcPr>
            <w:tcW w:w="1620" w:type="dxa"/>
            <w:vAlign w:val="center"/>
          </w:tcPr>
          <w:p w:rsidR="00626664" w:rsidRDefault="00626664">
            <w:pPr>
              <w:jc w:val="right"/>
            </w:pPr>
            <w:r>
              <w:rPr>
                <w:color w:val="000000"/>
                <w:sz w:val="24"/>
              </w:rPr>
              <w:t>2,410.46</w:t>
            </w:r>
          </w:p>
        </w:tc>
        <w:tc>
          <w:tcPr>
            <w:tcW w:w="1080" w:type="dxa"/>
            <w:vAlign w:val="center"/>
          </w:tcPr>
          <w:p w:rsidR="00626664" w:rsidRDefault="00626664">
            <w:pPr>
              <w:jc w:val="right"/>
            </w:pPr>
            <w:r>
              <w:rPr>
                <w:color w:val="000000"/>
                <w:sz w:val="24"/>
              </w:rPr>
              <w:t>1.21%</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Macquarie Equities Ltd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1,031,592.71</w:t>
            </w:r>
          </w:p>
        </w:tc>
        <w:tc>
          <w:tcPr>
            <w:tcW w:w="1080" w:type="dxa"/>
            <w:vAlign w:val="center"/>
          </w:tcPr>
          <w:p w:rsidR="00626664" w:rsidRDefault="00626664">
            <w:pPr>
              <w:jc w:val="right"/>
            </w:pPr>
            <w:r>
              <w:rPr>
                <w:color w:val="000000"/>
                <w:sz w:val="24"/>
              </w:rPr>
              <w:t>0.63%</w:t>
            </w:r>
          </w:p>
        </w:tc>
        <w:tc>
          <w:tcPr>
            <w:tcW w:w="1620" w:type="dxa"/>
            <w:vAlign w:val="center"/>
          </w:tcPr>
          <w:p w:rsidR="00626664" w:rsidRDefault="00626664">
            <w:pPr>
              <w:jc w:val="right"/>
            </w:pPr>
            <w:r>
              <w:rPr>
                <w:color w:val="000000"/>
                <w:sz w:val="24"/>
              </w:rPr>
              <w:t>2,228.91</w:t>
            </w:r>
          </w:p>
        </w:tc>
        <w:tc>
          <w:tcPr>
            <w:tcW w:w="1080" w:type="dxa"/>
            <w:vAlign w:val="center"/>
          </w:tcPr>
          <w:p w:rsidR="00626664" w:rsidRDefault="00626664">
            <w:pPr>
              <w:jc w:val="right"/>
            </w:pPr>
            <w:r>
              <w:rPr>
                <w:color w:val="000000"/>
                <w:sz w:val="24"/>
              </w:rPr>
              <w:t>1.12%</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BTIG  LLC</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3,245,051.16</w:t>
            </w:r>
          </w:p>
        </w:tc>
        <w:tc>
          <w:tcPr>
            <w:tcW w:w="1080" w:type="dxa"/>
            <w:vAlign w:val="center"/>
          </w:tcPr>
          <w:p w:rsidR="00626664" w:rsidRDefault="00626664">
            <w:pPr>
              <w:jc w:val="right"/>
            </w:pPr>
            <w:r>
              <w:rPr>
                <w:color w:val="000000"/>
                <w:sz w:val="24"/>
              </w:rPr>
              <w:t>1.99%</w:t>
            </w:r>
          </w:p>
        </w:tc>
        <w:tc>
          <w:tcPr>
            <w:tcW w:w="1620" w:type="dxa"/>
            <w:vAlign w:val="center"/>
          </w:tcPr>
          <w:p w:rsidR="00626664" w:rsidRDefault="00626664">
            <w:pPr>
              <w:jc w:val="right"/>
            </w:pPr>
            <w:r>
              <w:rPr>
                <w:color w:val="000000"/>
                <w:sz w:val="24"/>
              </w:rPr>
              <w:t>1,924.12</w:t>
            </w:r>
          </w:p>
        </w:tc>
        <w:tc>
          <w:tcPr>
            <w:tcW w:w="1080" w:type="dxa"/>
            <w:vAlign w:val="center"/>
          </w:tcPr>
          <w:p w:rsidR="00626664" w:rsidRDefault="00626664">
            <w:pPr>
              <w:jc w:val="right"/>
            </w:pPr>
            <w:r>
              <w:rPr>
                <w:color w:val="000000"/>
                <w:sz w:val="24"/>
              </w:rPr>
              <w:t>0.97%</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ITG Inc.  New York</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3,850,671.01</w:t>
            </w:r>
          </w:p>
        </w:tc>
        <w:tc>
          <w:tcPr>
            <w:tcW w:w="1080" w:type="dxa"/>
            <w:vAlign w:val="center"/>
          </w:tcPr>
          <w:p w:rsidR="00626664" w:rsidRDefault="00626664">
            <w:pPr>
              <w:jc w:val="right"/>
            </w:pPr>
            <w:r>
              <w:rPr>
                <w:color w:val="000000"/>
                <w:sz w:val="24"/>
              </w:rPr>
              <w:t>2.36%</w:t>
            </w:r>
          </w:p>
        </w:tc>
        <w:tc>
          <w:tcPr>
            <w:tcW w:w="1620" w:type="dxa"/>
            <w:vAlign w:val="center"/>
          </w:tcPr>
          <w:p w:rsidR="00626664" w:rsidRDefault="00626664">
            <w:pPr>
              <w:jc w:val="right"/>
            </w:pPr>
            <w:r>
              <w:rPr>
                <w:color w:val="000000"/>
                <w:sz w:val="24"/>
              </w:rPr>
              <w:t>1,913.94</w:t>
            </w:r>
          </w:p>
        </w:tc>
        <w:tc>
          <w:tcPr>
            <w:tcW w:w="1080" w:type="dxa"/>
            <w:vAlign w:val="center"/>
          </w:tcPr>
          <w:p w:rsidR="00626664" w:rsidRDefault="00626664">
            <w:pPr>
              <w:jc w:val="right"/>
            </w:pPr>
            <w:r>
              <w:rPr>
                <w:color w:val="000000"/>
                <w:sz w:val="24"/>
              </w:rPr>
              <w:t>0.96%</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Liquidnet Europe Limited  London (International trades)</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2,109,881.87</w:t>
            </w:r>
          </w:p>
        </w:tc>
        <w:tc>
          <w:tcPr>
            <w:tcW w:w="1080" w:type="dxa"/>
            <w:vAlign w:val="center"/>
          </w:tcPr>
          <w:p w:rsidR="00626664" w:rsidRDefault="00626664">
            <w:pPr>
              <w:jc w:val="right"/>
            </w:pPr>
            <w:r>
              <w:rPr>
                <w:color w:val="000000"/>
                <w:sz w:val="24"/>
              </w:rPr>
              <w:t>1.29%</w:t>
            </w:r>
          </w:p>
        </w:tc>
        <w:tc>
          <w:tcPr>
            <w:tcW w:w="1620" w:type="dxa"/>
            <w:vAlign w:val="center"/>
          </w:tcPr>
          <w:p w:rsidR="00626664" w:rsidRDefault="00626664">
            <w:pPr>
              <w:jc w:val="right"/>
            </w:pPr>
            <w:r>
              <w:rPr>
                <w:color w:val="000000"/>
                <w:sz w:val="24"/>
              </w:rPr>
              <w:t>1,176.39</w:t>
            </w:r>
          </w:p>
        </w:tc>
        <w:tc>
          <w:tcPr>
            <w:tcW w:w="1080" w:type="dxa"/>
            <w:vAlign w:val="center"/>
          </w:tcPr>
          <w:p w:rsidR="00626664" w:rsidRDefault="00626664">
            <w:pPr>
              <w:jc w:val="right"/>
            </w:pPr>
            <w:r>
              <w:rPr>
                <w:color w:val="000000"/>
                <w:sz w:val="24"/>
              </w:rPr>
              <w:t>0.59%</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Daiwa Capital Markets Hong Kong Limited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917,468.99</w:t>
            </w:r>
          </w:p>
        </w:tc>
        <w:tc>
          <w:tcPr>
            <w:tcW w:w="1080" w:type="dxa"/>
            <w:vAlign w:val="center"/>
          </w:tcPr>
          <w:p w:rsidR="00626664" w:rsidRDefault="00626664">
            <w:pPr>
              <w:jc w:val="right"/>
            </w:pPr>
            <w:r>
              <w:rPr>
                <w:color w:val="000000"/>
                <w:sz w:val="24"/>
              </w:rPr>
              <w:t>0.56%</w:t>
            </w:r>
          </w:p>
        </w:tc>
        <w:tc>
          <w:tcPr>
            <w:tcW w:w="1620" w:type="dxa"/>
            <w:vAlign w:val="center"/>
          </w:tcPr>
          <w:p w:rsidR="00626664" w:rsidRDefault="00626664">
            <w:pPr>
              <w:jc w:val="right"/>
            </w:pPr>
            <w:r>
              <w:rPr>
                <w:color w:val="000000"/>
                <w:sz w:val="24"/>
              </w:rPr>
              <w:t>1,100.95</w:t>
            </w:r>
          </w:p>
        </w:tc>
        <w:tc>
          <w:tcPr>
            <w:tcW w:w="1080" w:type="dxa"/>
            <w:vAlign w:val="center"/>
          </w:tcPr>
          <w:p w:rsidR="00626664" w:rsidRDefault="00626664">
            <w:pPr>
              <w:jc w:val="right"/>
            </w:pPr>
            <w:r>
              <w:rPr>
                <w:color w:val="000000"/>
                <w:sz w:val="24"/>
              </w:rPr>
              <w:t>0.55%</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Barclays Bank Plc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1,649,943.00</w:t>
            </w:r>
          </w:p>
        </w:tc>
        <w:tc>
          <w:tcPr>
            <w:tcW w:w="1080" w:type="dxa"/>
            <w:vAlign w:val="center"/>
          </w:tcPr>
          <w:p w:rsidR="00626664" w:rsidRDefault="00626664">
            <w:pPr>
              <w:jc w:val="right"/>
            </w:pPr>
            <w:r>
              <w:rPr>
                <w:color w:val="000000"/>
                <w:sz w:val="24"/>
              </w:rPr>
              <w:t>1.01%</w:t>
            </w:r>
          </w:p>
        </w:tc>
        <w:tc>
          <w:tcPr>
            <w:tcW w:w="1620" w:type="dxa"/>
            <w:vAlign w:val="center"/>
          </w:tcPr>
          <w:p w:rsidR="00626664" w:rsidRDefault="00626664">
            <w:pPr>
              <w:jc w:val="right"/>
            </w:pPr>
            <w:r>
              <w:rPr>
                <w:color w:val="000000"/>
                <w:sz w:val="24"/>
              </w:rPr>
              <w:t>990.00</w:t>
            </w:r>
          </w:p>
        </w:tc>
        <w:tc>
          <w:tcPr>
            <w:tcW w:w="1080" w:type="dxa"/>
            <w:vAlign w:val="center"/>
          </w:tcPr>
          <w:p w:rsidR="00626664" w:rsidRDefault="00626664">
            <w:pPr>
              <w:jc w:val="right"/>
            </w:pPr>
            <w:r>
              <w:rPr>
                <w:color w:val="000000"/>
                <w:sz w:val="24"/>
              </w:rPr>
              <w:t>0.50%</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RBC Capital Markets Inc  Toronto DMA</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1,878,186.00</w:t>
            </w:r>
          </w:p>
        </w:tc>
        <w:tc>
          <w:tcPr>
            <w:tcW w:w="1080" w:type="dxa"/>
            <w:vAlign w:val="center"/>
          </w:tcPr>
          <w:p w:rsidR="00626664" w:rsidRDefault="00626664">
            <w:pPr>
              <w:jc w:val="right"/>
            </w:pPr>
            <w:r>
              <w:rPr>
                <w:color w:val="000000"/>
                <w:sz w:val="24"/>
              </w:rPr>
              <w:t>1.15%</w:t>
            </w:r>
          </w:p>
        </w:tc>
        <w:tc>
          <w:tcPr>
            <w:tcW w:w="1620" w:type="dxa"/>
            <w:vAlign w:val="center"/>
          </w:tcPr>
          <w:p w:rsidR="00626664" w:rsidRDefault="00626664">
            <w:pPr>
              <w:jc w:val="right"/>
            </w:pPr>
            <w:r>
              <w:rPr>
                <w:color w:val="000000"/>
                <w:sz w:val="24"/>
              </w:rPr>
              <w:t>925.05</w:t>
            </w:r>
          </w:p>
        </w:tc>
        <w:tc>
          <w:tcPr>
            <w:tcW w:w="1080" w:type="dxa"/>
            <w:vAlign w:val="center"/>
          </w:tcPr>
          <w:p w:rsidR="00626664" w:rsidRDefault="00626664">
            <w:pPr>
              <w:jc w:val="right"/>
            </w:pPr>
            <w:r>
              <w:rPr>
                <w:color w:val="000000"/>
                <w:sz w:val="24"/>
              </w:rPr>
              <w:t>0.46%</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Morgan Stanley &amp; Co. International Plc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750,096.19</w:t>
            </w:r>
          </w:p>
        </w:tc>
        <w:tc>
          <w:tcPr>
            <w:tcW w:w="1080" w:type="dxa"/>
            <w:vAlign w:val="center"/>
          </w:tcPr>
          <w:p w:rsidR="00626664" w:rsidRDefault="00626664">
            <w:pPr>
              <w:jc w:val="right"/>
            </w:pPr>
            <w:r>
              <w:rPr>
                <w:color w:val="000000"/>
                <w:sz w:val="24"/>
              </w:rPr>
              <w:t>0.46%</w:t>
            </w:r>
          </w:p>
        </w:tc>
        <w:tc>
          <w:tcPr>
            <w:tcW w:w="1620" w:type="dxa"/>
            <w:vAlign w:val="center"/>
          </w:tcPr>
          <w:p w:rsidR="00626664" w:rsidRDefault="00626664">
            <w:pPr>
              <w:jc w:val="right"/>
            </w:pPr>
            <w:r>
              <w:rPr>
                <w:color w:val="000000"/>
                <w:sz w:val="24"/>
              </w:rPr>
              <w:t>872.00</w:t>
            </w:r>
          </w:p>
        </w:tc>
        <w:tc>
          <w:tcPr>
            <w:tcW w:w="1080" w:type="dxa"/>
            <w:vAlign w:val="center"/>
          </w:tcPr>
          <w:p w:rsidR="00626664" w:rsidRDefault="00626664">
            <w:pPr>
              <w:jc w:val="right"/>
            </w:pPr>
            <w:r>
              <w:rPr>
                <w:color w:val="000000"/>
                <w:sz w:val="24"/>
              </w:rPr>
              <w:t>0.44%</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J.P. Morgan Securities plc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1,439,492.50</w:t>
            </w:r>
          </w:p>
        </w:tc>
        <w:tc>
          <w:tcPr>
            <w:tcW w:w="1080" w:type="dxa"/>
            <w:vAlign w:val="center"/>
          </w:tcPr>
          <w:p w:rsidR="00626664" w:rsidRDefault="00626664">
            <w:pPr>
              <w:jc w:val="right"/>
            </w:pPr>
            <w:r>
              <w:rPr>
                <w:color w:val="000000"/>
                <w:sz w:val="24"/>
              </w:rPr>
              <w:t>0.88%</w:t>
            </w:r>
          </w:p>
        </w:tc>
        <w:tc>
          <w:tcPr>
            <w:tcW w:w="1620" w:type="dxa"/>
            <w:vAlign w:val="center"/>
          </w:tcPr>
          <w:p w:rsidR="00626664" w:rsidRDefault="00626664">
            <w:pPr>
              <w:jc w:val="right"/>
            </w:pPr>
            <w:r>
              <w:rPr>
                <w:color w:val="000000"/>
                <w:sz w:val="24"/>
              </w:rPr>
              <w:t>863.68</w:t>
            </w:r>
          </w:p>
        </w:tc>
        <w:tc>
          <w:tcPr>
            <w:tcW w:w="1080" w:type="dxa"/>
            <w:vAlign w:val="center"/>
          </w:tcPr>
          <w:p w:rsidR="00626664" w:rsidRDefault="00626664">
            <w:pPr>
              <w:jc w:val="right"/>
            </w:pPr>
            <w:r>
              <w:rPr>
                <w:color w:val="000000"/>
                <w:sz w:val="24"/>
              </w:rPr>
              <w:t>0.43%</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Citigroup Global Markets Limited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471,314.67</w:t>
            </w:r>
          </w:p>
        </w:tc>
        <w:tc>
          <w:tcPr>
            <w:tcW w:w="1080" w:type="dxa"/>
            <w:vAlign w:val="center"/>
          </w:tcPr>
          <w:p w:rsidR="00626664" w:rsidRDefault="00626664">
            <w:pPr>
              <w:jc w:val="right"/>
            </w:pPr>
            <w:r>
              <w:rPr>
                <w:color w:val="000000"/>
                <w:sz w:val="24"/>
              </w:rPr>
              <w:t>0.29%</w:t>
            </w:r>
          </w:p>
        </w:tc>
        <w:tc>
          <w:tcPr>
            <w:tcW w:w="1620" w:type="dxa"/>
            <w:vAlign w:val="center"/>
          </w:tcPr>
          <w:p w:rsidR="00626664" w:rsidRDefault="00626664">
            <w:pPr>
              <w:jc w:val="right"/>
            </w:pPr>
            <w:r>
              <w:rPr>
                <w:color w:val="000000"/>
                <w:sz w:val="24"/>
              </w:rPr>
              <w:t>707.02</w:t>
            </w:r>
          </w:p>
        </w:tc>
        <w:tc>
          <w:tcPr>
            <w:tcW w:w="1080" w:type="dxa"/>
            <w:vAlign w:val="center"/>
          </w:tcPr>
          <w:p w:rsidR="00626664" w:rsidRDefault="00626664">
            <w:pPr>
              <w:jc w:val="right"/>
            </w:pPr>
            <w:r>
              <w:rPr>
                <w:color w:val="000000"/>
                <w:sz w:val="24"/>
              </w:rPr>
              <w:t>0.35%</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Oriental Patron Securities Limited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437,847.54</w:t>
            </w:r>
          </w:p>
        </w:tc>
        <w:tc>
          <w:tcPr>
            <w:tcW w:w="1080" w:type="dxa"/>
            <w:vAlign w:val="center"/>
          </w:tcPr>
          <w:p w:rsidR="00626664" w:rsidRDefault="00626664">
            <w:pPr>
              <w:jc w:val="right"/>
            </w:pPr>
            <w:r>
              <w:rPr>
                <w:color w:val="000000"/>
                <w:sz w:val="24"/>
              </w:rPr>
              <w:t>0.27%</w:t>
            </w:r>
          </w:p>
        </w:tc>
        <w:tc>
          <w:tcPr>
            <w:tcW w:w="1620" w:type="dxa"/>
            <w:vAlign w:val="center"/>
          </w:tcPr>
          <w:p w:rsidR="00626664" w:rsidRDefault="00626664">
            <w:pPr>
              <w:jc w:val="right"/>
            </w:pPr>
            <w:r>
              <w:rPr>
                <w:color w:val="000000"/>
                <w:sz w:val="24"/>
              </w:rPr>
              <w:t>656.78</w:t>
            </w:r>
          </w:p>
        </w:tc>
        <w:tc>
          <w:tcPr>
            <w:tcW w:w="1080" w:type="dxa"/>
            <w:vAlign w:val="center"/>
          </w:tcPr>
          <w:p w:rsidR="00626664" w:rsidRDefault="00626664">
            <w:pPr>
              <w:jc w:val="right"/>
            </w:pPr>
            <w:r>
              <w:rPr>
                <w:color w:val="000000"/>
                <w:sz w:val="24"/>
              </w:rPr>
              <w:t>0.33%</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Jefferies International Limited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578,886.26</w:t>
            </w:r>
          </w:p>
        </w:tc>
        <w:tc>
          <w:tcPr>
            <w:tcW w:w="1080" w:type="dxa"/>
            <w:vAlign w:val="center"/>
          </w:tcPr>
          <w:p w:rsidR="00626664" w:rsidRDefault="00626664">
            <w:pPr>
              <w:jc w:val="right"/>
            </w:pPr>
            <w:r>
              <w:rPr>
                <w:color w:val="000000"/>
                <w:sz w:val="24"/>
              </w:rPr>
              <w:t>0.35%</w:t>
            </w:r>
          </w:p>
        </w:tc>
        <w:tc>
          <w:tcPr>
            <w:tcW w:w="1620" w:type="dxa"/>
            <w:vAlign w:val="center"/>
          </w:tcPr>
          <w:p w:rsidR="00626664" w:rsidRDefault="00626664">
            <w:pPr>
              <w:jc w:val="right"/>
            </w:pPr>
            <w:r>
              <w:rPr>
                <w:color w:val="000000"/>
                <w:sz w:val="24"/>
              </w:rPr>
              <w:t>456.88</w:t>
            </w:r>
          </w:p>
        </w:tc>
        <w:tc>
          <w:tcPr>
            <w:tcW w:w="1080" w:type="dxa"/>
            <w:vAlign w:val="center"/>
          </w:tcPr>
          <w:p w:rsidR="00626664" w:rsidRDefault="00626664">
            <w:pPr>
              <w:jc w:val="right"/>
            </w:pPr>
            <w:r>
              <w:rPr>
                <w:color w:val="000000"/>
                <w:sz w:val="24"/>
              </w:rPr>
              <w:t>0.23%</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Royal Bank of Canada  London Branch</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578,676.11</w:t>
            </w:r>
          </w:p>
        </w:tc>
        <w:tc>
          <w:tcPr>
            <w:tcW w:w="1080" w:type="dxa"/>
            <w:vAlign w:val="center"/>
          </w:tcPr>
          <w:p w:rsidR="00626664" w:rsidRDefault="00626664">
            <w:pPr>
              <w:jc w:val="right"/>
            </w:pPr>
            <w:r>
              <w:rPr>
                <w:color w:val="000000"/>
                <w:sz w:val="24"/>
              </w:rPr>
              <w:t>0.35%</w:t>
            </w:r>
          </w:p>
        </w:tc>
        <w:tc>
          <w:tcPr>
            <w:tcW w:w="1620" w:type="dxa"/>
            <w:vAlign w:val="center"/>
          </w:tcPr>
          <w:p w:rsidR="00626664" w:rsidRDefault="00626664">
            <w:pPr>
              <w:jc w:val="right"/>
            </w:pPr>
            <w:r>
              <w:rPr>
                <w:color w:val="000000"/>
                <w:sz w:val="24"/>
              </w:rPr>
              <w:t>397.27</w:t>
            </w:r>
          </w:p>
        </w:tc>
        <w:tc>
          <w:tcPr>
            <w:tcW w:w="1080" w:type="dxa"/>
            <w:vAlign w:val="center"/>
          </w:tcPr>
          <w:p w:rsidR="00626664" w:rsidRDefault="00626664">
            <w:pPr>
              <w:jc w:val="right"/>
            </w:pPr>
            <w:r>
              <w:rPr>
                <w:color w:val="000000"/>
                <w:sz w:val="24"/>
              </w:rPr>
              <w:t>0.20%</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UBS Securities Hong Kong Ltd</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359,119.66</w:t>
            </w:r>
          </w:p>
        </w:tc>
        <w:tc>
          <w:tcPr>
            <w:tcW w:w="1080" w:type="dxa"/>
            <w:vAlign w:val="center"/>
          </w:tcPr>
          <w:p w:rsidR="00626664" w:rsidRDefault="00626664">
            <w:pPr>
              <w:jc w:val="right"/>
            </w:pPr>
            <w:r>
              <w:rPr>
                <w:color w:val="000000"/>
                <w:sz w:val="24"/>
              </w:rPr>
              <w:t>0.22%</w:t>
            </w:r>
          </w:p>
        </w:tc>
        <w:tc>
          <w:tcPr>
            <w:tcW w:w="1620" w:type="dxa"/>
            <w:vAlign w:val="center"/>
          </w:tcPr>
          <w:p w:rsidR="00626664" w:rsidRDefault="00626664">
            <w:pPr>
              <w:jc w:val="right"/>
            </w:pPr>
            <w:r>
              <w:rPr>
                <w:color w:val="000000"/>
                <w:sz w:val="24"/>
              </w:rPr>
              <w:t>359.12</w:t>
            </w:r>
          </w:p>
        </w:tc>
        <w:tc>
          <w:tcPr>
            <w:tcW w:w="1080" w:type="dxa"/>
            <w:vAlign w:val="center"/>
          </w:tcPr>
          <w:p w:rsidR="00626664" w:rsidRDefault="00626664">
            <w:pPr>
              <w:jc w:val="right"/>
            </w:pPr>
            <w:r>
              <w:rPr>
                <w:color w:val="000000"/>
                <w:sz w:val="24"/>
              </w:rPr>
              <w:t>0.18%</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Investment Technology Group Ltd  Dublin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1,186,468.09</w:t>
            </w:r>
          </w:p>
        </w:tc>
        <w:tc>
          <w:tcPr>
            <w:tcW w:w="1080" w:type="dxa"/>
            <w:vAlign w:val="center"/>
          </w:tcPr>
          <w:p w:rsidR="00626664" w:rsidRDefault="00626664">
            <w:pPr>
              <w:jc w:val="right"/>
            </w:pPr>
            <w:r>
              <w:rPr>
                <w:color w:val="000000"/>
                <w:sz w:val="24"/>
              </w:rPr>
              <w:t>0.73%</w:t>
            </w:r>
          </w:p>
        </w:tc>
        <w:tc>
          <w:tcPr>
            <w:tcW w:w="1620" w:type="dxa"/>
            <w:vAlign w:val="center"/>
          </w:tcPr>
          <w:p w:rsidR="00626664" w:rsidRDefault="00626664">
            <w:pPr>
              <w:jc w:val="right"/>
            </w:pPr>
            <w:r>
              <w:rPr>
                <w:color w:val="000000"/>
                <w:sz w:val="24"/>
              </w:rPr>
              <w:t>356.37</w:t>
            </w:r>
          </w:p>
        </w:tc>
        <w:tc>
          <w:tcPr>
            <w:tcW w:w="1080" w:type="dxa"/>
            <w:vAlign w:val="center"/>
          </w:tcPr>
          <w:p w:rsidR="00626664" w:rsidRDefault="00626664">
            <w:pPr>
              <w:jc w:val="right"/>
            </w:pPr>
            <w:r>
              <w:rPr>
                <w:color w:val="000000"/>
                <w:sz w:val="24"/>
              </w:rPr>
              <w:t>0.18%</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HSBC Bank Plc  London (equities)</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232,021.11</w:t>
            </w:r>
          </w:p>
        </w:tc>
        <w:tc>
          <w:tcPr>
            <w:tcW w:w="1080" w:type="dxa"/>
            <w:vAlign w:val="center"/>
          </w:tcPr>
          <w:p w:rsidR="00626664" w:rsidRDefault="00626664">
            <w:pPr>
              <w:jc w:val="right"/>
            </w:pPr>
            <w:r>
              <w:rPr>
                <w:color w:val="000000"/>
                <w:sz w:val="24"/>
              </w:rPr>
              <w:t>0.14%</w:t>
            </w:r>
          </w:p>
        </w:tc>
        <w:tc>
          <w:tcPr>
            <w:tcW w:w="1620" w:type="dxa"/>
            <w:vAlign w:val="center"/>
          </w:tcPr>
          <w:p w:rsidR="00626664" w:rsidRDefault="00626664">
            <w:pPr>
              <w:jc w:val="right"/>
            </w:pPr>
            <w:r>
              <w:rPr>
                <w:color w:val="000000"/>
                <w:sz w:val="24"/>
              </w:rPr>
              <w:t>348.07</w:t>
            </w:r>
          </w:p>
        </w:tc>
        <w:tc>
          <w:tcPr>
            <w:tcW w:w="1080" w:type="dxa"/>
            <w:vAlign w:val="center"/>
          </w:tcPr>
          <w:p w:rsidR="00626664" w:rsidRDefault="00626664">
            <w:pPr>
              <w:jc w:val="right"/>
            </w:pPr>
            <w:r>
              <w:rPr>
                <w:color w:val="000000"/>
                <w:sz w:val="24"/>
              </w:rPr>
              <w:t>0.17%</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UBS Securities Asia Limited  Hong Kong</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191,483.45</w:t>
            </w:r>
          </w:p>
        </w:tc>
        <w:tc>
          <w:tcPr>
            <w:tcW w:w="1080" w:type="dxa"/>
            <w:vAlign w:val="center"/>
          </w:tcPr>
          <w:p w:rsidR="00626664" w:rsidRDefault="00626664">
            <w:pPr>
              <w:jc w:val="right"/>
            </w:pPr>
            <w:r>
              <w:rPr>
                <w:color w:val="000000"/>
                <w:sz w:val="24"/>
              </w:rPr>
              <w:t>0.12%</w:t>
            </w:r>
          </w:p>
        </w:tc>
        <w:tc>
          <w:tcPr>
            <w:tcW w:w="1620" w:type="dxa"/>
            <w:vAlign w:val="center"/>
          </w:tcPr>
          <w:p w:rsidR="00626664" w:rsidRDefault="00626664">
            <w:pPr>
              <w:jc w:val="right"/>
            </w:pPr>
            <w:r>
              <w:rPr>
                <w:color w:val="000000"/>
                <w:sz w:val="24"/>
              </w:rPr>
              <w:t>325.52</w:t>
            </w:r>
          </w:p>
        </w:tc>
        <w:tc>
          <w:tcPr>
            <w:tcW w:w="1080" w:type="dxa"/>
            <w:vAlign w:val="center"/>
          </w:tcPr>
          <w:p w:rsidR="00626664" w:rsidRDefault="00626664">
            <w:pPr>
              <w:jc w:val="right"/>
            </w:pPr>
            <w:r>
              <w:rPr>
                <w:color w:val="000000"/>
                <w:sz w:val="24"/>
              </w:rPr>
              <w:t>0.16%</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Societe Generale  London Branch</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187,501.87</w:t>
            </w:r>
          </w:p>
        </w:tc>
        <w:tc>
          <w:tcPr>
            <w:tcW w:w="1080" w:type="dxa"/>
            <w:vAlign w:val="center"/>
          </w:tcPr>
          <w:p w:rsidR="00626664" w:rsidRDefault="00626664">
            <w:pPr>
              <w:jc w:val="right"/>
            </w:pPr>
            <w:r>
              <w:rPr>
                <w:color w:val="000000"/>
                <w:sz w:val="24"/>
              </w:rPr>
              <w:t>0.11%</w:t>
            </w:r>
          </w:p>
        </w:tc>
        <w:tc>
          <w:tcPr>
            <w:tcW w:w="1620" w:type="dxa"/>
            <w:vAlign w:val="center"/>
          </w:tcPr>
          <w:p w:rsidR="00626664" w:rsidRDefault="00626664">
            <w:pPr>
              <w:jc w:val="right"/>
            </w:pPr>
            <w:r>
              <w:rPr>
                <w:color w:val="000000"/>
                <w:sz w:val="24"/>
              </w:rPr>
              <w:t>281.25</w:t>
            </w:r>
          </w:p>
        </w:tc>
        <w:tc>
          <w:tcPr>
            <w:tcW w:w="1080" w:type="dxa"/>
            <w:vAlign w:val="center"/>
          </w:tcPr>
          <w:p w:rsidR="00626664" w:rsidRDefault="00626664">
            <w:pPr>
              <w:jc w:val="right"/>
            </w:pPr>
            <w:r>
              <w:rPr>
                <w:color w:val="000000"/>
                <w:sz w:val="24"/>
              </w:rPr>
              <w:t>0.14%</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Exane Ltd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138,872.58</w:t>
            </w:r>
          </w:p>
        </w:tc>
        <w:tc>
          <w:tcPr>
            <w:tcW w:w="1080" w:type="dxa"/>
            <w:vAlign w:val="center"/>
          </w:tcPr>
          <w:p w:rsidR="00626664" w:rsidRDefault="00626664">
            <w:pPr>
              <w:jc w:val="right"/>
            </w:pPr>
            <w:r>
              <w:rPr>
                <w:color w:val="000000"/>
                <w:sz w:val="24"/>
              </w:rPr>
              <w:t>0.09%</w:t>
            </w:r>
          </w:p>
        </w:tc>
        <w:tc>
          <w:tcPr>
            <w:tcW w:w="1620" w:type="dxa"/>
            <w:vAlign w:val="center"/>
          </w:tcPr>
          <w:p w:rsidR="00626664" w:rsidRDefault="00626664">
            <w:pPr>
              <w:jc w:val="right"/>
            </w:pPr>
            <w:r>
              <w:rPr>
                <w:color w:val="000000"/>
                <w:sz w:val="24"/>
              </w:rPr>
              <w:t>208.28</w:t>
            </w:r>
          </w:p>
        </w:tc>
        <w:tc>
          <w:tcPr>
            <w:tcW w:w="1080" w:type="dxa"/>
            <w:vAlign w:val="center"/>
          </w:tcPr>
          <w:p w:rsidR="00626664" w:rsidRDefault="00626664">
            <w:pPr>
              <w:jc w:val="right"/>
            </w:pPr>
            <w:r>
              <w:rPr>
                <w:color w:val="000000"/>
                <w:sz w:val="24"/>
              </w:rPr>
              <w:t>0.10%</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Merrill Lynch International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329,714.66</w:t>
            </w:r>
          </w:p>
        </w:tc>
        <w:tc>
          <w:tcPr>
            <w:tcW w:w="1080" w:type="dxa"/>
            <w:vAlign w:val="center"/>
          </w:tcPr>
          <w:p w:rsidR="00626664" w:rsidRDefault="00626664">
            <w:pPr>
              <w:jc w:val="right"/>
            </w:pPr>
            <w:r>
              <w:rPr>
                <w:color w:val="000000"/>
                <w:sz w:val="24"/>
              </w:rPr>
              <w:t>0.20%</w:t>
            </w:r>
          </w:p>
        </w:tc>
        <w:tc>
          <w:tcPr>
            <w:tcW w:w="1620" w:type="dxa"/>
            <w:vAlign w:val="center"/>
          </w:tcPr>
          <w:p w:rsidR="00626664" w:rsidRDefault="00626664">
            <w:pPr>
              <w:jc w:val="right"/>
            </w:pPr>
            <w:r>
              <w:rPr>
                <w:color w:val="000000"/>
                <w:sz w:val="24"/>
              </w:rPr>
              <w:t>188.48</w:t>
            </w:r>
          </w:p>
        </w:tc>
        <w:tc>
          <w:tcPr>
            <w:tcW w:w="1080" w:type="dxa"/>
            <w:vAlign w:val="center"/>
          </w:tcPr>
          <w:p w:rsidR="00626664" w:rsidRDefault="00626664">
            <w:pPr>
              <w:jc w:val="right"/>
            </w:pPr>
            <w:r>
              <w:rPr>
                <w:color w:val="000000"/>
                <w:sz w:val="24"/>
              </w:rPr>
              <w:t>0.09%</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J.P. Morgan Securities (Asia Pacific) Limited  HK</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175,571.87</w:t>
            </w:r>
          </w:p>
        </w:tc>
        <w:tc>
          <w:tcPr>
            <w:tcW w:w="1080" w:type="dxa"/>
            <w:vAlign w:val="center"/>
          </w:tcPr>
          <w:p w:rsidR="00626664" w:rsidRDefault="00626664">
            <w:pPr>
              <w:jc w:val="right"/>
            </w:pPr>
            <w:r>
              <w:rPr>
                <w:color w:val="000000"/>
                <w:sz w:val="24"/>
              </w:rPr>
              <w:t>0.11%</w:t>
            </w:r>
          </w:p>
        </w:tc>
        <w:tc>
          <w:tcPr>
            <w:tcW w:w="1620" w:type="dxa"/>
            <w:vAlign w:val="center"/>
          </w:tcPr>
          <w:p w:rsidR="00626664" w:rsidRDefault="00626664">
            <w:pPr>
              <w:jc w:val="right"/>
            </w:pPr>
            <w:r>
              <w:rPr>
                <w:color w:val="000000"/>
                <w:sz w:val="24"/>
              </w:rPr>
              <w:t>175.56</w:t>
            </w:r>
          </w:p>
        </w:tc>
        <w:tc>
          <w:tcPr>
            <w:tcW w:w="1080" w:type="dxa"/>
            <w:vAlign w:val="center"/>
          </w:tcPr>
          <w:p w:rsidR="00626664" w:rsidRDefault="00626664">
            <w:pPr>
              <w:jc w:val="right"/>
            </w:pPr>
            <w:r>
              <w:rPr>
                <w:color w:val="000000"/>
                <w:sz w:val="24"/>
              </w:rPr>
              <w:t>0.09%</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Goldman Sachs &amp; Co  New York</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141,483.18</w:t>
            </w:r>
          </w:p>
        </w:tc>
        <w:tc>
          <w:tcPr>
            <w:tcW w:w="1080" w:type="dxa"/>
            <w:vAlign w:val="center"/>
          </w:tcPr>
          <w:p w:rsidR="00626664" w:rsidRDefault="00626664">
            <w:pPr>
              <w:jc w:val="right"/>
            </w:pPr>
            <w:r>
              <w:rPr>
                <w:color w:val="000000"/>
                <w:sz w:val="24"/>
              </w:rPr>
              <w:t>0.09%</w:t>
            </w:r>
          </w:p>
        </w:tc>
        <w:tc>
          <w:tcPr>
            <w:tcW w:w="1620" w:type="dxa"/>
            <w:vAlign w:val="center"/>
          </w:tcPr>
          <w:p w:rsidR="00626664" w:rsidRDefault="00626664">
            <w:pPr>
              <w:jc w:val="right"/>
            </w:pPr>
            <w:r>
              <w:rPr>
                <w:color w:val="000000"/>
                <w:sz w:val="24"/>
              </w:rPr>
              <w:t>169.77</w:t>
            </w:r>
          </w:p>
        </w:tc>
        <w:tc>
          <w:tcPr>
            <w:tcW w:w="1080" w:type="dxa"/>
            <w:vAlign w:val="center"/>
          </w:tcPr>
          <w:p w:rsidR="00626664" w:rsidRDefault="00626664">
            <w:pPr>
              <w:jc w:val="right"/>
            </w:pPr>
            <w:r>
              <w:rPr>
                <w:color w:val="000000"/>
                <w:sz w:val="24"/>
              </w:rPr>
              <w:t>0.09%</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Credit Suisse Securities (USA) LLC  New York</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264,578.06</w:t>
            </w:r>
          </w:p>
        </w:tc>
        <w:tc>
          <w:tcPr>
            <w:tcW w:w="1080" w:type="dxa"/>
            <w:vAlign w:val="center"/>
          </w:tcPr>
          <w:p w:rsidR="00626664" w:rsidRDefault="00626664">
            <w:pPr>
              <w:jc w:val="right"/>
            </w:pPr>
            <w:r>
              <w:rPr>
                <w:color w:val="000000"/>
                <w:sz w:val="24"/>
              </w:rPr>
              <w:t>0.16%</w:t>
            </w:r>
          </w:p>
        </w:tc>
        <w:tc>
          <w:tcPr>
            <w:tcW w:w="1620" w:type="dxa"/>
            <w:vAlign w:val="center"/>
          </w:tcPr>
          <w:p w:rsidR="00626664" w:rsidRDefault="00626664">
            <w:pPr>
              <w:jc w:val="right"/>
            </w:pPr>
            <w:r>
              <w:rPr>
                <w:color w:val="000000"/>
                <w:sz w:val="24"/>
              </w:rPr>
              <w:t>158.73</w:t>
            </w:r>
          </w:p>
        </w:tc>
        <w:tc>
          <w:tcPr>
            <w:tcW w:w="1080" w:type="dxa"/>
            <w:vAlign w:val="center"/>
          </w:tcPr>
          <w:p w:rsidR="00626664" w:rsidRDefault="00626664">
            <w:pPr>
              <w:jc w:val="right"/>
            </w:pPr>
            <w:r>
              <w:rPr>
                <w:color w:val="000000"/>
                <w:sz w:val="24"/>
              </w:rPr>
              <w:t>0.08%</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UBS Securities Ltd  London</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267,798.11</w:t>
            </w:r>
          </w:p>
        </w:tc>
        <w:tc>
          <w:tcPr>
            <w:tcW w:w="1080" w:type="dxa"/>
            <w:vAlign w:val="center"/>
          </w:tcPr>
          <w:p w:rsidR="00626664" w:rsidRDefault="00626664">
            <w:pPr>
              <w:jc w:val="right"/>
            </w:pPr>
            <w:r>
              <w:rPr>
                <w:color w:val="000000"/>
                <w:sz w:val="24"/>
              </w:rPr>
              <w:t>0.16%</w:t>
            </w:r>
          </w:p>
        </w:tc>
        <w:tc>
          <w:tcPr>
            <w:tcW w:w="1620" w:type="dxa"/>
            <w:vAlign w:val="center"/>
          </w:tcPr>
          <w:p w:rsidR="00626664" w:rsidRDefault="00626664">
            <w:pPr>
              <w:jc w:val="right"/>
            </w:pPr>
            <w:r>
              <w:rPr>
                <w:color w:val="000000"/>
                <w:sz w:val="24"/>
              </w:rPr>
              <w:t>151.35</w:t>
            </w:r>
          </w:p>
        </w:tc>
        <w:tc>
          <w:tcPr>
            <w:tcW w:w="1080" w:type="dxa"/>
            <w:vAlign w:val="center"/>
          </w:tcPr>
          <w:p w:rsidR="00626664" w:rsidRDefault="00626664">
            <w:pPr>
              <w:jc w:val="right"/>
            </w:pPr>
            <w:r>
              <w:rPr>
                <w:color w:val="000000"/>
                <w:sz w:val="24"/>
              </w:rPr>
              <w:t>0.08%</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JP Morgan Securities LLC  New York</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140,843.07</w:t>
            </w:r>
          </w:p>
        </w:tc>
        <w:tc>
          <w:tcPr>
            <w:tcW w:w="1080" w:type="dxa"/>
            <w:vAlign w:val="center"/>
          </w:tcPr>
          <w:p w:rsidR="00626664" w:rsidRDefault="00626664">
            <w:pPr>
              <w:jc w:val="right"/>
            </w:pPr>
            <w:r>
              <w:rPr>
                <w:color w:val="000000"/>
                <w:sz w:val="24"/>
              </w:rPr>
              <w:t>0.09%</w:t>
            </w:r>
          </w:p>
        </w:tc>
        <w:tc>
          <w:tcPr>
            <w:tcW w:w="1620" w:type="dxa"/>
            <w:vAlign w:val="center"/>
          </w:tcPr>
          <w:p w:rsidR="00626664" w:rsidRDefault="00626664">
            <w:pPr>
              <w:jc w:val="right"/>
            </w:pPr>
            <w:r>
              <w:rPr>
                <w:color w:val="000000"/>
                <w:sz w:val="24"/>
              </w:rPr>
              <w:t>126.77</w:t>
            </w:r>
          </w:p>
        </w:tc>
        <w:tc>
          <w:tcPr>
            <w:tcW w:w="1080" w:type="dxa"/>
            <w:vAlign w:val="center"/>
          </w:tcPr>
          <w:p w:rsidR="00626664" w:rsidRDefault="00626664">
            <w:pPr>
              <w:jc w:val="right"/>
            </w:pPr>
            <w:r>
              <w:rPr>
                <w:color w:val="000000"/>
                <w:sz w:val="24"/>
              </w:rPr>
              <w:t>0.06%</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Deutsche Bank Securities Inc New York</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79,738.42</w:t>
            </w:r>
          </w:p>
        </w:tc>
        <w:tc>
          <w:tcPr>
            <w:tcW w:w="1080" w:type="dxa"/>
            <w:vAlign w:val="center"/>
          </w:tcPr>
          <w:p w:rsidR="00626664" w:rsidRDefault="00626664">
            <w:pPr>
              <w:jc w:val="right"/>
            </w:pPr>
            <w:r>
              <w:rPr>
                <w:color w:val="000000"/>
                <w:sz w:val="24"/>
              </w:rPr>
              <w:t>0.05%</w:t>
            </w:r>
          </w:p>
        </w:tc>
        <w:tc>
          <w:tcPr>
            <w:tcW w:w="1620" w:type="dxa"/>
            <w:vAlign w:val="center"/>
          </w:tcPr>
          <w:p w:rsidR="00626664" w:rsidRDefault="00626664">
            <w:pPr>
              <w:jc w:val="right"/>
            </w:pPr>
            <w:r>
              <w:rPr>
                <w:color w:val="000000"/>
                <w:sz w:val="24"/>
              </w:rPr>
              <w:t>55.77</w:t>
            </w:r>
          </w:p>
        </w:tc>
        <w:tc>
          <w:tcPr>
            <w:tcW w:w="1080" w:type="dxa"/>
            <w:vAlign w:val="center"/>
          </w:tcPr>
          <w:p w:rsidR="00626664" w:rsidRDefault="00626664">
            <w:pPr>
              <w:jc w:val="right"/>
            </w:pPr>
            <w:r>
              <w:rPr>
                <w:color w:val="000000"/>
                <w:sz w:val="24"/>
              </w:rPr>
              <w:t>0.03%</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Credit Suisse (Hong Kong) Ltd  Hong Kong</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145,379.89</w:t>
            </w:r>
          </w:p>
        </w:tc>
        <w:tc>
          <w:tcPr>
            <w:tcW w:w="1080" w:type="dxa"/>
            <w:vAlign w:val="center"/>
          </w:tcPr>
          <w:p w:rsidR="00626664" w:rsidRDefault="00626664">
            <w:pPr>
              <w:jc w:val="right"/>
            </w:pPr>
            <w:r>
              <w:rPr>
                <w:color w:val="000000"/>
                <w:sz w:val="24"/>
              </w:rPr>
              <w:t>0.09%</w:t>
            </w:r>
          </w:p>
        </w:tc>
        <w:tc>
          <w:tcPr>
            <w:tcW w:w="1620" w:type="dxa"/>
            <w:vAlign w:val="center"/>
          </w:tcPr>
          <w:p w:rsidR="00626664" w:rsidRDefault="00626664">
            <w:pPr>
              <w:jc w:val="right"/>
            </w:pPr>
            <w:r>
              <w:rPr>
                <w:color w:val="000000"/>
                <w:sz w:val="24"/>
              </w:rPr>
              <w:t>43.61</w:t>
            </w:r>
          </w:p>
        </w:tc>
        <w:tc>
          <w:tcPr>
            <w:tcW w:w="1080" w:type="dxa"/>
            <w:vAlign w:val="center"/>
          </w:tcPr>
          <w:p w:rsidR="00626664" w:rsidRDefault="00626664">
            <w:pPr>
              <w:jc w:val="right"/>
            </w:pPr>
            <w:r>
              <w:rPr>
                <w:color w:val="000000"/>
                <w:sz w:val="24"/>
              </w:rPr>
              <w:t>0.02%</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Itau BBA USA Securities Inc</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16,556.43</w:t>
            </w:r>
          </w:p>
        </w:tc>
        <w:tc>
          <w:tcPr>
            <w:tcW w:w="1080" w:type="dxa"/>
            <w:vAlign w:val="center"/>
          </w:tcPr>
          <w:p w:rsidR="00626664" w:rsidRDefault="00626664">
            <w:pPr>
              <w:jc w:val="right"/>
            </w:pPr>
            <w:r>
              <w:rPr>
                <w:color w:val="000000"/>
                <w:sz w:val="24"/>
              </w:rPr>
              <w:t>0.01%</w:t>
            </w:r>
          </w:p>
        </w:tc>
        <w:tc>
          <w:tcPr>
            <w:tcW w:w="1620" w:type="dxa"/>
            <w:vAlign w:val="center"/>
          </w:tcPr>
          <w:p w:rsidR="00626664" w:rsidRDefault="00626664">
            <w:pPr>
              <w:jc w:val="right"/>
            </w:pPr>
            <w:r>
              <w:rPr>
                <w:color w:val="000000"/>
                <w:sz w:val="24"/>
              </w:rPr>
              <w:t>33.12</w:t>
            </w:r>
          </w:p>
        </w:tc>
        <w:tc>
          <w:tcPr>
            <w:tcW w:w="1080" w:type="dxa"/>
            <w:vAlign w:val="center"/>
          </w:tcPr>
          <w:p w:rsidR="00626664" w:rsidRDefault="00626664">
            <w:pPr>
              <w:jc w:val="right"/>
            </w:pPr>
            <w:r>
              <w:rPr>
                <w:color w:val="000000"/>
                <w:sz w:val="24"/>
              </w:rPr>
              <w:t>0.02%</w:t>
            </w:r>
          </w:p>
        </w:tc>
        <w:tc>
          <w:tcPr>
            <w:tcW w:w="1080" w:type="dxa"/>
            <w:vAlign w:val="center"/>
          </w:tcPr>
          <w:p w:rsidR="00626664" w:rsidRDefault="00626664">
            <w:pPr>
              <w:jc w:val="left"/>
            </w:pPr>
            <w:r>
              <w:rPr>
                <w:color w:val="000000"/>
                <w:sz w:val="24"/>
              </w:rPr>
              <w:t>-</w:t>
            </w:r>
          </w:p>
        </w:tc>
      </w:tr>
      <w:tr w:rsidR="00626664">
        <w:tc>
          <w:tcPr>
            <w:tcW w:w="1559" w:type="dxa"/>
            <w:vAlign w:val="center"/>
          </w:tcPr>
          <w:p w:rsidR="00626664" w:rsidRDefault="00626664">
            <w:pPr>
              <w:jc w:val="center"/>
            </w:pPr>
            <w:r>
              <w:rPr>
                <w:color w:val="000000"/>
                <w:sz w:val="24"/>
              </w:rPr>
              <w:t>Deutsche Bank AG  London Branch</w:t>
            </w:r>
          </w:p>
        </w:tc>
        <w:tc>
          <w:tcPr>
            <w:tcW w:w="779" w:type="dxa"/>
            <w:vAlign w:val="center"/>
          </w:tcPr>
          <w:p w:rsidR="00626664" w:rsidRDefault="00626664">
            <w:pPr>
              <w:jc w:val="right"/>
            </w:pPr>
            <w:r>
              <w:rPr>
                <w:color w:val="000000"/>
                <w:sz w:val="24"/>
              </w:rPr>
              <w:t>-</w:t>
            </w:r>
          </w:p>
        </w:tc>
        <w:tc>
          <w:tcPr>
            <w:tcW w:w="1800" w:type="dxa"/>
            <w:vAlign w:val="center"/>
          </w:tcPr>
          <w:p w:rsidR="00626664" w:rsidRDefault="00626664">
            <w:pPr>
              <w:jc w:val="right"/>
            </w:pPr>
            <w:r>
              <w:rPr>
                <w:color w:val="000000"/>
                <w:sz w:val="24"/>
              </w:rPr>
              <w:t>31,125.02</w:t>
            </w:r>
          </w:p>
        </w:tc>
        <w:tc>
          <w:tcPr>
            <w:tcW w:w="1080" w:type="dxa"/>
            <w:vAlign w:val="center"/>
          </w:tcPr>
          <w:p w:rsidR="00626664" w:rsidRDefault="00626664">
            <w:pPr>
              <w:jc w:val="right"/>
            </w:pPr>
            <w:r>
              <w:rPr>
                <w:color w:val="000000"/>
                <w:sz w:val="24"/>
              </w:rPr>
              <w:t>0.02%</w:t>
            </w:r>
          </w:p>
        </w:tc>
        <w:tc>
          <w:tcPr>
            <w:tcW w:w="1620" w:type="dxa"/>
            <w:vAlign w:val="center"/>
          </w:tcPr>
          <w:p w:rsidR="00626664" w:rsidRDefault="00626664">
            <w:pPr>
              <w:jc w:val="right"/>
            </w:pPr>
            <w:r>
              <w:rPr>
                <w:color w:val="000000"/>
                <w:sz w:val="24"/>
              </w:rPr>
              <w:t>9.34</w:t>
            </w:r>
          </w:p>
        </w:tc>
        <w:tc>
          <w:tcPr>
            <w:tcW w:w="1080" w:type="dxa"/>
            <w:vAlign w:val="center"/>
          </w:tcPr>
          <w:p w:rsidR="00626664" w:rsidRDefault="00626664">
            <w:pPr>
              <w:jc w:val="right"/>
            </w:pPr>
            <w:r>
              <w:rPr>
                <w:color w:val="000000"/>
                <w:sz w:val="24"/>
              </w:rPr>
              <w:t>-</w:t>
            </w:r>
          </w:p>
        </w:tc>
        <w:tc>
          <w:tcPr>
            <w:tcW w:w="1080" w:type="dxa"/>
            <w:vAlign w:val="center"/>
          </w:tcPr>
          <w:p w:rsidR="00626664" w:rsidRDefault="00626664">
            <w:pPr>
              <w:jc w:val="left"/>
            </w:pPr>
            <w:r>
              <w:rPr>
                <w:color w:val="000000"/>
                <w:sz w:val="24"/>
              </w:rPr>
              <w:t>-</w:t>
            </w:r>
          </w:p>
        </w:tc>
      </w:tr>
    </w:tbl>
    <w:p w:rsidR="00626664" w:rsidRDefault="00626664">
      <w:pPr>
        <w:tabs>
          <w:tab w:val="left" w:pos="426"/>
        </w:tabs>
        <w:spacing w:before="29" w:line="288" w:lineRule="auto"/>
        <w:jc w:val="left"/>
        <w:rPr>
          <w:kern w:val="0"/>
          <w:sz w:val="24"/>
        </w:rPr>
      </w:pPr>
      <w:r>
        <w:rPr>
          <w:rFonts w:hint="eastAsia"/>
          <w:kern w:val="0"/>
          <w:sz w:val="24"/>
        </w:rPr>
        <w:t>注：</w:t>
      </w:r>
      <w:r>
        <w:rPr>
          <w:kern w:val="0"/>
          <w:sz w:val="24"/>
        </w:rPr>
        <w:t>1</w:t>
      </w:r>
      <w:r>
        <w:rPr>
          <w:rFonts w:hint="eastAsia"/>
          <w:kern w:val="0"/>
          <w:sz w:val="24"/>
        </w:rPr>
        <w:t>、本公司从事境外投资业务时，将需要委托境外券商代理或协助进行交易操作。本公司作为基金管理人将勤勉尽责地承担受信责任，挑选、委托合适的境外券商以取得有益于基金持有人利益的最佳执行；</w:t>
      </w:r>
    </w:p>
    <w:p w:rsidR="00626664" w:rsidRPr="00323F0D" w:rsidRDefault="00626664" w:rsidP="00B11AC1">
      <w:pPr>
        <w:tabs>
          <w:tab w:val="left" w:pos="426"/>
        </w:tabs>
        <w:spacing w:before="29" w:line="288" w:lineRule="auto"/>
        <w:jc w:val="left"/>
        <w:rPr>
          <w:kern w:val="0"/>
          <w:sz w:val="24"/>
        </w:rPr>
      </w:pPr>
      <w:r>
        <w:rPr>
          <w:kern w:val="0"/>
          <w:sz w:val="24"/>
        </w:rPr>
        <w:t xml:space="preserve">    </w:t>
      </w:r>
      <w:r w:rsidRPr="00323F0D">
        <w:rPr>
          <w:kern w:val="0"/>
          <w:sz w:val="24"/>
        </w:rPr>
        <w:t>2</w:t>
      </w:r>
      <w:r w:rsidRPr="00323F0D">
        <w:rPr>
          <w:rFonts w:hint="eastAsia"/>
          <w:kern w:val="0"/>
          <w:sz w:val="24"/>
        </w:rPr>
        <w:t>、本公司投资海外市场，遵循公平分配、最佳执行的原则。本公司挑选券商并开户均主要遵循以下原则：券商基本面评价，包括财务状况和经营状况；</w:t>
      </w:r>
      <w:r w:rsidRPr="00323F0D">
        <w:rPr>
          <w:kern w:val="0"/>
          <w:sz w:val="24"/>
        </w:rPr>
        <w:t xml:space="preserve"> </w:t>
      </w:r>
      <w:r w:rsidRPr="00323F0D">
        <w:rPr>
          <w:rFonts w:hint="eastAsia"/>
          <w:kern w:val="0"/>
          <w:sz w:val="24"/>
        </w:rPr>
        <w:t>券商研究及服务质量，包括其研究报告质量、数量和及时性，包括券商在股票配售等公司行为发生时所提供的服务；券商的交易执行能力，即是否对投资指令进行了有效的执行以及能否取得较高质量的成交结果。衡量券商交易执行能力的指标主要有：是否完成交易、成交的及时性、成交价格、对市场价格及流动性的影响等。能够及时准确高效地提供结算等后台业务支持。</w:t>
      </w:r>
    </w:p>
    <w:p w:rsidR="00626664" w:rsidRPr="00323F0D" w:rsidRDefault="00626664" w:rsidP="00B11AC1">
      <w:pPr>
        <w:tabs>
          <w:tab w:val="left" w:pos="426"/>
        </w:tabs>
        <w:spacing w:before="29" w:line="288" w:lineRule="auto"/>
        <w:jc w:val="left"/>
        <w:rPr>
          <w:kern w:val="0"/>
          <w:sz w:val="24"/>
        </w:rPr>
      </w:pPr>
    </w:p>
    <w:p w:rsidR="00626664" w:rsidRPr="00323F0D" w:rsidRDefault="00626664" w:rsidP="00CC055F">
      <w:pPr>
        <w:spacing w:before="29" w:line="288" w:lineRule="auto"/>
        <w:rPr>
          <w:b/>
          <w:sz w:val="24"/>
        </w:rPr>
      </w:pPr>
      <w:r w:rsidRPr="00323F0D">
        <w:rPr>
          <w:b/>
          <w:sz w:val="24"/>
        </w:rPr>
        <w:t>10.7.2</w:t>
      </w:r>
      <w:r w:rsidRPr="00323F0D">
        <w:rPr>
          <w:rFonts w:hint="eastAsia"/>
          <w:b/>
          <w:sz w:val="24"/>
        </w:rPr>
        <w:t>基金租用证券公司交易单元进行其他证券投资的情况</w:t>
      </w:r>
      <w:bookmarkEnd w:id="295"/>
    </w:p>
    <w:p w:rsidR="00626664" w:rsidRPr="00323F0D" w:rsidRDefault="00626664" w:rsidP="00DE680E">
      <w:pPr>
        <w:tabs>
          <w:tab w:val="left" w:pos="426"/>
        </w:tabs>
        <w:spacing w:before="29" w:line="288" w:lineRule="auto"/>
        <w:jc w:val="left"/>
        <w:rPr>
          <w:kern w:val="0"/>
          <w:sz w:val="24"/>
        </w:rPr>
      </w:pPr>
      <w:r w:rsidRPr="00323F0D">
        <w:rPr>
          <w:rFonts w:hint="eastAsia"/>
          <w:kern w:val="0"/>
          <w:sz w:val="24"/>
        </w:rPr>
        <w:t>无。</w:t>
      </w:r>
    </w:p>
    <w:p w:rsidR="00626664" w:rsidRPr="00323F0D" w:rsidRDefault="00626664" w:rsidP="00DE680E">
      <w:pPr>
        <w:tabs>
          <w:tab w:val="left" w:pos="426"/>
        </w:tabs>
        <w:spacing w:before="29" w:line="288" w:lineRule="auto"/>
        <w:jc w:val="left"/>
        <w:rPr>
          <w:kern w:val="0"/>
          <w:sz w:val="24"/>
        </w:rPr>
      </w:pPr>
    </w:p>
    <w:p w:rsidR="00626664" w:rsidRPr="00323F0D" w:rsidRDefault="00626664" w:rsidP="00CC055F">
      <w:pPr>
        <w:pStyle w:val="20"/>
        <w:spacing w:before="29" w:after="0" w:line="288" w:lineRule="auto"/>
        <w:rPr>
          <w:rFonts w:ascii="Times New Roman" w:hAnsi="Times New Roman"/>
          <w:kern w:val="0"/>
          <w:szCs w:val="24"/>
        </w:rPr>
      </w:pPr>
      <w:bookmarkStart w:id="296" w:name="_Toc352256018"/>
      <w:bookmarkStart w:id="297" w:name="_Toc352256086"/>
      <w:bookmarkStart w:id="298" w:name="_Toc352331264"/>
      <w:bookmarkStart w:id="299" w:name="_Toc396140601"/>
      <w:r w:rsidRPr="00323F0D">
        <w:rPr>
          <w:rFonts w:ascii="Times New Roman" w:hAnsi="Times New Roman"/>
          <w:szCs w:val="24"/>
        </w:rPr>
        <w:t>10.8</w:t>
      </w:r>
      <w:r w:rsidRPr="00323F0D">
        <w:rPr>
          <w:rFonts w:ascii="Times New Roman" w:hAnsi="Times New Roman" w:hint="eastAsia"/>
          <w:kern w:val="0"/>
          <w:szCs w:val="24"/>
        </w:rPr>
        <w:t>其他重大事件</w:t>
      </w:r>
      <w:bookmarkEnd w:id="296"/>
      <w:bookmarkEnd w:id="297"/>
      <w:bookmarkEnd w:id="298"/>
      <w:bookmarkEnd w:id="29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626664" w:rsidRPr="00323F0D" w:rsidTr="00103F92">
        <w:tc>
          <w:tcPr>
            <w:tcW w:w="72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序号</w:t>
            </w:r>
          </w:p>
        </w:tc>
        <w:tc>
          <w:tcPr>
            <w:tcW w:w="432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公告事项</w:t>
            </w:r>
          </w:p>
        </w:tc>
        <w:tc>
          <w:tcPr>
            <w:tcW w:w="252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法定披露方式</w:t>
            </w:r>
          </w:p>
        </w:tc>
        <w:tc>
          <w:tcPr>
            <w:tcW w:w="1440" w:type="dxa"/>
            <w:vAlign w:val="center"/>
          </w:tcPr>
          <w:p w:rsidR="00626664" w:rsidRPr="00323F0D" w:rsidRDefault="00626664" w:rsidP="00CC055F">
            <w:pPr>
              <w:spacing w:before="29" w:line="288" w:lineRule="auto"/>
              <w:jc w:val="center"/>
              <w:rPr>
                <w:color w:val="000000"/>
                <w:sz w:val="24"/>
              </w:rPr>
            </w:pPr>
            <w:r w:rsidRPr="00323F0D">
              <w:rPr>
                <w:rFonts w:hint="eastAsia"/>
                <w:color w:val="000000"/>
                <w:sz w:val="24"/>
              </w:rPr>
              <w:t>法定披露日期</w:t>
            </w:r>
          </w:p>
        </w:tc>
      </w:tr>
      <w:tr w:rsidR="00626664">
        <w:tc>
          <w:tcPr>
            <w:tcW w:w="720" w:type="dxa"/>
            <w:vAlign w:val="center"/>
          </w:tcPr>
          <w:p w:rsidR="00626664" w:rsidRDefault="00626664">
            <w:pPr>
              <w:jc w:val="center"/>
            </w:pPr>
            <w:r>
              <w:rPr>
                <w:color w:val="000000"/>
                <w:sz w:val="24"/>
              </w:rPr>
              <w:t>1</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交银施罗德基金管理有限公司关于交银施罗德环球精选价值证券投资基金第五次分红结果的公告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2014-01-13</w:t>
            </w:r>
          </w:p>
        </w:tc>
      </w:tr>
      <w:tr w:rsidR="00626664">
        <w:tc>
          <w:tcPr>
            <w:tcW w:w="720" w:type="dxa"/>
            <w:vAlign w:val="center"/>
          </w:tcPr>
          <w:p w:rsidR="00626664" w:rsidRDefault="00626664">
            <w:pPr>
              <w:jc w:val="center"/>
            </w:pPr>
            <w:r>
              <w:rPr>
                <w:color w:val="000000"/>
                <w:sz w:val="24"/>
              </w:rPr>
              <w:t>2</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交银施罗德基金管理有限公司关于交银施罗德环球精选价值证券投资基金于境外主要市场节假日暂停基金申购、赎回及定期定额投资业务的公告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2014-01-15</w:t>
            </w:r>
          </w:p>
        </w:tc>
      </w:tr>
      <w:tr w:rsidR="00626664">
        <w:tc>
          <w:tcPr>
            <w:tcW w:w="720" w:type="dxa"/>
            <w:vAlign w:val="center"/>
          </w:tcPr>
          <w:p w:rsidR="00626664" w:rsidRDefault="00626664">
            <w:pPr>
              <w:jc w:val="center"/>
            </w:pPr>
            <w:r>
              <w:rPr>
                <w:color w:val="000000"/>
                <w:sz w:val="24"/>
              </w:rPr>
              <w:t>3</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交银施罗德基金管理有限公司关于交银施罗德环球精选价值证券投资基金于境外主要市场节假日后恢复基金申购、赎回及定期定额投资业务的公告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2014-01-15</w:t>
            </w:r>
          </w:p>
        </w:tc>
      </w:tr>
      <w:tr w:rsidR="00626664">
        <w:tc>
          <w:tcPr>
            <w:tcW w:w="720" w:type="dxa"/>
            <w:vAlign w:val="center"/>
          </w:tcPr>
          <w:p w:rsidR="00626664" w:rsidRDefault="00626664">
            <w:pPr>
              <w:jc w:val="center"/>
            </w:pPr>
            <w:r>
              <w:rPr>
                <w:color w:val="000000"/>
                <w:sz w:val="24"/>
              </w:rPr>
              <w:t>4</w:t>
            </w:r>
          </w:p>
        </w:tc>
        <w:tc>
          <w:tcPr>
            <w:tcW w:w="4319" w:type="dxa"/>
            <w:vAlign w:val="center"/>
          </w:tcPr>
          <w:p w:rsidR="00626664" w:rsidRDefault="00626664">
            <w:pPr>
              <w:jc w:val="left"/>
            </w:pPr>
            <w:r>
              <w:rPr>
                <w:rFonts w:hint="eastAsia"/>
                <w:color w:val="000000"/>
                <w:sz w:val="24"/>
              </w:rPr>
              <w:t>交银施罗德环球精选价值证券投资基金</w:t>
            </w:r>
            <w:r>
              <w:rPr>
                <w:color w:val="000000"/>
                <w:sz w:val="24"/>
              </w:rPr>
              <w:t>2013</w:t>
            </w:r>
            <w:r>
              <w:rPr>
                <w:rFonts w:hint="eastAsia"/>
                <w:color w:val="000000"/>
                <w:sz w:val="24"/>
              </w:rPr>
              <w:t>年第</w:t>
            </w:r>
            <w:r>
              <w:rPr>
                <w:color w:val="000000"/>
                <w:sz w:val="24"/>
              </w:rPr>
              <w:t>4</w:t>
            </w:r>
            <w:r>
              <w:rPr>
                <w:rFonts w:hint="eastAsia"/>
                <w:color w:val="000000"/>
                <w:sz w:val="24"/>
              </w:rPr>
              <w:t>季度报告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2014-01-20</w:t>
            </w:r>
          </w:p>
        </w:tc>
      </w:tr>
      <w:tr w:rsidR="00626664">
        <w:tc>
          <w:tcPr>
            <w:tcW w:w="720" w:type="dxa"/>
            <w:vAlign w:val="center"/>
          </w:tcPr>
          <w:p w:rsidR="00626664" w:rsidRDefault="00626664">
            <w:pPr>
              <w:jc w:val="center"/>
            </w:pPr>
            <w:r>
              <w:rPr>
                <w:color w:val="000000"/>
                <w:sz w:val="24"/>
              </w:rPr>
              <w:t>5</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交银施罗德基金管理有限公司关于交银施罗德环球精选价值证券投资基金基金经理变更公告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2014-01-24</w:t>
            </w:r>
          </w:p>
        </w:tc>
      </w:tr>
      <w:tr w:rsidR="00626664">
        <w:tc>
          <w:tcPr>
            <w:tcW w:w="720" w:type="dxa"/>
            <w:vAlign w:val="center"/>
          </w:tcPr>
          <w:p w:rsidR="00626664" w:rsidRDefault="00626664">
            <w:pPr>
              <w:jc w:val="center"/>
            </w:pPr>
            <w:r>
              <w:rPr>
                <w:color w:val="000000"/>
                <w:sz w:val="24"/>
              </w:rPr>
              <w:t>6</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交银施罗德基金管理有限公司关于交银施罗德环球精选价值证券投资基金于境外主要市场节假日暂停基金申购、赎回及定期定额投资业务的公告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2014-02-12</w:t>
            </w:r>
          </w:p>
        </w:tc>
      </w:tr>
      <w:tr w:rsidR="00626664">
        <w:tc>
          <w:tcPr>
            <w:tcW w:w="720" w:type="dxa"/>
            <w:vAlign w:val="center"/>
          </w:tcPr>
          <w:p w:rsidR="00626664" w:rsidRDefault="00626664">
            <w:pPr>
              <w:jc w:val="center"/>
            </w:pPr>
            <w:r>
              <w:rPr>
                <w:color w:val="000000"/>
                <w:sz w:val="24"/>
              </w:rPr>
              <w:t>7</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交银施罗德基金管理有限公司关于交银施罗德环球精选价值证券投资基金于境外主要市场节假日后恢复基金申购、赎回及定期定额投资业务的公告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2014-02-12</w:t>
            </w:r>
          </w:p>
        </w:tc>
      </w:tr>
      <w:tr w:rsidR="00626664">
        <w:tc>
          <w:tcPr>
            <w:tcW w:w="720" w:type="dxa"/>
            <w:vAlign w:val="center"/>
          </w:tcPr>
          <w:p w:rsidR="00626664" w:rsidRDefault="00626664">
            <w:pPr>
              <w:jc w:val="center"/>
            </w:pPr>
            <w:r>
              <w:rPr>
                <w:color w:val="000000"/>
                <w:sz w:val="24"/>
              </w:rPr>
              <w:t>8</w:t>
            </w:r>
          </w:p>
        </w:tc>
        <w:tc>
          <w:tcPr>
            <w:tcW w:w="4319" w:type="dxa"/>
            <w:vAlign w:val="center"/>
          </w:tcPr>
          <w:p w:rsidR="00626664" w:rsidRDefault="00626664">
            <w:pPr>
              <w:jc w:val="left"/>
            </w:pPr>
            <w:r>
              <w:rPr>
                <w:rFonts w:hint="eastAsia"/>
                <w:color w:val="000000"/>
                <w:sz w:val="24"/>
              </w:rPr>
              <w:t>交银施罗德基金管理有限公司关于旗下部分基金参与光大证券股份有限公司手机客户端基金申购费率优惠活动的公告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2014-03-13</w:t>
            </w:r>
          </w:p>
        </w:tc>
      </w:tr>
      <w:tr w:rsidR="00626664">
        <w:tc>
          <w:tcPr>
            <w:tcW w:w="720" w:type="dxa"/>
            <w:vAlign w:val="center"/>
          </w:tcPr>
          <w:p w:rsidR="00626664" w:rsidRDefault="00626664">
            <w:pPr>
              <w:jc w:val="center"/>
            </w:pPr>
            <w:r>
              <w:rPr>
                <w:color w:val="000000"/>
                <w:sz w:val="24"/>
              </w:rPr>
              <w:t>9</w:t>
            </w:r>
          </w:p>
        </w:tc>
        <w:tc>
          <w:tcPr>
            <w:tcW w:w="4319" w:type="dxa"/>
            <w:vAlign w:val="center"/>
          </w:tcPr>
          <w:p w:rsidR="00626664" w:rsidRDefault="00626664">
            <w:pPr>
              <w:jc w:val="left"/>
            </w:pPr>
            <w:r>
              <w:rPr>
                <w:rFonts w:hint="eastAsia"/>
                <w:color w:val="000000"/>
                <w:sz w:val="24"/>
              </w:rPr>
              <w:t>交银施罗德环球精选价值证券投资基金</w:t>
            </w:r>
            <w:r>
              <w:rPr>
                <w:color w:val="000000"/>
                <w:sz w:val="24"/>
              </w:rPr>
              <w:t>2013</w:t>
            </w:r>
            <w:r>
              <w:rPr>
                <w:rFonts w:hint="eastAsia"/>
                <w:color w:val="000000"/>
                <w:sz w:val="24"/>
              </w:rPr>
              <w:t>年年度报告摘要</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2014-03-26</w:t>
            </w:r>
          </w:p>
        </w:tc>
      </w:tr>
      <w:tr w:rsidR="00626664">
        <w:tc>
          <w:tcPr>
            <w:tcW w:w="720" w:type="dxa"/>
            <w:vAlign w:val="center"/>
          </w:tcPr>
          <w:p w:rsidR="00626664" w:rsidRDefault="00626664">
            <w:pPr>
              <w:jc w:val="center"/>
            </w:pPr>
            <w:r>
              <w:rPr>
                <w:color w:val="000000"/>
                <w:sz w:val="24"/>
              </w:rPr>
              <w:t>10</w:t>
            </w:r>
          </w:p>
        </w:tc>
        <w:tc>
          <w:tcPr>
            <w:tcW w:w="4319" w:type="dxa"/>
            <w:vAlign w:val="center"/>
          </w:tcPr>
          <w:p w:rsidR="00626664" w:rsidRDefault="00626664">
            <w:pPr>
              <w:jc w:val="left"/>
            </w:pPr>
            <w:r>
              <w:rPr>
                <w:rFonts w:hint="eastAsia"/>
                <w:color w:val="000000"/>
                <w:sz w:val="24"/>
              </w:rPr>
              <w:t>交银施罗德基金管理有限公司关于增加江苏常熟农村商业银行股份有限公司为旗下部分基金场外代销机构的公告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2014-03-27</w:t>
            </w:r>
          </w:p>
        </w:tc>
      </w:tr>
      <w:tr w:rsidR="00626664">
        <w:tc>
          <w:tcPr>
            <w:tcW w:w="720" w:type="dxa"/>
            <w:vAlign w:val="center"/>
          </w:tcPr>
          <w:p w:rsidR="00626664" w:rsidRDefault="00626664">
            <w:pPr>
              <w:jc w:val="center"/>
            </w:pPr>
            <w:r>
              <w:rPr>
                <w:color w:val="000000"/>
                <w:sz w:val="24"/>
              </w:rPr>
              <w:t>11</w:t>
            </w:r>
          </w:p>
        </w:tc>
        <w:tc>
          <w:tcPr>
            <w:tcW w:w="4319" w:type="dxa"/>
            <w:vAlign w:val="center"/>
          </w:tcPr>
          <w:p w:rsidR="00626664" w:rsidRDefault="00626664">
            <w:pPr>
              <w:jc w:val="left"/>
            </w:pPr>
            <w:r>
              <w:rPr>
                <w:rFonts w:hint="eastAsia"/>
                <w:color w:val="000000"/>
                <w:sz w:val="24"/>
              </w:rPr>
              <w:t>交银施罗德环球精选价值证券投资基金（更新）招募说明书摘要（</w:t>
            </w:r>
            <w:r>
              <w:rPr>
                <w:color w:val="000000"/>
                <w:sz w:val="24"/>
              </w:rPr>
              <w:t>2014</w:t>
            </w:r>
            <w:r>
              <w:rPr>
                <w:rFonts w:hint="eastAsia"/>
                <w:color w:val="000000"/>
                <w:sz w:val="24"/>
              </w:rPr>
              <w:t>年第</w:t>
            </w:r>
            <w:r>
              <w:rPr>
                <w:color w:val="000000"/>
                <w:sz w:val="24"/>
              </w:rPr>
              <w:t>1</w:t>
            </w:r>
            <w:r>
              <w:rPr>
                <w:rFonts w:hint="eastAsia"/>
                <w:color w:val="000000"/>
                <w:sz w:val="24"/>
              </w:rPr>
              <w:t>号）</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2014-04-08</w:t>
            </w:r>
          </w:p>
        </w:tc>
      </w:tr>
      <w:tr w:rsidR="00626664">
        <w:tc>
          <w:tcPr>
            <w:tcW w:w="720" w:type="dxa"/>
            <w:vAlign w:val="center"/>
          </w:tcPr>
          <w:p w:rsidR="00626664" w:rsidRDefault="00626664">
            <w:pPr>
              <w:jc w:val="center"/>
            </w:pPr>
            <w:r>
              <w:rPr>
                <w:color w:val="000000"/>
                <w:sz w:val="24"/>
              </w:rPr>
              <w:t>12</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交银施罗德基金管理有限公司关于交银施罗德环球精选价值证券投资基金于境外主要市场节假日暂停基金申购、赎回及定期定额投资业务的公告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2014-04-15</w:t>
            </w:r>
          </w:p>
        </w:tc>
      </w:tr>
      <w:tr w:rsidR="00626664">
        <w:tc>
          <w:tcPr>
            <w:tcW w:w="720" w:type="dxa"/>
            <w:vAlign w:val="center"/>
          </w:tcPr>
          <w:p w:rsidR="00626664" w:rsidRDefault="00626664">
            <w:pPr>
              <w:jc w:val="center"/>
            </w:pPr>
            <w:r>
              <w:rPr>
                <w:color w:val="000000"/>
                <w:sz w:val="24"/>
              </w:rPr>
              <w:t>13</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交银施罗德基金管理有限公司关于交银施罗德环球精选价值证券投资基金于境外主要市场节假日后恢复基金申购、赎回及定期定额投资业务的公告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2014-04-15</w:t>
            </w:r>
          </w:p>
        </w:tc>
      </w:tr>
      <w:tr w:rsidR="00626664">
        <w:tc>
          <w:tcPr>
            <w:tcW w:w="720" w:type="dxa"/>
            <w:vAlign w:val="center"/>
          </w:tcPr>
          <w:p w:rsidR="00626664" w:rsidRDefault="00626664">
            <w:pPr>
              <w:jc w:val="center"/>
            </w:pPr>
            <w:r>
              <w:rPr>
                <w:color w:val="000000"/>
                <w:sz w:val="24"/>
              </w:rPr>
              <w:t>14</w:t>
            </w:r>
          </w:p>
        </w:tc>
        <w:tc>
          <w:tcPr>
            <w:tcW w:w="4319" w:type="dxa"/>
            <w:vAlign w:val="center"/>
          </w:tcPr>
          <w:p w:rsidR="00626664" w:rsidRDefault="00626664">
            <w:pPr>
              <w:jc w:val="left"/>
            </w:pPr>
            <w:r>
              <w:rPr>
                <w:rFonts w:hint="eastAsia"/>
                <w:color w:val="000000"/>
                <w:sz w:val="24"/>
              </w:rPr>
              <w:t>交银施罗德环球精选价值证券投资基金</w:t>
            </w:r>
            <w:r>
              <w:rPr>
                <w:color w:val="000000"/>
                <w:sz w:val="24"/>
              </w:rPr>
              <w:t>2014</w:t>
            </w:r>
            <w:r>
              <w:rPr>
                <w:rFonts w:hint="eastAsia"/>
                <w:color w:val="000000"/>
                <w:sz w:val="24"/>
              </w:rPr>
              <w:t>年第</w:t>
            </w:r>
            <w:r>
              <w:rPr>
                <w:color w:val="000000"/>
                <w:sz w:val="24"/>
              </w:rPr>
              <w:t>1</w:t>
            </w:r>
            <w:r>
              <w:rPr>
                <w:rFonts w:hint="eastAsia"/>
                <w:color w:val="000000"/>
                <w:sz w:val="24"/>
              </w:rPr>
              <w:t>季度报告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2014-04-22</w:t>
            </w:r>
          </w:p>
        </w:tc>
      </w:tr>
      <w:tr w:rsidR="00626664">
        <w:tc>
          <w:tcPr>
            <w:tcW w:w="720" w:type="dxa"/>
            <w:vAlign w:val="center"/>
          </w:tcPr>
          <w:p w:rsidR="00626664" w:rsidRDefault="00626664">
            <w:pPr>
              <w:jc w:val="center"/>
            </w:pPr>
            <w:r>
              <w:rPr>
                <w:color w:val="000000"/>
                <w:sz w:val="24"/>
              </w:rPr>
              <w:t>15</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交银施罗德基金管理有限公司关于交银施罗德环球精选价值证券投资基金于境外主要市场节假日暂停基金申购、赎回及定期定额投资业务的公告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2014-04-29</w:t>
            </w:r>
          </w:p>
        </w:tc>
      </w:tr>
      <w:tr w:rsidR="00626664">
        <w:tc>
          <w:tcPr>
            <w:tcW w:w="720" w:type="dxa"/>
            <w:vAlign w:val="center"/>
          </w:tcPr>
          <w:p w:rsidR="00626664" w:rsidRDefault="00626664">
            <w:pPr>
              <w:jc w:val="center"/>
            </w:pPr>
            <w:r>
              <w:rPr>
                <w:color w:val="000000"/>
                <w:sz w:val="24"/>
              </w:rPr>
              <w:t>16</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交银施罗德基金管理有限公司关于交银施罗德环球精选价值证券投资基金于境外主要市场节假日后恢复基金申购、赎回及定期定额投资业务的公告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2014-04-29</w:t>
            </w:r>
          </w:p>
        </w:tc>
      </w:tr>
      <w:tr w:rsidR="00626664">
        <w:tc>
          <w:tcPr>
            <w:tcW w:w="720" w:type="dxa"/>
            <w:vAlign w:val="center"/>
          </w:tcPr>
          <w:p w:rsidR="00626664" w:rsidRDefault="00626664">
            <w:pPr>
              <w:jc w:val="center"/>
            </w:pPr>
            <w:r>
              <w:rPr>
                <w:color w:val="000000"/>
                <w:sz w:val="24"/>
              </w:rPr>
              <w:t>17</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交银施罗德基金管理有限公司关于交银施罗德环球精选价值证券投资基金于境外主要市场节假日暂停基金申购、赎回及定期定额投资业务的公告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2014-05-21</w:t>
            </w:r>
          </w:p>
        </w:tc>
      </w:tr>
      <w:tr w:rsidR="00626664">
        <w:tc>
          <w:tcPr>
            <w:tcW w:w="720" w:type="dxa"/>
            <w:vAlign w:val="center"/>
          </w:tcPr>
          <w:p w:rsidR="00626664" w:rsidRDefault="00626664">
            <w:pPr>
              <w:jc w:val="center"/>
            </w:pPr>
            <w:r>
              <w:rPr>
                <w:color w:val="000000"/>
                <w:sz w:val="24"/>
              </w:rPr>
              <w:t>18</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交银施罗德基金管理有限公司关于交银施罗德环球精选价值证券投资基金于境外主要市场节假日后恢复基金申购、赎回及定期定额投资业务的公告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2014-05-21</w:t>
            </w:r>
          </w:p>
        </w:tc>
      </w:tr>
      <w:tr w:rsidR="00626664">
        <w:tc>
          <w:tcPr>
            <w:tcW w:w="720" w:type="dxa"/>
            <w:vAlign w:val="center"/>
          </w:tcPr>
          <w:p w:rsidR="00626664" w:rsidRDefault="00626664">
            <w:pPr>
              <w:jc w:val="center"/>
            </w:pPr>
            <w:r>
              <w:rPr>
                <w:color w:val="000000"/>
                <w:sz w:val="24"/>
              </w:rPr>
              <w:t>19</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交银施罗德基金管理有限公司关于交银施罗德环球精选价值证券投资基金于境外主要市场节假日暂停基金申购、赎回及定期定额投资业务的公告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2014-06-26</w:t>
            </w:r>
          </w:p>
        </w:tc>
      </w:tr>
      <w:tr w:rsidR="00626664">
        <w:tc>
          <w:tcPr>
            <w:tcW w:w="720" w:type="dxa"/>
            <w:vAlign w:val="center"/>
          </w:tcPr>
          <w:p w:rsidR="00626664" w:rsidRDefault="00626664">
            <w:pPr>
              <w:jc w:val="center"/>
            </w:pPr>
            <w:r>
              <w:rPr>
                <w:color w:val="000000"/>
                <w:sz w:val="24"/>
              </w:rPr>
              <w:t>20</w:t>
            </w:r>
          </w:p>
        </w:tc>
        <w:tc>
          <w:tcPr>
            <w:tcW w:w="4319" w:type="dxa"/>
            <w:vAlign w:val="center"/>
          </w:tcPr>
          <w:p w:rsidR="00626664" w:rsidRDefault="00626664">
            <w:pPr>
              <w:jc w:val="left"/>
            </w:pPr>
            <w:r>
              <w:rPr>
                <w:rFonts w:hint="eastAsia"/>
                <w:color w:val="000000"/>
                <w:sz w:val="24"/>
              </w:rPr>
              <w:t>交银施罗德基金管理有限公司关于交银施罗德环球精选价值证券投资基金于境外主要市场节假日后恢复基金申购、赎回及定期定额投资业务的公告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2014-06-26</w:t>
            </w:r>
          </w:p>
        </w:tc>
      </w:tr>
      <w:tr w:rsidR="00626664">
        <w:tc>
          <w:tcPr>
            <w:tcW w:w="720" w:type="dxa"/>
            <w:vAlign w:val="center"/>
          </w:tcPr>
          <w:p w:rsidR="00626664" w:rsidRDefault="00626664">
            <w:pPr>
              <w:jc w:val="center"/>
            </w:pPr>
            <w:r>
              <w:rPr>
                <w:color w:val="000000"/>
                <w:sz w:val="24"/>
              </w:rPr>
              <w:t>21</w:t>
            </w:r>
          </w:p>
        </w:tc>
        <w:tc>
          <w:tcPr>
            <w:tcW w:w="4319" w:type="dxa"/>
            <w:vAlign w:val="center"/>
          </w:tcPr>
          <w:p w:rsidR="00626664" w:rsidRDefault="00626664">
            <w:pPr>
              <w:jc w:val="left"/>
            </w:pPr>
            <w:r>
              <w:rPr>
                <w:rFonts w:hint="eastAsia"/>
                <w:color w:val="000000"/>
                <w:sz w:val="24"/>
              </w:rPr>
              <w:t>交银施罗德基金管理有限公司关于旗下部分基金参与华夏银行股份有限公司手机客户端基金申购费率优惠活动的公告</w:t>
            </w:r>
          </w:p>
        </w:tc>
        <w:tc>
          <w:tcPr>
            <w:tcW w:w="2519" w:type="dxa"/>
            <w:vAlign w:val="center"/>
          </w:tcPr>
          <w:p w:rsidR="00626664" w:rsidRDefault="00626664">
            <w:pPr>
              <w:jc w:val="left"/>
            </w:pPr>
            <w:r>
              <w:rPr>
                <w:rFonts w:hint="eastAsia"/>
                <w:color w:val="000000"/>
                <w:sz w:val="24"/>
              </w:rPr>
              <w:t>中国证券报、上海证券报、证券时报</w:t>
            </w:r>
          </w:p>
        </w:tc>
        <w:tc>
          <w:tcPr>
            <w:tcW w:w="1440" w:type="dxa"/>
            <w:vAlign w:val="center"/>
          </w:tcPr>
          <w:p w:rsidR="00626664" w:rsidRDefault="00626664">
            <w:pPr>
              <w:jc w:val="center"/>
            </w:pPr>
            <w:r>
              <w:rPr>
                <w:color w:val="000000"/>
                <w:sz w:val="24"/>
              </w:rPr>
              <w:t>2014-06-30</w:t>
            </w:r>
          </w:p>
        </w:tc>
      </w:tr>
    </w:tbl>
    <w:p w:rsidR="00626664" w:rsidRPr="00323F0D" w:rsidRDefault="00626664" w:rsidP="00CC055F">
      <w:pPr>
        <w:tabs>
          <w:tab w:val="left" w:pos="426"/>
        </w:tabs>
        <w:spacing w:before="29" w:line="288" w:lineRule="auto"/>
        <w:jc w:val="left"/>
        <w:rPr>
          <w:kern w:val="0"/>
          <w:sz w:val="24"/>
        </w:rPr>
      </w:pP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bookmarkStart w:id="300" w:name="_Toc352256019"/>
      <w:bookmarkStart w:id="301" w:name="_Toc352256087"/>
      <w:bookmarkStart w:id="302" w:name="_Toc352331265"/>
      <w:bookmarkStart w:id="303" w:name="_Toc396140602"/>
      <w:r w:rsidRPr="00323F0D">
        <w:rPr>
          <w:b/>
          <w:bCs/>
          <w:szCs w:val="24"/>
          <w:lang w:val="en-US"/>
        </w:rPr>
        <w:t>§11</w:t>
      </w:r>
      <w:r w:rsidRPr="00323F0D">
        <w:rPr>
          <w:rFonts w:hint="eastAsia"/>
          <w:b/>
          <w:bCs/>
          <w:szCs w:val="24"/>
          <w:lang w:val="en-US"/>
        </w:rPr>
        <w:t>影响投资者决策的其他重要信息</w:t>
      </w:r>
      <w:bookmarkEnd w:id="300"/>
      <w:bookmarkEnd w:id="301"/>
      <w:bookmarkEnd w:id="302"/>
      <w:bookmarkEnd w:id="303"/>
    </w:p>
    <w:p w:rsidR="00626664" w:rsidRPr="00323F0D" w:rsidRDefault="00626664" w:rsidP="009D06E6">
      <w:pPr>
        <w:widowControl/>
        <w:spacing w:before="29" w:line="288" w:lineRule="auto"/>
        <w:ind w:firstLineChars="200" w:firstLine="480"/>
        <w:rPr>
          <w:kern w:val="0"/>
          <w:sz w:val="24"/>
        </w:rPr>
      </w:pPr>
      <w:r w:rsidRPr="00323F0D">
        <w:rPr>
          <w:rFonts w:hint="eastAsia"/>
          <w:kern w:val="0"/>
          <w:sz w:val="24"/>
        </w:rPr>
        <w:t>本基金托管人</w:t>
      </w:r>
      <w:r w:rsidRPr="00323F0D">
        <w:rPr>
          <w:kern w:val="0"/>
          <w:sz w:val="24"/>
        </w:rPr>
        <w:t>2014</w:t>
      </w:r>
      <w:r w:rsidRPr="00323F0D">
        <w:rPr>
          <w:rFonts w:hint="eastAsia"/>
          <w:kern w:val="0"/>
          <w:sz w:val="24"/>
        </w:rPr>
        <w:t>年</w:t>
      </w:r>
      <w:r w:rsidRPr="00323F0D">
        <w:rPr>
          <w:kern w:val="0"/>
          <w:sz w:val="24"/>
        </w:rPr>
        <w:t>2</w:t>
      </w:r>
      <w:r w:rsidRPr="00323F0D">
        <w:rPr>
          <w:rFonts w:hint="eastAsia"/>
          <w:kern w:val="0"/>
          <w:sz w:val="24"/>
        </w:rPr>
        <w:t>月</w:t>
      </w:r>
      <w:r w:rsidRPr="00323F0D">
        <w:rPr>
          <w:kern w:val="0"/>
          <w:sz w:val="24"/>
        </w:rPr>
        <w:t>7</w:t>
      </w:r>
      <w:r w:rsidRPr="00323F0D">
        <w:rPr>
          <w:rFonts w:hint="eastAsia"/>
          <w:kern w:val="0"/>
          <w:sz w:val="24"/>
        </w:rPr>
        <w:t>日发布任免通知，解聘尹东中国建设银行投资托管业务部总经理助理职务。</w:t>
      </w:r>
    </w:p>
    <w:p w:rsidR="00626664" w:rsidRPr="00323F0D" w:rsidRDefault="00626664" w:rsidP="009D06E6">
      <w:pPr>
        <w:widowControl/>
        <w:spacing w:before="29" w:line="288" w:lineRule="auto"/>
        <w:ind w:firstLineChars="200" w:firstLine="480"/>
        <w:rPr>
          <w:kern w:val="0"/>
          <w:sz w:val="24"/>
        </w:rPr>
      </w:pPr>
    </w:p>
    <w:p w:rsidR="00626664" w:rsidRPr="00323F0D" w:rsidRDefault="00626664" w:rsidP="00181AFB">
      <w:pPr>
        <w:pStyle w:val="1"/>
        <w:keepNext/>
        <w:keepLines/>
        <w:widowControl w:val="0"/>
        <w:spacing w:beforeLines="100" w:before="312" w:afterLines="100" w:after="312" w:line="288" w:lineRule="auto"/>
        <w:jc w:val="center"/>
        <w:rPr>
          <w:b/>
          <w:bCs/>
          <w:szCs w:val="24"/>
          <w:lang w:val="en-US"/>
        </w:rPr>
      </w:pPr>
      <w:bookmarkStart w:id="304" w:name="_Toc225500055"/>
      <w:bookmarkStart w:id="305" w:name="_Toc352256020"/>
      <w:bookmarkStart w:id="306" w:name="_Toc352256088"/>
      <w:bookmarkStart w:id="307" w:name="_Toc352331266"/>
      <w:bookmarkStart w:id="308" w:name="_Toc396140603"/>
      <w:r w:rsidRPr="00323F0D">
        <w:rPr>
          <w:b/>
          <w:bCs/>
          <w:szCs w:val="24"/>
          <w:lang w:val="en-US"/>
        </w:rPr>
        <w:t>§12</w:t>
      </w:r>
      <w:r w:rsidRPr="00323F0D">
        <w:rPr>
          <w:rFonts w:hint="eastAsia"/>
          <w:b/>
          <w:bCs/>
          <w:szCs w:val="24"/>
          <w:lang w:val="en-US"/>
        </w:rPr>
        <w:t>备查文件目录</w:t>
      </w:r>
      <w:bookmarkEnd w:id="304"/>
      <w:bookmarkEnd w:id="305"/>
      <w:bookmarkEnd w:id="306"/>
      <w:bookmarkEnd w:id="307"/>
      <w:bookmarkEnd w:id="308"/>
    </w:p>
    <w:p w:rsidR="00626664" w:rsidRPr="00323F0D" w:rsidRDefault="00626664" w:rsidP="00CC055F">
      <w:pPr>
        <w:pStyle w:val="20"/>
        <w:spacing w:before="29" w:after="0" w:line="288" w:lineRule="auto"/>
        <w:rPr>
          <w:rFonts w:ascii="Times New Roman" w:hAnsi="Times New Roman"/>
          <w:kern w:val="0"/>
          <w:szCs w:val="24"/>
        </w:rPr>
      </w:pPr>
      <w:bookmarkStart w:id="309" w:name="_Toc352256021"/>
      <w:bookmarkStart w:id="310" w:name="_Toc352256089"/>
      <w:bookmarkStart w:id="311" w:name="_Toc352331267"/>
      <w:bookmarkStart w:id="312" w:name="_Toc396140604"/>
      <w:r w:rsidRPr="00323F0D">
        <w:rPr>
          <w:rFonts w:ascii="Times New Roman" w:hAnsi="Times New Roman"/>
          <w:kern w:val="0"/>
          <w:szCs w:val="24"/>
        </w:rPr>
        <w:t xml:space="preserve">12.1 </w:t>
      </w:r>
      <w:r w:rsidRPr="00323F0D">
        <w:rPr>
          <w:rFonts w:ascii="Times New Roman" w:hAnsi="Times New Roman" w:hint="eastAsia"/>
          <w:kern w:val="0"/>
          <w:szCs w:val="24"/>
        </w:rPr>
        <w:t>备查文件目录</w:t>
      </w:r>
      <w:bookmarkEnd w:id="309"/>
      <w:bookmarkEnd w:id="310"/>
      <w:bookmarkEnd w:id="311"/>
      <w:bookmarkEnd w:id="312"/>
    </w:p>
    <w:p w:rsidR="00626664" w:rsidRDefault="00626664" w:rsidP="009D06E6">
      <w:pPr>
        <w:widowControl/>
        <w:spacing w:before="29" w:line="288" w:lineRule="auto"/>
        <w:ind w:firstLineChars="200" w:firstLine="480"/>
        <w:rPr>
          <w:kern w:val="0"/>
          <w:sz w:val="24"/>
        </w:rPr>
      </w:pPr>
      <w:r>
        <w:rPr>
          <w:kern w:val="0"/>
          <w:sz w:val="24"/>
        </w:rPr>
        <w:t>1</w:t>
      </w:r>
      <w:r>
        <w:rPr>
          <w:rFonts w:hint="eastAsia"/>
          <w:kern w:val="0"/>
          <w:sz w:val="24"/>
        </w:rPr>
        <w:t>、中国证监会批准交银施罗德环球精选价值证券投资基金募集的文件；</w:t>
      </w:r>
    </w:p>
    <w:p w:rsidR="00626664" w:rsidRDefault="00626664" w:rsidP="009D06E6">
      <w:pPr>
        <w:widowControl/>
        <w:spacing w:before="29" w:line="288" w:lineRule="auto"/>
        <w:ind w:firstLineChars="200" w:firstLine="480"/>
        <w:rPr>
          <w:kern w:val="0"/>
          <w:sz w:val="24"/>
        </w:rPr>
      </w:pPr>
      <w:r>
        <w:rPr>
          <w:kern w:val="0"/>
          <w:sz w:val="24"/>
        </w:rPr>
        <w:t>2</w:t>
      </w:r>
      <w:r>
        <w:rPr>
          <w:rFonts w:hint="eastAsia"/>
          <w:kern w:val="0"/>
          <w:sz w:val="24"/>
        </w:rPr>
        <w:t>、《交银施罗德环球精选价值证券投资基金基金合同》；</w:t>
      </w:r>
    </w:p>
    <w:p w:rsidR="00626664" w:rsidRDefault="00626664" w:rsidP="009D06E6">
      <w:pPr>
        <w:widowControl/>
        <w:spacing w:before="29" w:line="288" w:lineRule="auto"/>
        <w:ind w:firstLineChars="200" w:firstLine="480"/>
        <w:rPr>
          <w:kern w:val="0"/>
          <w:sz w:val="24"/>
        </w:rPr>
      </w:pPr>
      <w:r>
        <w:rPr>
          <w:kern w:val="0"/>
          <w:sz w:val="24"/>
        </w:rPr>
        <w:t>3</w:t>
      </w:r>
      <w:r>
        <w:rPr>
          <w:rFonts w:hint="eastAsia"/>
          <w:kern w:val="0"/>
          <w:sz w:val="24"/>
        </w:rPr>
        <w:t>、《交银施罗德环球精选价值证券投资基金招募说明书》；</w:t>
      </w:r>
    </w:p>
    <w:p w:rsidR="00626664" w:rsidRDefault="00626664" w:rsidP="009D06E6">
      <w:pPr>
        <w:widowControl/>
        <w:spacing w:before="29" w:line="288" w:lineRule="auto"/>
        <w:ind w:firstLineChars="200" w:firstLine="480"/>
        <w:rPr>
          <w:kern w:val="0"/>
          <w:sz w:val="24"/>
        </w:rPr>
      </w:pPr>
      <w:r>
        <w:rPr>
          <w:kern w:val="0"/>
          <w:sz w:val="24"/>
        </w:rPr>
        <w:t>4</w:t>
      </w:r>
      <w:r>
        <w:rPr>
          <w:rFonts w:hint="eastAsia"/>
          <w:kern w:val="0"/>
          <w:sz w:val="24"/>
        </w:rPr>
        <w:t>、《交银施罗德环球精选价值证券投资基金托管协议》；</w:t>
      </w:r>
      <w:r>
        <w:rPr>
          <w:kern w:val="0"/>
          <w:sz w:val="24"/>
        </w:rPr>
        <w:t xml:space="preserve"> </w:t>
      </w:r>
    </w:p>
    <w:p w:rsidR="00626664" w:rsidRDefault="00626664" w:rsidP="009D06E6">
      <w:pPr>
        <w:widowControl/>
        <w:spacing w:before="29" w:line="288" w:lineRule="auto"/>
        <w:ind w:firstLineChars="200" w:firstLine="480"/>
        <w:rPr>
          <w:kern w:val="0"/>
          <w:sz w:val="24"/>
        </w:rPr>
      </w:pPr>
      <w:r>
        <w:rPr>
          <w:kern w:val="0"/>
          <w:sz w:val="24"/>
        </w:rPr>
        <w:t>5</w:t>
      </w:r>
      <w:r>
        <w:rPr>
          <w:rFonts w:hint="eastAsia"/>
          <w:kern w:val="0"/>
          <w:sz w:val="24"/>
        </w:rPr>
        <w:t>、关于申请募集交银施罗德环球精选价值证券投资基金之法律意见书；</w:t>
      </w:r>
    </w:p>
    <w:p w:rsidR="00626664" w:rsidRDefault="00626664" w:rsidP="009D06E6">
      <w:pPr>
        <w:widowControl/>
        <w:spacing w:before="29" w:line="288" w:lineRule="auto"/>
        <w:ind w:firstLineChars="200" w:firstLine="480"/>
        <w:rPr>
          <w:kern w:val="0"/>
          <w:sz w:val="24"/>
        </w:rPr>
      </w:pPr>
      <w:r>
        <w:rPr>
          <w:kern w:val="0"/>
          <w:sz w:val="24"/>
        </w:rPr>
        <w:t>6</w:t>
      </w:r>
      <w:r>
        <w:rPr>
          <w:rFonts w:hint="eastAsia"/>
          <w:kern w:val="0"/>
          <w:sz w:val="24"/>
        </w:rPr>
        <w:t>、基金管理人业务资格批件、营业执照；</w:t>
      </w:r>
      <w:r>
        <w:rPr>
          <w:kern w:val="0"/>
          <w:sz w:val="24"/>
        </w:rPr>
        <w:t xml:space="preserve"> </w:t>
      </w:r>
    </w:p>
    <w:p w:rsidR="00626664" w:rsidRDefault="00626664" w:rsidP="009D06E6">
      <w:pPr>
        <w:widowControl/>
        <w:spacing w:before="29" w:line="288" w:lineRule="auto"/>
        <w:ind w:firstLineChars="200" w:firstLine="480"/>
        <w:rPr>
          <w:kern w:val="0"/>
          <w:sz w:val="24"/>
        </w:rPr>
      </w:pPr>
      <w:r>
        <w:rPr>
          <w:kern w:val="0"/>
          <w:sz w:val="24"/>
        </w:rPr>
        <w:t>7</w:t>
      </w:r>
      <w:r>
        <w:rPr>
          <w:rFonts w:hint="eastAsia"/>
          <w:kern w:val="0"/>
          <w:sz w:val="24"/>
        </w:rPr>
        <w:t>、基金托管人业务资格批件、营业执照；</w:t>
      </w:r>
    </w:p>
    <w:p w:rsidR="00626664" w:rsidRPr="00323F0D" w:rsidRDefault="00626664" w:rsidP="009D06E6">
      <w:pPr>
        <w:widowControl/>
        <w:spacing w:before="29" w:line="288" w:lineRule="auto"/>
        <w:ind w:firstLineChars="200" w:firstLine="480"/>
        <w:rPr>
          <w:kern w:val="0"/>
          <w:sz w:val="24"/>
        </w:rPr>
      </w:pPr>
      <w:r w:rsidRPr="00323F0D">
        <w:rPr>
          <w:kern w:val="0"/>
          <w:sz w:val="24"/>
        </w:rPr>
        <w:t>8</w:t>
      </w:r>
      <w:r w:rsidRPr="00323F0D">
        <w:rPr>
          <w:rFonts w:hint="eastAsia"/>
          <w:kern w:val="0"/>
          <w:sz w:val="24"/>
        </w:rPr>
        <w:t>、报告期内交银施罗德环球精选价值证券投资基金在指定报刊上各项公告的原稿。</w:t>
      </w:r>
    </w:p>
    <w:p w:rsidR="00626664" w:rsidRPr="00323F0D" w:rsidRDefault="00626664" w:rsidP="009D06E6">
      <w:pPr>
        <w:spacing w:before="29" w:line="288" w:lineRule="auto"/>
        <w:ind w:firstLineChars="150" w:firstLine="360"/>
        <w:rPr>
          <w:bCs/>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313" w:name="_Toc352256022"/>
      <w:bookmarkStart w:id="314" w:name="_Toc352256090"/>
      <w:bookmarkStart w:id="315" w:name="_Toc352331268"/>
      <w:bookmarkStart w:id="316" w:name="_Toc396140605"/>
      <w:r w:rsidRPr="00323F0D">
        <w:rPr>
          <w:rFonts w:ascii="Times New Roman" w:hAnsi="Times New Roman"/>
          <w:kern w:val="0"/>
          <w:szCs w:val="24"/>
        </w:rPr>
        <w:t>12.2</w:t>
      </w:r>
      <w:r w:rsidRPr="00323F0D">
        <w:rPr>
          <w:rFonts w:ascii="Times New Roman" w:hAnsi="Times New Roman" w:hint="eastAsia"/>
          <w:kern w:val="0"/>
          <w:szCs w:val="24"/>
        </w:rPr>
        <w:t>存放地点</w:t>
      </w:r>
      <w:bookmarkEnd w:id="313"/>
      <w:bookmarkEnd w:id="314"/>
      <w:bookmarkEnd w:id="315"/>
      <w:bookmarkEnd w:id="316"/>
    </w:p>
    <w:p w:rsidR="00626664" w:rsidRPr="00323F0D" w:rsidRDefault="00626664" w:rsidP="009D06E6">
      <w:pPr>
        <w:widowControl/>
        <w:spacing w:before="29" w:line="288" w:lineRule="auto"/>
        <w:ind w:firstLineChars="200" w:firstLine="480"/>
        <w:rPr>
          <w:kern w:val="0"/>
          <w:sz w:val="24"/>
        </w:rPr>
      </w:pPr>
      <w:r w:rsidRPr="00323F0D">
        <w:rPr>
          <w:rFonts w:hint="eastAsia"/>
          <w:kern w:val="0"/>
          <w:sz w:val="24"/>
        </w:rPr>
        <w:t>备查文件存放于基金管理人的办公场所。</w:t>
      </w:r>
    </w:p>
    <w:p w:rsidR="00626664" w:rsidRPr="00323F0D" w:rsidRDefault="00626664" w:rsidP="00CC055F">
      <w:pPr>
        <w:spacing w:before="29" w:line="288" w:lineRule="auto"/>
        <w:rPr>
          <w:bCs/>
          <w:color w:val="000000"/>
          <w:sz w:val="24"/>
        </w:rPr>
      </w:pPr>
    </w:p>
    <w:p w:rsidR="00626664" w:rsidRPr="00323F0D" w:rsidRDefault="00626664" w:rsidP="00CC055F">
      <w:pPr>
        <w:pStyle w:val="20"/>
        <w:spacing w:before="29" w:after="0" w:line="288" w:lineRule="auto"/>
        <w:rPr>
          <w:rFonts w:ascii="Times New Roman" w:hAnsi="Times New Roman"/>
          <w:kern w:val="0"/>
          <w:szCs w:val="24"/>
        </w:rPr>
      </w:pPr>
      <w:bookmarkStart w:id="317" w:name="_Toc352256023"/>
      <w:bookmarkStart w:id="318" w:name="_Toc352256091"/>
      <w:bookmarkStart w:id="319" w:name="_Toc352331269"/>
      <w:bookmarkStart w:id="320" w:name="_Toc396140606"/>
      <w:r w:rsidRPr="00323F0D">
        <w:rPr>
          <w:rFonts w:ascii="Times New Roman" w:hAnsi="Times New Roman"/>
          <w:kern w:val="0"/>
          <w:szCs w:val="24"/>
        </w:rPr>
        <w:t>12.3</w:t>
      </w:r>
      <w:r w:rsidRPr="00323F0D">
        <w:rPr>
          <w:rFonts w:ascii="Times New Roman" w:hAnsi="Times New Roman" w:hint="eastAsia"/>
          <w:kern w:val="0"/>
          <w:szCs w:val="24"/>
        </w:rPr>
        <w:t>查阅方式</w:t>
      </w:r>
      <w:bookmarkEnd w:id="317"/>
      <w:bookmarkEnd w:id="318"/>
      <w:bookmarkEnd w:id="319"/>
      <w:bookmarkEnd w:id="320"/>
    </w:p>
    <w:p w:rsidR="00626664" w:rsidRDefault="00626664" w:rsidP="009D06E6">
      <w:pPr>
        <w:widowControl/>
        <w:spacing w:before="29" w:line="288" w:lineRule="auto"/>
        <w:ind w:firstLineChars="200" w:firstLine="480"/>
        <w:rPr>
          <w:kern w:val="0"/>
          <w:sz w:val="24"/>
        </w:rPr>
      </w:pPr>
      <w:r>
        <w:rPr>
          <w:rFonts w:hint="eastAsia"/>
          <w:kern w:val="0"/>
          <w:sz w:val="24"/>
        </w:rPr>
        <w:t>投资者可在办公时间内至基金管理人的办公场所免费查阅备查文件，或者登录基金管理人的网站</w:t>
      </w:r>
      <w:r>
        <w:rPr>
          <w:kern w:val="0"/>
          <w:sz w:val="24"/>
        </w:rPr>
        <w:t>(www.fund001.com</w:t>
      </w:r>
      <w:r>
        <w:rPr>
          <w:rFonts w:hint="eastAsia"/>
          <w:kern w:val="0"/>
          <w:sz w:val="24"/>
        </w:rPr>
        <w:t>，</w:t>
      </w:r>
      <w:r>
        <w:rPr>
          <w:kern w:val="0"/>
          <w:sz w:val="24"/>
        </w:rPr>
        <w:t>www.bocomschroder.com)</w:t>
      </w:r>
      <w:r>
        <w:rPr>
          <w:rFonts w:hint="eastAsia"/>
          <w:kern w:val="0"/>
          <w:sz w:val="24"/>
        </w:rPr>
        <w:t>查阅。在支付工本费后，投资者可在合理时间内取得上述文件的复制件或复印件。</w:t>
      </w:r>
      <w:r>
        <w:rPr>
          <w:kern w:val="0"/>
          <w:sz w:val="24"/>
        </w:rPr>
        <w:t xml:space="preserve"> </w:t>
      </w:r>
    </w:p>
    <w:p w:rsidR="00626664" w:rsidRPr="00323F0D" w:rsidRDefault="00626664" w:rsidP="009D06E6">
      <w:pPr>
        <w:widowControl/>
        <w:spacing w:before="29" w:line="288" w:lineRule="auto"/>
        <w:ind w:firstLineChars="200" w:firstLine="480"/>
        <w:rPr>
          <w:kern w:val="0"/>
          <w:sz w:val="24"/>
        </w:rPr>
      </w:pPr>
      <w:r w:rsidRPr="00323F0D">
        <w:rPr>
          <w:rFonts w:hint="eastAsia"/>
          <w:kern w:val="0"/>
          <w:sz w:val="24"/>
        </w:rPr>
        <w:t>投资者对本报告书如有疑问，可咨询本基金管理人交银施罗德基金管理有限公司。本公司客户服务中心电话：</w:t>
      </w:r>
      <w:r w:rsidRPr="00323F0D">
        <w:rPr>
          <w:kern w:val="0"/>
          <w:sz w:val="24"/>
        </w:rPr>
        <w:t>400-700-5000</w:t>
      </w:r>
      <w:r w:rsidRPr="00323F0D">
        <w:rPr>
          <w:rFonts w:hint="eastAsia"/>
          <w:kern w:val="0"/>
          <w:sz w:val="24"/>
        </w:rPr>
        <w:t>（免长途话费），</w:t>
      </w:r>
      <w:r w:rsidRPr="00323F0D">
        <w:rPr>
          <w:kern w:val="0"/>
          <w:sz w:val="24"/>
        </w:rPr>
        <w:t>021-61055000</w:t>
      </w:r>
      <w:r w:rsidRPr="00323F0D">
        <w:rPr>
          <w:rFonts w:hint="eastAsia"/>
          <w:kern w:val="0"/>
          <w:sz w:val="24"/>
        </w:rPr>
        <w:t>，电子邮件：</w:t>
      </w:r>
      <w:r w:rsidRPr="00323F0D">
        <w:rPr>
          <w:kern w:val="0"/>
          <w:sz w:val="24"/>
        </w:rPr>
        <w:t>services@jysld.com</w:t>
      </w:r>
      <w:r w:rsidRPr="00323F0D">
        <w:rPr>
          <w:rFonts w:hint="eastAsia"/>
          <w:kern w:val="0"/>
          <w:sz w:val="24"/>
        </w:rPr>
        <w:t>。</w:t>
      </w:r>
    </w:p>
    <w:p w:rsidR="00626664" w:rsidRPr="00323F0D" w:rsidRDefault="00626664" w:rsidP="00A86BFA">
      <w:pPr>
        <w:widowControl/>
        <w:spacing w:before="29" w:line="288" w:lineRule="auto"/>
        <w:ind w:firstLineChars="200" w:firstLine="480"/>
        <w:rPr>
          <w:kern w:val="0"/>
          <w:sz w:val="24"/>
        </w:rPr>
      </w:pPr>
    </w:p>
    <w:sectPr w:rsidR="00626664" w:rsidRPr="00323F0D" w:rsidSect="00937AC9">
      <w:footerReference w:type="even" r:id="rId9"/>
      <w:footerReference w:type="default" r:id="rId10"/>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523" w:rsidRDefault="00E37523">
      <w:r>
        <w:separator/>
      </w:r>
    </w:p>
  </w:endnote>
  <w:endnote w:type="continuationSeparator" w:id="0">
    <w:p w:rsidR="00E37523" w:rsidRDefault="00E3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64" w:rsidRDefault="001725A3" w:rsidP="00C03B3A">
    <w:pPr>
      <w:pStyle w:val="a7"/>
      <w:framePr w:wrap="around" w:vAnchor="text" w:hAnchor="margin" w:xAlign="right" w:y="1"/>
      <w:rPr>
        <w:rStyle w:val="a8"/>
      </w:rPr>
    </w:pPr>
    <w:r>
      <w:rPr>
        <w:rStyle w:val="a8"/>
      </w:rPr>
      <w:fldChar w:fldCharType="begin"/>
    </w:r>
    <w:r w:rsidR="00626664">
      <w:rPr>
        <w:rStyle w:val="a8"/>
      </w:rPr>
      <w:instrText xml:space="preserve">PAGE  </w:instrText>
    </w:r>
    <w:r>
      <w:rPr>
        <w:rStyle w:val="a8"/>
      </w:rPr>
      <w:fldChar w:fldCharType="end"/>
    </w:r>
  </w:p>
  <w:p w:rsidR="00626664" w:rsidRDefault="00626664"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64" w:rsidRDefault="00626664" w:rsidP="00C03B3A">
    <w:pPr>
      <w:pStyle w:val="a7"/>
      <w:ind w:right="360"/>
      <w:jc w:val="center"/>
    </w:pPr>
    <w:r>
      <w:rPr>
        <w:rFonts w:hint="eastAsia"/>
        <w:kern w:val="0"/>
        <w:szCs w:val="21"/>
      </w:rPr>
      <w:t>第</w:t>
    </w:r>
    <w:r w:rsidR="001725A3">
      <w:rPr>
        <w:kern w:val="0"/>
        <w:szCs w:val="21"/>
      </w:rPr>
      <w:fldChar w:fldCharType="begin"/>
    </w:r>
    <w:r>
      <w:rPr>
        <w:kern w:val="0"/>
        <w:szCs w:val="21"/>
      </w:rPr>
      <w:instrText xml:space="preserve"> PAGE </w:instrText>
    </w:r>
    <w:r w:rsidR="001725A3">
      <w:rPr>
        <w:kern w:val="0"/>
        <w:szCs w:val="21"/>
      </w:rPr>
      <w:fldChar w:fldCharType="separate"/>
    </w:r>
    <w:r w:rsidR="001D1823">
      <w:rPr>
        <w:noProof/>
        <w:kern w:val="0"/>
        <w:szCs w:val="21"/>
      </w:rPr>
      <w:t>42</w:t>
    </w:r>
    <w:r w:rsidR="001725A3">
      <w:rPr>
        <w:kern w:val="0"/>
        <w:szCs w:val="21"/>
      </w:rPr>
      <w:fldChar w:fldCharType="end"/>
    </w:r>
    <w:r>
      <w:rPr>
        <w:rFonts w:hint="eastAsia"/>
        <w:kern w:val="0"/>
        <w:szCs w:val="21"/>
      </w:rPr>
      <w:t>页共</w:t>
    </w:r>
    <w:r w:rsidR="001725A3">
      <w:rPr>
        <w:kern w:val="0"/>
        <w:szCs w:val="21"/>
      </w:rPr>
      <w:fldChar w:fldCharType="begin"/>
    </w:r>
    <w:r>
      <w:rPr>
        <w:kern w:val="0"/>
        <w:szCs w:val="21"/>
      </w:rPr>
      <w:instrText xml:space="preserve"> NUMPAGES </w:instrText>
    </w:r>
    <w:r w:rsidR="001725A3">
      <w:rPr>
        <w:kern w:val="0"/>
        <w:szCs w:val="21"/>
      </w:rPr>
      <w:fldChar w:fldCharType="separate"/>
    </w:r>
    <w:r w:rsidR="001D1823">
      <w:rPr>
        <w:noProof/>
        <w:kern w:val="0"/>
        <w:szCs w:val="21"/>
      </w:rPr>
      <w:t>42</w:t>
    </w:r>
    <w:r w:rsidR="001725A3">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523" w:rsidRDefault="00E37523">
      <w:r>
        <w:separator/>
      </w:r>
    </w:p>
  </w:footnote>
  <w:footnote w:type="continuationSeparator" w:id="0">
    <w:p w:rsidR="00E37523" w:rsidRDefault="00E37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664" w:rsidRPr="004A1976" w:rsidRDefault="00D0129C" w:rsidP="009D66C1">
    <w:pPr>
      <w:pStyle w:val="aa"/>
      <w:pBdr>
        <w:bottom w:val="single" w:sz="6" w:space="0" w:color="auto"/>
      </w:pBdr>
      <w:jc w:val="right"/>
    </w:pPr>
    <w:r>
      <w:rPr>
        <w:noProof/>
      </w:rPr>
      <w:drawing>
        <wp:anchor distT="0" distB="0" distL="114300" distR="114300" simplePos="0" relativeHeight="251657728" behindDoc="0" locked="0" layoutInCell="1" allowOverlap="1">
          <wp:simplePos x="0" y="0"/>
          <wp:positionH relativeFrom="column">
            <wp:posOffset>-10160</wp:posOffset>
          </wp:positionH>
          <wp:positionV relativeFrom="paragraph">
            <wp:posOffset>-340360</wp:posOffset>
          </wp:positionV>
          <wp:extent cx="2085975" cy="45720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3"/>
    <w:rsid w:val="00001B39"/>
    <w:rsid w:val="00002644"/>
    <w:rsid w:val="00003577"/>
    <w:rsid w:val="0000403B"/>
    <w:rsid w:val="00004337"/>
    <w:rsid w:val="00005172"/>
    <w:rsid w:val="0000551D"/>
    <w:rsid w:val="00005911"/>
    <w:rsid w:val="00005D29"/>
    <w:rsid w:val="000061CF"/>
    <w:rsid w:val="000102A7"/>
    <w:rsid w:val="00010918"/>
    <w:rsid w:val="00010958"/>
    <w:rsid w:val="00010A83"/>
    <w:rsid w:val="00010A8E"/>
    <w:rsid w:val="00010AC3"/>
    <w:rsid w:val="00010C1F"/>
    <w:rsid w:val="00010F11"/>
    <w:rsid w:val="00011081"/>
    <w:rsid w:val="00011184"/>
    <w:rsid w:val="00011EB5"/>
    <w:rsid w:val="0001280C"/>
    <w:rsid w:val="00013749"/>
    <w:rsid w:val="00013CAE"/>
    <w:rsid w:val="00015E54"/>
    <w:rsid w:val="000162AF"/>
    <w:rsid w:val="00016604"/>
    <w:rsid w:val="00016CEB"/>
    <w:rsid w:val="00016F07"/>
    <w:rsid w:val="00017581"/>
    <w:rsid w:val="0001767C"/>
    <w:rsid w:val="00020583"/>
    <w:rsid w:val="00021813"/>
    <w:rsid w:val="00021DD4"/>
    <w:rsid w:val="000221FE"/>
    <w:rsid w:val="00023BE7"/>
    <w:rsid w:val="0002453B"/>
    <w:rsid w:val="000246E6"/>
    <w:rsid w:val="00024C15"/>
    <w:rsid w:val="00024C62"/>
    <w:rsid w:val="00024CA0"/>
    <w:rsid w:val="00025106"/>
    <w:rsid w:val="000274A4"/>
    <w:rsid w:val="000274FE"/>
    <w:rsid w:val="000276C9"/>
    <w:rsid w:val="00027CFC"/>
    <w:rsid w:val="00027F5F"/>
    <w:rsid w:val="0003228A"/>
    <w:rsid w:val="000322D5"/>
    <w:rsid w:val="000323E3"/>
    <w:rsid w:val="0003271C"/>
    <w:rsid w:val="000327EA"/>
    <w:rsid w:val="00032ADD"/>
    <w:rsid w:val="00032FE1"/>
    <w:rsid w:val="000331EA"/>
    <w:rsid w:val="00033E6C"/>
    <w:rsid w:val="00033EC1"/>
    <w:rsid w:val="00033EFE"/>
    <w:rsid w:val="00034BA5"/>
    <w:rsid w:val="000358FE"/>
    <w:rsid w:val="00035D71"/>
    <w:rsid w:val="00035E17"/>
    <w:rsid w:val="00036C37"/>
    <w:rsid w:val="00036CFB"/>
    <w:rsid w:val="00037267"/>
    <w:rsid w:val="000378BC"/>
    <w:rsid w:val="00037B9A"/>
    <w:rsid w:val="00037CF2"/>
    <w:rsid w:val="00037FCF"/>
    <w:rsid w:val="000400FF"/>
    <w:rsid w:val="00040DAC"/>
    <w:rsid w:val="000415E6"/>
    <w:rsid w:val="00041BC8"/>
    <w:rsid w:val="000421B8"/>
    <w:rsid w:val="000429DF"/>
    <w:rsid w:val="00042AAD"/>
    <w:rsid w:val="000430CA"/>
    <w:rsid w:val="0004381B"/>
    <w:rsid w:val="00043ABF"/>
    <w:rsid w:val="00044158"/>
    <w:rsid w:val="000445E4"/>
    <w:rsid w:val="00045E02"/>
    <w:rsid w:val="00046A71"/>
    <w:rsid w:val="000471B4"/>
    <w:rsid w:val="00050260"/>
    <w:rsid w:val="0005049D"/>
    <w:rsid w:val="000510AB"/>
    <w:rsid w:val="000514E0"/>
    <w:rsid w:val="00053091"/>
    <w:rsid w:val="0005346A"/>
    <w:rsid w:val="000534CD"/>
    <w:rsid w:val="00053EED"/>
    <w:rsid w:val="0005448A"/>
    <w:rsid w:val="00055AF1"/>
    <w:rsid w:val="00056375"/>
    <w:rsid w:val="00056F23"/>
    <w:rsid w:val="000573B5"/>
    <w:rsid w:val="00060423"/>
    <w:rsid w:val="00060597"/>
    <w:rsid w:val="00060A2C"/>
    <w:rsid w:val="00060B6C"/>
    <w:rsid w:val="00060CB4"/>
    <w:rsid w:val="00061167"/>
    <w:rsid w:val="00062997"/>
    <w:rsid w:val="00063D34"/>
    <w:rsid w:val="00063FEA"/>
    <w:rsid w:val="000642EA"/>
    <w:rsid w:val="000643C3"/>
    <w:rsid w:val="0006475F"/>
    <w:rsid w:val="00064AE3"/>
    <w:rsid w:val="00064FC8"/>
    <w:rsid w:val="00066524"/>
    <w:rsid w:val="000671A3"/>
    <w:rsid w:val="00067CC5"/>
    <w:rsid w:val="00070CD1"/>
    <w:rsid w:val="00071022"/>
    <w:rsid w:val="0007171B"/>
    <w:rsid w:val="000717A1"/>
    <w:rsid w:val="000726C0"/>
    <w:rsid w:val="00072B75"/>
    <w:rsid w:val="00072DE0"/>
    <w:rsid w:val="00073DB1"/>
    <w:rsid w:val="00073F87"/>
    <w:rsid w:val="00076397"/>
    <w:rsid w:val="000764CB"/>
    <w:rsid w:val="00076CC5"/>
    <w:rsid w:val="000801F4"/>
    <w:rsid w:val="00080423"/>
    <w:rsid w:val="0008141B"/>
    <w:rsid w:val="00081A3D"/>
    <w:rsid w:val="00081D05"/>
    <w:rsid w:val="00082038"/>
    <w:rsid w:val="0008226A"/>
    <w:rsid w:val="00083BAF"/>
    <w:rsid w:val="00084ADE"/>
    <w:rsid w:val="0008506D"/>
    <w:rsid w:val="00085E0F"/>
    <w:rsid w:val="00085F3E"/>
    <w:rsid w:val="000861D6"/>
    <w:rsid w:val="0008624A"/>
    <w:rsid w:val="000863CA"/>
    <w:rsid w:val="00086622"/>
    <w:rsid w:val="000866EC"/>
    <w:rsid w:val="000869C6"/>
    <w:rsid w:val="00087011"/>
    <w:rsid w:val="000874BC"/>
    <w:rsid w:val="00087CF7"/>
    <w:rsid w:val="00087D8D"/>
    <w:rsid w:val="0009000C"/>
    <w:rsid w:val="000908ED"/>
    <w:rsid w:val="0009091B"/>
    <w:rsid w:val="00090D5E"/>
    <w:rsid w:val="000917D5"/>
    <w:rsid w:val="000919B7"/>
    <w:rsid w:val="00093E08"/>
    <w:rsid w:val="00094876"/>
    <w:rsid w:val="000951F7"/>
    <w:rsid w:val="00095912"/>
    <w:rsid w:val="00095AC0"/>
    <w:rsid w:val="00095CE0"/>
    <w:rsid w:val="00096744"/>
    <w:rsid w:val="00096933"/>
    <w:rsid w:val="00096995"/>
    <w:rsid w:val="00096B18"/>
    <w:rsid w:val="00097230"/>
    <w:rsid w:val="000A010B"/>
    <w:rsid w:val="000A1117"/>
    <w:rsid w:val="000A1448"/>
    <w:rsid w:val="000A1BFB"/>
    <w:rsid w:val="000A2246"/>
    <w:rsid w:val="000A3022"/>
    <w:rsid w:val="000A38DE"/>
    <w:rsid w:val="000A457E"/>
    <w:rsid w:val="000A4672"/>
    <w:rsid w:val="000A4FEF"/>
    <w:rsid w:val="000A53FD"/>
    <w:rsid w:val="000A549A"/>
    <w:rsid w:val="000A578A"/>
    <w:rsid w:val="000A72F2"/>
    <w:rsid w:val="000B0C56"/>
    <w:rsid w:val="000B2714"/>
    <w:rsid w:val="000B2B57"/>
    <w:rsid w:val="000B2C8D"/>
    <w:rsid w:val="000B36CC"/>
    <w:rsid w:val="000B3E43"/>
    <w:rsid w:val="000B417C"/>
    <w:rsid w:val="000B4365"/>
    <w:rsid w:val="000B5CC0"/>
    <w:rsid w:val="000B682A"/>
    <w:rsid w:val="000B6D23"/>
    <w:rsid w:val="000B7B35"/>
    <w:rsid w:val="000B7E6B"/>
    <w:rsid w:val="000C01F9"/>
    <w:rsid w:val="000C05AB"/>
    <w:rsid w:val="000C0871"/>
    <w:rsid w:val="000C0CA5"/>
    <w:rsid w:val="000C0F55"/>
    <w:rsid w:val="000C0F92"/>
    <w:rsid w:val="000C127D"/>
    <w:rsid w:val="000C15BE"/>
    <w:rsid w:val="000C1723"/>
    <w:rsid w:val="000C1B20"/>
    <w:rsid w:val="000C224F"/>
    <w:rsid w:val="000C3FD9"/>
    <w:rsid w:val="000C4107"/>
    <w:rsid w:val="000C45E7"/>
    <w:rsid w:val="000C45F5"/>
    <w:rsid w:val="000C5E98"/>
    <w:rsid w:val="000C5F67"/>
    <w:rsid w:val="000C698D"/>
    <w:rsid w:val="000C6C1B"/>
    <w:rsid w:val="000C705C"/>
    <w:rsid w:val="000C7AE4"/>
    <w:rsid w:val="000D01F4"/>
    <w:rsid w:val="000D0B89"/>
    <w:rsid w:val="000D1497"/>
    <w:rsid w:val="000D1519"/>
    <w:rsid w:val="000D2422"/>
    <w:rsid w:val="000D3145"/>
    <w:rsid w:val="000D36D1"/>
    <w:rsid w:val="000D4AAD"/>
    <w:rsid w:val="000D52DC"/>
    <w:rsid w:val="000D59B4"/>
    <w:rsid w:val="000D6054"/>
    <w:rsid w:val="000D619B"/>
    <w:rsid w:val="000D7784"/>
    <w:rsid w:val="000D788B"/>
    <w:rsid w:val="000E1057"/>
    <w:rsid w:val="000E148A"/>
    <w:rsid w:val="000E28C9"/>
    <w:rsid w:val="000E2A7F"/>
    <w:rsid w:val="000E34ED"/>
    <w:rsid w:val="000E4456"/>
    <w:rsid w:val="000E6184"/>
    <w:rsid w:val="000E67FE"/>
    <w:rsid w:val="000E6DA9"/>
    <w:rsid w:val="000E7C24"/>
    <w:rsid w:val="000F0C0A"/>
    <w:rsid w:val="000F175F"/>
    <w:rsid w:val="000F17D1"/>
    <w:rsid w:val="000F1EE4"/>
    <w:rsid w:val="000F2C75"/>
    <w:rsid w:val="000F3506"/>
    <w:rsid w:val="000F350C"/>
    <w:rsid w:val="000F3D90"/>
    <w:rsid w:val="000F4232"/>
    <w:rsid w:val="000F50D0"/>
    <w:rsid w:val="000F593E"/>
    <w:rsid w:val="000F60F3"/>
    <w:rsid w:val="000F60FF"/>
    <w:rsid w:val="000F6198"/>
    <w:rsid w:val="000F635F"/>
    <w:rsid w:val="000F6C61"/>
    <w:rsid w:val="00100C12"/>
    <w:rsid w:val="001013A8"/>
    <w:rsid w:val="00102CC8"/>
    <w:rsid w:val="001030B5"/>
    <w:rsid w:val="0010352B"/>
    <w:rsid w:val="00103B15"/>
    <w:rsid w:val="00103F92"/>
    <w:rsid w:val="001049B6"/>
    <w:rsid w:val="00104A39"/>
    <w:rsid w:val="00104DE3"/>
    <w:rsid w:val="001051C6"/>
    <w:rsid w:val="00105211"/>
    <w:rsid w:val="0010577B"/>
    <w:rsid w:val="00105C9C"/>
    <w:rsid w:val="001069ED"/>
    <w:rsid w:val="00106C1F"/>
    <w:rsid w:val="00107C33"/>
    <w:rsid w:val="001116BA"/>
    <w:rsid w:val="0011177A"/>
    <w:rsid w:val="0011179E"/>
    <w:rsid w:val="00111C71"/>
    <w:rsid w:val="00113B73"/>
    <w:rsid w:val="001141C0"/>
    <w:rsid w:val="001150A3"/>
    <w:rsid w:val="00116B10"/>
    <w:rsid w:val="00116E31"/>
    <w:rsid w:val="00120169"/>
    <w:rsid w:val="00120E31"/>
    <w:rsid w:val="00120EED"/>
    <w:rsid w:val="001212B4"/>
    <w:rsid w:val="00121A03"/>
    <w:rsid w:val="0012304E"/>
    <w:rsid w:val="001239C8"/>
    <w:rsid w:val="00123A56"/>
    <w:rsid w:val="00124099"/>
    <w:rsid w:val="0012415D"/>
    <w:rsid w:val="001248EF"/>
    <w:rsid w:val="001257C7"/>
    <w:rsid w:val="0012593C"/>
    <w:rsid w:val="00126502"/>
    <w:rsid w:val="00126AF2"/>
    <w:rsid w:val="00126DDF"/>
    <w:rsid w:val="001270BF"/>
    <w:rsid w:val="00127BAC"/>
    <w:rsid w:val="00127FF5"/>
    <w:rsid w:val="00130590"/>
    <w:rsid w:val="00131EC2"/>
    <w:rsid w:val="0013226C"/>
    <w:rsid w:val="00132E82"/>
    <w:rsid w:val="0013374F"/>
    <w:rsid w:val="00135467"/>
    <w:rsid w:val="00136211"/>
    <w:rsid w:val="001364D3"/>
    <w:rsid w:val="001366C4"/>
    <w:rsid w:val="0013686A"/>
    <w:rsid w:val="00136BE0"/>
    <w:rsid w:val="0013718B"/>
    <w:rsid w:val="00137BB5"/>
    <w:rsid w:val="00137BB9"/>
    <w:rsid w:val="00137D50"/>
    <w:rsid w:val="00140038"/>
    <w:rsid w:val="00141F6E"/>
    <w:rsid w:val="00142280"/>
    <w:rsid w:val="0014241E"/>
    <w:rsid w:val="001424C6"/>
    <w:rsid w:val="00142A56"/>
    <w:rsid w:val="00143156"/>
    <w:rsid w:val="001432A7"/>
    <w:rsid w:val="00143BE5"/>
    <w:rsid w:val="00144280"/>
    <w:rsid w:val="00144AAD"/>
    <w:rsid w:val="00144DF5"/>
    <w:rsid w:val="001455C7"/>
    <w:rsid w:val="00145A97"/>
    <w:rsid w:val="00145B50"/>
    <w:rsid w:val="00145CAE"/>
    <w:rsid w:val="00146485"/>
    <w:rsid w:val="00146A28"/>
    <w:rsid w:val="00146FBA"/>
    <w:rsid w:val="00147492"/>
    <w:rsid w:val="0015080E"/>
    <w:rsid w:val="00150AD6"/>
    <w:rsid w:val="0015173F"/>
    <w:rsid w:val="00151B23"/>
    <w:rsid w:val="001529AD"/>
    <w:rsid w:val="00152B88"/>
    <w:rsid w:val="001535AE"/>
    <w:rsid w:val="00153B40"/>
    <w:rsid w:val="00153B9D"/>
    <w:rsid w:val="00153BCF"/>
    <w:rsid w:val="00153D89"/>
    <w:rsid w:val="00154ADA"/>
    <w:rsid w:val="00154B08"/>
    <w:rsid w:val="0015531A"/>
    <w:rsid w:val="00155875"/>
    <w:rsid w:val="001558FD"/>
    <w:rsid w:val="00155A35"/>
    <w:rsid w:val="00157418"/>
    <w:rsid w:val="00157B5A"/>
    <w:rsid w:val="0016050B"/>
    <w:rsid w:val="0016380C"/>
    <w:rsid w:val="00163816"/>
    <w:rsid w:val="00163B27"/>
    <w:rsid w:val="0016425E"/>
    <w:rsid w:val="00164BF7"/>
    <w:rsid w:val="00165317"/>
    <w:rsid w:val="001657AB"/>
    <w:rsid w:val="00166DBA"/>
    <w:rsid w:val="0017073D"/>
    <w:rsid w:val="00170D38"/>
    <w:rsid w:val="00171484"/>
    <w:rsid w:val="0017173B"/>
    <w:rsid w:val="00171BAD"/>
    <w:rsid w:val="00171E30"/>
    <w:rsid w:val="00171F2C"/>
    <w:rsid w:val="001725A3"/>
    <w:rsid w:val="001731C7"/>
    <w:rsid w:val="00173AF1"/>
    <w:rsid w:val="001744B4"/>
    <w:rsid w:val="001751EF"/>
    <w:rsid w:val="001756A1"/>
    <w:rsid w:val="001761EE"/>
    <w:rsid w:val="00176D47"/>
    <w:rsid w:val="00176EAA"/>
    <w:rsid w:val="00177030"/>
    <w:rsid w:val="0017725A"/>
    <w:rsid w:val="0017747A"/>
    <w:rsid w:val="00177C4B"/>
    <w:rsid w:val="00177F6A"/>
    <w:rsid w:val="00180435"/>
    <w:rsid w:val="00180534"/>
    <w:rsid w:val="00181AFB"/>
    <w:rsid w:val="001823B7"/>
    <w:rsid w:val="001825BC"/>
    <w:rsid w:val="00182708"/>
    <w:rsid w:val="00182A38"/>
    <w:rsid w:val="0018325A"/>
    <w:rsid w:val="00183BA8"/>
    <w:rsid w:val="00183D7A"/>
    <w:rsid w:val="00183F2D"/>
    <w:rsid w:val="00184CAE"/>
    <w:rsid w:val="0018537F"/>
    <w:rsid w:val="00186199"/>
    <w:rsid w:val="00186F7A"/>
    <w:rsid w:val="00187CB2"/>
    <w:rsid w:val="00190AE2"/>
    <w:rsid w:val="00190E27"/>
    <w:rsid w:val="001928F7"/>
    <w:rsid w:val="00192AD3"/>
    <w:rsid w:val="00193182"/>
    <w:rsid w:val="00193575"/>
    <w:rsid w:val="0019389D"/>
    <w:rsid w:val="00193B62"/>
    <w:rsid w:val="00194537"/>
    <w:rsid w:val="0019563C"/>
    <w:rsid w:val="001956CA"/>
    <w:rsid w:val="00195B79"/>
    <w:rsid w:val="001A02F4"/>
    <w:rsid w:val="001A088E"/>
    <w:rsid w:val="001A0F4A"/>
    <w:rsid w:val="001A19B4"/>
    <w:rsid w:val="001A1B13"/>
    <w:rsid w:val="001A1D38"/>
    <w:rsid w:val="001A21A9"/>
    <w:rsid w:val="001A2A97"/>
    <w:rsid w:val="001A364F"/>
    <w:rsid w:val="001A39B7"/>
    <w:rsid w:val="001A42FA"/>
    <w:rsid w:val="001A4AEC"/>
    <w:rsid w:val="001A5051"/>
    <w:rsid w:val="001A5562"/>
    <w:rsid w:val="001A593B"/>
    <w:rsid w:val="001A59D8"/>
    <w:rsid w:val="001A5FA6"/>
    <w:rsid w:val="001A644F"/>
    <w:rsid w:val="001A668F"/>
    <w:rsid w:val="001A71CC"/>
    <w:rsid w:val="001A7F30"/>
    <w:rsid w:val="001B017D"/>
    <w:rsid w:val="001B2F0C"/>
    <w:rsid w:val="001B30CA"/>
    <w:rsid w:val="001B3513"/>
    <w:rsid w:val="001B353A"/>
    <w:rsid w:val="001B3D3E"/>
    <w:rsid w:val="001B3F69"/>
    <w:rsid w:val="001B4CEC"/>
    <w:rsid w:val="001B50CD"/>
    <w:rsid w:val="001B52FE"/>
    <w:rsid w:val="001B7890"/>
    <w:rsid w:val="001C005A"/>
    <w:rsid w:val="001C00CF"/>
    <w:rsid w:val="001C0806"/>
    <w:rsid w:val="001C1110"/>
    <w:rsid w:val="001C1C77"/>
    <w:rsid w:val="001C2F9C"/>
    <w:rsid w:val="001C3399"/>
    <w:rsid w:val="001C37F6"/>
    <w:rsid w:val="001C3CA7"/>
    <w:rsid w:val="001C4928"/>
    <w:rsid w:val="001C4D9F"/>
    <w:rsid w:val="001C4EB6"/>
    <w:rsid w:val="001C5289"/>
    <w:rsid w:val="001C6288"/>
    <w:rsid w:val="001C67A1"/>
    <w:rsid w:val="001C7C6D"/>
    <w:rsid w:val="001D0538"/>
    <w:rsid w:val="001D0634"/>
    <w:rsid w:val="001D0F6A"/>
    <w:rsid w:val="001D1823"/>
    <w:rsid w:val="001D21BC"/>
    <w:rsid w:val="001D2D34"/>
    <w:rsid w:val="001D2E47"/>
    <w:rsid w:val="001D2FA5"/>
    <w:rsid w:val="001D35E0"/>
    <w:rsid w:val="001D3625"/>
    <w:rsid w:val="001D5016"/>
    <w:rsid w:val="001D5045"/>
    <w:rsid w:val="001D5281"/>
    <w:rsid w:val="001D5494"/>
    <w:rsid w:val="001D5A44"/>
    <w:rsid w:val="001D5A96"/>
    <w:rsid w:val="001D6213"/>
    <w:rsid w:val="001D6BEF"/>
    <w:rsid w:val="001D724B"/>
    <w:rsid w:val="001D730C"/>
    <w:rsid w:val="001E03BE"/>
    <w:rsid w:val="001E064A"/>
    <w:rsid w:val="001E075D"/>
    <w:rsid w:val="001E07AE"/>
    <w:rsid w:val="001E09F9"/>
    <w:rsid w:val="001E0AAA"/>
    <w:rsid w:val="001E0F28"/>
    <w:rsid w:val="001E0F82"/>
    <w:rsid w:val="001E11D3"/>
    <w:rsid w:val="001E15F1"/>
    <w:rsid w:val="001E1C4F"/>
    <w:rsid w:val="001E2332"/>
    <w:rsid w:val="001E287E"/>
    <w:rsid w:val="001E2A6A"/>
    <w:rsid w:val="001E3BB1"/>
    <w:rsid w:val="001E3DC2"/>
    <w:rsid w:val="001E4915"/>
    <w:rsid w:val="001E49F3"/>
    <w:rsid w:val="001E56FF"/>
    <w:rsid w:val="001E5C6B"/>
    <w:rsid w:val="001E6862"/>
    <w:rsid w:val="001E6EBF"/>
    <w:rsid w:val="001F0307"/>
    <w:rsid w:val="001F03E1"/>
    <w:rsid w:val="001F0DE9"/>
    <w:rsid w:val="001F147B"/>
    <w:rsid w:val="001F221F"/>
    <w:rsid w:val="001F2246"/>
    <w:rsid w:val="001F3CC6"/>
    <w:rsid w:val="001F3F50"/>
    <w:rsid w:val="001F4530"/>
    <w:rsid w:val="001F513C"/>
    <w:rsid w:val="001F5881"/>
    <w:rsid w:val="001F5CE2"/>
    <w:rsid w:val="001F5DBA"/>
    <w:rsid w:val="001F5DE3"/>
    <w:rsid w:val="001F5F74"/>
    <w:rsid w:val="002000DE"/>
    <w:rsid w:val="002010DE"/>
    <w:rsid w:val="00201962"/>
    <w:rsid w:val="00201B58"/>
    <w:rsid w:val="00201DDA"/>
    <w:rsid w:val="00202968"/>
    <w:rsid w:val="00202C32"/>
    <w:rsid w:val="00203940"/>
    <w:rsid w:val="00203973"/>
    <w:rsid w:val="00203AEF"/>
    <w:rsid w:val="002042F3"/>
    <w:rsid w:val="00207E26"/>
    <w:rsid w:val="002116B9"/>
    <w:rsid w:val="00211A26"/>
    <w:rsid w:val="00212249"/>
    <w:rsid w:val="002125F7"/>
    <w:rsid w:val="00212901"/>
    <w:rsid w:val="00213709"/>
    <w:rsid w:val="0021397C"/>
    <w:rsid w:val="00214463"/>
    <w:rsid w:val="00214756"/>
    <w:rsid w:val="00215CF2"/>
    <w:rsid w:val="00215D9F"/>
    <w:rsid w:val="00216310"/>
    <w:rsid w:val="00216BCE"/>
    <w:rsid w:val="00217867"/>
    <w:rsid w:val="00220542"/>
    <w:rsid w:val="00220D7F"/>
    <w:rsid w:val="002210EB"/>
    <w:rsid w:val="00221174"/>
    <w:rsid w:val="00222DE3"/>
    <w:rsid w:val="002233F0"/>
    <w:rsid w:val="0022498A"/>
    <w:rsid w:val="00225756"/>
    <w:rsid w:val="00225ADC"/>
    <w:rsid w:val="00225CEB"/>
    <w:rsid w:val="0022692D"/>
    <w:rsid w:val="0022769A"/>
    <w:rsid w:val="00230788"/>
    <w:rsid w:val="002318F3"/>
    <w:rsid w:val="0023323F"/>
    <w:rsid w:val="00234202"/>
    <w:rsid w:val="00235842"/>
    <w:rsid w:val="002359EB"/>
    <w:rsid w:val="002363AB"/>
    <w:rsid w:val="00236412"/>
    <w:rsid w:val="00236933"/>
    <w:rsid w:val="0023727B"/>
    <w:rsid w:val="00237579"/>
    <w:rsid w:val="00237675"/>
    <w:rsid w:val="00237C6D"/>
    <w:rsid w:val="0024096B"/>
    <w:rsid w:val="00241582"/>
    <w:rsid w:val="00241B45"/>
    <w:rsid w:val="00241F8B"/>
    <w:rsid w:val="002424D7"/>
    <w:rsid w:val="0024260D"/>
    <w:rsid w:val="00242657"/>
    <w:rsid w:val="00242870"/>
    <w:rsid w:val="002428F6"/>
    <w:rsid w:val="00242FA2"/>
    <w:rsid w:val="00243C23"/>
    <w:rsid w:val="00243D7F"/>
    <w:rsid w:val="0024402C"/>
    <w:rsid w:val="00244D4F"/>
    <w:rsid w:val="00245012"/>
    <w:rsid w:val="0024504E"/>
    <w:rsid w:val="00245761"/>
    <w:rsid w:val="0024651F"/>
    <w:rsid w:val="00247729"/>
    <w:rsid w:val="0025158D"/>
    <w:rsid w:val="00251C7E"/>
    <w:rsid w:val="00252697"/>
    <w:rsid w:val="0025281A"/>
    <w:rsid w:val="00253D3C"/>
    <w:rsid w:val="00253DB1"/>
    <w:rsid w:val="00254022"/>
    <w:rsid w:val="002544D7"/>
    <w:rsid w:val="00255292"/>
    <w:rsid w:val="002559B9"/>
    <w:rsid w:val="002561CC"/>
    <w:rsid w:val="00257578"/>
    <w:rsid w:val="00257CE1"/>
    <w:rsid w:val="00260200"/>
    <w:rsid w:val="00260B06"/>
    <w:rsid w:val="00260BFB"/>
    <w:rsid w:val="00260DA3"/>
    <w:rsid w:val="00261ACB"/>
    <w:rsid w:val="00261C1A"/>
    <w:rsid w:val="00261D93"/>
    <w:rsid w:val="00261E92"/>
    <w:rsid w:val="00262029"/>
    <w:rsid w:val="00262553"/>
    <w:rsid w:val="002631B5"/>
    <w:rsid w:val="00263BBD"/>
    <w:rsid w:val="002648D8"/>
    <w:rsid w:val="00265AFB"/>
    <w:rsid w:val="00266B73"/>
    <w:rsid w:val="00267EE3"/>
    <w:rsid w:val="00267F59"/>
    <w:rsid w:val="002700E9"/>
    <w:rsid w:val="00270CE9"/>
    <w:rsid w:val="0027235A"/>
    <w:rsid w:val="00273CDB"/>
    <w:rsid w:val="00273F86"/>
    <w:rsid w:val="002741BE"/>
    <w:rsid w:val="002752EA"/>
    <w:rsid w:val="00275D56"/>
    <w:rsid w:val="00275EAD"/>
    <w:rsid w:val="00276B03"/>
    <w:rsid w:val="00276C3A"/>
    <w:rsid w:val="002773FB"/>
    <w:rsid w:val="002774F0"/>
    <w:rsid w:val="00277722"/>
    <w:rsid w:val="00280310"/>
    <w:rsid w:val="002813C5"/>
    <w:rsid w:val="0028284A"/>
    <w:rsid w:val="00282C23"/>
    <w:rsid w:val="0028315D"/>
    <w:rsid w:val="0028331D"/>
    <w:rsid w:val="00283885"/>
    <w:rsid w:val="002839A4"/>
    <w:rsid w:val="0028459B"/>
    <w:rsid w:val="00284C5F"/>
    <w:rsid w:val="0028507E"/>
    <w:rsid w:val="00286183"/>
    <w:rsid w:val="0028658C"/>
    <w:rsid w:val="00287182"/>
    <w:rsid w:val="002873F0"/>
    <w:rsid w:val="00287762"/>
    <w:rsid w:val="00287B8D"/>
    <w:rsid w:val="00290793"/>
    <w:rsid w:val="002916E3"/>
    <w:rsid w:val="002916F1"/>
    <w:rsid w:val="00291A70"/>
    <w:rsid w:val="00291A85"/>
    <w:rsid w:val="00291F6F"/>
    <w:rsid w:val="0029379A"/>
    <w:rsid w:val="00293C97"/>
    <w:rsid w:val="002942CB"/>
    <w:rsid w:val="002948BD"/>
    <w:rsid w:val="00294D8F"/>
    <w:rsid w:val="00295D5A"/>
    <w:rsid w:val="002964F9"/>
    <w:rsid w:val="0029690F"/>
    <w:rsid w:val="002969CC"/>
    <w:rsid w:val="00297D85"/>
    <w:rsid w:val="002A07F4"/>
    <w:rsid w:val="002A090A"/>
    <w:rsid w:val="002A0B47"/>
    <w:rsid w:val="002A1381"/>
    <w:rsid w:val="002A1ED7"/>
    <w:rsid w:val="002A1F14"/>
    <w:rsid w:val="002A2678"/>
    <w:rsid w:val="002A2E01"/>
    <w:rsid w:val="002A32E5"/>
    <w:rsid w:val="002A34B9"/>
    <w:rsid w:val="002A398F"/>
    <w:rsid w:val="002A3DFD"/>
    <w:rsid w:val="002A46A7"/>
    <w:rsid w:val="002A484B"/>
    <w:rsid w:val="002A4F2C"/>
    <w:rsid w:val="002A5C6B"/>
    <w:rsid w:val="002A5D31"/>
    <w:rsid w:val="002A5E63"/>
    <w:rsid w:val="002A6B7C"/>
    <w:rsid w:val="002A714F"/>
    <w:rsid w:val="002A75D7"/>
    <w:rsid w:val="002B08B3"/>
    <w:rsid w:val="002B09C0"/>
    <w:rsid w:val="002B1851"/>
    <w:rsid w:val="002B1EC9"/>
    <w:rsid w:val="002B27FF"/>
    <w:rsid w:val="002B2F4E"/>
    <w:rsid w:val="002B3643"/>
    <w:rsid w:val="002B5C8E"/>
    <w:rsid w:val="002B62DF"/>
    <w:rsid w:val="002B6688"/>
    <w:rsid w:val="002B6793"/>
    <w:rsid w:val="002B7562"/>
    <w:rsid w:val="002B780B"/>
    <w:rsid w:val="002B7D25"/>
    <w:rsid w:val="002C03E0"/>
    <w:rsid w:val="002C1260"/>
    <w:rsid w:val="002C1726"/>
    <w:rsid w:val="002C21A6"/>
    <w:rsid w:val="002C26D5"/>
    <w:rsid w:val="002C55A2"/>
    <w:rsid w:val="002C5777"/>
    <w:rsid w:val="002C5889"/>
    <w:rsid w:val="002C5909"/>
    <w:rsid w:val="002C65FA"/>
    <w:rsid w:val="002C661D"/>
    <w:rsid w:val="002C7C89"/>
    <w:rsid w:val="002D1A0F"/>
    <w:rsid w:val="002D22BF"/>
    <w:rsid w:val="002D237C"/>
    <w:rsid w:val="002D32E3"/>
    <w:rsid w:val="002D33F1"/>
    <w:rsid w:val="002D353D"/>
    <w:rsid w:val="002D4291"/>
    <w:rsid w:val="002D4733"/>
    <w:rsid w:val="002D528B"/>
    <w:rsid w:val="002D52AD"/>
    <w:rsid w:val="002D58D8"/>
    <w:rsid w:val="002D5EB1"/>
    <w:rsid w:val="002D6D6F"/>
    <w:rsid w:val="002D7777"/>
    <w:rsid w:val="002E0394"/>
    <w:rsid w:val="002E0644"/>
    <w:rsid w:val="002E0FEB"/>
    <w:rsid w:val="002E171B"/>
    <w:rsid w:val="002E1BCA"/>
    <w:rsid w:val="002E204F"/>
    <w:rsid w:val="002E2625"/>
    <w:rsid w:val="002E319D"/>
    <w:rsid w:val="002E4AD5"/>
    <w:rsid w:val="002E4C2D"/>
    <w:rsid w:val="002E67D1"/>
    <w:rsid w:val="002E72C5"/>
    <w:rsid w:val="002F084B"/>
    <w:rsid w:val="002F0F79"/>
    <w:rsid w:val="002F100F"/>
    <w:rsid w:val="002F1C9E"/>
    <w:rsid w:val="002F1EB2"/>
    <w:rsid w:val="002F2450"/>
    <w:rsid w:val="002F280E"/>
    <w:rsid w:val="002F2CBB"/>
    <w:rsid w:val="002F3470"/>
    <w:rsid w:val="002F3709"/>
    <w:rsid w:val="002F3A6C"/>
    <w:rsid w:val="002F4296"/>
    <w:rsid w:val="002F4F29"/>
    <w:rsid w:val="002F5777"/>
    <w:rsid w:val="002F60EA"/>
    <w:rsid w:val="002F62F1"/>
    <w:rsid w:val="002F680E"/>
    <w:rsid w:val="002F7330"/>
    <w:rsid w:val="00300951"/>
    <w:rsid w:val="00300E8A"/>
    <w:rsid w:val="0030216B"/>
    <w:rsid w:val="003023C9"/>
    <w:rsid w:val="003029E6"/>
    <w:rsid w:val="00302CA8"/>
    <w:rsid w:val="00302D99"/>
    <w:rsid w:val="00302DE9"/>
    <w:rsid w:val="00303EA9"/>
    <w:rsid w:val="00304860"/>
    <w:rsid w:val="00304E23"/>
    <w:rsid w:val="00305084"/>
    <w:rsid w:val="00305129"/>
    <w:rsid w:val="00305871"/>
    <w:rsid w:val="00305BCF"/>
    <w:rsid w:val="00306408"/>
    <w:rsid w:val="00306B13"/>
    <w:rsid w:val="00307249"/>
    <w:rsid w:val="003104F7"/>
    <w:rsid w:val="00311D61"/>
    <w:rsid w:val="00312C47"/>
    <w:rsid w:val="00312DAE"/>
    <w:rsid w:val="003132DB"/>
    <w:rsid w:val="00313336"/>
    <w:rsid w:val="003137CA"/>
    <w:rsid w:val="00313918"/>
    <w:rsid w:val="003153CB"/>
    <w:rsid w:val="00315A6D"/>
    <w:rsid w:val="00316012"/>
    <w:rsid w:val="003166DE"/>
    <w:rsid w:val="00316886"/>
    <w:rsid w:val="00316931"/>
    <w:rsid w:val="00316B8C"/>
    <w:rsid w:val="00316BA5"/>
    <w:rsid w:val="003171A3"/>
    <w:rsid w:val="00317226"/>
    <w:rsid w:val="00317528"/>
    <w:rsid w:val="003201F9"/>
    <w:rsid w:val="003204E9"/>
    <w:rsid w:val="0032050A"/>
    <w:rsid w:val="00320870"/>
    <w:rsid w:val="00320AF3"/>
    <w:rsid w:val="00320B7B"/>
    <w:rsid w:val="0032160D"/>
    <w:rsid w:val="00321618"/>
    <w:rsid w:val="00321E8C"/>
    <w:rsid w:val="00321FDA"/>
    <w:rsid w:val="00322318"/>
    <w:rsid w:val="00322A86"/>
    <w:rsid w:val="00323041"/>
    <w:rsid w:val="00323AE8"/>
    <w:rsid w:val="00323B32"/>
    <w:rsid w:val="00323F0D"/>
    <w:rsid w:val="00324548"/>
    <w:rsid w:val="0032494A"/>
    <w:rsid w:val="003251F4"/>
    <w:rsid w:val="003253F6"/>
    <w:rsid w:val="00325408"/>
    <w:rsid w:val="0032555D"/>
    <w:rsid w:val="003257F2"/>
    <w:rsid w:val="00326927"/>
    <w:rsid w:val="003273A3"/>
    <w:rsid w:val="003277CD"/>
    <w:rsid w:val="003303E3"/>
    <w:rsid w:val="00330651"/>
    <w:rsid w:val="00331A88"/>
    <w:rsid w:val="003329EA"/>
    <w:rsid w:val="00332C6E"/>
    <w:rsid w:val="00332D73"/>
    <w:rsid w:val="00333318"/>
    <w:rsid w:val="0033368C"/>
    <w:rsid w:val="003338BE"/>
    <w:rsid w:val="00336AA2"/>
    <w:rsid w:val="00337271"/>
    <w:rsid w:val="00337B1B"/>
    <w:rsid w:val="00337ED3"/>
    <w:rsid w:val="003405DA"/>
    <w:rsid w:val="003407A5"/>
    <w:rsid w:val="003410A1"/>
    <w:rsid w:val="00341188"/>
    <w:rsid w:val="0034147B"/>
    <w:rsid w:val="003424CB"/>
    <w:rsid w:val="003439DB"/>
    <w:rsid w:val="003446EB"/>
    <w:rsid w:val="003449A3"/>
    <w:rsid w:val="00344FBE"/>
    <w:rsid w:val="00346759"/>
    <w:rsid w:val="003474C1"/>
    <w:rsid w:val="00350238"/>
    <w:rsid w:val="0035109C"/>
    <w:rsid w:val="00351752"/>
    <w:rsid w:val="00351F0A"/>
    <w:rsid w:val="00352648"/>
    <w:rsid w:val="003532D4"/>
    <w:rsid w:val="00353AC6"/>
    <w:rsid w:val="00353E6B"/>
    <w:rsid w:val="003542B7"/>
    <w:rsid w:val="0035432B"/>
    <w:rsid w:val="00354765"/>
    <w:rsid w:val="00354E10"/>
    <w:rsid w:val="0035753E"/>
    <w:rsid w:val="00357B15"/>
    <w:rsid w:val="00357BB3"/>
    <w:rsid w:val="003602EA"/>
    <w:rsid w:val="00360F81"/>
    <w:rsid w:val="00361E7E"/>
    <w:rsid w:val="00363557"/>
    <w:rsid w:val="00363564"/>
    <w:rsid w:val="00364646"/>
    <w:rsid w:val="003648F2"/>
    <w:rsid w:val="00364FA1"/>
    <w:rsid w:val="00366B02"/>
    <w:rsid w:val="00367198"/>
    <w:rsid w:val="003671F5"/>
    <w:rsid w:val="0036791B"/>
    <w:rsid w:val="00370A58"/>
    <w:rsid w:val="00370AA4"/>
    <w:rsid w:val="003711F2"/>
    <w:rsid w:val="003717FC"/>
    <w:rsid w:val="00371FF4"/>
    <w:rsid w:val="003723C2"/>
    <w:rsid w:val="0037275D"/>
    <w:rsid w:val="00372797"/>
    <w:rsid w:val="00373BE0"/>
    <w:rsid w:val="0037470E"/>
    <w:rsid w:val="00374D1B"/>
    <w:rsid w:val="00374D2D"/>
    <w:rsid w:val="00375CC4"/>
    <w:rsid w:val="00376103"/>
    <w:rsid w:val="003767A2"/>
    <w:rsid w:val="003767B3"/>
    <w:rsid w:val="00376B49"/>
    <w:rsid w:val="00376FC5"/>
    <w:rsid w:val="003771E2"/>
    <w:rsid w:val="00377520"/>
    <w:rsid w:val="003775D0"/>
    <w:rsid w:val="00380273"/>
    <w:rsid w:val="00380404"/>
    <w:rsid w:val="003807DB"/>
    <w:rsid w:val="00380D36"/>
    <w:rsid w:val="00380F49"/>
    <w:rsid w:val="003819F9"/>
    <w:rsid w:val="003822D3"/>
    <w:rsid w:val="0038480C"/>
    <w:rsid w:val="00384DC9"/>
    <w:rsid w:val="0038566E"/>
    <w:rsid w:val="00385C66"/>
    <w:rsid w:val="00385EDA"/>
    <w:rsid w:val="00386630"/>
    <w:rsid w:val="00386A6C"/>
    <w:rsid w:val="00390379"/>
    <w:rsid w:val="00390741"/>
    <w:rsid w:val="003909FB"/>
    <w:rsid w:val="00390B25"/>
    <w:rsid w:val="00390DD9"/>
    <w:rsid w:val="00392AE5"/>
    <w:rsid w:val="003933F1"/>
    <w:rsid w:val="003936AD"/>
    <w:rsid w:val="003937F7"/>
    <w:rsid w:val="00393A83"/>
    <w:rsid w:val="003955D3"/>
    <w:rsid w:val="00395CAA"/>
    <w:rsid w:val="00395F75"/>
    <w:rsid w:val="00395F76"/>
    <w:rsid w:val="00396588"/>
    <w:rsid w:val="00396863"/>
    <w:rsid w:val="00396F0A"/>
    <w:rsid w:val="00397156"/>
    <w:rsid w:val="003978E0"/>
    <w:rsid w:val="00397960"/>
    <w:rsid w:val="003A0260"/>
    <w:rsid w:val="003A0663"/>
    <w:rsid w:val="003A1FE0"/>
    <w:rsid w:val="003A21D7"/>
    <w:rsid w:val="003A2C23"/>
    <w:rsid w:val="003A3BC4"/>
    <w:rsid w:val="003A458A"/>
    <w:rsid w:val="003A4738"/>
    <w:rsid w:val="003A551D"/>
    <w:rsid w:val="003A647F"/>
    <w:rsid w:val="003A6B26"/>
    <w:rsid w:val="003A7E6F"/>
    <w:rsid w:val="003B05F2"/>
    <w:rsid w:val="003B0F3D"/>
    <w:rsid w:val="003B13C3"/>
    <w:rsid w:val="003B1AF7"/>
    <w:rsid w:val="003B1FB3"/>
    <w:rsid w:val="003B2F13"/>
    <w:rsid w:val="003B3353"/>
    <w:rsid w:val="003B405E"/>
    <w:rsid w:val="003B446F"/>
    <w:rsid w:val="003B4712"/>
    <w:rsid w:val="003B47EB"/>
    <w:rsid w:val="003B48BA"/>
    <w:rsid w:val="003B4F62"/>
    <w:rsid w:val="003B57D3"/>
    <w:rsid w:val="003B59CA"/>
    <w:rsid w:val="003B6067"/>
    <w:rsid w:val="003C018A"/>
    <w:rsid w:val="003C05E6"/>
    <w:rsid w:val="003C08E3"/>
    <w:rsid w:val="003C09B5"/>
    <w:rsid w:val="003C0B69"/>
    <w:rsid w:val="003C0F62"/>
    <w:rsid w:val="003C1176"/>
    <w:rsid w:val="003C1379"/>
    <w:rsid w:val="003C1D9A"/>
    <w:rsid w:val="003C1F58"/>
    <w:rsid w:val="003C3232"/>
    <w:rsid w:val="003C40B9"/>
    <w:rsid w:val="003C48B1"/>
    <w:rsid w:val="003C5090"/>
    <w:rsid w:val="003C57A7"/>
    <w:rsid w:val="003C5C2B"/>
    <w:rsid w:val="003C6943"/>
    <w:rsid w:val="003C6BD2"/>
    <w:rsid w:val="003C7294"/>
    <w:rsid w:val="003C792F"/>
    <w:rsid w:val="003C7ABD"/>
    <w:rsid w:val="003C7B20"/>
    <w:rsid w:val="003C7C3D"/>
    <w:rsid w:val="003D08F8"/>
    <w:rsid w:val="003D1238"/>
    <w:rsid w:val="003D124B"/>
    <w:rsid w:val="003D18F3"/>
    <w:rsid w:val="003D294D"/>
    <w:rsid w:val="003D2CC1"/>
    <w:rsid w:val="003D33F2"/>
    <w:rsid w:val="003D3725"/>
    <w:rsid w:val="003D4B28"/>
    <w:rsid w:val="003D4FFC"/>
    <w:rsid w:val="003D51ED"/>
    <w:rsid w:val="003D535A"/>
    <w:rsid w:val="003D569B"/>
    <w:rsid w:val="003D5BA7"/>
    <w:rsid w:val="003D73EF"/>
    <w:rsid w:val="003D78B5"/>
    <w:rsid w:val="003E099F"/>
    <w:rsid w:val="003E0FA4"/>
    <w:rsid w:val="003E1B55"/>
    <w:rsid w:val="003E21FD"/>
    <w:rsid w:val="003E244F"/>
    <w:rsid w:val="003E37AE"/>
    <w:rsid w:val="003E5165"/>
    <w:rsid w:val="003E62A6"/>
    <w:rsid w:val="003E648D"/>
    <w:rsid w:val="003E695F"/>
    <w:rsid w:val="003E6C9B"/>
    <w:rsid w:val="003E6D39"/>
    <w:rsid w:val="003E709C"/>
    <w:rsid w:val="003E712E"/>
    <w:rsid w:val="003E726D"/>
    <w:rsid w:val="003E7B89"/>
    <w:rsid w:val="003F0AEC"/>
    <w:rsid w:val="003F0B30"/>
    <w:rsid w:val="003F0FA3"/>
    <w:rsid w:val="003F276B"/>
    <w:rsid w:val="003F2EA5"/>
    <w:rsid w:val="003F3843"/>
    <w:rsid w:val="003F4241"/>
    <w:rsid w:val="003F4B8A"/>
    <w:rsid w:val="003F5C00"/>
    <w:rsid w:val="003F62BB"/>
    <w:rsid w:val="003F6FDB"/>
    <w:rsid w:val="003F6FEC"/>
    <w:rsid w:val="003F7C45"/>
    <w:rsid w:val="003F7C77"/>
    <w:rsid w:val="00400241"/>
    <w:rsid w:val="0040132C"/>
    <w:rsid w:val="0040145D"/>
    <w:rsid w:val="00401605"/>
    <w:rsid w:val="004016C4"/>
    <w:rsid w:val="00401D95"/>
    <w:rsid w:val="0040231A"/>
    <w:rsid w:val="00403562"/>
    <w:rsid w:val="00404420"/>
    <w:rsid w:val="004049BD"/>
    <w:rsid w:val="00404EB5"/>
    <w:rsid w:val="00405085"/>
    <w:rsid w:val="0040587F"/>
    <w:rsid w:val="00405D28"/>
    <w:rsid w:val="0040629D"/>
    <w:rsid w:val="004066FC"/>
    <w:rsid w:val="00407481"/>
    <w:rsid w:val="00407753"/>
    <w:rsid w:val="00407A41"/>
    <w:rsid w:val="00407C10"/>
    <w:rsid w:val="00407E90"/>
    <w:rsid w:val="004113B4"/>
    <w:rsid w:val="00413323"/>
    <w:rsid w:val="0041403E"/>
    <w:rsid w:val="004141C0"/>
    <w:rsid w:val="00414503"/>
    <w:rsid w:val="00414827"/>
    <w:rsid w:val="00415133"/>
    <w:rsid w:val="004153B3"/>
    <w:rsid w:val="00415772"/>
    <w:rsid w:val="00415F8C"/>
    <w:rsid w:val="004161F8"/>
    <w:rsid w:val="004163FD"/>
    <w:rsid w:val="0041683D"/>
    <w:rsid w:val="00416C10"/>
    <w:rsid w:val="00417976"/>
    <w:rsid w:val="00417A0E"/>
    <w:rsid w:val="0042053A"/>
    <w:rsid w:val="004213D6"/>
    <w:rsid w:val="00421425"/>
    <w:rsid w:val="004222D0"/>
    <w:rsid w:val="00422440"/>
    <w:rsid w:val="00422916"/>
    <w:rsid w:val="00423BA3"/>
    <w:rsid w:val="00424213"/>
    <w:rsid w:val="00424EF3"/>
    <w:rsid w:val="004267DB"/>
    <w:rsid w:val="004268BB"/>
    <w:rsid w:val="00426A4B"/>
    <w:rsid w:val="00427AA3"/>
    <w:rsid w:val="00430724"/>
    <w:rsid w:val="0043097C"/>
    <w:rsid w:val="00431047"/>
    <w:rsid w:val="00431B86"/>
    <w:rsid w:val="00432453"/>
    <w:rsid w:val="004332B5"/>
    <w:rsid w:val="00433EED"/>
    <w:rsid w:val="00434D23"/>
    <w:rsid w:val="00436196"/>
    <w:rsid w:val="004375A2"/>
    <w:rsid w:val="00437C96"/>
    <w:rsid w:val="00437F43"/>
    <w:rsid w:val="004408EC"/>
    <w:rsid w:val="004416A4"/>
    <w:rsid w:val="00441E6A"/>
    <w:rsid w:val="00442661"/>
    <w:rsid w:val="00442AEE"/>
    <w:rsid w:val="00443C8F"/>
    <w:rsid w:val="00444C60"/>
    <w:rsid w:val="00444E35"/>
    <w:rsid w:val="0044502D"/>
    <w:rsid w:val="00445F6B"/>
    <w:rsid w:val="0044755D"/>
    <w:rsid w:val="00447CEF"/>
    <w:rsid w:val="00447E28"/>
    <w:rsid w:val="00450BA9"/>
    <w:rsid w:val="00450F23"/>
    <w:rsid w:val="004515EB"/>
    <w:rsid w:val="00451E65"/>
    <w:rsid w:val="00452481"/>
    <w:rsid w:val="004528FA"/>
    <w:rsid w:val="00453DC8"/>
    <w:rsid w:val="00455165"/>
    <w:rsid w:val="004576F7"/>
    <w:rsid w:val="00457804"/>
    <w:rsid w:val="00457E8D"/>
    <w:rsid w:val="00460AEF"/>
    <w:rsid w:val="00460C52"/>
    <w:rsid w:val="0046194A"/>
    <w:rsid w:val="00462279"/>
    <w:rsid w:val="004646BF"/>
    <w:rsid w:val="00464744"/>
    <w:rsid w:val="00465308"/>
    <w:rsid w:val="004665A8"/>
    <w:rsid w:val="004665E3"/>
    <w:rsid w:val="0046760F"/>
    <w:rsid w:val="00470F8F"/>
    <w:rsid w:val="0047237D"/>
    <w:rsid w:val="00472561"/>
    <w:rsid w:val="004731F1"/>
    <w:rsid w:val="00473AE0"/>
    <w:rsid w:val="00473EB5"/>
    <w:rsid w:val="00474021"/>
    <w:rsid w:val="0047456B"/>
    <w:rsid w:val="00475251"/>
    <w:rsid w:val="00475D19"/>
    <w:rsid w:val="00476331"/>
    <w:rsid w:val="00477400"/>
    <w:rsid w:val="00477AD9"/>
    <w:rsid w:val="0048088E"/>
    <w:rsid w:val="00480B55"/>
    <w:rsid w:val="00480BC8"/>
    <w:rsid w:val="00481265"/>
    <w:rsid w:val="004814BF"/>
    <w:rsid w:val="00481F57"/>
    <w:rsid w:val="00482649"/>
    <w:rsid w:val="004829F8"/>
    <w:rsid w:val="00483630"/>
    <w:rsid w:val="004836EA"/>
    <w:rsid w:val="00483F72"/>
    <w:rsid w:val="00485215"/>
    <w:rsid w:val="00485340"/>
    <w:rsid w:val="0048587E"/>
    <w:rsid w:val="00486200"/>
    <w:rsid w:val="004868C8"/>
    <w:rsid w:val="00486C9C"/>
    <w:rsid w:val="00486D6A"/>
    <w:rsid w:val="00487815"/>
    <w:rsid w:val="00487C2B"/>
    <w:rsid w:val="004900FF"/>
    <w:rsid w:val="0049045E"/>
    <w:rsid w:val="00490561"/>
    <w:rsid w:val="00490ED3"/>
    <w:rsid w:val="0049125B"/>
    <w:rsid w:val="004914B6"/>
    <w:rsid w:val="0049183C"/>
    <w:rsid w:val="00491C58"/>
    <w:rsid w:val="00491F73"/>
    <w:rsid w:val="00491FAB"/>
    <w:rsid w:val="00492081"/>
    <w:rsid w:val="0049227D"/>
    <w:rsid w:val="0049297D"/>
    <w:rsid w:val="004929F2"/>
    <w:rsid w:val="00492F5E"/>
    <w:rsid w:val="00493E9D"/>
    <w:rsid w:val="00495417"/>
    <w:rsid w:val="00495A03"/>
    <w:rsid w:val="00495E28"/>
    <w:rsid w:val="00497079"/>
    <w:rsid w:val="00497450"/>
    <w:rsid w:val="00497C16"/>
    <w:rsid w:val="00497F49"/>
    <w:rsid w:val="004A1135"/>
    <w:rsid w:val="004A1976"/>
    <w:rsid w:val="004A1BBA"/>
    <w:rsid w:val="004A23C2"/>
    <w:rsid w:val="004A2F25"/>
    <w:rsid w:val="004A3336"/>
    <w:rsid w:val="004A3DD5"/>
    <w:rsid w:val="004A3E3C"/>
    <w:rsid w:val="004A4069"/>
    <w:rsid w:val="004A455B"/>
    <w:rsid w:val="004A4847"/>
    <w:rsid w:val="004A484E"/>
    <w:rsid w:val="004A6513"/>
    <w:rsid w:val="004A65FF"/>
    <w:rsid w:val="004A7CCE"/>
    <w:rsid w:val="004B0440"/>
    <w:rsid w:val="004B0E6D"/>
    <w:rsid w:val="004B16E8"/>
    <w:rsid w:val="004B19EA"/>
    <w:rsid w:val="004B202D"/>
    <w:rsid w:val="004B2CA5"/>
    <w:rsid w:val="004B412E"/>
    <w:rsid w:val="004B5B92"/>
    <w:rsid w:val="004B5DB7"/>
    <w:rsid w:val="004B5FED"/>
    <w:rsid w:val="004B6250"/>
    <w:rsid w:val="004B66F3"/>
    <w:rsid w:val="004B68EC"/>
    <w:rsid w:val="004B76B1"/>
    <w:rsid w:val="004C0057"/>
    <w:rsid w:val="004C030A"/>
    <w:rsid w:val="004C0541"/>
    <w:rsid w:val="004C07EB"/>
    <w:rsid w:val="004C0BBF"/>
    <w:rsid w:val="004C0CE9"/>
    <w:rsid w:val="004C1D08"/>
    <w:rsid w:val="004C1D55"/>
    <w:rsid w:val="004C2836"/>
    <w:rsid w:val="004C2C46"/>
    <w:rsid w:val="004C405B"/>
    <w:rsid w:val="004C414B"/>
    <w:rsid w:val="004C47DF"/>
    <w:rsid w:val="004C54CA"/>
    <w:rsid w:val="004C686E"/>
    <w:rsid w:val="004C6CE2"/>
    <w:rsid w:val="004C7214"/>
    <w:rsid w:val="004C7235"/>
    <w:rsid w:val="004C753B"/>
    <w:rsid w:val="004C7955"/>
    <w:rsid w:val="004D0213"/>
    <w:rsid w:val="004D03ED"/>
    <w:rsid w:val="004D047F"/>
    <w:rsid w:val="004D0B63"/>
    <w:rsid w:val="004D1529"/>
    <w:rsid w:val="004D29F1"/>
    <w:rsid w:val="004D29F3"/>
    <w:rsid w:val="004D3D96"/>
    <w:rsid w:val="004D40BB"/>
    <w:rsid w:val="004D4854"/>
    <w:rsid w:val="004D4EA1"/>
    <w:rsid w:val="004D5316"/>
    <w:rsid w:val="004D575C"/>
    <w:rsid w:val="004D650F"/>
    <w:rsid w:val="004D7148"/>
    <w:rsid w:val="004D7269"/>
    <w:rsid w:val="004D74EE"/>
    <w:rsid w:val="004D7DA4"/>
    <w:rsid w:val="004D7F01"/>
    <w:rsid w:val="004E0140"/>
    <w:rsid w:val="004E0756"/>
    <w:rsid w:val="004E08FC"/>
    <w:rsid w:val="004E0B6E"/>
    <w:rsid w:val="004E2133"/>
    <w:rsid w:val="004E2BD2"/>
    <w:rsid w:val="004E2F6D"/>
    <w:rsid w:val="004E34BB"/>
    <w:rsid w:val="004E37C3"/>
    <w:rsid w:val="004E395B"/>
    <w:rsid w:val="004E3C7D"/>
    <w:rsid w:val="004E4CD7"/>
    <w:rsid w:val="004E5EDB"/>
    <w:rsid w:val="004E60FB"/>
    <w:rsid w:val="004E73A5"/>
    <w:rsid w:val="004E758A"/>
    <w:rsid w:val="004F09DD"/>
    <w:rsid w:val="004F126F"/>
    <w:rsid w:val="004F1773"/>
    <w:rsid w:val="004F1C42"/>
    <w:rsid w:val="004F231D"/>
    <w:rsid w:val="004F23CE"/>
    <w:rsid w:val="004F2852"/>
    <w:rsid w:val="004F2C5A"/>
    <w:rsid w:val="004F3E31"/>
    <w:rsid w:val="004F409E"/>
    <w:rsid w:val="004F4541"/>
    <w:rsid w:val="004F4601"/>
    <w:rsid w:val="004F779C"/>
    <w:rsid w:val="004F7846"/>
    <w:rsid w:val="005000A6"/>
    <w:rsid w:val="005000D4"/>
    <w:rsid w:val="005004EE"/>
    <w:rsid w:val="005007AB"/>
    <w:rsid w:val="0050087E"/>
    <w:rsid w:val="00500B1E"/>
    <w:rsid w:val="00500B24"/>
    <w:rsid w:val="00500C17"/>
    <w:rsid w:val="005027F4"/>
    <w:rsid w:val="005036C2"/>
    <w:rsid w:val="0050492E"/>
    <w:rsid w:val="005051C9"/>
    <w:rsid w:val="00506389"/>
    <w:rsid w:val="00506FF7"/>
    <w:rsid w:val="0051084C"/>
    <w:rsid w:val="00510A69"/>
    <w:rsid w:val="00510CAF"/>
    <w:rsid w:val="0051114C"/>
    <w:rsid w:val="00511597"/>
    <w:rsid w:val="0051164A"/>
    <w:rsid w:val="00511915"/>
    <w:rsid w:val="005119A4"/>
    <w:rsid w:val="00511AC6"/>
    <w:rsid w:val="00511FD1"/>
    <w:rsid w:val="00512235"/>
    <w:rsid w:val="005128C5"/>
    <w:rsid w:val="00512905"/>
    <w:rsid w:val="00512D8B"/>
    <w:rsid w:val="00512E85"/>
    <w:rsid w:val="005136C7"/>
    <w:rsid w:val="0051478B"/>
    <w:rsid w:val="00514C1C"/>
    <w:rsid w:val="0051524F"/>
    <w:rsid w:val="0051566A"/>
    <w:rsid w:val="00515D7B"/>
    <w:rsid w:val="00515DD8"/>
    <w:rsid w:val="0051657B"/>
    <w:rsid w:val="005166E9"/>
    <w:rsid w:val="00516C92"/>
    <w:rsid w:val="00517917"/>
    <w:rsid w:val="0052009E"/>
    <w:rsid w:val="005200F7"/>
    <w:rsid w:val="00520AB5"/>
    <w:rsid w:val="00520D7F"/>
    <w:rsid w:val="00521596"/>
    <w:rsid w:val="00522066"/>
    <w:rsid w:val="005222FA"/>
    <w:rsid w:val="00525740"/>
    <w:rsid w:val="00525ABC"/>
    <w:rsid w:val="00525E59"/>
    <w:rsid w:val="005278EE"/>
    <w:rsid w:val="00530A21"/>
    <w:rsid w:val="005310DD"/>
    <w:rsid w:val="00531851"/>
    <w:rsid w:val="005318CC"/>
    <w:rsid w:val="0053199E"/>
    <w:rsid w:val="00531D65"/>
    <w:rsid w:val="005321E1"/>
    <w:rsid w:val="00532255"/>
    <w:rsid w:val="00532FAE"/>
    <w:rsid w:val="005334E4"/>
    <w:rsid w:val="005349B1"/>
    <w:rsid w:val="00535AA4"/>
    <w:rsid w:val="00535DA3"/>
    <w:rsid w:val="005364A6"/>
    <w:rsid w:val="005364AE"/>
    <w:rsid w:val="0053652C"/>
    <w:rsid w:val="0053659B"/>
    <w:rsid w:val="005368A0"/>
    <w:rsid w:val="00537173"/>
    <w:rsid w:val="005374BC"/>
    <w:rsid w:val="00537F33"/>
    <w:rsid w:val="0054069B"/>
    <w:rsid w:val="00540EC2"/>
    <w:rsid w:val="005427DC"/>
    <w:rsid w:val="00543177"/>
    <w:rsid w:val="00543188"/>
    <w:rsid w:val="005432F0"/>
    <w:rsid w:val="00543367"/>
    <w:rsid w:val="0054384E"/>
    <w:rsid w:val="00543BFA"/>
    <w:rsid w:val="00545E6A"/>
    <w:rsid w:val="005464C3"/>
    <w:rsid w:val="0054655E"/>
    <w:rsid w:val="00546601"/>
    <w:rsid w:val="00546A60"/>
    <w:rsid w:val="00547D9C"/>
    <w:rsid w:val="00547DA1"/>
    <w:rsid w:val="005501BC"/>
    <w:rsid w:val="0055068D"/>
    <w:rsid w:val="00551276"/>
    <w:rsid w:val="00551733"/>
    <w:rsid w:val="00551AB1"/>
    <w:rsid w:val="00551BAB"/>
    <w:rsid w:val="00551C53"/>
    <w:rsid w:val="0055221B"/>
    <w:rsid w:val="005526DC"/>
    <w:rsid w:val="005535B7"/>
    <w:rsid w:val="00554BFC"/>
    <w:rsid w:val="00554CAC"/>
    <w:rsid w:val="0055513C"/>
    <w:rsid w:val="005553C4"/>
    <w:rsid w:val="005558FA"/>
    <w:rsid w:val="0055637C"/>
    <w:rsid w:val="00556B00"/>
    <w:rsid w:val="0055753F"/>
    <w:rsid w:val="00557618"/>
    <w:rsid w:val="00557782"/>
    <w:rsid w:val="00560866"/>
    <w:rsid w:val="00560C94"/>
    <w:rsid w:val="00560FD5"/>
    <w:rsid w:val="00561C0A"/>
    <w:rsid w:val="00561D9C"/>
    <w:rsid w:val="00562441"/>
    <w:rsid w:val="00562765"/>
    <w:rsid w:val="0056283B"/>
    <w:rsid w:val="0056291C"/>
    <w:rsid w:val="00563E82"/>
    <w:rsid w:val="00564289"/>
    <w:rsid w:val="005643FD"/>
    <w:rsid w:val="00564660"/>
    <w:rsid w:val="005646BB"/>
    <w:rsid w:val="005647F9"/>
    <w:rsid w:val="00564B19"/>
    <w:rsid w:val="00564C4B"/>
    <w:rsid w:val="00565A63"/>
    <w:rsid w:val="00566588"/>
    <w:rsid w:val="0056662E"/>
    <w:rsid w:val="00566A26"/>
    <w:rsid w:val="00566F23"/>
    <w:rsid w:val="00566F6B"/>
    <w:rsid w:val="00567012"/>
    <w:rsid w:val="00567EA5"/>
    <w:rsid w:val="00570230"/>
    <w:rsid w:val="00570514"/>
    <w:rsid w:val="005705B3"/>
    <w:rsid w:val="00571A41"/>
    <w:rsid w:val="005721D0"/>
    <w:rsid w:val="0057275D"/>
    <w:rsid w:val="00572919"/>
    <w:rsid w:val="00572C41"/>
    <w:rsid w:val="0057329C"/>
    <w:rsid w:val="00573AD5"/>
    <w:rsid w:val="00573D1A"/>
    <w:rsid w:val="00574103"/>
    <w:rsid w:val="00574DA2"/>
    <w:rsid w:val="00575B68"/>
    <w:rsid w:val="00575DA6"/>
    <w:rsid w:val="00577104"/>
    <w:rsid w:val="0057737F"/>
    <w:rsid w:val="005800A9"/>
    <w:rsid w:val="00580488"/>
    <w:rsid w:val="0058074D"/>
    <w:rsid w:val="00580C08"/>
    <w:rsid w:val="00580FD1"/>
    <w:rsid w:val="00581A62"/>
    <w:rsid w:val="00582FAD"/>
    <w:rsid w:val="00583489"/>
    <w:rsid w:val="0058391F"/>
    <w:rsid w:val="00583A80"/>
    <w:rsid w:val="00584188"/>
    <w:rsid w:val="00584E33"/>
    <w:rsid w:val="00585432"/>
    <w:rsid w:val="00585AD4"/>
    <w:rsid w:val="0058612D"/>
    <w:rsid w:val="00586819"/>
    <w:rsid w:val="00586E9A"/>
    <w:rsid w:val="00587419"/>
    <w:rsid w:val="005904D2"/>
    <w:rsid w:val="00590D38"/>
    <w:rsid w:val="00590FE4"/>
    <w:rsid w:val="00591D9C"/>
    <w:rsid w:val="0059282D"/>
    <w:rsid w:val="00592B9C"/>
    <w:rsid w:val="005932C1"/>
    <w:rsid w:val="00593440"/>
    <w:rsid w:val="005936BF"/>
    <w:rsid w:val="00593DE5"/>
    <w:rsid w:val="005947FD"/>
    <w:rsid w:val="0059592B"/>
    <w:rsid w:val="00596291"/>
    <w:rsid w:val="00596617"/>
    <w:rsid w:val="00596AB9"/>
    <w:rsid w:val="00596CC4"/>
    <w:rsid w:val="00597057"/>
    <w:rsid w:val="005973A6"/>
    <w:rsid w:val="005975DC"/>
    <w:rsid w:val="00597AAB"/>
    <w:rsid w:val="00597D8B"/>
    <w:rsid w:val="005A0742"/>
    <w:rsid w:val="005A19CD"/>
    <w:rsid w:val="005A1C30"/>
    <w:rsid w:val="005A1CC6"/>
    <w:rsid w:val="005A31C9"/>
    <w:rsid w:val="005A3295"/>
    <w:rsid w:val="005A3AA4"/>
    <w:rsid w:val="005A46FF"/>
    <w:rsid w:val="005A4784"/>
    <w:rsid w:val="005A4AFF"/>
    <w:rsid w:val="005A65F0"/>
    <w:rsid w:val="005A7758"/>
    <w:rsid w:val="005A7DB8"/>
    <w:rsid w:val="005B011E"/>
    <w:rsid w:val="005B028B"/>
    <w:rsid w:val="005B0764"/>
    <w:rsid w:val="005B0FD9"/>
    <w:rsid w:val="005B24D4"/>
    <w:rsid w:val="005B2E84"/>
    <w:rsid w:val="005B352F"/>
    <w:rsid w:val="005B3E66"/>
    <w:rsid w:val="005B3FE8"/>
    <w:rsid w:val="005B436C"/>
    <w:rsid w:val="005B477E"/>
    <w:rsid w:val="005B4F97"/>
    <w:rsid w:val="005B52A4"/>
    <w:rsid w:val="005B5CA4"/>
    <w:rsid w:val="005B6E01"/>
    <w:rsid w:val="005B7476"/>
    <w:rsid w:val="005B7688"/>
    <w:rsid w:val="005B7849"/>
    <w:rsid w:val="005B7B0E"/>
    <w:rsid w:val="005C0DFA"/>
    <w:rsid w:val="005C0FF0"/>
    <w:rsid w:val="005C219B"/>
    <w:rsid w:val="005C399D"/>
    <w:rsid w:val="005C411B"/>
    <w:rsid w:val="005C462C"/>
    <w:rsid w:val="005C492F"/>
    <w:rsid w:val="005C4B4C"/>
    <w:rsid w:val="005C5409"/>
    <w:rsid w:val="005C55EF"/>
    <w:rsid w:val="005C55F1"/>
    <w:rsid w:val="005C5D9A"/>
    <w:rsid w:val="005C628C"/>
    <w:rsid w:val="005C6625"/>
    <w:rsid w:val="005C6765"/>
    <w:rsid w:val="005C69AC"/>
    <w:rsid w:val="005C722E"/>
    <w:rsid w:val="005C7576"/>
    <w:rsid w:val="005C7759"/>
    <w:rsid w:val="005C7AD4"/>
    <w:rsid w:val="005D01A4"/>
    <w:rsid w:val="005D0376"/>
    <w:rsid w:val="005D0B13"/>
    <w:rsid w:val="005D15AE"/>
    <w:rsid w:val="005D1A7B"/>
    <w:rsid w:val="005D1EDD"/>
    <w:rsid w:val="005D456F"/>
    <w:rsid w:val="005D45B3"/>
    <w:rsid w:val="005D4AB3"/>
    <w:rsid w:val="005D4CEB"/>
    <w:rsid w:val="005D5344"/>
    <w:rsid w:val="005D5DA8"/>
    <w:rsid w:val="005D61EB"/>
    <w:rsid w:val="005E0AE0"/>
    <w:rsid w:val="005E1509"/>
    <w:rsid w:val="005E18DA"/>
    <w:rsid w:val="005E518C"/>
    <w:rsid w:val="005E5F9A"/>
    <w:rsid w:val="005E6628"/>
    <w:rsid w:val="005F02B8"/>
    <w:rsid w:val="005F0444"/>
    <w:rsid w:val="005F04E6"/>
    <w:rsid w:val="005F1138"/>
    <w:rsid w:val="005F17EC"/>
    <w:rsid w:val="005F1C2F"/>
    <w:rsid w:val="005F2F3F"/>
    <w:rsid w:val="005F39D5"/>
    <w:rsid w:val="005F3AB5"/>
    <w:rsid w:val="005F3E05"/>
    <w:rsid w:val="005F3E08"/>
    <w:rsid w:val="005F43B9"/>
    <w:rsid w:val="005F4BBF"/>
    <w:rsid w:val="005F55D6"/>
    <w:rsid w:val="005F5CA9"/>
    <w:rsid w:val="005F68CB"/>
    <w:rsid w:val="005F6BDE"/>
    <w:rsid w:val="00600242"/>
    <w:rsid w:val="00600B51"/>
    <w:rsid w:val="00602652"/>
    <w:rsid w:val="006033E3"/>
    <w:rsid w:val="00605FC7"/>
    <w:rsid w:val="00606218"/>
    <w:rsid w:val="00606CA3"/>
    <w:rsid w:val="00606E91"/>
    <w:rsid w:val="00606FC6"/>
    <w:rsid w:val="00607018"/>
    <w:rsid w:val="006071C5"/>
    <w:rsid w:val="006077ED"/>
    <w:rsid w:val="00607C5F"/>
    <w:rsid w:val="0061014F"/>
    <w:rsid w:val="00610954"/>
    <w:rsid w:val="00610CBE"/>
    <w:rsid w:val="00610E1F"/>
    <w:rsid w:val="006126A3"/>
    <w:rsid w:val="00612B09"/>
    <w:rsid w:val="0061321C"/>
    <w:rsid w:val="00614C7E"/>
    <w:rsid w:val="00614CA1"/>
    <w:rsid w:val="00615C2C"/>
    <w:rsid w:val="00615E64"/>
    <w:rsid w:val="00616D42"/>
    <w:rsid w:val="00617E59"/>
    <w:rsid w:val="0062038A"/>
    <w:rsid w:val="006203A8"/>
    <w:rsid w:val="00620E59"/>
    <w:rsid w:val="00621132"/>
    <w:rsid w:val="00622656"/>
    <w:rsid w:val="00622A77"/>
    <w:rsid w:val="00622C05"/>
    <w:rsid w:val="0062386E"/>
    <w:rsid w:val="00623D9A"/>
    <w:rsid w:val="00623F01"/>
    <w:rsid w:val="006242FB"/>
    <w:rsid w:val="00624738"/>
    <w:rsid w:val="006265EE"/>
    <w:rsid w:val="00626664"/>
    <w:rsid w:val="0062670B"/>
    <w:rsid w:val="00626E2D"/>
    <w:rsid w:val="006272DE"/>
    <w:rsid w:val="00627A55"/>
    <w:rsid w:val="00627D74"/>
    <w:rsid w:val="00627D94"/>
    <w:rsid w:val="00630490"/>
    <w:rsid w:val="006304D3"/>
    <w:rsid w:val="00630AB9"/>
    <w:rsid w:val="00630B42"/>
    <w:rsid w:val="006310FC"/>
    <w:rsid w:val="006313B1"/>
    <w:rsid w:val="00631688"/>
    <w:rsid w:val="006320D8"/>
    <w:rsid w:val="00632540"/>
    <w:rsid w:val="00632E88"/>
    <w:rsid w:val="00633E5A"/>
    <w:rsid w:val="0063454C"/>
    <w:rsid w:val="00634DBB"/>
    <w:rsid w:val="00635744"/>
    <w:rsid w:val="00635EA5"/>
    <w:rsid w:val="00637C26"/>
    <w:rsid w:val="00640732"/>
    <w:rsid w:val="0064185E"/>
    <w:rsid w:val="00642072"/>
    <w:rsid w:val="006440ED"/>
    <w:rsid w:val="0064467C"/>
    <w:rsid w:val="00644F1E"/>
    <w:rsid w:val="00645213"/>
    <w:rsid w:val="00645293"/>
    <w:rsid w:val="006468CB"/>
    <w:rsid w:val="006469D9"/>
    <w:rsid w:val="00646CF8"/>
    <w:rsid w:val="006511F1"/>
    <w:rsid w:val="00651B78"/>
    <w:rsid w:val="00652263"/>
    <w:rsid w:val="0065238F"/>
    <w:rsid w:val="00652881"/>
    <w:rsid w:val="00652985"/>
    <w:rsid w:val="00652F1A"/>
    <w:rsid w:val="006533AE"/>
    <w:rsid w:val="00653C38"/>
    <w:rsid w:val="006551AE"/>
    <w:rsid w:val="00661974"/>
    <w:rsid w:val="006623E2"/>
    <w:rsid w:val="006624E3"/>
    <w:rsid w:val="00663E63"/>
    <w:rsid w:val="006640F9"/>
    <w:rsid w:val="00664551"/>
    <w:rsid w:val="00664685"/>
    <w:rsid w:val="00664B95"/>
    <w:rsid w:val="00665D5F"/>
    <w:rsid w:val="00665FB2"/>
    <w:rsid w:val="006676A0"/>
    <w:rsid w:val="006703A4"/>
    <w:rsid w:val="006704F3"/>
    <w:rsid w:val="00670637"/>
    <w:rsid w:val="006706DB"/>
    <w:rsid w:val="00670857"/>
    <w:rsid w:val="00670E4B"/>
    <w:rsid w:val="00671124"/>
    <w:rsid w:val="006714EB"/>
    <w:rsid w:val="006727B0"/>
    <w:rsid w:val="0067307E"/>
    <w:rsid w:val="0067333F"/>
    <w:rsid w:val="006739C0"/>
    <w:rsid w:val="00673C74"/>
    <w:rsid w:val="00673F6D"/>
    <w:rsid w:val="00674850"/>
    <w:rsid w:val="00675116"/>
    <w:rsid w:val="00675D03"/>
    <w:rsid w:val="00676016"/>
    <w:rsid w:val="00676462"/>
    <w:rsid w:val="00676EA7"/>
    <w:rsid w:val="006805DF"/>
    <w:rsid w:val="00681B97"/>
    <w:rsid w:val="00682EC2"/>
    <w:rsid w:val="00683F61"/>
    <w:rsid w:val="0068589B"/>
    <w:rsid w:val="00686A36"/>
    <w:rsid w:val="0068719F"/>
    <w:rsid w:val="00687AD5"/>
    <w:rsid w:val="00687FBD"/>
    <w:rsid w:val="0069211A"/>
    <w:rsid w:val="00692775"/>
    <w:rsid w:val="00692B81"/>
    <w:rsid w:val="00692C4F"/>
    <w:rsid w:val="00692D95"/>
    <w:rsid w:val="0069390B"/>
    <w:rsid w:val="00693B90"/>
    <w:rsid w:val="006949D2"/>
    <w:rsid w:val="00694C5F"/>
    <w:rsid w:val="00695204"/>
    <w:rsid w:val="00695251"/>
    <w:rsid w:val="006953EF"/>
    <w:rsid w:val="00695689"/>
    <w:rsid w:val="00695ADE"/>
    <w:rsid w:val="00695C0D"/>
    <w:rsid w:val="00695CAE"/>
    <w:rsid w:val="00696356"/>
    <w:rsid w:val="006968EA"/>
    <w:rsid w:val="00696CA0"/>
    <w:rsid w:val="0069787A"/>
    <w:rsid w:val="00697C5C"/>
    <w:rsid w:val="006A015D"/>
    <w:rsid w:val="006A0D5F"/>
    <w:rsid w:val="006A28BF"/>
    <w:rsid w:val="006A2EA3"/>
    <w:rsid w:val="006A303F"/>
    <w:rsid w:val="006A3CC1"/>
    <w:rsid w:val="006A3F9D"/>
    <w:rsid w:val="006A4899"/>
    <w:rsid w:val="006A62E1"/>
    <w:rsid w:val="006A6566"/>
    <w:rsid w:val="006A72C6"/>
    <w:rsid w:val="006A7310"/>
    <w:rsid w:val="006B02DA"/>
    <w:rsid w:val="006B08FB"/>
    <w:rsid w:val="006B0A5A"/>
    <w:rsid w:val="006B14BF"/>
    <w:rsid w:val="006B2065"/>
    <w:rsid w:val="006B275B"/>
    <w:rsid w:val="006B2A9B"/>
    <w:rsid w:val="006B2D79"/>
    <w:rsid w:val="006B30BF"/>
    <w:rsid w:val="006B38C6"/>
    <w:rsid w:val="006B3940"/>
    <w:rsid w:val="006B3DDC"/>
    <w:rsid w:val="006B45A6"/>
    <w:rsid w:val="006B4FB9"/>
    <w:rsid w:val="006B62F0"/>
    <w:rsid w:val="006B6C6B"/>
    <w:rsid w:val="006C0896"/>
    <w:rsid w:val="006C09B6"/>
    <w:rsid w:val="006C168D"/>
    <w:rsid w:val="006C2BF5"/>
    <w:rsid w:val="006C4433"/>
    <w:rsid w:val="006C4A40"/>
    <w:rsid w:val="006C4E56"/>
    <w:rsid w:val="006C5CE0"/>
    <w:rsid w:val="006C5E49"/>
    <w:rsid w:val="006C61CD"/>
    <w:rsid w:val="006C642C"/>
    <w:rsid w:val="006C6FC6"/>
    <w:rsid w:val="006C7462"/>
    <w:rsid w:val="006C78D5"/>
    <w:rsid w:val="006C7BB9"/>
    <w:rsid w:val="006C7D50"/>
    <w:rsid w:val="006D02D9"/>
    <w:rsid w:val="006D141C"/>
    <w:rsid w:val="006D1994"/>
    <w:rsid w:val="006D2425"/>
    <w:rsid w:val="006D2CF3"/>
    <w:rsid w:val="006D2D08"/>
    <w:rsid w:val="006D2F35"/>
    <w:rsid w:val="006D3228"/>
    <w:rsid w:val="006D349E"/>
    <w:rsid w:val="006D3B4D"/>
    <w:rsid w:val="006D41EF"/>
    <w:rsid w:val="006D53AA"/>
    <w:rsid w:val="006D6993"/>
    <w:rsid w:val="006D70F0"/>
    <w:rsid w:val="006D78AA"/>
    <w:rsid w:val="006E059F"/>
    <w:rsid w:val="006E0D09"/>
    <w:rsid w:val="006E2240"/>
    <w:rsid w:val="006E241F"/>
    <w:rsid w:val="006E24EE"/>
    <w:rsid w:val="006E25BD"/>
    <w:rsid w:val="006E3379"/>
    <w:rsid w:val="006E34B7"/>
    <w:rsid w:val="006E36B8"/>
    <w:rsid w:val="006E3874"/>
    <w:rsid w:val="006E5585"/>
    <w:rsid w:val="006E5842"/>
    <w:rsid w:val="006E59EA"/>
    <w:rsid w:val="006E5BAC"/>
    <w:rsid w:val="006E5E32"/>
    <w:rsid w:val="006E62D5"/>
    <w:rsid w:val="006E633A"/>
    <w:rsid w:val="006E6A14"/>
    <w:rsid w:val="006E6B16"/>
    <w:rsid w:val="006E6DE8"/>
    <w:rsid w:val="006E780C"/>
    <w:rsid w:val="006F0BA7"/>
    <w:rsid w:val="006F0EB9"/>
    <w:rsid w:val="006F0F01"/>
    <w:rsid w:val="006F174D"/>
    <w:rsid w:val="006F1F41"/>
    <w:rsid w:val="006F32EF"/>
    <w:rsid w:val="006F3615"/>
    <w:rsid w:val="006F3788"/>
    <w:rsid w:val="006F3C54"/>
    <w:rsid w:val="006F465E"/>
    <w:rsid w:val="006F4CD8"/>
    <w:rsid w:val="006F53D9"/>
    <w:rsid w:val="006F5812"/>
    <w:rsid w:val="006F5AB2"/>
    <w:rsid w:val="006F609A"/>
    <w:rsid w:val="006F7FDA"/>
    <w:rsid w:val="007004DC"/>
    <w:rsid w:val="00701093"/>
    <w:rsid w:val="007011BF"/>
    <w:rsid w:val="007013A1"/>
    <w:rsid w:val="007022C4"/>
    <w:rsid w:val="007026E9"/>
    <w:rsid w:val="00703C8B"/>
    <w:rsid w:val="00703E8A"/>
    <w:rsid w:val="00704372"/>
    <w:rsid w:val="00704F60"/>
    <w:rsid w:val="00706045"/>
    <w:rsid w:val="00706EA3"/>
    <w:rsid w:val="007078BE"/>
    <w:rsid w:val="00710BF6"/>
    <w:rsid w:val="0071149C"/>
    <w:rsid w:val="00711522"/>
    <w:rsid w:val="007118A6"/>
    <w:rsid w:val="007124FE"/>
    <w:rsid w:val="00712533"/>
    <w:rsid w:val="00713186"/>
    <w:rsid w:val="00713757"/>
    <w:rsid w:val="00713758"/>
    <w:rsid w:val="007137D8"/>
    <w:rsid w:val="00714064"/>
    <w:rsid w:val="00714EC7"/>
    <w:rsid w:val="00715517"/>
    <w:rsid w:val="00716A38"/>
    <w:rsid w:val="00717772"/>
    <w:rsid w:val="00717F01"/>
    <w:rsid w:val="007200E5"/>
    <w:rsid w:val="00720622"/>
    <w:rsid w:val="00720C17"/>
    <w:rsid w:val="00721AF1"/>
    <w:rsid w:val="0072280F"/>
    <w:rsid w:val="00722B5E"/>
    <w:rsid w:val="007235F5"/>
    <w:rsid w:val="00723B2C"/>
    <w:rsid w:val="007253B3"/>
    <w:rsid w:val="007253CC"/>
    <w:rsid w:val="00725668"/>
    <w:rsid w:val="00726F5A"/>
    <w:rsid w:val="0072708F"/>
    <w:rsid w:val="00730172"/>
    <w:rsid w:val="0073037E"/>
    <w:rsid w:val="00730E81"/>
    <w:rsid w:val="00731000"/>
    <w:rsid w:val="00731204"/>
    <w:rsid w:val="007319BC"/>
    <w:rsid w:val="0073222B"/>
    <w:rsid w:val="00732582"/>
    <w:rsid w:val="00732D1D"/>
    <w:rsid w:val="007332C4"/>
    <w:rsid w:val="00733C68"/>
    <w:rsid w:val="00734381"/>
    <w:rsid w:val="00735EAA"/>
    <w:rsid w:val="00736034"/>
    <w:rsid w:val="0073681C"/>
    <w:rsid w:val="0073725B"/>
    <w:rsid w:val="00737BA4"/>
    <w:rsid w:val="00737E96"/>
    <w:rsid w:val="00740189"/>
    <w:rsid w:val="0074033C"/>
    <w:rsid w:val="0074050E"/>
    <w:rsid w:val="00740B66"/>
    <w:rsid w:val="00741AF8"/>
    <w:rsid w:val="00741EBE"/>
    <w:rsid w:val="00742112"/>
    <w:rsid w:val="00742181"/>
    <w:rsid w:val="007424EC"/>
    <w:rsid w:val="00742728"/>
    <w:rsid w:val="00742EDA"/>
    <w:rsid w:val="007440FA"/>
    <w:rsid w:val="00744201"/>
    <w:rsid w:val="00745FCE"/>
    <w:rsid w:val="00746130"/>
    <w:rsid w:val="00746A40"/>
    <w:rsid w:val="00746E6A"/>
    <w:rsid w:val="00747598"/>
    <w:rsid w:val="00750358"/>
    <w:rsid w:val="007520A3"/>
    <w:rsid w:val="00752455"/>
    <w:rsid w:val="00752529"/>
    <w:rsid w:val="007526F5"/>
    <w:rsid w:val="00754717"/>
    <w:rsid w:val="00754836"/>
    <w:rsid w:val="00754FB9"/>
    <w:rsid w:val="00755CDF"/>
    <w:rsid w:val="00756868"/>
    <w:rsid w:val="00757042"/>
    <w:rsid w:val="007573AF"/>
    <w:rsid w:val="00757588"/>
    <w:rsid w:val="007578C3"/>
    <w:rsid w:val="00757A4C"/>
    <w:rsid w:val="00760895"/>
    <w:rsid w:val="00762144"/>
    <w:rsid w:val="0076230F"/>
    <w:rsid w:val="00762ABF"/>
    <w:rsid w:val="00762C75"/>
    <w:rsid w:val="00762F29"/>
    <w:rsid w:val="00764A94"/>
    <w:rsid w:val="00764B26"/>
    <w:rsid w:val="00764EA6"/>
    <w:rsid w:val="007651A9"/>
    <w:rsid w:val="007651E5"/>
    <w:rsid w:val="0076524F"/>
    <w:rsid w:val="00765584"/>
    <w:rsid w:val="00765FEF"/>
    <w:rsid w:val="007665B2"/>
    <w:rsid w:val="0076696A"/>
    <w:rsid w:val="007670DC"/>
    <w:rsid w:val="00767356"/>
    <w:rsid w:val="00770A6D"/>
    <w:rsid w:val="00770F2A"/>
    <w:rsid w:val="0077111A"/>
    <w:rsid w:val="0077213A"/>
    <w:rsid w:val="007721E2"/>
    <w:rsid w:val="00772272"/>
    <w:rsid w:val="0077369F"/>
    <w:rsid w:val="0077463A"/>
    <w:rsid w:val="00774AB3"/>
    <w:rsid w:val="00774D0F"/>
    <w:rsid w:val="00774D7B"/>
    <w:rsid w:val="007756ED"/>
    <w:rsid w:val="0077589D"/>
    <w:rsid w:val="0077617F"/>
    <w:rsid w:val="00776A3D"/>
    <w:rsid w:val="0077707A"/>
    <w:rsid w:val="007776BF"/>
    <w:rsid w:val="00780B65"/>
    <w:rsid w:val="00781548"/>
    <w:rsid w:val="007819A1"/>
    <w:rsid w:val="007819EA"/>
    <w:rsid w:val="00783BA5"/>
    <w:rsid w:val="00784F9E"/>
    <w:rsid w:val="0078533C"/>
    <w:rsid w:val="007857FB"/>
    <w:rsid w:val="007870FC"/>
    <w:rsid w:val="00787CD0"/>
    <w:rsid w:val="00787FF8"/>
    <w:rsid w:val="007905A2"/>
    <w:rsid w:val="00790B2D"/>
    <w:rsid w:val="00791053"/>
    <w:rsid w:val="00791261"/>
    <w:rsid w:val="007918FE"/>
    <w:rsid w:val="00791A3A"/>
    <w:rsid w:val="007922B8"/>
    <w:rsid w:val="0079262D"/>
    <w:rsid w:val="00792A53"/>
    <w:rsid w:val="00793DAA"/>
    <w:rsid w:val="00794196"/>
    <w:rsid w:val="00794C47"/>
    <w:rsid w:val="00794FFF"/>
    <w:rsid w:val="007957C3"/>
    <w:rsid w:val="00795F07"/>
    <w:rsid w:val="00795FA0"/>
    <w:rsid w:val="007965E4"/>
    <w:rsid w:val="007969C0"/>
    <w:rsid w:val="00796D4D"/>
    <w:rsid w:val="00796E11"/>
    <w:rsid w:val="007971B8"/>
    <w:rsid w:val="00797637"/>
    <w:rsid w:val="007979F5"/>
    <w:rsid w:val="007A0018"/>
    <w:rsid w:val="007A0ADE"/>
    <w:rsid w:val="007A1B35"/>
    <w:rsid w:val="007A3680"/>
    <w:rsid w:val="007A3BCD"/>
    <w:rsid w:val="007A5214"/>
    <w:rsid w:val="007A5357"/>
    <w:rsid w:val="007A59B8"/>
    <w:rsid w:val="007A65AF"/>
    <w:rsid w:val="007A6630"/>
    <w:rsid w:val="007A7682"/>
    <w:rsid w:val="007A7F42"/>
    <w:rsid w:val="007B2862"/>
    <w:rsid w:val="007B2FD8"/>
    <w:rsid w:val="007B3968"/>
    <w:rsid w:val="007B3B0A"/>
    <w:rsid w:val="007B45AF"/>
    <w:rsid w:val="007B4DD0"/>
    <w:rsid w:val="007B611E"/>
    <w:rsid w:val="007B6187"/>
    <w:rsid w:val="007B662A"/>
    <w:rsid w:val="007B71DC"/>
    <w:rsid w:val="007B7743"/>
    <w:rsid w:val="007C04F4"/>
    <w:rsid w:val="007C0CFB"/>
    <w:rsid w:val="007C2139"/>
    <w:rsid w:val="007C27DE"/>
    <w:rsid w:val="007C299E"/>
    <w:rsid w:val="007C2DFD"/>
    <w:rsid w:val="007C38AC"/>
    <w:rsid w:val="007C3F97"/>
    <w:rsid w:val="007C525F"/>
    <w:rsid w:val="007C5321"/>
    <w:rsid w:val="007C5E8A"/>
    <w:rsid w:val="007C5F4B"/>
    <w:rsid w:val="007C6A24"/>
    <w:rsid w:val="007C6AAB"/>
    <w:rsid w:val="007C6EA8"/>
    <w:rsid w:val="007C7B84"/>
    <w:rsid w:val="007C7E09"/>
    <w:rsid w:val="007D1FE9"/>
    <w:rsid w:val="007D28C9"/>
    <w:rsid w:val="007D326B"/>
    <w:rsid w:val="007D38F0"/>
    <w:rsid w:val="007D3CC8"/>
    <w:rsid w:val="007D430A"/>
    <w:rsid w:val="007D47FB"/>
    <w:rsid w:val="007D4DD3"/>
    <w:rsid w:val="007D576A"/>
    <w:rsid w:val="007D62F9"/>
    <w:rsid w:val="007D63A4"/>
    <w:rsid w:val="007D6542"/>
    <w:rsid w:val="007D7313"/>
    <w:rsid w:val="007E17D5"/>
    <w:rsid w:val="007E1AA2"/>
    <w:rsid w:val="007E1EE3"/>
    <w:rsid w:val="007E1F2C"/>
    <w:rsid w:val="007E2429"/>
    <w:rsid w:val="007E2793"/>
    <w:rsid w:val="007E279D"/>
    <w:rsid w:val="007E2D69"/>
    <w:rsid w:val="007E3B9A"/>
    <w:rsid w:val="007E46E8"/>
    <w:rsid w:val="007E470F"/>
    <w:rsid w:val="007E4C1F"/>
    <w:rsid w:val="007E500F"/>
    <w:rsid w:val="007E55C0"/>
    <w:rsid w:val="007F01DE"/>
    <w:rsid w:val="007F0759"/>
    <w:rsid w:val="007F0BCC"/>
    <w:rsid w:val="007F0D5B"/>
    <w:rsid w:val="007F156E"/>
    <w:rsid w:val="007F1C97"/>
    <w:rsid w:val="007F1CF3"/>
    <w:rsid w:val="007F25C0"/>
    <w:rsid w:val="007F30BB"/>
    <w:rsid w:val="007F3D6A"/>
    <w:rsid w:val="007F4C96"/>
    <w:rsid w:val="007F5F52"/>
    <w:rsid w:val="007F672A"/>
    <w:rsid w:val="007F6A1D"/>
    <w:rsid w:val="007F77C6"/>
    <w:rsid w:val="007F79D4"/>
    <w:rsid w:val="008003A1"/>
    <w:rsid w:val="008006B7"/>
    <w:rsid w:val="00800A94"/>
    <w:rsid w:val="00800FDB"/>
    <w:rsid w:val="00802081"/>
    <w:rsid w:val="008020F6"/>
    <w:rsid w:val="00802921"/>
    <w:rsid w:val="0080298E"/>
    <w:rsid w:val="00802F04"/>
    <w:rsid w:val="00803833"/>
    <w:rsid w:val="00804316"/>
    <w:rsid w:val="008044F8"/>
    <w:rsid w:val="00804B55"/>
    <w:rsid w:val="008050BC"/>
    <w:rsid w:val="0080550D"/>
    <w:rsid w:val="00805D3E"/>
    <w:rsid w:val="00805D78"/>
    <w:rsid w:val="00806461"/>
    <w:rsid w:val="008064C1"/>
    <w:rsid w:val="00806AE5"/>
    <w:rsid w:val="0081096D"/>
    <w:rsid w:val="00810EAD"/>
    <w:rsid w:val="00811833"/>
    <w:rsid w:val="00814BDE"/>
    <w:rsid w:val="00814DBC"/>
    <w:rsid w:val="00815DCD"/>
    <w:rsid w:val="0081606E"/>
    <w:rsid w:val="008174D4"/>
    <w:rsid w:val="0082002E"/>
    <w:rsid w:val="0082083C"/>
    <w:rsid w:val="00820C54"/>
    <w:rsid w:val="00820CFF"/>
    <w:rsid w:val="00820F37"/>
    <w:rsid w:val="00820FE6"/>
    <w:rsid w:val="008211A8"/>
    <w:rsid w:val="00821A66"/>
    <w:rsid w:val="00822476"/>
    <w:rsid w:val="00822882"/>
    <w:rsid w:val="00822A1E"/>
    <w:rsid w:val="00822A2A"/>
    <w:rsid w:val="008238C7"/>
    <w:rsid w:val="00824774"/>
    <w:rsid w:val="008247D0"/>
    <w:rsid w:val="00825268"/>
    <w:rsid w:val="0082529F"/>
    <w:rsid w:val="0082571C"/>
    <w:rsid w:val="00825B94"/>
    <w:rsid w:val="00825BB4"/>
    <w:rsid w:val="00825F68"/>
    <w:rsid w:val="00826262"/>
    <w:rsid w:val="008273D2"/>
    <w:rsid w:val="00827C57"/>
    <w:rsid w:val="00830544"/>
    <w:rsid w:val="00830E92"/>
    <w:rsid w:val="00831151"/>
    <w:rsid w:val="008320ED"/>
    <w:rsid w:val="0083285A"/>
    <w:rsid w:val="00832A0F"/>
    <w:rsid w:val="00833A6A"/>
    <w:rsid w:val="00834505"/>
    <w:rsid w:val="008353D5"/>
    <w:rsid w:val="00835408"/>
    <w:rsid w:val="008358A2"/>
    <w:rsid w:val="008359DA"/>
    <w:rsid w:val="00836B15"/>
    <w:rsid w:val="00837CEF"/>
    <w:rsid w:val="00837E2F"/>
    <w:rsid w:val="00840035"/>
    <w:rsid w:val="00842661"/>
    <w:rsid w:val="008428A9"/>
    <w:rsid w:val="00842D1E"/>
    <w:rsid w:val="00844112"/>
    <w:rsid w:val="008444D6"/>
    <w:rsid w:val="008456C9"/>
    <w:rsid w:val="0084611D"/>
    <w:rsid w:val="00846177"/>
    <w:rsid w:val="0084654D"/>
    <w:rsid w:val="00846C9F"/>
    <w:rsid w:val="00847BD6"/>
    <w:rsid w:val="00850137"/>
    <w:rsid w:val="00850C62"/>
    <w:rsid w:val="00851CF5"/>
    <w:rsid w:val="00852B48"/>
    <w:rsid w:val="00853D4D"/>
    <w:rsid w:val="00854638"/>
    <w:rsid w:val="0085474D"/>
    <w:rsid w:val="00856481"/>
    <w:rsid w:val="00856484"/>
    <w:rsid w:val="008567A2"/>
    <w:rsid w:val="00856E6C"/>
    <w:rsid w:val="0085713A"/>
    <w:rsid w:val="00857314"/>
    <w:rsid w:val="00857DE1"/>
    <w:rsid w:val="00860793"/>
    <w:rsid w:val="00862EE8"/>
    <w:rsid w:val="00863011"/>
    <w:rsid w:val="00863C5B"/>
    <w:rsid w:val="00863D2E"/>
    <w:rsid w:val="00863DA1"/>
    <w:rsid w:val="00864E32"/>
    <w:rsid w:val="00865075"/>
    <w:rsid w:val="00865E2D"/>
    <w:rsid w:val="0086615F"/>
    <w:rsid w:val="00866F41"/>
    <w:rsid w:val="008671CB"/>
    <w:rsid w:val="0086748F"/>
    <w:rsid w:val="00870FBB"/>
    <w:rsid w:val="00872757"/>
    <w:rsid w:val="00872CE4"/>
    <w:rsid w:val="0087391D"/>
    <w:rsid w:val="00873AA4"/>
    <w:rsid w:val="00873CA8"/>
    <w:rsid w:val="00873F3E"/>
    <w:rsid w:val="00873F5D"/>
    <w:rsid w:val="00874A21"/>
    <w:rsid w:val="0087570C"/>
    <w:rsid w:val="008773BA"/>
    <w:rsid w:val="00877B62"/>
    <w:rsid w:val="00881015"/>
    <w:rsid w:val="008810B0"/>
    <w:rsid w:val="00881665"/>
    <w:rsid w:val="00881991"/>
    <w:rsid w:val="008819B6"/>
    <w:rsid w:val="00881AAC"/>
    <w:rsid w:val="00882C04"/>
    <w:rsid w:val="008836B7"/>
    <w:rsid w:val="00883F7C"/>
    <w:rsid w:val="008841D3"/>
    <w:rsid w:val="008843CB"/>
    <w:rsid w:val="00884987"/>
    <w:rsid w:val="00884BE0"/>
    <w:rsid w:val="008850B4"/>
    <w:rsid w:val="00885F63"/>
    <w:rsid w:val="0088684C"/>
    <w:rsid w:val="00887BF9"/>
    <w:rsid w:val="00887DE6"/>
    <w:rsid w:val="0089139A"/>
    <w:rsid w:val="0089214A"/>
    <w:rsid w:val="00892226"/>
    <w:rsid w:val="008922FA"/>
    <w:rsid w:val="00892D3E"/>
    <w:rsid w:val="008936DC"/>
    <w:rsid w:val="00893784"/>
    <w:rsid w:val="00893E53"/>
    <w:rsid w:val="00893EB5"/>
    <w:rsid w:val="008945EB"/>
    <w:rsid w:val="00894C2A"/>
    <w:rsid w:val="0089690B"/>
    <w:rsid w:val="00896A5F"/>
    <w:rsid w:val="0089728F"/>
    <w:rsid w:val="008976C0"/>
    <w:rsid w:val="00897708"/>
    <w:rsid w:val="00897D88"/>
    <w:rsid w:val="008A0582"/>
    <w:rsid w:val="008A0AA0"/>
    <w:rsid w:val="008A0F7C"/>
    <w:rsid w:val="008A1148"/>
    <w:rsid w:val="008A17AF"/>
    <w:rsid w:val="008A2C65"/>
    <w:rsid w:val="008A2F16"/>
    <w:rsid w:val="008A36AE"/>
    <w:rsid w:val="008A3B1C"/>
    <w:rsid w:val="008A3BEB"/>
    <w:rsid w:val="008A48C3"/>
    <w:rsid w:val="008A4E18"/>
    <w:rsid w:val="008A520C"/>
    <w:rsid w:val="008A5493"/>
    <w:rsid w:val="008A596C"/>
    <w:rsid w:val="008A5A5D"/>
    <w:rsid w:val="008A64C4"/>
    <w:rsid w:val="008A6BF7"/>
    <w:rsid w:val="008A6CC1"/>
    <w:rsid w:val="008A72FB"/>
    <w:rsid w:val="008A7F03"/>
    <w:rsid w:val="008B009C"/>
    <w:rsid w:val="008B1701"/>
    <w:rsid w:val="008B1823"/>
    <w:rsid w:val="008B1B4E"/>
    <w:rsid w:val="008B24DC"/>
    <w:rsid w:val="008B2BDF"/>
    <w:rsid w:val="008B4198"/>
    <w:rsid w:val="008B491A"/>
    <w:rsid w:val="008B4BAC"/>
    <w:rsid w:val="008B586A"/>
    <w:rsid w:val="008B6651"/>
    <w:rsid w:val="008B6E16"/>
    <w:rsid w:val="008B7110"/>
    <w:rsid w:val="008B7980"/>
    <w:rsid w:val="008B7A20"/>
    <w:rsid w:val="008C04B2"/>
    <w:rsid w:val="008C0DF9"/>
    <w:rsid w:val="008C2029"/>
    <w:rsid w:val="008C267C"/>
    <w:rsid w:val="008C2E44"/>
    <w:rsid w:val="008C3427"/>
    <w:rsid w:val="008C381D"/>
    <w:rsid w:val="008C3BC2"/>
    <w:rsid w:val="008C4413"/>
    <w:rsid w:val="008C4F76"/>
    <w:rsid w:val="008C55AD"/>
    <w:rsid w:val="008C61D6"/>
    <w:rsid w:val="008C649D"/>
    <w:rsid w:val="008C64F1"/>
    <w:rsid w:val="008C7C1A"/>
    <w:rsid w:val="008D04C4"/>
    <w:rsid w:val="008D0557"/>
    <w:rsid w:val="008D0DC1"/>
    <w:rsid w:val="008D1326"/>
    <w:rsid w:val="008D174B"/>
    <w:rsid w:val="008D1BB0"/>
    <w:rsid w:val="008D20FF"/>
    <w:rsid w:val="008D2B9A"/>
    <w:rsid w:val="008D3DE6"/>
    <w:rsid w:val="008D4223"/>
    <w:rsid w:val="008D44CC"/>
    <w:rsid w:val="008D46E3"/>
    <w:rsid w:val="008D4771"/>
    <w:rsid w:val="008D4CED"/>
    <w:rsid w:val="008D50F9"/>
    <w:rsid w:val="008D5691"/>
    <w:rsid w:val="008D5AB5"/>
    <w:rsid w:val="008D5CAF"/>
    <w:rsid w:val="008D6709"/>
    <w:rsid w:val="008E083A"/>
    <w:rsid w:val="008E12AD"/>
    <w:rsid w:val="008E21BC"/>
    <w:rsid w:val="008E22FF"/>
    <w:rsid w:val="008E2450"/>
    <w:rsid w:val="008E32E5"/>
    <w:rsid w:val="008E3453"/>
    <w:rsid w:val="008E3F27"/>
    <w:rsid w:val="008E47EF"/>
    <w:rsid w:val="008E4E6E"/>
    <w:rsid w:val="008E5DB7"/>
    <w:rsid w:val="008E61EB"/>
    <w:rsid w:val="008E7896"/>
    <w:rsid w:val="008E79C7"/>
    <w:rsid w:val="008E7B6F"/>
    <w:rsid w:val="008E7C05"/>
    <w:rsid w:val="008E7C9D"/>
    <w:rsid w:val="008E7D8A"/>
    <w:rsid w:val="008F14C7"/>
    <w:rsid w:val="008F1707"/>
    <w:rsid w:val="008F1E9E"/>
    <w:rsid w:val="008F2165"/>
    <w:rsid w:val="008F2477"/>
    <w:rsid w:val="008F3879"/>
    <w:rsid w:val="008F3B3C"/>
    <w:rsid w:val="008F48E1"/>
    <w:rsid w:val="008F5442"/>
    <w:rsid w:val="008F653E"/>
    <w:rsid w:val="008F7769"/>
    <w:rsid w:val="008F7ACC"/>
    <w:rsid w:val="009004FE"/>
    <w:rsid w:val="00900924"/>
    <w:rsid w:val="009010F0"/>
    <w:rsid w:val="00901162"/>
    <w:rsid w:val="00901B53"/>
    <w:rsid w:val="0090223A"/>
    <w:rsid w:val="00902557"/>
    <w:rsid w:val="009028E2"/>
    <w:rsid w:val="00902AAB"/>
    <w:rsid w:val="00902EDD"/>
    <w:rsid w:val="009039FE"/>
    <w:rsid w:val="00903E9A"/>
    <w:rsid w:val="00905404"/>
    <w:rsid w:val="0090602B"/>
    <w:rsid w:val="00906478"/>
    <w:rsid w:val="00906753"/>
    <w:rsid w:val="00907264"/>
    <w:rsid w:val="00907488"/>
    <w:rsid w:val="0090765F"/>
    <w:rsid w:val="00907DE6"/>
    <w:rsid w:val="00910642"/>
    <w:rsid w:val="00911305"/>
    <w:rsid w:val="00912590"/>
    <w:rsid w:val="00913200"/>
    <w:rsid w:val="00913BE2"/>
    <w:rsid w:val="00913D4D"/>
    <w:rsid w:val="00914EAB"/>
    <w:rsid w:val="009152D8"/>
    <w:rsid w:val="009154FD"/>
    <w:rsid w:val="00915A1D"/>
    <w:rsid w:val="00916787"/>
    <w:rsid w:val="009208DC"/>
    <w:rsid w:val="00921CA5"/>
    <w:rsid w:val="009221F1"/>
    <w:rsid w:val="00922567"/>
    <w:rsid w:val="009228DB"/>
    <w:rsid w:val="00922B68"/>
    <w:rsid w:val="00922D49"/>
    <w:rsid w:val="009236B9"/>
    <w:rsid w:val="00925E37"/>
    <w:rsid w:val="00925EDD"/>
    <w:rsid w:val="00925F20"/>
    <w:rsid w:val="009263C9"/>
    <w:rsid w:val="00926C1A"/>
    <w:rsid w:val="00926CD5"/>
    <w:rsid w:val="00927899"/>
    <w:rsid w:val="009279FB"/>
    <w:rsid w:val="00927D0E"/>
    <w:rsid w:val="009309DA"/>
    <w:rsid w:val="00930E47"/>
    <w:rsid w:val="00931040"/>
    <w:rsid w:val="00931663"/>
    <w:rsid w:val="00931D22"/>
    <w:rsid w:val="00932CC7"/>
    <w:rsid w:val="00934EC0"/>
    <w:rsid w:val="00935306"/>
    <w:rsid w:val="00935C56"/>
    <w:rsid w:val="00935CDE"/>
    <w:rsid w:val="0093605E"/>
    <w:rsid w:val="00936688"/>
    <w:rsid w:val="00936F09"/>
    <w:rsid w:val="00937683"/>
    <w:rsid w:val="0093795B"/>
    <w:rsid w:val="00937AC9"/>
    <w:rsid w:val="00937CFA"/>
    <w:rsid w:val="00940291"/>
    <w:rsid w:val="009406B3"/>
    <w:rsid w:val="00940EEA"/>
    <w:rsid w:val="00942286"/>
    <w:rsid w:val="00942EFD"/>
    <w:rsid w:val="00942F30"/>
    <w:rsid w:val="00943748"/>
    <w:rsid w:val="00943AB7"/>
    <w:rsid w:val="00943CEE"/>
    <w:rsid w:val="009444F4"/>
    <w:rsid w:val="00944674"/>
    <w:rsid w:val="00945727"/>
    <w:rsid w:val="00945CC4"/>
    <w:rsid w:val="00945CF5"/>
    <w:rsid w:val="0094691C"/>
    <w:rsid w:val="00947C95"/>
    <w:rsid w:val="00947EED"/>
    <w:rsid w:val="009500A1"/>
    <w:rsid w:val="009502B0"/>
    <w:rsid w:val="0095037E"/>
    <w:rsid w:val="00951094"/>
    <w:rsid w:val="00951D97"/>
    <w:rsid w:val="00952230"/>
    <w:rsid w:val="00952AAD"/>
    <w:rsid w:val="00953B2B"/>
    <w:rsid w:val="00954567"/>
    <w:rsid w:val="009547B3"/>
    <w:rsid w:val="00954A89"/>
    <w:rsid w:val="00956671"/>
    <w:rsid w:val="00956C1D"/>
    <w:rsid w:val="00956EEA"/>
    <w:rsid w:val="00957466"/>
    <w:rsid w:val="009576F7"/>
    <w:rsid w:val="0096068C"/>
    <w:rsid w:val="00960722"/>
    <w:rsid w:val="00961356"/>
    <w:rsid w:val="00962401"/>
    <w:rsid w:val="00962510"/>
    <w:rsid w:val="0096260B"/>
    <w:rsid w:val="0096275C"/>
    <w:rsid w:val="009627FF"/>
    <w:rsid w:val="00962A27"/>
    <w:rsid w:val="00962B9D"/>
    <w:rsid w:val="00962E1F"/>
    <w:rsid w:val="00962EDC"/>
    <w:rsid w:val="00964E3D"/>
    <w:rsid w:val="00964F51"/>
    <w:rsid w:val="009664D5"/>
    <w:rsid w:val="009668A9"/>
    <w:rsid w:val="009670C1"/>
    <w:rsid w:val="0096797F"/>
    <w:rsid w:val="00970C69"/>
    <w:rsid w:val="00971262"/>
    <w:rsid w:val="00971F1C"/>
    <w:rsid w:val="009720F0"/>
    <w:rsid w:val="0097211D"/>
    <w:rsid w:val="009724F9"/>
    <w:rsid w:val="0097263C"/>
    <w:rsid w:val="00972DF9"/>
    <w:rsid w:val="00972E10"/>
    <w:rsid w:val="009738AD"/>
    <w:rsid w:val="00974694"/>
    <w:rsid w:val="009746CA"/>
    <w:rsid w:val="00974A79"/>
    <w:rsid w:val="00974E7C"/>
    <w:rsid w:val="009752C9"/>
    <w:rsid w:val="00975D0E"/>
    <w:rsid w:val="00976694"/>
    <w:rsid w:val="00977134"/>
    <w:rsid w:val="00980013"/>
    <w:rsid w:val="0098010E"/>
    <w:rsid w:val="0098030F"/>
    <w:rsid w:val="00980E65"/>
    <w:rsid w:val="0098122D"/>
    <w:rsid w:val="00981963"/>
    <w:rsid w:val="0098255C"/>
    <w:rsid w:val="0098298B"/>
    <w:rsid w:val="009831B9"/>
    <w:rsid w:val="00983A16"/>
    <w:rsid w:val="00983C82"/>
    <w:rsid w:val="009844D6"/>
    <w:rsid w:val="00984520"/>
    <w:rsid w:val="0098545C"/>
    <w:rsid w:val="00985F36"/>
    <w:rsid w:val="009862F1"/>
    <w:rsid w:val="00986F70"/>
    <w:rsid w:val="009871EA"/>
    <w:rsid w:val="0098740C"/>
    <w:rsid w:val="009874DF"/>
    <w:rsid w:val="00991675"/>
    <w:rsid w:val="00992BA2"/>
    <w:rsid w:val="00992F83"/>
    <w:rsid w:val="0099344F"/>
    <w:rsid w:val="00993A3C"/>
    <w:rsid w:val="0099508A"/>
    <w:rsid w:val="009951F1"/>
    <w:rsid w:val="009967D7"/>
    <w:rsid w:val="009974EB"/>
    <w:rsid w:val="00997A12"/>
    <w:rsid w:val="009A0C49"/>
    <w:rsid w:val="009A1126"/>
    <w:rsid w:val="009A439E"/>
    <w:rsid w:val="009A4D27"/>
    <w:rsid w:val="009A5564"/>
    <w:rsid w:val="009A6868"/>
    <w:rsid w:val="009A7469"/>
    <w:rsid w:val="009B01F5"/>
    <w:rsid w:val="009B07EE"/>
    <w:rsid w:val="009B1584"/>
    <w:rsid w:val="009B1B32"/>
    <w:rsid w:val="009B2169"/>
    <w:rsid w:val="009B21CA"/>
    <w:rsid w:val="009B2648"/>
    <w:rsid w:val="009B2745"/>
    <w:rsid w:val="009B2DB7"/>
    <w:rsid w:val="009B424E"/>
    <w:rsid w:val="009B4317"/>
    <w:rsid w:val="009B4EBB"/>
    <w:rsid w:val="009B529C"/>
    <w:rsid w:val="009B679E"/>
    <w:rsid w:val="009B7332"/>
    <w:rsid w:val="009B7420"/>
    <w:rsid w:val="009B7B46"/>
    <w:rsid w:val="009C0294"/>
    <w:rsid w:val="009C03E5"/>
    <w:rsid w:val="009C08B6"/>
    <w:rsid w:val="009C0920"/>
    <w:rsid w:val="009C12C3"/>
    <w:rsid w:val="009C196C"/>
    <w:rsid w:val="009C19A0"/>
    <w:rsid w:val="009C1B5C"/>
    <w:rsid w:val="009C1FD2"/>
    <w:rsid w:val="009C36E6"/>
    <w:rsid w:val="009C3730"/>
    <w:rsid w:val="009C37BD"/>
    <w:rsid w:val="009C3888"/>
    <w:rsid w:val="009C3AAC"/>
    <w:rsid w:val="009C4D19"/>
    <w:rsid w:val="009C5F6C"/>
    <w:rsid w:val="009C5FDB"/>
    <w:rsid w:val="009C693E"/>
    <w:rsid w:val="009C6B2C"/>
    <w:rsid w:val="009C6ED6"/>
    <w:rsid w:val="009C70CB"/>
    <w:rsid w:val="009C7623"/>
    <w:rsid w:val="009C7E41"/>
    <w:rsid w:val="009D06E6"/>
    <w:rsid w:val="009D14EB"/>
    <w:rsid w:val="009D1B18"/>
    <w:rsid w:val="009D1E70"/>
    <w:rsid w:val="009D1EA4"/>
    <w:rsid w:val="009D27AA"/>
    <w:rsid w:val="009D2BFD"/>
    <w:rsid w:val="009D2FF8"/>
    <w:rsid w:val="009D3F20"/>
    <w:rsid w:val="009D428F"/>
    <w:rsid w:val="009D4991"/>
    <w:rsid w:val="009D597B"/>
    <w:rsid w:val="009D5A89"/>
    <w:rsid w:val="009D5BB5"/>
    <w:rsid w:val="009D6657"/>
    <w:rsid w:val="009D66C1"/>
    <w:rsid w:val="009D696D"/>
    <w:rsid w:val="009D6993"/>
    <w:rsid w:val="009D6ED2"/>
    <w:rsid w:val="009D7DB4"/>
    <w:rsid w:val="009E08B3"/>
    <w:rsid w:val="009E0F1A"/>
    <w:rsid w:val="009E140D"/>
    <w:rsid w:val="009E43DD"/>
    <w:rsid w:val="009E4465"/>
    <w:rsid w:val="009E49E3"/>
    <w:rsid w:val="009E5318"/>
    <w:rsid w:val="009E6401"/>
    <w:rsid w:val="009E6C54"/>
    <w:rsid w:val="009E72E8"/>
    <w:rsid w:val="009F04C8"/>
    <w:rsid w:val="009F0812"/>
    <w:rsid w:val="009F0E02"/>
    <w:rsid w:val="009F1389"/>
    <w:rsid w:val="009F1B6A"/>
    <w:rsid w:val="009F2408"/>
    <w:rsid w:val="009F248B"/>
    <w:rsid w:val="009F2A25"/>
    <w:rsid w:val="009F3A1A"/>
    <w:rsid w:val="009F4C7D"/>
    <w:rsid w:val="009F5235"/>
    <w:rsid w:val="009F531A"/>
    <w:rsid w:val="009F5B3C"/>
    <w:rsid w:val="009F5EB9"/>
    <w:rsid w:val="009F6344"/>
    <w:rsid w:val="009F6550"/>
    <w:rsid w:val="009F6B65"/>
    <w:rsid w:val="009F786E"/>
    <w:rsid w:val="009F7B30"/>
    <w:rsid w:val="009F7D0B"/>
    <w:rsid w:val="00A00817"/>
    <w:rsid w:val="00A00902"/>
    <w:rsid w:val="00A0098B"/>
    <w:rsid w:val="00A01A28"/>
    <w:rsid w:val="00A01EFD"/>
    <w:rsid w:val="00A0294E"/>
    <w:rsid w:val="00A039FF"/>
    <w:rsid w:val="00A04524"/>
    <w:rsid w:val="00A046F6"/>
    <w:rsid w:val="00A05758"/>
    <w:rsid w:val="00A05ACE"/>
    <w:rsid w:val="00A06DBC"/>
    <w:rsid w:val="00A114B9"/>
    <w:rsid w:val="00A11895"/>
    <w:rsid w:val="00A1211A"/>
    <w:rsid w:val="00A125E5"/>
    <w:rsid w:val="00A13A2E"/>
    <w:rsid w:val="00A13A65"/>
    <w:rsid w:val="00A13A67"/>
    <w:rsid w:val="00A1416A"/>
    <w:rsid w:val="00A14589"/>
    <w:rsid w:val="00A14AE3"/>
    <w:rsid w:val="00A14FC4"/>
    <w:rsid w:val="00A151A0"/>
    <w:rsid w:val="00A16675"/>
    <w:rsid w:val="00A16DBD"/>
    <w:rsid w:val="00A200D4"/>
    <w:rsid w:val="00A21955"/>
    <w:rsid w:val="00A22BB6"/>
    <w:rsid w:val="00A22CD6"/>
    <w:rsid w:val="00A234EC"/>
    <w:rsid w:val="00A24128"/>
    <w:rsid w:val="00A2417A"/>
    <w:rsid w:val="00A25642"/>
    <w:rsid w:val="00A26668"/>
    <w:rsid w:val="00A2681F"/>
    <w:rsid w:val="00A27151"/>
    <w:rsid w:val="00A27804"/>
    <w:rsid w:val="00A320F6"/>
    <w:rsid w:val="00A3276D"/>
    <w:rsid w:val="00A334D1"/>
    <w:rsid w:val="00A34257"/>
    <w:rsid w:val="00A346FC"/>
    <w:rsid w:val="00A34F44"/>
    <w:rsid w:val="00A3655D"/>
    <w:rsid w:val="00A36822"/>
    <w:rsid w:val="00A36AB5"/>
    <w:rsid w:val="00A374FD"/>
    <w:rsid w:val="00A3754B"/>
    <w:rsid w:val="00A37C35"/>
    <w:rsid w:val="00A402DD"/>
    <w:rsid w:val="00A4069E"/>
    <w:rsid w:val="00A40BBF"/>
    <w:rsid w:val="00A411D1"/>
    <w:rsid w:val="00A42C35"/>
    <w:rsid w:val="00A43389"/>
    <w:rsid w:val="00A434A7"/>
    <w:rsid w:val="00A43687"/>
    <w:rsid w:val="00A43E71"/>
    <w:rsid w:val="00A44D59"/>
    <w:rsid w:val="00A4526F"/>
    <w:rsid w:val="00A45753"/>
    <w:rsid w:val="00A457B8"/>
    <w:rsid w:val="00A46E47"/>
    <w:rsid w:val="00A47B15"/>
    <w:rsid w:val="00A47CF1"/>
    <w:rsid w:val="00A5094A"/>
    <w:rsid w:val="00A51708"/>
    <w:rsid w:val="00A51DA7"/>
    <w:rsid w:val="00A5277F"/>
    <w:rsid w:val="00A52F84"/>
    <w:rsid w:val="00A533CC"/>
    <w:rsid w:val="00A54284"/>
    <w:rsid w:val="00A5465A"/>
    <w:rsid w:val="00A54FB5"/>
    <w:rsid w:val="00A552C0"/>
    <w:rsid w:val="00A56B05"/>
    <w:rsid w:val="00A56C06"/>
    <w:rsid w:val="00A56E50"/>
    <w:rsid w:val="00A57678"/>
    <w:rsid w:val="00A57972"/>
    <w:rsid w:val="00A579F5"/>
    <w:rsid w:val="00A57F07"/>
    <w:rsid w:val="00A57F83"/>
    <w:rsid w:val="00A60760"/>
    <w:rsid w:val="00A60E2F"/>
    <w:rsid w:val="00A61ED0"/>
    <w:rsid w:val="00A620BE"/>
    <w:rsid w:val="00A627AD"/>
    <w:rsid w:val="00A63246"/>
    <w:rsid w:val="00A63284"/>
    <w:rsid w:val="00A63458"/>
    <w:rsid w:val="00A6372D"/>
    <w:rsid w:val="00A637E7"/>
    <w:rsid w:val="00A64CB8"/>
    <w:rsid w:val="00A66065"/>
    <w:rsid w:val="00A66D10"/>
    <w:rsid w:val="00A66D21"/>
    <w:rsid w:val="00A67018"/>
    <w:rsid w:val="00A671D2"/>
    <w:rsid w:val="00A67289"/>
    <w:rsid w:val="00A672F3"/>
    <w:rsid w:val="00A673DC"/>
    <w:rsid w:val="00A7076E"/>
    <w:rsid w:val="00A709BE"/>
    <w:rsid w:val="00A70D85"/>
    <w:rsid w:val="00A7162E"/>
    <w:rsid w:val="00A72D71"/>
    <w:rsid w:val="00A73112"/>
    <w:rsid w:val="00A73617"/>
    <w:rsid w:val="00A747D2"/>
    <w:rsid w:val="00A7511E"/>
    <w:rsid w:val="00A75123"/>
    <w:rsid w:val="00A75341"/>
    <w:rsid w:val="00A753C0"/>
    <w:rsid w:val="00A75705"/>
    <w:rsid w:val="00A75F35"/>
    <w:rsid w:val="00A765A9"/>
    <w:rsid w:val="00A77BF3"/>
    <w:rsid w:val="00A77C69"/>
    <w:rsid w:val="00A812B1"/>
    <w:rsid w:val="00A8292E"/>
    <w:rsid w:val="00A82C61"/>
    <w:rsid w:val="00A8301B"/>
    <w:rsid w:val="00A83049"/>
    <w:rsid w:val="00A83945"/>
    <w:rsid w:val="00A83953"/>
    <w:rsid w:val="00A83CD7"/>
    <w:rsid w:val="00A8400B"/>
    <w:rsid w:val="00A8416A"/>
    <w:rsid w:val="00A846DA"/>
    <w:rsid w:val="00A853D8"/>
    <w:rsid w:val="00A8661E"/>
    <w:rsid w:val="00A8695A"/>
    <w:rsid w:val="00A86ACF"/>
    <w:rsid w:val="00A86BFA"/>
    <w:rsid w:val="00A8708E"/>
    <w:rsid w:val="00A87B4A"/>
    <w:rsid w:val="00A903B6"/>
    <w:rsid w:val="00A90F4F"/>
    <w:rsid w:val="00A919AD"/>
    <w:rsid w:val="00A91EB8"/>
    <w:rsid w:val="00A91F90"/>
    <w:rsid w:val="00A92329"/>
    <w:rsid w:val="00A92579"/>
    <w:rsid w:val="00A936F9"/>
    <w:rsid w:val="00A9479B"/>
    <w:rsid w:val="00A947AA"/>
    <w:rsid w:val="00A94888"/>
    <w:rsid w:val="00A94990"/>
    <w:rsid w:val="00A94D82"/>
    <w:rsid w:val="00A966E9"/>
    <w:rsid w:val="00A9681C"/>
    <w:rsid w:val="00A96867"/>
    <w:rsid w:val="00A96B3D"/>
    <w:rsid w:val="00A97141"/>
    <w:rsid w:val="00A97820"/>
    <w:rsid w:val="00AA1B53"/>
    <w:rsid w:val="00AA1DEA"/>
    <w:rsid w:val="00AA256D"/>
    <w:rsid w:val="00AA311D"/>
    <w:rsid w:val="00AA3556"/>
    <w:rsid w:val="00AA35FD"/>
    <w:rsid w:val="00AA364F"/>
    <w:rsid w:val="00AA3DB7"/>
    <w:rsid w:val="00AA41D3"/>
    <w:rsid w:val="00AA554C"/>
    <w:rsid w:val="00AB0039"/>
    <w:rsid w:val="00AB0D96"/>
    <w:rsid w:val="00AB15A3"/>
    <w:rsid w:val="00AB177A"/>
    <w:rsid w:val="00AB216D"/>
    <w:rsid w:val="00AB2F94"/>
    <w:rsid w:val="00AB3012"/>
    <w:rsid w:val="00AB321C"/>
    <w:rsid w:val="00AB3CED"/>
    <w:rsid w:val="00AB473F"/>
    <w:rsid w:val="00AB4C91"/>
    <w:rsid w:val="00AB4E3B"/>
    <w:rsid w:val="00AB5381"/>
    <w:rsid w:val="00AB5CBB"/>
    <w:rsid w:val="00AB66D4"/>
    <w:rsid w:val="00AB688F"/>
    <w:rsid w:val="00AB75EA"/>
    <w:rsid w:val="00AB7AA2"/>
    <w:rsid w:val="00AB7D15"/>
    <w:rsid w:val="00AC0A22"/>
    <w:rsid w:val="00AC1028"/>
    <w:rsid w:val="00AC1515"/>
    <w:rsid w:val="00AC1F41"/>
    <w:rsid w:val="00AC2234"/>
    <w:rsid w:val="00AC3FF3"/>
    <w:rsid w:val="00AC4938"/>
    <w:rsid w:val="00AC4A34"/>
    <w:rsid w:val="00AC4BC1"/>
    <w:rsid w:val="00AC5715"/>
    <w:rsid w:val="00AC7D8D"/>
    <w:rsid w:val="00AD04BD"/>
    <w:rsid w:val="00AD0765"/>
    <w:rsid w:val="00AD0E6D"/>
    <w:rsid w:val="00AD0F00"/>
    <w:rsid w:val="00AD14B8"/>
    <w:rsid w:val="00AD296B"/>
    <w:rsid w:val="00AD299E"/>
    <w:rsid w:val="00AD4D2D"/>
    <w:rsid w:val="00AD55A8"/>
    <w:rsid w:val="00AD5A2E"/>
    <w:rsid w:val="00AD5CA4"/>
    <w:rsid w:val="00AD6076"/>
    <w:rsid w:val="00AD634F"/>
    <w:rsid w:val="00AD6A91"/>
    <w:rsid w:val="00AD7214"/>
    <w:rsid w:val="00AE04DB"/>
    <w:rsid w:val="00AE0C58"/>
    <w:rsid w:val="00AE0E09"/>
    <w:rsid w:val="00AE1066"/>
    <w:rsid w:val="00AE14DD"/>
    <w:rsid w:val="00AE2CB7"/>
    <w:rsid w:val="00AE2FA5"/>
    <w:rsid w:val="00AE3A4F"/>
    <w:rsid w:val="00AE4518"/>
    <w:rsid w:val="00AE49D9"/>
    <w:rsid w:val="00AE4C42"/>
    <w:rsid w:val="00AE5D7F"/>
    <w:rsid w:val="00AE79F0"/>
    <w:rsid w:val="00AE7CBF"/>
    <w:rsid w:val="00AF07B0"/>
    <w:rsid w:val="00AF0AFC"/>
    <w:rsid w:val="00AF109C"/>
    <w:rsid w:val="00AF1752"/>
    <w:rsid w:val="00AF2896"/>
    <w:rsid w:val="00AF3F1D"/>
    <w:rsid w:val="00AF42FC"/>
    <w:rsid w:val="00AF4AC5"/>
    <w:rsid w:val="00AF4C2C"/>
    <w:rsid w:val="00AF597D"/>
    <w:rsid w:val="00AF6487"/>
    <w:rsid w:val="00AF6EC1"/>
    <w:rsid w:val="00AF7416"/>
    <w:rsid w:val="00AF784D"/>
    <w:rsid w:val="00AF7CE9"/>
    <w:rsid w:val="00B00331"/>
    <w:rsid w:val="00B00E2B"/>
    <w:rsid w:val="00B01102"/>
    <w:rsid w:val="00B014A1"/>
    <w:rsid w:val="00B01A80"/>
    <w:rsid w:val="00B03675"/>
    <w:rsid w:val="00B03EF5"/>
    <w:rsid w:val="00B046AF"/>
    <w:rsid w:val="00B06036"/>
    <w:rsid w:val="00B061F5"/>
    <w:rsid w:val="00B06365"/>
    <w:rsid w:val="00B071AE"/>
    <w:rsid w:val="00B07C27"/>
    <w:rsid w:val="00B07FB2"/>
    <w:rsid w:val="00B10017"/>
    <w:rsid w:val="00B1004A"/>
    <w:rsid w:val="00B101CE"/>
    <w:rsid w:val="00B10DE1"/>
    <w:rsid w:val="00B10FF8"/>
    <w:rsid w:val="00B11AC1"/>
    <w:rsid w:val="00B11E02"/>
    <w:rsid w:val="00B12F0D"/>
    <w:rsid w:val="00B13A85"/>
    <w:rsid w:val="00B13BC7"/>
    <w:rsid w:val="00B13CD4"/>
    <w:rsid w:val="00B153D8"/>
    <w:rsid w:val="00B154DE"/>
    <w:rsid w:val="00B155FF"/>
    <w:rsid w:val="00B15814"/>
    <w:rsid w:val="00B16B91"/>
    <w:rsid w:val="00B17B14"/>
    <w:rsid w:val="00B20203"/>
    <w:rsid w:val="00B203C4"/>
    <w:rsid w:val="00B20863"/>
    <w:rsid w:val="00B20CDD"/>
    <w:rsid w:val="00B20E37"/>
    <w:rsid w:val="00B22118"/>
    <w:rsid w:val="00B224DF"/>
    <w:rsid w:val="00B22683"/>
    <w:rsid w:val="00B22BC9"/>
    <w:rsid w:val="00B22E81"/>
    <w:rsid w:val="00B232FE"/>
    <w:rsid w:val="00B23996"/>
    <w:rsid w:val="00B239BE"/>
    <w:rsid w:val="00B23A8A"/>
    <w:rsid w:val="00B23BBE"/>
    <w:rsid w:val="00B23CB2"/>
    <w:rsid w:val="00B240CC"/>
    <w:rsid w:val="00B24E14"/>
    <w:rsid w:val="00B251C0"/>
    <w:rsid w:val="00B2561A"/>
    <w:rsid w:val="00B256C1"/>
    <w:rsid w:val="00B25A64"/>
    <w:rsid w:val="00B25B94"/>
    <w:rsid w:val="00B26EB9"/>
    <w:rsid w:val="00B271F2"/>
    <w:rsid w:val="00B277C4"/>
    <w:rsid w:val="00B31165"/>
    <w:rsid w:val="00B31884"/>
    <w:rsid w:val="00B31D19"/>
    <w:rsid w:val="00B32155"/>
    <w:rsid w:val="00B32396"/>
    <w:rsid w:val="00B32AB3"/>
    <w:rsid w:val="00B32DAE"/>
    <w:rsid w:val="00B32E38"/>
    <w:rsid w:val="00B33825"/>
    <w:rsid w:val="00B34668"/>
    <w:rsid w:val="00B34BB2"/>
    <w:rsid w:val="00B34E7C"/>
    <w:rsid w:val="00B35AF6"/>
    <w:rsid w:val="00B36228"/>
    <w:rsid w:val="00B366A3"/>
    <w:rsid w:val="00B368EA"/>
    <w:rsid w:val="00B3741E"/>
    <w:rsid w:val="00B37EEF"/>
    <w:rsid w:val="00B418AD"/>
    <w:rsid w:val="00B41DAD"/>
    <w:rsid w:val="00B421FC"/>
    <w:rsid w:val="00B4229C"/>
    <w:rsid w:val="00B42F1A"/>
    <w:rsid w:val="00B43790"/>
    <w:rsid w:val="00B4430B"/>
    <w:rsid w:val="00B443D9"/>
    <w:rsid w:val="00B44531"/>
    <w:rsid w:val="00B445EA"/>
    <w:rsid w:val="00B46587"/>
    <w:rsid w:val="00B47AD2"/>
    <w:rsid w:val="00B47CF7"/>
    <w:rsid w:val="00B502BD"/>
    <w:rsid w:val="00B50686"/>
    <w:rsid w:val="00B50C50"/>
    <w:rsid w:val="00B50ED1"/>
    <w:rsid w:val="00B513C0"/>
    <w:rsid w:val="00B52705"/>
    <w:rsid w:val="00B53708"/>
    <w:rsid w:val="00B53DCB"/>
    <w:rsid w:val="00B5428F"/>
    <w:rsid w:val="00B54370"/>
    <w:rsid w:val="00B54899"/>
    <w:rsid w:val="00B54DEA"/>
    <w:rsid w:val="00B55185"/>
    <w:rsid w:val="00B5599B"/>
    <w:rsid w:val="00B55C03"/>
    <w:rsid w:val="00B55F0B"/>
    <w:rsid w:val="00B5695D"/>
    <w:rsid w:val="00B56A70"/>
    <w:rsid w:val="00B57A48"/>
    <w:rsid w:val="00B60190"/>
    <w:rsid w:val="00B602D5"/>
    <w:rsid w:val="00B60638"/>
    <w:rsid w:val="00B606F8"/>
    <w:rsid w:val="00B60A44"/>
    <w:rsid w:val="00B616D5"/>
    <w:rsid w:val="00B61872"/>
    <w:rsid w:val="00B61923"/>
    <w:rsid w:val="00B621D6"/>
    <w:rsid w:val="00B625C5"/>
    <w:rsid w:val="00B63126"/>
    <w:rsid w:val="00B63AF2"/>
    <w:rsid w:val="00B64278"/>
    <w:rsid w:val="00B6546C"/>
    <w:rsid w:val="00B65747"/>
    <w:rsid w:val="00B65D6F"/>
    <w:rsid w:val="00B65FAD"/>
    <w:rsid w:val="00B66174"/>
    <w:rsid w:val="00B6674C"/>
    <w:rsid w:val="00B67B37"/>
    <w:rsid w:val="00B67C23"/>
    <w:rsid w:val="00B7079B"/>
    <w:rsid w:val="00B70BE5"/>
    <w:rsid w:val="00B70DC7"/>
    <w:rsid w:val="00B721A4"/>
    <w:rsid w:val="00B72B5B"/>
    <w:rsid w:val="00B72EFF"/>
    <w:rsid w:val="00B746E4"/>
    <w:rsid w:val="00B74A6F"/>
    <w:rsid w:val="00B74D1C"/>
    <w:rsid w:val="00B74D64"/>
    <w:rsid w:val="00B750C2"/>
    <w:rsid w:val="00B75411"/>
    <w:rsid w:val="00B7546A"/>
    <w:rsid w:val="00B756CB"/>
    <w:rsid w:val="00B75735"/>
    <w:rsid w:val="00B77024"/>
    <w:rsid w:val="00B77142"/>
    <w:rsid w:val="00B8010E"/>
    <w:rsid w:val="00B80879"/>
    <w:rsid w:val="00B80A2C"/>
    <w:rsid w:val="00B80D3B"/>
    <w:rsid w:val="00B8135C"/>
    <w:rsid w:val="00B814BB"/>
    <w:rsid w:val="00B81730"/>
    <w:rsid w:val="00B81F60"/>
    <w:rsid w:val="00B82123"/>
    <w:rsid w:val="00B823D4"/>
    <w:rsid w:val="00B82BEC"/>
    <w:rsid w:val="00B8314A"/>
    <w:rsid w:val="00B841AC"/>
    <w:rsid w:val="00B85873"/>
    <w:rsid w:val="00B85E95"/>
    <w:rsid w:val="00B865B0"/>
    <w:rsid w:val="00B865DC"/>
    <w:rsid w:val="00B868EE"/>
    <w:rsid w:val="00B870E8"/>
    <w:rsid w:val="00B874E9"/>
    <w:rsid w:val="00B875E3"/>
    <w:rsid w:val="00B87ACB"/>
    <w:rsid w:val="00B87C29"/>
    <w:rsid w:val="00B90780"/>
    <w:rsid w:val="00B90968"/>
    <w:rsid w:val="00B918BB"/>
    <w:rsid w:val="00B91BC2"/>
    <w:rsid w:val="00B9240D"/>
    <w:rsid w:val="00B94960"/>
    <w:rsid w:val="00B9543E"/>
    <w:rsid w:val="00B95624"/>
    <w:rsid w:val="00B96F6E"/>
    <w:rsid w:val="00B9702A"/>
    <w:rsid w:val="00B979D4"/>
    <w:rsid w:val="00BA0703"/>
    <w:rsid w:val="00BA22A8"/>
    <w:rsid w:val="00BA2CEB"/>
    <w:rsid w:val="00BA309F"/>
    <w:rsid w:val="00BA3B8F"/>
    <w:rsid w:val="00BA3E48"/>
    <w:rsid w:val="00BA4905"/>
    <w:rsid w:val="00BA4BD3"/>
    <w:rsid w:val="00BA5392"/>
    <w:rsid w:val="00BA5B51"/>
    <w:rsid w:val="00BA6E49"/>
    <w:rsid w:val="00BB0187"/>
    <w:rsid w:val="00BB0E56"/>
    <w:rsid w:val="00BB1473"/>
    <w:rsid w:val="00BB1B20"/>
    <w:rsid w:val="00BB1EB3"/>
    <w:rsid w:val="00BB25B3"/>
    <w:rsid w:val="00BB2678"/>
    <w:rsid w:val="00BB3077"/>
    <w:rsid w:val="00BB31D5"/>
    <w:rsid w:val="00BB33A8"/>
    <w:rsid w:val="00BB3493"/>
    <w:rsid w:val="00BB3927"/>
    <w:rsid w:val="00BB3D8C"/>
    <w:rsid w:val="00BB4B39"/>
    <w:rsid w:val="00BB53AF"/>
    <w:rsid w:val="00BB5BDF"/>
    <w:rsid w:val="00BB5C26"/>
    <w:rsid w:val="00BB64B7"/>
    <w:rsid w:val="00BB6591"/>
    <w:rsid w:val="00BB6A40"/>
    <w:rsid w:val="00BC013A"/>
    <w:rsid w:val="00BC12B5"/>
    <w:rsid w:val="00BC12F7"/>
    <w:rsid w:val="00BC162A"/>
    <w:rsid w:val="00BC2343"/>
    <w:rsid w:val="00BC2A29"/>
    <w:rsid w:val="00BC2E1B"/>
    <w:rsid w:val="00BC30E8"/>
    <w:rsid w:val="00BC3F52"/>
    <w:rsid w:val="00BC43D7"/>
    <w:rsid w:val="00BC4ED3"/>
    <w:rsid w:val="00BC5824"/>
    <w:rsid w:val="00BC591D"/>
    <w:rsid w:val="00BC6B20"/>
    <w:rsid w:val="00BC702F"/>
    <w:rsid w:val="00BC7377"/>
    <w:rsid w:val="00BD0707"/>
    <w:rsid w:val="00BD0ECF"/>
    <w:rsid w:val="00BD13C1"/>
    <w:rsid w:val="00BD30C8"/>
    <w:rsid w:val="00BD38F4"/>
    <w:rsid w:val="00BD3EB4"/>
    <w:rsid w:val="00BD4737"/>
    <w:rsid w:val="00BD4C5B"/>
    <w:rsid w:val="00BD4F01"/>
    <w:rsid w:val="00BD5359"/>
    <w:rsid w:val="00BD556E"/>
    <w:rsid w:val="00BD5C65"/>
    <w:rsid w:val="00BD63F7"/>
    <w:rsid w:val="00BD6C34"/>
    <w:rsid w:val="00BD7BCC"/>
    <w:rsid w:val="00BE16E9"/>
    <w:rsid w:val="00BE1E11"/>
    <w:rsid w:val="00BE2730"/>
    <w:rsid w:val="00BE2A17"/>
    <w:rsid w:val="00BE2D83"/>
    <w:rsid w:val="00BE31BE"/>
    <w:rsid w:val="00BE3A1D"/>
    <w:rsid w:val="00BE3B92"/>
    <w:rsid w:val="00BE487E"/>
    <w:rsid w:val="00BE4C47"/>
    <w:rsid w:val="00BE528E"/>
    <w:rsid w:val="00BE6018"/>
    <w:rsid w:val="00BE62F9"/>
    <w:rsid w:val="00BE691E"/>
    <w:rsid w:val="00BE7086"/>
    <w:rsid w:val="00BE7278"/>
    <w:rsid w:val="00BF11A4"/>
    <w:rsid w:val="00BF1F57"/>
    <w:rsid w:val="00BF20FD"/>
    <w:rsid w:val="00BF2239"/>
    <w:rsid w:val="00BF22C6"/>
    <w:rsid w:val="00BF27DD"/>
    <w:rsid w:val="00BF34C2"/>
    <w:rsid w:val="00BF3804"/>
    <w:rsid w:val="00BF3B4E"/>
    <w:rsid w:val="00BF3B89"/>
    <w:rsid w:val="00BF4086"/>
    <w:rsid w:val="00BF426C"/>
    <w:rsid w:val="00BF4594"/>
    <w:rsid w:val="00BF58D0"/>
    <w:rsid w:val="00BF6027"/>
    <w:rsid w:val="00BF6702"/>
    <w:rsid w:val="00BF6D5D"/>
    <w:rsid w:val="00BF7561"/>
    <w:rsid w:val="00BF75DE"/>
    <w:rsid w:val="00BF7952"/>
    <w:rsid w:val="00BF7D6A"/>
    <w:rsid w:val="00C0021D"/>
    <w:rsid w:val="00C00300"/>
    <w:rsid w:val="00C00A6C"/>
    <w:rsid w:val="00C00B8B"/>
    <w:rsid w:val="00C013E1"/>
    <w:rsid w:val="00C01611"/>
    <w:rsid w:val="00C02765"/>
    <w:rsid w:val="00C02BDB"/>
    <w:rsid w:val="00C02D59"/>
    <w:rsid w:val="00C02FE3"/>
    <w:rsid w:val="00C030B6"/>
    <w:rsid w:val="00C03284"/>
    <w:rsid w:val="00C03591"/>
    <w:rsid w:val="00C03B3A"/>
    <w:rsid w:val="00C03CD4"/>
    <w:rsid w:val="00C04694"/>
    <w:rsid w:val="00C04C52"/>
    <w:rsid w:val="00C050C4"/>
    <w:rsid w:val="00C050D7"/>
    <w:rsid w:val="00C05B5F"/>
    <w:rsid w:val="00C10086"/>
    <w:rsid w:val="00C104CC"/>
    <w:rsid w:val="00C11521"/>
    <w:rsid w:val="00C120ED"/>
    <w:rsid w:val="00C12E93"/>
    <w:rsid w:val="00C142AD"/>
    <w:rsid w:val="00C142C1"/>
    <w:rsid w:val="00C14A30"/>
    <w:rsid w:val="00C14C8F"/>
    <w:rsid w:val="00C152FE"/>
    <w:rsid w:val="00C15D1B"/>
    <w:rsid w:val="00C16739"/>
    <w:rsid w:val="00C168DD"/>
    <w:rsid w:val="00C176CC"/>
    <w:rsid w:val="00C20E37"/>
    <w:rsid w:val="00C21031"/>
    <w:rsid w:val="00C221B9"/>
    <w:rsid w:val="00C225EA"/>
    <w:rsid w:val="00C226E6"/>
    <w:rsid w:val="00C22CCE"/>
    <w:rsid w:val="00C232BC"/>
    <w:rsid w:val="00C23BA2"/>
    <w:rsid w:val="00C2485F"/>
    <w:rsid w:val="00C248B1"/>
    <w:rsid w:val="00C24B63"/>
    <w:rsid w:val="00C24E00"/>
    <w:rsid w:val="00C256C3"/>
    <w:rsid w:val="00C262A0"/>
    <w:rsid w:val="00C26A4E"/>
    <w:rsid w:val="00C31195"/>
    <w:rsid w:val="00C31774"/>
    <w:rsid w:val="00C3180E"/>
    <w:rsid w:val="00C32AF2"/>
    <w:rsid w:val="00C33051"/>
    <w:rsid w:val="00C33204"/>
    <w:rsid w:val="00C338EB"/>
    <w:rsid w:val="00C34389"/>
    <w:rsid w:val="00C3465D"/>
    <w:rsid w:val="00C347D5"/>
    <w:rsid w:val="00C35C57"/>
    <w:rsid w:val="00C379E9"/>
    <w:rsid w:val="00C402E8"/>
    <w:rsid w:val="00C403CD"/>
    <w:rsid w:val="00C40483"/>
    <w:rsid w:val="00C40ECA"/>
    <w:rsid w:val="00C411AC"/>
    <w:rsid w:val="00C4137D"/>
    <w:rsid w:val="00C41B04"/>
    <w:rsid w:val="00C41C0D"/>
    <w:rsid w:val="00C42041"/>
    <w:rsid w:val="00C42BD9"/>
    <w:rsid w:val="00C43934"/>
    <w:rsid w:val="00C43935"/>
    <w:rsid w:val="00C439FB"/>
    <w:rsid w:val="00C43AA8"/>
    <w:rsid w:val="00C43F23"/>
    <w:rsid w:val="00C441A4"/>
    <w:rsid w:val="00C452E1"/>
    <w:rsid w:val="00C45C1B"/>
    <w:rsid w:val="00C45D8E"/>
    <w:rsid w:val="00C463C9"/>
    <w:rsid w:val="00C47648"/>
    <w:rsid w:val="00C47852"/>
    <w:rsid w:val="00C50011"/>
    <w:rsid w:val="00C51827"/>
    <w:rsid w:val="00C5254B"/>
    <w:rsid w:val="00C53484"/>
    <w:rsid w:val="00C53973"/>
    <w:rsid w:val="00C54575"/>
    <w:rsid w:val="00C5569A"/>
    <w:rsid w:val="00C55D39"/>
    <w:rsid w:val="00C55FBF"/>
    <w:rsid w:val="00C560D3"/>
    <w:rsid w:val="00C57E68"/>
    <w:rsid w:val="00C601C9"/>
    <w:rsid w:val="00C616D0"/>
    <w:rsid w:val="00C623C6"/>
    <w:rsid w:val="00C62DA5"/>
    <w:rsid w:val="00C631D3"/>
    <w:rsid w:val="00C645E6"/>
    <w:rsid w:val="00C64813"/>
    <w:rsid w:val="00C64D82"/>
    <w:rsid w:val="00C64FBC"/>
    <w:rsid w:val="00C65A83"/>
    <w:rsid w:val="00C66A00"/>
    <w:rsid w:val="00C66CBE"/>
    <w:rsid w:val="00C67118"/>
    <w:rsid w:val="00C67276"/>
    <w:rsid w:val="00C67DDD"/>
    <w:rsid w:val="00C70139"/>
    <w:rsid w:val="00C7072A"/>
    <w:rsid w:val="00C7191D"/>
    <w:rsid w:val="00C728C2"/>
    <w:rsid w:val="00C72C6F"/>
    <w:rsid w:val="00C73BE3"/>
    <w:rsid w:val="00C74453"/>
    <w:rsid w:val="00C7473A"/>
    <w:rsid w:val="00C75AB0"/>
    <w:rsid w:val="00C75EDE"/>
    <w:rsid w:val="00C76166"/>
    <w:rsid w:val="00C76B7B"/>
    <w:rsid w:val="00C76BBD"/>
    <w:rsid w:val="00C76DE2"/>
    <w:rsid w:val="00C772BA"/>
    <w:rsid w:val="00C77555"/>
    <w:rsid w:val="00C802D1"/>
    <w:rsid w:val="00C8036C"/>
    <w:rsid w:val="00C80CD8"/>
    <w:rsid w:val="00C80F23"/>
    <w:rsid w:val="00C81151"/>
    <w:rsid w:val="00C82CC6"/>
    <w:rsid w:val="00C839CB"/>
    <w:rsid w:val="00C841CE"/>
    <w:rsid w:val="00C84593"/>
    <w:rsid w:val="00C850A3"/>
    <w:rsid w:val="00C85C32"/>
    <w:rsid w:val="00C85D4F"/>
    <w:rsid w:val="00C85F45"/>
    <w:rsid w:val="00C86972"/>
    <w:rsid w:val="00C86C8C"/>
    <w:rsid w:val="00C87473"/>
    <w:rsid w:val="00C87568"/>
    <w:rsid w:val="00C87FD0"/>
    <w:rsid w:val="00C902C8"/>
    <w:rsid w:val="00C90DB6"/>
    <w:rsid w:val="00C92603"/>
    <w:rsid w:val="00C93649"/>
    <w:rsid w:val="00C9394F"/>
    <w:rsid w:val="00C93B1A"/>
    <w:rsid w:val="00C96D24"/>
    <w:rsid w:val="00C96F5F"/>
    <w:rsid w:val="00C97055"/>
    <w:rsid w:val="00C97D41"/>
    <w:rsid w:val="00CA1E82"/>
    <w:rsid w:val="00CA2B4F"/>
    <w:rsid w:val="00CA30C3"/>
    <w:rsid w:val="00CA3549"/>
    <w:rsid w:val="00CA48D0"/>
    <w:rsid w:val="00CA5927"/>
    <w:rsid w:val="00CA5D23"/>
    <w:rsid w:val="00CA635E"/>
    <w:rsid w:val="00CA6BB0"/>
    <w:rsid w:val="00CA70CE"/>
    <w:rsid w:val="00CA79EC"/>
    <w:rsid w:val="00CA7DDB"/>
    <w:rsid w:val="00CB002C"/>
    <w:rsid w:val="00CB1E4B"/>
    <w:rsid w:val="00CB259F"/>
    <w:rsid w:val="00CB3982"/>
    <w:rsid w:val="00CB39C2"/>
    <w:rsid w:val="00CB45FC"/>
    <w:rsid w:val="00CB4C8C"/>
    <w:rsid w:val="00CB4E90"/>
    <w:rsid w:val="00CB5850"/>
    <w:rsid w:val="00CB5C99"/>
    <w:rsid w:val="00CB633B"/>
    <w:rsid w:val="00CB6782"/>
    <w:rsid w:val="00CB6E3E"/>
    <w:rsid w:val="00CC055F"/>
    <w:rsid w:val="00CC080A"/>
    <w:rsid w:val="00CC0D0F"/>
    <w:rsid w:val="00CC1275"/>
    <w:rsid w:val="00CC12EE"/>
    <w:rsid w:val="00CC5767"/>
    <w:rsid w:val="00CC5D2F"/>
    <w:rsid w:val="00CC667C"/>
    <w:rsid w:val="00CC68CC"/>
    <w:rsid w:val="00CC6CB9"/>
    <w:rsid w:val="00CC701E"/>
    <w:rsid w:val="00CC7735"/>
    <w:rsid w:val="00CD0310"/>
    <w:rsid w:val="00CD268B"/>
    <w:rsid w:val="00CD2E48"/>
    <w:rsid w:val="00CD3DA4"/>
    <w:rsid w:val="00CD4826"/>
    <w:rsid w:val="00CD4E19"/>
    <w:rsid w:val="00CD6219"/>
    <w:rsid w:val="00CD673C"/>
    <w:rsid w:val="00CD700F"/>
    <w:rsid w:val="00CD70EB"/>
    <w:rsid w:val="00CD7319"/>
    <w:rsid w:val="00CE04BC"/>
    <w:rsid w:val="00CE0A6E"/>
    <w:rsid w:val="00CE148E"/>
    <w:rsid w:val="00CE208D"/>
    <w:rsid w:val="00CE2453"/>
    <w:rsid w:val="00CE356D"/>
    <w:rsid w:val="00CE3FA4"/>
    <w:rsid w:val="00CE44F8"/>
    <w:rsid w:val="00CE485F"/>
    <w:rsid w:val="00CE5277"/>
    <w:rsid w:val="00CE5B4D"/>
    <w:rsid w:val="00CE6358"/>
    <w:rsid w:val="00CE6686"/>
    <w:rsid w:val="00CE6E97"/>
    <w:rsid w:val="00CE7868"/>
    <w:rsid w:val="00CE7968"/>
    <w:rsid w:val="00CE796C"/>
    <w:rsid w:val="00CF0DB0"/>
    <w:rsid w:val="00CF1261"/>
    <w:rsid w:val="00CF1B70"/>
    <w:rsid w:val="00CF1DD1"/>
    <w:rsid w:val="00CF2161"/>
    <w:rsid w:val="00CF2307"/>
    <w:rsid w:val="00CF26AE"/>
    <w:rsid w:val="00CF2D54"/>
    <w:rsid w:val="00CF311F"/>
    <w:rsid w:val="00CF3320"/>
    <w:rsid w:val="00CF481D"/>
    <w:rsid w:val="00CF4EFB"/>
    <w:rsid w:val="00CF5047"/>
    <w:rsid w:val="00CF715C"/>
    <w:rsid w:val="00D00DC5"/>
    <w:rsid w:val="00D0129C"/>
    <w:rsid w:val="00D01344"/>
    <w:rsid w:val="00D01B90"/>
    <w:rsid w:val="00D024CD"/>
    <w:rsid w:val="00D02C7C"/>
    <w:rsid w:val="00D034DA"/>
    <w:rsid w:val="00D03538"/>
    <w:rsid w:val="00D040EE"/>
    <w:rsid w:val="00D0421D"/>
    <w:rsid w:val="00D046FD"/>
    <w:rsid w:val="00D047F7"/>
    <w:rsid w:val="00D049B8"/>
    <w:rsid w:val="00D04C8A"/>
    <w:rsid w:val="00D04EB2"/>
    <w:rsid w:val="00D0516C"/>
    <w:rsid w:val="00D0519F"/>
    <w:rsid w:val="00D05B56"/>
    <w:rsid w:val="00D05BBE"/>
    <w:rsid w:val="00D05C2F"/>
    <w:rsid w:val="00D05EE7"/>
    <w:rsid w:val="00D06535"/>
    <w:rsid w:val="00D068D0"/>
    <w:rsid w:val="00D06FE0"/>
    <w:rsid w:val="00D07307"/>
    <w:rsid w:val="00D076A9"/>
    <w:rsid w:val="00D07754"/>
    <w:rsid w:val="00D078D1"/>
    <w:rsid w:val="00D07B2E"/>
    <w:rsid w:val="00D1188B"/>
    <w:rsid w:val="00D11C24"/>
    <w:rsid w:val="00D1293B"/>
    <w:rsid w:val="00D129A8"/>
    <w:rsid w:val="00D12FB9"/>
    <w:rsid w:val="00D13431"/>
    <w:rsid w:val="00D135F2"/>
    <w:rsid w:val="00D13D00"/>
    <w:rsid w:val="00D142F6"/>
    <w:rsid w:val="00D147C0"/>
    <w:rsid w:val="00D15696"/>
    <w:rsid w:val="00D15C51"/>
    <w:rsid w:val="00D16C68"/>
    <w:rsid w:val="00D17FDD"/>
    <w:rsid w:val="00D200BD"/>
    <w:rsid w:val="00D201AA"/>
    <w:rsid w:val="00D204A7"/>
    <w:rsid w:val="00D20AA5"/>
    <w:rsid w:val="00D21059"/>
    <w:rsid w:val="00D22399"/>
    <w:rsid w:val="00D256B6"/>
    <w:rsid w:val="00D26223"/>
    <w:rsid w:val="00D2662C"/>
    <w:rsid w:val="00D277B1"/>
    <w:rsid w:val="00D27FA3"/>
    <w:rsid w:val="00D30711"/>
    <w:rsid w:val="00D3098F"/>
    <w:rsid w:val="00D3176C"/>
    <w:rsid w:val="00D317D8"/>
    <w:rsid w:val="00D31B3F"/>
    <w:rsid w:val="00D321AF"/>
    <w:rsid w:val="00D332FC"/>
    <w:rsid w:val="00D33751"/>
    <w:rsid w:val="00D34AB9"/>
    <w:rsid w:val="00D35D4A"/>
    <w:rsid w:val="00D36F6E"/>
    <w:rsid w:val="00D372B0"/>
    <w:rsid w:val="00D37343"/>
    <w:rsid w:val="00D418B0"/>
    <w:rsid w:val="00D42034"/>
    <w:rsid w:val="00D4205E"/>
    <w:rsid w:val="00D4261D"/>
    <w:rsid w:val="00D44EB8"/>
    <w:rsid w:val="00D45E6B"/>
    <w:rsid w:val="00D47399"/>
    <w:rsid w:val="00D47BB2"/>
    <w:rsid w:val="00D47D04"/>
    <w:rsid w:val="00D5056A"/>
    <w:rsid w:val="00D510A0"/>
    <w:rsid w:val="00D5143C"/>
    <w:rsid w:val="00D51F73"/>
    <w:rsid w:val="00D527EE"/>
    <w:rsid w:val="00D529C4"/>
    <w:rsid w:val="00D53929"/>
    <w:rsid w:val="00D539B5"/>
    <w:rsid w:val="00D539D0"/>
    <w:rsid w:val="00D53CEB"/>
    <w:rsid w:val="00D53F2B"/>
    <w:rsid w:val="00D540DC"/>
    <w:rsid w:val="00D54CA4"/>
    <w:rsid w:val="00D54E8B"/>
    <w:rsid w:val="00D54F58"/>
    <w:rsid w:val="00D552D1"/>
    <w:rsid w:val="00D55348"/>
    <w:rsid w:val="00D55616"/>
    <w:rsid w:val="00D5574C"/>
    <w:rsid w:val="00D55DAC"/>
    <w:rsid w:val="00D561C5"/>
    <w:rsid w:val="00D57456"/>
    <w:rsid w:val="00D57FDF"/>
    <w:rsid w:val="00D605EF"/>
    <w:rsid w:val="00D6153F"/>
    <w:rsid w:val="00D61982"/>
    <w:rsid w:val="00D61A2D"/>
    <w:rsid w:val="00D61EA9"/>
    <w:rsid w:val="00D61EFF"/>
    <w:rsid w:val="00D62655"/>
    <w:rsid w:val="00D6267A"/>
    <w:rsid w:val="00D62998"/>
    <w:rsid w:val="00D63E77"/>
    <w:rsid w:val="00D647DE"/>
    <w:rsid w:val="00D6501F"/>
    <w:rsid w:val="00D65347"/>
    <w:rsid w:val="00D67D12"/>
    <w:rsid w:val="00D700D9"/>
    <w:rsid w:val="00D70309"/>
    <w:rsid w:val="00D705FF"/>
    <w:rsid w:val="00D70B0C"/>
    <w:rsid w:val="00D70DE6"/>
    <w:rsid w:val="00D7145C"/>
    <w:rsid w:val="00D7332F"/>
    <w:rsid w:val="00D744BC"/>
    <w:rsid w:val="00D7585A"/>
    <w:rsid w:val="00D7604B"/>
    <w:rsid w:val="00D77C53"/>
    <w:rsid w:val="00D77E96"/>
    <w:rsid w:val="00D80618"/>
    <w:rsid w:val="00D8068C"/>
    <w:rsid w:val="00D807DF"/>
    <w:rsid w:val="00D8091A"/>
    <w:rsid w:val="00D81006"/>
    <w:rsid w:val="00D82339"/>
    <w:rsid w:val="00D82494"/>
    <w:rsid w:val="00D82DA5"/>
    <w:rsid w:val="00D82FF2"/>
    <w:rsid w:val="00D830B9"/>
    <w:rsid w:val="00D834E5"/>
    <w:rsid w:val="00D83774"/>
    <w:rsid w:val="00D83C1D"/>
    <w:rsid w:val="00D84A4B"/>
    <w:rsid w:val="00D84E83"/>
    <w:rsid w:val="00D85631"/>
    <w:rsid w:val="00D90A81"/>
    <w:rsid w:val="00D90B7D"/>
    <w:rsid w:val="00D90B81"/>
    <w:rsid w:val="00D90CC7"/>
    <w:rsid w:val="00D90DCE"/>
    <w:rsid w:val="00D90F87"/>
    <w:rsid w:val="00D92168"/>
    <w:rsid w:val="00D9231C"/>
    <w:rsid w:val="00D92356"/>
    <w:rsid w:val="00D92A5E"/>
    <w:rsid w:val="00D92CCE"/>
    <w:rsid w:val="00D935BD"/>
    <w:rsid w:val="00D93EEC"/>
    <w:rsid w:val="00D940B5"/>
    <w:rsid w:val="00D94287"/>
    <w:rsid w:val="00D953F2"/>
    <w:rsid w:val="00D9544D"/>
    <w:rsid w:val="00D9582D"/>
    <w:rsid w:val="00D95CB0"/>
    <w:rsid w:val="00D9654F"/>
    <w:rsid w:val="00D966FE"/>
    <w:rsid w:val="00D977C0"/>
    <w:rsid w:val="00D97D0F"/>
    <w:rsid w:val="00D97E14"/>
    <w:rsid w:val="00DA00A3"/>
    <w:rsid w:val="00DA13F3"/>
    <w:rsid w:val="00DA2DE3"/>
    <w:rsid w:val="00DA32B2"/>
    <w:rsid w:val="00DA3633"/>
    <w:rsid w:val="00DA400B"/>
    <w:rsid w:val="00DA4909"/>
    <w:rsid w:val="00DA5867"/>
    <w:rsid w:val="00DA6443"/>
    <w:rsid w:val="00DA6B5E"/>
    <w:rsid w:val="00DA7146"/>
    <w:rsid w:val="00DA716A"/>
    <w:rsid w:val="00DA7B82"/>
    <w:rsid w:val="00DB02EE"/>
    <w:rsid w:val="00DB0843"/>
    <w:rsid w:val="00DB0E71"/>
    <w:rsid w:val="00DB1833"/>
    <w:rsid w:val="00DB1F4F"/>
    <w:rsid w:val="00DB2CD0"/>
    <w:rsid w:val="00DB37EE"/>
    <w:rsid w:val="00DB3FE2"/>
    <w:rsid w:val="00DB401F"/>
    <w:rsid w:val="00DB4450"/>
    <w:rsid w:val="00DB4EE7"/>
    <w:rsid w:val="00DB521D"/>
    <w:rsid w:val="00DB5971"/>
    <w:rsid w:val="00DB5D51"/>
    <w:rsid w:val="00DB5F53"/>
    <w:rsid w:val="00DB6E27"/>
    <w:rsid w:val="00DB6F93"/>
    <w:rsid w:val="00DB7B69"/>
    <w:rsid w:val="00DC0A2F"/>
    <w:rsid w:val="00DC0DBE"/>
    <w:rsid w:val="00DC1338"/>
    <w:rsid w:val="00DC1C8F"/>
    <w:rsid w:val="00DC1F57"/>
    <w:rsid w:val="00DC234A"/>
    <w:rsid w:val="00DC35DD"/>
    <w:rsid w:val="00DC41E4"/>
    <w:rsid w:val="00DC496E"/>
    <w:rsid w:val="00DC5116"/>
    <w:rsid w:val="00DC7C77"/>
    <w:rsid w:val="00DC7FD5"/>
    <w:rsid w:val="00DD02FF"/>
    <w:rsid w:val="00DD0925"/>
    <w:rsid w:val="00DD24F9"/>
    <w:rsid w:val="00DD26EC"/>
    <w:rsid w:val="00DD2DFB"/>
    <w:rsid w:val="00DD3604"/>
    <w:rsid w:val="00DD3F4D"/>
    <w:rsid w:val="00DD6F2E"/>
    <w:rsid w:val="00DD72E1"/>
    <w:rsid w:val="00DD796C"/>
    <w:rsid w:val="00DD7EA2"/>
    <w:rsid w:val="00DE00F2"/>
    <w:rsid w:val="00DE117F"/>
    <w:rsid w:val="00DE217F"/>
    <w:rsid w:val="00DE22D3"/>
    <w:rsid w:val="00DE2D17"/>
    <w:rsid w:val="00DE353C"/>
    <w:rsid w:val="00DE401C"/>
    <w:rsid w:val="00DE5954"/>
    <w:rsid w:val="00DE680E"/>
    <w:rsid w:val="00DE6E2F"/>
    <w:rsid w:val="00DE6F47"/>
    <w:rsid w:val="00DE7D13"/>
    <w:rsid w:val="00DE7DD2"/>
    <w:rsid w:val="00DF1EAE"/>
    <w:rsid w:val="00DF3816"/>
    <w:rsid w:val="00DF3818"/>
    <w:rsid w:val="00DF3F94"/>
    <w:rsid w:val="00DF4317"/>
    <w:rsid w:val="00DF4369"/>
    <w:rsid w:val="00DF469E"/>
    <w:rsid w:val="00DF5970"/>
    <w:rsid w:val="00DF5B14"/>
    <w:rsid w:val="00DF63FA"/>
    <w:rsid w:val="00DF66E2"/>
    <w:rsid w:val="00E001FD"/>
    <w:rsid w:val="00E00A1C"/>
    <w:rsid w:val="00E00D60"/>
    <w:rsid w:val="00E01250"/>
    <w:rsid w:val="00E012CC"/>
    <w:rsid w:val="00E0147A"/>
    <w:rsid w:val="00E01EC7"/>
    <w:rsid w:val="00E01ECC"/>
    <w:rsid w:val="00E0220A"/>
    <w:rsid w:val="00E0220E"/>
    <w:rsid w:val="00E02961"/>
    <w:rsid w:val="00E02A1E"/>
    <w:rsid w:val="00E02B71"/>
    <w:rsid w:val="00E02DEB"/>
    <w:rsid w:val="00E03999"/>
    <w:rsid w:val="00E0399E"/>
    <w:rsid w:val="00E042A1"/>
    <w:rsid w:val="00E05E82"/>
    <w:rsid w:val="00E069E3"/>
    <w:rsid w:val="00E07425"/>
    <w:rsid w:val="00E1043E"/>
    <w:rsid w:val="00E104FA"/>
    <w:rsid w:val="00E1082A"/>
    <w:rsid w:val="00E10956"/>
    <w:rsid w:val="00E10B68"/>
    <w:rsid w:val="00E10FD5"/>
    <w:rsid w:val="00E110B5"/>
    <w:rsid w:val="00E11166"/>
    <w:rsid w:val="00E1221C"/>
    <w:rsid w:val="00E12818"/>
    <w:rsid w:val="00E12887"/>
    <w:rsid w:val="00E12D39"/>
    <w:rsid w:val="00E13182"/>
    <w:rsid w:val="00E14523"/>
    <w:rsid w:val="00E14972"/>
    <w:rsid w:val="00E14A89"/>
    <w:rsid w:val="00E14CB9"/>
    <w:rsid w:val="00E151F2"/>
    <w:rsid w:val="00E1525F"/>
    <w:rsid w:val="00E15383"/>
    <w:rsid w:val="00E15C82"/>
    <w:rsid w:val="00E1738C"/>
    <w:rsid w:val="00E17797"/>
    <w:rsid w:val="00E17C9D"/>
    <w:rsid w:val="00E201C0"/>
    <w:rsid w:val="00E21AAB"/>
    <w:rsid w:val="00E21ABD"/>
    <w:rsid w:val="00E22775"/>
    <w:rsid w:val="00E22CD8"/>
    <w:rsid w:val="00E22D28"/>
    <w:rsid w:val="00E22F81"/>
    <w:rsid w:val="00E22F87"/>
    <w:rsid w:val="00E230E3"/>
    <w:rsid w:val="00E23C97"/>
    <w:rsid w:val="00E23CEA"/>
    <w:rsid w:val="00E24727"/>
    <w:rsid w:val="00E24D5F"/>
    <w:rsid w:val="00E24FAF"/>
    <w:rsid w:val="00E250DB"/>
    <w:rsid w:val="00E265A7"/>
    <w:rsid w:val="00E26FC5"/>
    <w:rsid w:val="00E27B80"/>
    <w:rsid w:val="00E30EDF"/>
    <w:rsid w:val="00E31B43"/>
    <w:rsid w:val="00E31FBA"/>
    <w:rsid w:val="00E33193"/>
    <w:rsid w:val="00E33513"/>
    <w:rsid w:val="00E33A4F"/>
    <w:rsid w:val="00E33F3E"/>
    <w:rsid w:val="00E341E5"/>
    <w:rsid w:val="00E34315"/>
    <w:rsid w:val="00E35FBC"/>
    <w:rsid w:val="00E36AAE"/>
    <w:rsid w:val="00E37198"/>
    <w:rsid w:val="00E37523"/>
    <w:rsid w:val="00E3774C"/>
    <w:rsid w:val="00E40FDB"/>
    <w:rsid w:val="00E41013"/>
    <w:rsid w:val="00E41313"/>
    <w:rsid w:val="00E41773"/>
    <w:rsid w:val="00E41ACD"/>
    <w:rsid w:val="00E42FE6"/>
    <w:rsid w:val="00E43B4A"/>
    <w:rsid w:val="00E44D25"/>
    <w:rsid w:val="00E44E78"/>
    <w:rsid w:val="00E456AF"/>
    <w:rsid w:val="00E45C40"/>
    <w:rsid w:val="00E460B6"/>
    <w:rsid w:val="00E46BD2"/>
    <w:rsid w:val="00E473D4"/>
    <w:rsid w:val="00E474CF"/>
    <w:rsid w:val="00E513F6"/>
    <w:rsid w:val="00E51A4C"/>
    <w:rsid w:val="00E51EC6"/>
    <w:rsid w:val="00E5203E"/>
    <w:rsid w:val="00E52F3B"/>
    <w:rsid w:val="00E52F80"/>
    <w:rsid w:val="00E53BEE"/>
    <w:rsid w:val="00E53D94"/>
    <w:rsid w:val="00E53DEA"/>
    <w:rsid w:val="00E5424B"/>
    <w:rsid w:val="00E544BA"/>
    <w:rsid w:val="00E55B64"/>
    <w:rsid w:val="00E573EF"/>
    <w:rsid w:val="00E61116"/>
    <w:rsid w:val="00E616DB"/>
    <w:rsid w:val="00E62442"/>
    <w:rsid w:val="00E627A4"/>
    <w:rsid w:val="00E62A5E"/>
    <w:rsid w:val="00E630ED"/>
    <w:rsid w:val="00E6395F"/>
    <w:rsid w:val="00E6437C"/>
    <w:rsid w:val="00E64AD9"/>
    <w:rsid w:val="00E65237"/>
    <w:rsid w:val="00E66367"/>
    <w:rsid w:val="00E66C5E"/>
    <w:rsid w:val="00E67862"/>
    <w:rsid w:val="00E67ADD"/>
    <w:rsid w:val="00E70ACF"/>
    <w:rsid w:val="00E70D46"/>
    <w:rsid w:val="00E712A9"/>
    <w:rsid w:val="00E713BC"/>
    <w:rsid w:val="00E72444"/>
    <w:rsid w:val="00E726A8"/>
    <w:rsid w:val="00E72D3D"/>
    <w:rsid w:val="00E72EAD"/>
    <w:rsid w:val="00E7410F"/>
    <w:rsid w:val="00E74EC5"/>
    <w:rsid w:val="00E75161"/>
    <w:rsid w:val="00E75E09"/>
    <w:rsid w:val="00E76B86"/>
    <w:rsid w:val="00E773F4"/>
    <w:rsid w:val="00E77B8A"/>
    <w:rsid w:val="00E8000D"/>
    <w:rsid w:val="00E809F3"/>
    <w:rsid w:val="00E80C21"/>
    <w:rsid w:val="00E820BD"/>
    <w:rsid w:val="00E8227B"/>
    <w:rsid w:val="00E8342F"/>
    <w:rsid w:val="00E84210"/>
    <w:rsid w:val="00E844CD"/>
    <w:rsid w:val="00E847A7"/>
    <w:rsid w:val="00E84FE5"/>
    <w:rsid w:val="00E86682"/>
    <w:rsid w:val="00E86E79"/>
    <w:rsid w:val="00E86F7D"/>
    <w:rsid w:val="00E87EC9"/>
    <w:rsid w:val="00E9048D"/>
    <w:rsid w:val="00E906B4"/>
    <w:rsid w:val="00E9095B"/>
    <w:rsid w:val="00E9145E"/>
    <w:rsid w:val="00E91B24"/>
    <w:rsid w:val="00E91B2B"/>
    <w:rsid w:val="00E91D76"/>
    <w:rsid w:val="00E926B8"/>
    <w:rsid w:val="00E927BF"/>
    <w:rsid w:val="00E92920"/>
    <w:rsid w:val="00E92B70"/>
    <w:rsid w:val="00E92EEF"/>
    <w:rsid w:val="00E936DA"/>
    <w:rsid w:val="00E9399B"/>
    <w:rsid w:val="00E939A7"/>
    <w:rsid w:val="00E94008"/>
    <w:rsid w:val="00E94762"/>
    <w:rsid w:val="00E94BDB"/>
    <w:rsid w:val="00E95208"/>
    <w:rsid w:val="00E956BA"/>
    <w:rsid w:val="00E96B52"/>
    <w:rsid w:val="00EA0018"/>
    <w:rsid w:val="00EA08BE"/>
    <w:rsid w:val="00EA0A85"/>
    <w:rsid w:val="00EA14B0"/>
    <w:rsid w:val="00EA2244"/>
    <w:rsid w:val="00EA32E5"/>
    <w:rsid w:val="00EA4DDA"/>
    <w:rsid w:val="00EA4DDC"/>
    <w:rsid w:val="00EA6FA7"/>
    <w:rsid w:val="00EB067F"/>
    <w:rsid w:val="00EB0DD0"/>
    <w:rsid w:val="00EB150C"/>
    <w:rsid w:val="00EB17BE"/>
    <w:rsid w:val="00EB1A1B"/>
    <w:rsid w:val="00EB1F02"/>
    <w:rsid w:val="00EB2A00"/>
    <w:rsid w:val="00EB2E64"/>
    <w:rsid w:val="00EB2FEF"/>
    <w:rsid w:val="00EB3290"/>
    <w:rsid w:val="00EB57EA"/>
    <w:rsid w:val="00EB5BC5"/>
    <w:rsid w:val="00EB6212"/>
    <w:rsid w:val="00EB6BB5"/>
    <w:rsid w:val="00EB6E30"/>
    <w:rsid w:val="00EB6FD5"/>
    <w:rsid w:val="00EB73BC"/>
    <w:rsid w:val="00EB7618"/>
    <w:rsid w:val="00EB7A2E"/>
    <w:rsid w:val="00EB7B51"/>
    <w:rsid w:val="00EB7F93"/>
    <w:rsid w:val="00EC086C"/>
    <w:rsid w:val="00EC1720"/>
    <w:rsid w:val="00EC2DB7"/>
    <w:rsid w:val="00EC337D"/>
    <w:rsid w:val="00EC42D0"/>
    <w:rsid w:val="00EC5256"/>
    <w:rsid w:val="00EC549A"/>
    <w:rsid w:val="00EC57B0"/>
    <w:rsid w:val="00EC638F"/>
    <w:rsid w:val="00EC68BF"/>
    <w:rsid w:val="00EC7927"/>
    <w:rsid w:val="00ED0257"/>
    <w:rsid w:val="00ED095E"/>
    <w:rsid w:val="00ED1A0B"/>
    <w:rsid w:val="00ED27DD"/>
    <w:rsid w:val="00ED312F"/>
    <w:rsid w:val="00ED31E5"/>
    <w:rsid w:val="00ED4E9C"/>
    <w:rsid w:val="00ED5162"/>
    <w:rsid w:val="00ED697C"/>
    <w:rsid w:val="00ED7E85"/>
    <w:rsid w:val="00EE06CA"/>
    <w:rsid w:val="00EE1E0C"/>
    <w:rsid w:val="00EE32D3"/>
    <w:rsid w:val="00EE43AD"/>
    <w:rsid w:val="00EE44FF"/>
    <w:rsid w:val="00EE4874"/>
    <w:rsid w:val="00EE48D6"/>
    <w:rsid w:val="00EE4A6E"/>
    <w:rsid w:val="00EE4BAB"/>
    <w:rsid w:val="00EE4D3B"/>
    <w:rsid w:val="00EE511D"/>
    <w:rsid w:val="00EE7922"/>
    <w:rsid w:val="00EE79A6"/>
    <w:rsid w:val="00EF11DF"/>
    <w:rsid w:val="00EF130D"/>
    <w:rsid w:val="00EF25B7"/>
    <w:rsid w:val="00EF30E0"/>
    <w:rsid w:val="00EF3A81"/>
    <w:rsid w:val="00EF3D05"/>
    <w:rsid w:val="00EF42CF"/>
    <w:rsid w:val="00EF5403"/>
    <w:rsid w:val="00EF567D"/>
    <w:rsid w:val="00EF5B08"/>
    <w:rsid w:val="00EF5F11"/>
    <w:rsid w:val="00EF6111"/>
    <w:rsid w:val="00F00559"/>
    <w:rsid w:val="00F005A0"/>
    <w:rsid w:val="00F01835"/>
    <w:rsid w:val="00F01DE9"/>
    <w:rsid w:val="00F0229D"/>
    <w:rsid w:val="00F02B1B"/>
    <w:rsid w:val="00F032BB"/>
    <w:rsid w:val="00F032C8"/>
    <w:rsid w:val="00F03567"/>
    <w:rsid w:val="00F03DD3"/>
    <w:rsid w:val="00F04BBE"/>
    <w:rsid w:val="00F05716"/>
    <w:rsid w:val="00F0580C"/>
    <w:rsid w:val="00F06616"/>
    <w:rsid w:val="00F07485"/>
    <w:rsid w:val="00F07EDE"/>
    <w:rsid w:val="00F10BC6"/>
    <w:rsid w:val="00F10F7D"/>
    <w:rsid w:val="00F11352"/>
    <w:rsid w:val="00F11AD0"/>
    <w:rsid w:val="00F1206F"/>
    <w:rsid w:val="00F12313"/>
    <w:rsid w:val="00F13D34"/>
    <w:rsid w:val="00F14308"/>
    <w:rsid w:val="00F14602"/>
    <w:rsid w:val="00F1498D"/>
    <w:rsid w:val="00F14A05"/>
    <w:rsid w:val="00F14DDF"/>
    <w:rsid w:val="00F152AD"/>
    <w:rsid w:val="00F15761"/>
    <w:rsid w:val="00F15BA3"/>
    <w:rsid w:val="00F15D52"/>
    <w:rsid w:val="00F165B7"/>
    <w:rsid w:val="00F20C9C"/>
    <w:rsid w:val="00F21827"/>
    <w:rsid w:val="00F21A00"/>
    <w:rsid w:val="00F2285F"/>
    <w:rsid w:val="00F23155"/>
    <w:rsid w:val="00F23EE4"/>
    <w:rsid w:val="00F24236"/>
    <w:rsid w:val="00F24ACD"/>
    <w:rsid w:val="00F24E0E"/>
    <w:rsid w:val="00F25707"/>
    <w:rsid w:val="00F26693"/>
    <w:rsid w:val="00F26A13"/>
    <w:rsid w:val="00F26CEB"/>
    <w:rsid w:val="00F27C17"/>
    <w:rsid w:val="00F27D3B"/>
    <w:rsid w:val="00F30F7A"/>
    <w:rsid w:val="00F31261"/>
    <w:rsid w:val="00F31334"/>
    <w:rsid w:val="00F31BB3"/>
    <w:rsid w:val="00F31C67"/>
    <w:rsid w:val="00F31F96"/>
    <w:rsid w:val="00F323BF"/>
    <w:rsid w:val="00F323C3"/>
    <w:rsid w:val="00F32A15"/>
    <w:rsid w:val="00F32EE6"/>
    <w:rsid w:val="00F32F3C"/>
    <w:rsid w:val="00F339EC"/>
    <w:rsid w:val="00F3443B"/>
    <w:rsid w:val="00F34F36"/>
    <w:rsid w:val="00F34FDD"/>
    <w:rsid w:val="00F35279"/>
    <w:rsid w:val="00F35BC4"/>
    <w:rsid w:val="00F35CC2"/>
    <w:rsid w:val="00F35F1A"/>
    <w:rsid w:val="00F36130"/>
    <w:rsid w:val="00F36278"/>
    <w:rsid w:val="00F3644F"/>
    <w:rsid w:val="00F36B71"/>
    <w:rsid w:val="00F373AE"/>
    <w:rsid w:val="00F37D22"/>
    <w:rsid w:val="00F4032F"/>
    <w:rsid w:val="00F40360"/>
    <w:rsid w:val="00F40444"/>
    <w:rsid w:val="00F40CE6"/>
    <w:rsid w:val="00F41B59"/>
    <w:rsid w:val="00F42099"/>
    <w:rsid w:val="00F423BD"/>
    <w:rsid w:val="00F42AFB"/>
    <w:rsid w:val="00F42ED8"/>
    <w:rsid w:val="00F431C5"/>
    <w:rsid w:val="00F432FF"/>
    <w:rsid w:val="00F433C2"/>
    <w:rsid w:val="00F4431E"/>
    <w:rsid w:val="00F4451E"/>
    <w:rsid w:val="00F4457F"/>
    <w:rsid w:val="00F44B9C"/>
    <w:rsid w:val="00F456D2"/>
    <w:rsid w:val="00F45B08"/>
    <w:rsid w:val="00F46431"/>
    <w:rsid w:val="00F46523"/>
    <w:rsid w:val="00F469AD"/>
    <w:rsid w:val="00F4715C"/>
    <w:rsid w:val="00F47C9F"/>
    <w:rsid w:val="00F5070F"/>
    <w:rsid w:val="00F50CE8"/>
    <w:rsid w:val="00F51361"/>
    <w:rsid w:val="00F52330"/>
    <w:rsid w:val="00F525CE"/>
    <w:rsid w:val="00F54603"/>
    <w:rsid w:val="00F54772"/>
    <w:rsid w:val="00F54869"/>
    <w:rsid w:val="00F556B2"/>
    <w:rsid w:val="00F56024"/>
    <w:rsid w:val="00F565E8"/>
    <w:rsid w:val="00F56CB4"/>
    <w:rsid w:val="00F5754B"/>
    <w:rsid w:val="00F576DE"/>
    <w:rsid w:val="00F57747"/>
    <w:rsid w:val="00F578BC"/>
    <w:rsid w:val="00F6018D"/>
    <w:rsid w:val="00F60E6C"/>
    <w:rsid w:val="00F633F1"/>
    <w:rsid w:val="00F6344E"/>
    <w:rsid w:val="00F63BF7"/>
    <w:rsid w:val="00F6453E"/>
    <w:rsid w:val="00F65215"/>
    <w:rsid w:val="00F655C6"/>
    <w:rsid w:val="00F65617"/>
    <w:rsid w:val="00F65A88"/>
    <w:rsid w:val="00F66494"/>
    <w:rsid w:val="00F700B9"/>
    <w:rsid w:val="00F7011F"/>
    <w:rsid w:val="00F710BE"/>
    <w:rsid w:val="00F71159"/>
    <w:rsid w:val="00F71BF5"/>
    <w:rsid w:val="00F72016"/>
    <w:rsid w:val="00F72DAD"/>
    <w:rsid w:val="00F736D2"/>
    <w:rsid w:val="00F7564C"/>
    <w:rsid w:val="00F76220"/>
    <w:rsid w:val="00F769BE"/>
    <w:rsid w:val="00F7735C"/>
    <w:rsid w:val="00F77BD5"/>
    <w:rsid w:val="00F82E6B"/>
    <w:rsid w:val="00F83662"/>
    <w:rsid w:val="00F838C0"/>
    <w:rsid w:val="00F855B3"/>
    <w:rsid w:val="00F85F83"/>
    <w:rsid w:val="00F86739"/>
    <w:rsid w:val="00F91049"/>
    <w:rsid w:val="00F912FD"/>
    <w:rsid w:val="00F9163B"/>
    <w:rsid w:val="00F91D43"/>
    <w:rsid w:val="00F92B65"/>
    <w:rsid w:val="00F931D9"/>
    <w:rsid w:val="00F9367F"/>
    <w:rsid w:val="00F94FC0"/>
    <w:rsid w:val="00F9512B"/>
    <w:rsid w:val="00F95411"/>
    <w:rsid w:val="00F9619C"/>
    <w:rsid w:val="00F96339"/>
    <w:rsid w:val="00F97859"/>
    <w:rsid w:val="00F97973"/>
    <w:rsid w:val="00F97B71"/>
    <w:rsid w:val="00FA06A3"/>
    <w:rsid w:val="00FA0E23"/>
    <w:rsid w:val="00FA19BB"/>
    <w:rsid w:val="00FA2CFC"/>
    <w:rsid w:val="00FA2DDA"/>
    <w:rsid w:val="00FA34CA"/>
    <w:rsid w:val="00FA3E3E"/>
    <w:rsid w:val="00FA45B5"/>
    <w:rsid w:val="00FA4A55"/>
    <w:rsid w:val="00FA4D4F"/>
    <w:rsid w:val="00FA54E8"/>
    <w:rsid w:val="00FA5FE8"/>
    <w:rsid w:val="00FA668B"/>
    <w:rsid w:val="00FA67CF"/>
    <w:rsid w:val="00FA7F6F"/>
    <w:rsid w:val="00FB10EC"/>
    <w:rsid w:val="00FB2D17"/>
    <w:rsid w:val="00FB2F69"/>
    <w:rsid w:val="00FB32F0"/>
    <w:rsid w:val="00FB368B"/>
    <w:rsid w:val="00FB3A3A"/>
    <w:rsid w:val="00FB4217"/>
    <w:rsid w:val="00FB4379"/>
    <w:rsid w:val="00FB4446"/>
    <w:rsid w:val="00FB45FF"/>
    <w:rsid w:val="00FB55D8"/>
    <w:rsid w:val="00FB5C57"/>
    <w:rsid w:val="00FB5D97"/>
    <w:rsid w:val="00FB61EA"/>
    <w:rsid w:val="00FB6C7A"/>
    <w:rsid w:val="00FB732E"/>
    <w:rsid w:val="00FB79F7"/>
    <w:rsid w:val="00FC09E7"/>
    <w:rsid w:val="00FC1CA5"/>
    <w:rsid w:val="00FC1D8E"/>
    <w:rsid w:val="00FC2733"/>
    <w:rsid w:val="00FC2979"/>
    <w:rsid w:val="00FC388B"/>
    <w:rsid w:val="00FC49D7"/>
    <w:rsid w:val="00FC5041"/>
    <w:rsid w:val="00FC52AB"/>
    <w:rsid w:val="00FC6D6C"/>
    <w:rsid w:val="00FC71A8"/>
    <w:rsid w:val="00FD1BEF"/>
    <w:rsid w:val="00FD1C3C"/>
    <w:rsid w:val="00FD24F6"/>
    <w:rsid w:val="00FD2DB1"/>
    <w:rsid w:val="00FD38A8"/>
    <w:rsid w:val="00FD3A23"/>
    <w:rsid w:val="00FD5348"/>
    <w:rsid w:val="00FD6445"/>
    <w:rsid w:val="00FD6AC8"/>
    <w:rsid w:val="00FE06DF"/>
    <w:rsid w:val="00FE0A6C"/>
    <w:rsid w:val="00FE1727"/>
    <w:rsid w:val="00FE1738"/>
    <w:rsid w:val="00FE2EB0"/>
    <w:rsid w:val="00FE3638"/>
    <w:rsid w:val="00FE3EA1"/>
    <w:rsid w:val="00FE4818"/>
    <w:rsid w:val="00FE4CA4"/>
    <w:rsid w:val="00FE5AE4"/>
    <w:rsid w:val="00FE5D80"/>
    <w:rsid w:val="00FE637F"/>
    <w:rsid w:val="00FE64EE"/>
    <w:rsid w:val="00FE73F7"/>
    <w:rsid w:val="00FE745E"/>
    <w:rsid w:val="00FE7865"/>
    <w:rsid w:val="00FF05DE"/>
    <w:rsid w:val="00FF06C4"/>
    <w:rsid w:val="00FF0BB0"/>
    <w:rsid w:val="00FF1342"/>
    <w:rsid w:val="00FF1513"/>
    <w:rsid w:val="00FF1577"/>
    <w:rsid w:val="00FF17DD"/>
    <w:rsid w:val="00FF2145"/>
    <w:rsid w:val="00FF3334"/>
    <w:rsid w:val="00FF3F6A"/>
    <w:rsid w:val="00FF50AB"/>
    <w:rsid w:val="00FF5733"/>
    <w:rsid w:val="00FF5886"/>
    <w:rsid w:val="00FF59BE"/>
    <w:rsid w:val="00FF6267"/>
    <w:rsid w:val="00FF64CC"/>
    <w:rsid w:val="00FF6ADB"/>
    <w:rsid w:val="00FF6C36"/>
    <w:rsid w:val="00FF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A1DA8DC-A512-4B9A-AC74-CBF15282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sz w:val="28"/>
      <w:szCs w:val="20"/>
    </w:rPr>
  </w:style>
  <w:style w:type="paragraph" w:styleId="30">
    <w:name w:val="heading 3"/>
    <w:basedOn w:val="a"/>
    <w:next w:val="a"/>
    <w:link w:val="3Char"/>
    <w:uiPriority w:val="99"/>
    <w:qFormat/>
    <w:rsid w:val="00F85F83"/>
    <w:pPr>
      <w:keepNext/>
      <w:keepLines/>
      <w:spacing w:before="260" w:after="260" w:line="416" w:lineRule="auto"/>
      <w:outlineLvl w:val="2"/>
    </w:pPr>
    <w:rPr>
      <w:b/>
      <w:sz w:val="32"/>
      <w:szCs w:val="20"/>
    </w:rPr>
  </w:style>
  <w:style w:type="paragraph" w:styleId="40">
    <w:name w:val="heading 4"/>
    <w:basedOn w:val="a"/>
    <w:next w:val="a"/>
    <w:link w:val="4Char"/>
    <w:uiPriority w:val="99"/>
    <w:qFormat/>
    <w:locked/>
    <w:rsid w:val="00910642"/>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b/>
      <w:kern w:val="2"/>
      <w:sz w:val="32"/>
    </w:rPr>
  </w:style>
  <w:style w:type="character" w:customStyle="1" w:styleId="4Char">
    <w:name w:val="标题 4 Char"/>
    <w:link w:val="40"/>
    <w:uiPriority w:val="99"/>
    <w:locked/>
    <w:rsid w:val="00910642"/>
    <w:rPr>
      <w:rFonts w:ascii="Cambria" w:eastAsia="宋体" w:hAnsi="Cambria" w:cs="Times New Roman"/>
      <w:b/>
      <w:bCs/>
      <w:kern w:val="2"/>
      <w:sz w:val="28"/>
      <w:szCs w:val="28"/>
    </w:rPr>
  </w:style>
  <w:style w:type="paragraph" w:styleId="a4">
    <w:name w:val="Balloon Text"/>
    <w:basedOn w:val="a"/>
    <w:link w:val="Char"/>
    <w:uiPriority w:val="99"/>
    <w:semiHidden/>
    <w:rsid w:val="00FB732E"/>
    <w:rPr>
      <w:sz w:val="18"/>
      <w:szCs w:val="20"/>
    </w:rPr>
  </w:style>
  <w:style w:type="character" w:customStyle="1" w:styleId="Char">
    <w:name w:val="批注框文本 Char"/>
    <w:link w:val="a4"/>
    <w:uiPriority w:val="99"/>
    <w:semiHidden/>
    <w:locked/>
    <w:rsid w:val="006D141C"/>
    <w:rPr>
      <w:kern w:val="2"/>
      <w:sz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kern w:val="0"/>
      <w:sz w:val="24"/>
      <w:szCs w:val="20"/>
    </w:rPr>
  </w:style>
  <w:style w:type="character" w:customStyle="1" w:styleId="Char0">
    <w:name w:val="正文文本缩进 Char"/>
    <w:link w:val="a5"/>
    <w:uiPriority w:val="99"/>
    <w:locked/>
    <w:rsid w:val="006D141C"/>
    <w:rPr>
      <w:rFonts w:ascii="Arial Unicode MS" w:hAnsi="Arial Unicode MS"/>
      <w:sz w:val="24"/>
    </w:rPr>
  </w:style>
  <w:style w:type="paragraph" w:styleId="a6">
    <w:name w:val="Plain Text"/>
    <w:basedOn w:val="a"/>
    <w:link w:val="Char1"/>
    <w:uiPriority w:val="99"/>
    <w:rsid w:val="00FB732E"/>
    <w:rPr>
      <w:rFonts w:ascii="宋体" w:hAnsi="Courier New"/>
      <w:szCs w:val="20"/>
    </w:rPr>
  </w:style>
  <w:style w:type="character" w:customStyle="1" w:styleId="Char1">
    <w:name w:val="纯文本 Char"/>
    <w:link w:val="a6"/>
    <w:uiPriority w:val="99"/>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color w:val="FF0000"/>
      <w:sz w:val="24"/>
      <w:szCs w:val="20"/>
    </w:rPr>
  </w:style>
  <w:style w:type="character" w:customStyle="1" w:styleId="2Char0">
    <w:name w:val="正文文本缩进 2 Char"/>
    <w:link w:val="21"/>
    <w:uiPriority w:val="99"/>
    <w:locked/>
    <w:rsid w:val="006D141C"/>
    <w:rPr>
      <w:rFonts w:ascii="宋体" w:eastAsia="宋体"/>
      <w:color w:val="FF0000"/>
      <w:kern w:val="2"/>
      <w:sz w:val="24"/>
    </w:rPr>
  </w:style>
  <w:style w:type="paragraph" w:styleId="a7">
    <w:name w:val="footer"/>
    <w:basedOn w:val="a"/>
    <w:link w:val="Char2"/>
    <w:uiPriority w:val="99"/>
    <w:rsid w:val="00FB732E"/>
    <w:pPr>
      <w:tabs>
        <w:tab w:val="center" w:pos="4153"/>
        <w:tab w:val="right" w:pos="8306"/>
      </w:tabs>
      <w:snapToGrid w:val="0"/>
      <w:jc w:val="left"/>
    </w:pPr>
    <w:rPr>
      <w:sz w:val="18"/>
      <w:szCs w:val="20"/>
    </w:rPr>
  </w:style>
  <w:style w:type="character" w:customStyle="1" w:styleId="Char2">
    <w:name w:val="页脚 Char"/>
    <w:link w:val="a7"/>
    <w:uiPriority w:val="99"/>
    <w:locked/>
    <w:rsid w:val="006D141C"/>
    <w:rPr>
      <w:kern w:val="2"/>
      <w:sz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olor w:val="FF0000"/>
      <w:sz w:val="24"/>
      <w:szCs w:val="20"/>
    </w:rPr>
  </w:style>
  <w:style w:type="character" w:customStyle="1" w:styleId="3Char0">
    <w:name w:val="正文文本缩进 3 Char"/>
    <w:link w:val="31"/>
    <w:uiPriority w:val="99"/>
    <w:locked/>
    <w:rsid w:val="006D141C"/>
    <w:rPr>
      <w:rFonts w:ascii="Arial" w:hAnsi="Arial"/>
      <w:color w:val="FF0000"/>
      <w:kern w:val="2"/>
      <w:sz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20"/>
    </w:rPr>
  </w:style>
  <w:style w:type="character" w:customStyle="1" w:styleId="Char3">
    <w:name w:val="页眉 Char"/>
    <w:link w:val="aa"/>
    <w:uiPriority w:val="99"/>
    <w:locked/>
    <w:rsid w:val="006D141C"/>
    <w:rPr>
      <w:kern w:val="2"/>
      <w:sz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style>
  <w:style w:type="paragraph" w:styleId="ad">
    <w:name w:val="Body Text"/>
    <w:basedOn w:val="a"/>
    <w:link w:val="Char4"/>
    <w:uiPriority w:val="99"/>
    <w:rsid w:val="00FB732E"/>
    <w:pPr>
      <w:spacing w:after="120"/>
    </w:pPr>
    <w:rPr>
      <w:sz w:val="24"/>
      <w:szCs w:val="20"/>
    </w:rPr>
  </w:style>
  <w:style w:type="character" w:customStyle="1" w:styleId="Char4">
    <w:name w:val="正文文本 Char"/>
    <w:link w:val="ad"/>
    <w:uiPriority w:val="99"/>
    <w:locked/>
    <w:rsid w:val="006D141C"/>
    <w:rPr>
      <w:kern w:val="2"/>
      <w:sz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rPr>
      <w:sz w:val="24"/>
      <w:szCs w:val="20"/>
    </w:rPr>
  </w:style>
  <w:style w:type="character" w:customStyle="1" w:styleId="Char6">
    <w:name w:val="批注文字 Char"/>
    <w:link w:val="af0"/>
    <w:uiPriority w:val="99"/>
    <w:semiHidden/>
    <w:locked/>
    <w:rsid w:val="006D141C"/>
    <w:rPr>
      <w:kern w:val="2"/>
      <w:sz w:val="24"/>
    </w:rPr>
  </w:style>
  <w:style w:type="paragraph" w:styleId="af1">
    <w:name w:val="annotation subject"/>
    <w:basedOn w:val="af0"/>
    <w:next w:val="af0"/>
    <w:link w:val="Char7"/>
    <w:uiPriority w:val="99"/>
    <w:semiHidden/>
    <w:rsid w:val="00FB732E"/>
    <w:rPr>
      <w:b/>
    </w:rPr>
  </w:style>
  <w:style w:type="character" w:customStyle="1" w:styleId="Char7">
    <w:name w:val="批注主题 Char"/>
    <w:link w:val="af1"/>
    <w:uiPriority w:val="99"/>
    <w:semiHidden/>
    <w:locked/>
    <w:rsid w:val="006D141C"/>
    <w:rPr>
      <w:b/>
      <w:kern w:val="2"/>
      <w:sz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rPr>
      <w:sz w:val="24"/>
      <w:szCs w:val="20"/>
    </w:rPr>
  </w:style>
  <w:style w:type="character" w:customStyle="1" w:styleId="Char9">
    <w:name w:val="文档结构图 Char"/>
    <w:link w:val="af2"/>
    <w:uiPriority w:val="99"/>
    <w:semiHidden/>
    <w:locked/>
    <w:rsid w:val="006D141C"/>
    <w:rPr>
      <w:kern w:val="2"/>
      <w:sz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20"/>
    </w:rPr>
  </w:style>
  <w:style w:type="character" w:customStyle="1" w:styleId="Chara">
    <w:name w:val="脚注文本 Char"/>
    <w:link w:val="af4"/>
    <w:uiPriority w:val="99"/>
    <w:semiHidden/>
    <w:locked/>
    <w:rsid w:val="006D141C"/>
    <w:rPr>
      <w:kern w:val="2"/>
      <w:sz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link w:val="2Char1"/>
    <w:autoRedefine/>
    <w:uiPriority w:val="39"/>
    <w:rsid w:val="003D37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9A439E"/>
    <w:pPr>
      <w:tabs>
        <w:tab w:val="left" w:pos="420"/>
        <w:tab w:val="right" w:leader="dot" w:pos="9072"/>
      </w:tabs>
    </w:pPr>
  </w:style>
  <w:style w:type="paragraph" w:styleId="32">
    <w:name w:val="toc 3"/>
    <w:basedOn w:val="a"/>
    <w:next w:val="a"/>
    <w:autoRedefine/>
    <w:uiPriority w:val="99"/>
    <w:semiHidden/>
    <w:rsid w:val="003D3725"/>
    <w:pPr>
      <w:ind w:leftChars="400" w:left="40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styleId="TOC">
    <w:name w:val="TOC Heading"/>
    <w:basedOn w:val="1"/>
    <w:next w:val="a"/>
    <w:uiPriority w:val="99"/>
    <w:qFormat/>
    <w:rsid w:val="00B60A44"/>
    <w:pPr>
      <w:keepNext/>
      <w:keepLines/>
      <w:spacing w:before="480" w:line="276" w:lineRule="auto"/>
      <w:outlineLvl w:val="9"/>
    </w:pPr>
    <w:rPr>
      <w:rFonts w:ascii="Cambria" w:hAnsi="Cambria"/>
      <w:b/>
      <w:bCs/>
      <w:color w:val="365F91"/>
      <w:sz w:val="28"/>
      <w:szCs w:val="28"/>
      <w:lang w:val="en-US"/>
    </w:rPr>
  </w:style>
  <w:style w:type="character" w:styleId="af8">
    <w:name w:val="Strong"/>
    <w:uiPriority w:val="99"/>
    <w:qFormat/>
    <w:locked/>
    <w:rsid w:val="00490561"/>
    <w:rPr>
      <w:rFonts w:cs="Times New Roman"/>
      <w:b/>
      <w:bCs/>
    </w:rPr>
  </w:style>
  <w:style w:type="paragraph" w:customStyle="1" w:styleId="af9">
    <w:name w:val="目录模式"/>
    <w:basedOn w:val="22"/>
    <w:link w:val="Charb"/>
    <w:uiPriority w:val="99"/>
    <w:rsid w:val="00F655C6"/>
    <w:rPr>
      <w:rFonts w:ascii="宋体"/>
      <w:noProof/>
      <w:sz w:val="24"/>
      <w:szCs w:val="24"/>
    </w:rPr>
  </w:style>
  <w:style w:type="paragraph" w:customStyle="1" w:styleId="12">
    <w:name w:val="样式1"/>
    <w:basedOn w:val="22"/>
    <w:link w:val="1Char0"/>
    <w:autoRedefine/>
    <w:uiPriority w:val="99"/>
    <w:rsid w:val="00F655C6"/>
    <w:rPr>
      <w:rFonts w:ascii="宋体"/>
      <w:noProof/>
      <w:sz w:val="24"/>
      <w:szCs w:val="24"/>
    </w:rPr>
  </w:style>
  <w:style w:type="character" w:customStyle="1" w:styleId="2Char1">
    <w:name w:val="目录 2 Char"/>
    <w:link w:val="22"/>
    <w:uiPriority w:val="99"/>
    <w:locked/>
    <w:rsid w:val="003D3725"/>
    <w:rPr>
      <w:rFonts w:cs="Times New Roman"/>
      <w:sz w:val="21"/>
      <w:szCs w:val="21"/>
    </w:rPr>
  </w:style>
  <w:style w:type="character" w:customStyle="1" w:styleId="Charb">
    <w:name w:val="目录模式 Char"/>
    <w:link w:val="af9"/>
    <w:uiPriority w:val="99"/>
    <w:locked/>
    <w:rsid w:val="00F655C6"/>
    <w:rPr>
      <w:rFonts w:ascii="宋体" w:eastAsia="宋体" w:cs="Times New Roman"/>
      <w:noProof/>
      <w:sz w:val="24"/>
      <w:szCs w:val="24"/>
    </w:rPr>
  </w:style>
  <w:style w:type="character" w:customStyle="1" w:styleId="1Char0">
    <w:name w:val="样式1 Char"/>
    <w:link w:val="12"/>
    <w:uiPriority w:val="99"/>
    <w:locked/>
    <w:rsid w:val="00F655C6"/>
    <w:rPr>
      <w:rFonts w:ascii="宋体" w:eastAsia="宋体" w:cs="Times New Roman"/>
      <w:noProof/>
      <w:sz w:val="24"/>
      <w:szCs w:val="24"/>
    </w:rPr>
  </w:style>
  <w:style w:type="numbering" w:customStyle="1" w:styleId="5">
    <w:name w:val="样式5"/>
    <w:rsid w:val="0028030F"/>
    <w:pPr>
      <w:numPr>
        <w:numId w:val="8"/>
      </w:numPr>
    </w:pPr>
  </w:style>
  <w:style w:type="numbering" w:customStyle="1" w:styleId="3">
    <w:name w:val="样式3"/>
    <w:rsid w:val="0028030F"/>
    <w:pPr>
      <w:numPr>
        <w:numId w:val="7"/>
      </w:numPr>
    </w:pPr>
  </w:style>
  <w:style w:type="numbering" w:customStyle="1" w:styleId="4">
    <w:name w:val="样式4"/>
    <w:rsid w:val="0028030F"/>
    <w:pPr>
      <w:numPr>
        <w:numId w:val="9"/>
      </w:numPr>
    </w:pPr>
  </w:style>
  <w:style w:type="numbering" w:customStyle="1" w:styleId="2">
    <w:name w:val="样式2"/>
    <w:rsid w:val="0028030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244634">
      <w:marLeft w:val="0"/>
      <w:marRight w:val="0"/>
      <w:marTop w:val="0"/>
      <w:marBottom w:val="0"/>
      <w:divBdr>
        <w:top w:val="none" w:sz="0" w:space="0" w:color="auto"/>
        <w:left w:val="none" w:sz="0" w:space="0" w:color="auto"/>
        <w:bottom w:val="none" w:sz="0" w:space="0" w:color="auto"/>
        <w:right w:val="none" w:sz="0" w:space="0" w:color="auto"/>
      </w:divBdr>
    </w:div>
    <w:div w:id="2047244635">
      <w:marLeft w:val="0"/>
      <w:marRight w:val="0"/>
      <w:marTop w:val="0"/>
      <w:marBottom w:val="0"/>
      <w:divBdr>
        <w:top w:val="none" w:sz="0" w:space="0" w:color="auto"/>
        <w:left w:val="none" w:sz="0" w:space="0" w:color="auto"/>
        <w:bottom w:val="none" w:sz="0" w:space="0" w:color="auto"/>
        <w:right w:val="none" w:sz="0" w:space="0" w:color="auto"/>
      </w:divBdr>
    </w:div>
    <w:div w:id="2047244636">
      <w:marLeft w:val="0"/>
      <w:marRight w:val="0"/>
      <w:marTop w:val="0"/>
      <w:marBottom w:val="0"/>
      <w:divBdr>
        <w:top w:val="none" w:sz="0" w:space="0" w:color="auto"/>
        <w:left w:val="none" w:sz="0" w:space="0" w:color="auto"/>
        <w:bottom w:val="none" w:sz="0" w:space="0" w:color="auto"/>
        <w:right w:val="none" w:sz="0" w:space="0" w:color="auto"/>
      </w:divBdr>
    </w:div>
    <w:div w:id="2047244637">
      <w:marLeft w:val="0"/>
      <w:marRight w:val="0"/>
      <w:marTop w:val="0"/>
      <w:marBottom w:val="0"/>
      <w:divBdr>
        <w:top w:val="none" w:sz="0" w:space="0" w:color="auto"/>
        <w:left w:val="none" w:sz="0" w:space="0" w:color="auto"/>
        <w:bottom w:val="none" w:sz="0" w:space="0" w:color="auto"/>
        <w:right w:val="none" w:sz="0" w:space="0" w:color="auto"/>
      </w:divBdr>
    </w:div>
    <w:div w:id="2047244638">
      <w:marLeft w:val="0"/>
      <w:marRight w:val="0"/>
      <w:marTop w:val="0"/>
      <w:marBottom w:val="0"/>
      <w:divBdr>
        <w:top w:val="none" w:sz="0" w:space="0" w:color="auto"/>
        <w:left w:val="none" w:sz="0" w:space="0" w:color="auto"/>
        <w:bottom w:val="none" w:sz="0" w:space="0" w:color="auto"/>
        <w:right w:val="none" w:sz="0" w:space="0" w:color="auto"/>
      </w:divBdr>
    </w:div>
    <w:div w:id="2047244639">
      <w:marLeft w:val="0"/>
      <w:marRight w:val="0"/>
      <w:marTop w:val="0"/>
      <w:marBottom w:val="0"/>
      <w:divBdr>
        <w:top w:val="none" w:sz="0" w:space="0" w:color="auto"/>
        <w:left w:val="none" w:sz="0" w:space="0" w:color="auto"/>
        <w:bottom w:val="none" w:sz="0" w:space="0" w:color="auto"/>
        <w:right w:val="none" w:sz="0" w:space="0" w:color="auto"/>
      </w:divBdr>
    </w:div>
    <w:div w:id="2047244640">
      <w:marLeft w:val="0"/>
      <w:marRight w:val="0"/>
      <w:marTop w:val="0"/>
      <w:marBottom w:val="0"/>
      <w:divBdr>
        <w:top w:val="none" w:sz="0" w:space="0" w:color="auto"/>
        <w:left w:val="none" w:sz="0" w:space="0" w:color="auto"/>
        <w:bottom w:val="none" w:sz="0" w:space="0" w:color="auto"/>
        <w:right w:val="none" w:sz="0" w:space="0" w:color="auto"/>
      </w:divBdr>
    </w:div>
    <w:div w:id="2047244641">
      <w:marLeft w:val="0"/>
      <w:marRight w:val="0"/>
      <w:marTop w:val="0"/>
      <w:marBottom w:val="0"/>
      <w:divBdr>
        <w:top w:val="none" w:sz="0" w:space="0" w:color="auto"/>
        <w:left w:val="none" w:sz="0" w:space="0" w:color="auto"/>
        <w:bottom w:val="none" w:sz="0" w:space="0" w:color="auto"/>
        <w:right w:val="none" w:sz="0" w:space="0" w:color="auto"/>
      </w:divBdr>
    </w:div>
    <w:div w:id="2047244642">
      <w:marLeft w:val="0"/>
      <w:marRight w:val="0"/>
      <w:marTop w:val="0"/>
      <w:marBottom w:val="0"/>
      <w:divBdr>
        <w:top w:val="none" w:sz="0" w:space="0" w:color="auto"/>
        <w:left w:val="none" w:sz="0" w:space="0" w:color="auto"/>
        <w:bottom w:val="none" w:sz="0" w:space="0" w:color="auto"/>
        <w:right w:val="none" w:sz="0" w:space="0" w:color="auto"/>
      </w:divBdr>
    </w:div>
    <w:div w:id="2047244643">
      <w:marLeft w:val="0"/>
      <w:marRight w:val="0"/>
      <w:marTop w:val="0"/>
      <w:marBottom w:val="0"/>
      <w:divBdr>
        <w:top w:val="none" w:sz="0" w:space="0" w:color="auto"/>
        <w:left w:val="none" w:sz="0" w:space="0" w:color="auto"/>
        <w:bottom w:val="none" w:sz="0" w:space="0" w:color="auto"/>
        <w:right w:val="none" w:sz="0" w:space="0" w:color="auto"/>
      </w:divBdr>
    </w:div>
    <w:div w:id="2047244644">
      <w:marLeft w:val="0"/>
      <w:marRight w:val="0"/>
      <w:marTop w:val="0"/>
      <w:marBottom w:val="0"/>
      <w:divBdr>
        <w:top w:val="none" w:sz="0" w:space="0" w:color="auto"/>
        <w:left w:val="none" w:sz="0" w:space="0" w:color="auto"/>
        <w:bottom w:val="none" w:sz="0" w:space="0" w:color="auto"/>
        <w:right w:val="none" w:sz="0" w:space="0" w:color="auto"/>
      </w:divBdr>
    </w:div>
    <w:div w:id="2047244645">
      <w:marLeft w:val="0"/>
      <w:marRight w:val="0"/>
      <w:marTop w:val="0"/>
      <w:marBottom w:val="0"/>
      <w:divBdr>
        <w:top w:val="none" w:sz="0" w:space="0" w:color="auto"/>
        <w:left w:val="none" w:sz="0" w:space="0" w:color="auto"/>
        <w:bottom w:val="none" w:sz="0" w:space="0" w:color="auto"/>
        <w:right w:val="none" w:sz="0" w:space="0" w:color="auto"/>
      </w:divBdr>
    </w:div>
    <w:div w:id="2047244646">
      <w:marLeft w:val="0"/>
      <w:marRight w:val="0"/>
      <w:marTop w:val="0"/>
      <w:marBottom w:val="0"/>
      <w:divBdr>
        <w:top w:val="none" w:sz="0" w:space="0" w:color="auto"/>
        <w:left w:val="none" w:sz="0" w:space="0" w:color="auto"/>
        <w:bottom w:val="none" w:sz="0" w:space="0" w:color="auto"/>
        <w:right w:val="none" w:sz="0" w:space="0" w:color="auto"/>
      </w:divBdr>
    </w:div>
    <w:div w:id="2047244647">
      <w:marLeft w:val="0"/>
      <w:marRight w:val="0"/>
      <w:marTop w:val="0"/>
      <w:marBottom w:val="0"/>
      <w:divBdr>
        <w:top w:val="none" w:sz="0" w:space="0" w:color="auto"/>
        <w:left w:val="none" w:sz="0" w:space="0" w:color="auto"/>
        <w:bottom w:val="none" w:sz="0" w:space="0" w:color="auto"/>
        <w:right w:val="none" w:sz="0" w:space="0" w:color="auto"/>
      </w:divBdr>
    </w:div>
    <w:div w:id="2047244648">
      <w:marLeft w:val="0"/>
      <w:marRight w:val="0"/>
      <w:marTop w:val="0"/>
      <w:marBottom w:val="0"/>
      <w:divBdr>
        <w:top w:val="none" w:sz="0" w:space="0" w:color="auto"/>
        <w:left w:val="none" w:sz="0" w:space="0" w:color="auto"/>
        <w:bottom w:val="none" w:sz="0" w:space="0" w:color="auto"/>
        <w:right w:val="none" w:sz="0" w:space="0" w:color="auto"/>
      </w:divBdr>
    </w:div>
    <w:div w:id="2047244649">
      <w:marLeft w:val="0"/>
      <w:marRight w:val="0"/>
      <w:marTop w:val="0"/>
      <w:marBottom w:val="0"/>
      <w:divBdr>
        <w:top w:val="none" w:sz="0" w:space="0" w:color="auto"/>
        <w:left w:val="none" w:sz="0" w:space="0" w:color="auto"/>
        <w:bottom w:val="none" w:sz="0" w:space="0" w:color="auto"/>
        <w:right w:val="none" w:sz="0" w:space="0" w:color="auto"/>
      </w:divBdr>
    </w:div>
    <w:div w:id="2047244650">
      <w:marLeft w:val="0"/>
      <w:marRight w:val="0"/>
      <w:marTop w:val="0"/>
      <w:marBottom w:val="0"/>
      <w:divBdr>
        <w:top w:val="none" w:sz="0" w:space="0" w:color="auto"/>
        <w:left w:val="none" w:sz="0" w:space="0" w:color="auto"/>
        <w:bottom w:val="none" w:sz="0" w:space="0" w:color="auto"/>
        <w:right w:val="none" w:sz="0" w:space="0" w:color="auto"/>
      </w:divBdr>
    </w:div>
    <w:div w:id="2047244651">
      <w:marLeft w:val="0"/>
      <w:marRight w:val="0"/>
      <w:marTop w:val="0"/>
      <w:marBottom w:val="0"/>
      <w:divBdr>
        <w:top w:val="none" w:sz="0" w:space="0" w:color="auto"/>
        <w:left w:val="none" w:sz="0" w:space="0" w:color="auto"/>
        <w:bottom w:val="none" w:sz="0" w:space="0" w:color="auto"/>
        <w:right w:val="none" w:sz="0" w:space="0" w:color="auto"/>
      </w:divBdr>
    </w:div>
    <w:div w:id="2047244652">
      <w:marLeft w:val="0"/>
      <w:marRight w:val="0"/>
      <w:marTop w:val="0"/>
      <w:marBottom w:val="0"/>
      <w:divBdr>
        <w:top w:val="none" w:sz="0" w:space="0" w:color="auto"/>
        <w:left w:val="none" w:sz="0" w:space="0" w:color="auto"/>
        <w:bottom w:val="none" w:sz="0" w:space="0" w:color="auto"/>
        <w:right w:val="none" w:sz="0" w:space="0" w:color="auto"/>
      </w:divBdr>
    </w:div>
    <w:div w:id="2047244653">
      <w:marLeft w:val="0"/>
      <w:marRight w:val="0"/>
      <w:marTop w:val="0"/>
      <w:marBottom w:val="0"/>
      <w:divBdr>
        <w:top w:val="none" w:sz="0" w:space="0" w:color="auto"/>
        <w:left w:val="none" w:sz="0" w:space="0" w:color="auto"/>
        <w:bottom w:val="none" w:sz="0" w:space="0" w:color="auto"/>
        <w:right w:val="none" w:sz="0" w:space="0" w:color="auto"/>
      </w:divBdr>
    </w:div>
    <w:div w:id="2047244654">
      <w:marLeft w:val="0"/>
      <w:marRight w:val="0"/>
      <w:marTop w:val="0"/>
      <w:marBottom w:val="0"/>
      <w:divBdr>
        <w:top w:val="none" w:sz="0" w:space="0" w:color="auto"/>
        <w:left w:val="none" w:sz="0" w:space="0" w:color="auto"/>
        <w:bottom w:val="none" w:sz="0" w:space="0" w:color="auto"/>
        <w:right w:val="none" w:sz="0" w:space="0" w:color="auto"/>
      </w:divBdr>
    </w:div>
    <w:div w:id="2047244655">
      <w:marLeft w:val="0"/>
      <w:marRight w:val="0"/>
      <w:marTop w:val="0"/>
      <w:marBottom w:val="0"/>
      <w:divBdr>
        <w:top w:val="none" w:sz="0" w:space="0" w:color="auto"/>
        <w:left w:val="none" w:sz="0" w:space="0" w:color="auto"/>
        <w:bottom w:val="none" w:sz="0" w:space="0" w:color="auto"/>
        <w:right w:val="none" w:sz="0" w:space="0" w:color="auto"/>
      </w:divBdr>
    </w:div>
    <w:div w:id="2047244656">
      <w:marLeft w:val="0"/>
      <w:marRight w:val="0"/>
      <w:marTop w:val="0"/>
      <w:marBottom w:val="0"/>
      <w:divBdr>
        <w:top w:val="none" w:sz="0" w:space="0" w:color="auto"/>
        <w:left w:val="none" w:sz="0" w:space="0" w:color="auto"/>
        <w:bottom w:val="none" w:sz="0" w:space="0" w:color="auto"/>
        <w:right w:val="none" w:sz="0" w:space="0" w:color="auto"/>
      </w:divBdr>
    </w:div>
    <w:div w:id="2047244657">
      <w:marLeft w:val="0"/>
      <w:marRight w:val="0"/>
      <w:marTop w:val="0"/>
      <w:marBottom w:val="0"/>
      <w:divBdr>
        <w:top w:val="none" w:sz="0" w:space="0" w:color="auto"/>
        <w:left w:val="none" w:sz="0" w:space="0" w:color="auto"/>
        <w:bottom w:val="none" w:sz="0" w:space="0" w:color="auto"/>
        <w:right w:val="none" w:sz="0" w:space="0" w:color="auto"/>
      </w:divBdr>
    </w:div>
    <w:div w:id="2047244658">
      <w:marLeft w:val="0"/>
      <w:marRight w:val="0"/>
      <w:marTop w:val="0"/>
      <w:marBottom w:val="0"/>
      <w:divBdr>
        <w:top w:val="none" w:sz="0" w:space="0" w:color="auto"/>
        <w:left w:val="none" w:sz="0" w:space="0" w:color="auto"/>
        <w:bottom w:val="none" w:sz="0" w:space="0" w:color="auto"/>
        <w:right w:val="none" w:sz="0" w:space="0" w:color="auto"/>
      </w:divBdr>
    </w:div>
    <w:div w:id="2047244659">
      <w:marLeft w:val="0"/>
      <w:marRight w:val="0"/>
      <w:marTop w:val="0"/>
      <w:marBottom w:val="0"/>
      <w:divBdr>
        <w:top w:val="none" w:sz="0" w:space="0" w:color="auto"/>
        <w:left w:val="none" w:sz="0" w:space="0" w:color="auto"/>
        <w:bottom w:val="none" w:sz="0" w:space="0" w:color="auto"/>
        <w:right w:val="none" w:sz="0" w:space="0" w:color="auto"/>
      </w:divBdr>
      <w:divsChild>
        <w:div w:id="2047244783">
          <w:marLeft w:val="0"/>
          <w:marRight w:val="0"/>
          <w:marTop w:val="0"/>
          <w:marBottom w:val="0"/>
          <w:divBdr>
            <w:top w:val="none" w:sz="0" w:space="0" w:color="auto"/>
            <w:left w:val="none" w:sz="0" w:space="0" w:color="auto"/>
            <w:bottom w:val="none" w:sz="0" w:space="0" w:color="auto"/>
            <w:right w:val="none" w:sz="0" w:space="0" w:color="auto"/>
          </w:divBdr>
        </w:div>
      </w:divsChild>
    </w:div>
    <w:div w:id="2047244660">
      <w:marLeft w:val="0"/>
      <w:marRight w:val="0"/>
      <w:marTop w:val="0"/>
      <w:marBottom w:val="0"/>
      <w:divBdr>
        <w:top w:val="none" w:sz="0" w:space="0" w:color="auto"/>
        <w:left w:val="none" w:sz="0" w:space="0" w:color="auto"/>
        <w:bottom w:val="none" w:sz="0" w:space="0" w:color="auto"/>
        <w:right w:val="none" w:sz="0" w:space="0" w:color="auto"/>
      </w:divBdr>
    </w:div>
    <w:div w:id="2047244661">
      <w:marLeft w:val="0"/>
      <w:marRight w:val="0"/>
      <w:marTop w:val="0"/>
      <w:marBottom w:val="0"/>
      <w:divBdr>
        <w:top w:val="none" w:sz="0" w:space="0" w:color="auto"/>
        <w:left w:val="none" w:sz="0" w:space="0" w:color="auto"/>
        <w:bottom w:val="none" w:sz="0" w:space="0" w:color="auto"/>
        <w:right w:val="none" w:sz="0" w:space="0" w:color="auto"/>
      </w:divBdr>
    </w:div>
    <w:div w:id="2047244662">
      <w:marLeft w:val="0"/>
      <w:marRight w:val="0"/>
      <w:marTop w:val="0"/>
      <w:marBottom w:val="0"/>
      <w:divBdr>
        <w:top w:val="none" w:sz="0" w:space="0" w:color="auto"/>
        <w:left w:val="none" w:sz="0" w:space="0" w:color="auto"/>
        <w:bottom w:val="none" w:sz="0" w:space="0" w:color="auto"/>
        <w:right w:val="none" w:sz="0" w:space="0" w:color="auto"/>
      </w:divBdr>
    </w:div>
    <w:div w:id="2047244663">
      <w:marLeft w:val="0"/>
      <w:marRight w:val="0"/>
      <w:marTop w:val="0"/>
      <w:marBottom w:val="0"/>
      <w:divBdr>
        <w:top w:val="none" w:sz="0" w:space="0" w:color="auto"/>
        <w:left w:val="none" w:sz="0" w:space="0" w:color="auto"/>
        <w:bottom w:val="none" w:sz="0" w:space="0" w:color="auto"/>
        <w:right w:val="none" w:sz="0" w:space="0" w:color="auto"/>
      </w:divBdr>
    </w:div>
    <w:div w:id="2047244664">
      <w:marLeft w:val="0"/>
      <w:marRight w:val="0"/>
      <w:marTop w:val="0"/>
      <w:marBottom w:val="0"/>
      <w:divBdr>
        <w:top w:val="none" w:sz="0" w:space="0" w:color="auto"/>
        <w:left w:val="none" w:sz="0" w:space="0" w:color="auto"/>
        <w:bottom w:val="none" w:sz="0" w:space="0" w:color="auto"/>
        <w:right w:val="none" w:sz="0" w:space="0" w:color="auto"/>
      </w:divBdr>
    </w:div>
    <w:div w:id="2047244665">
      <w:marLeft w:val="0"/>
      <w:marRight w:val="0"/>
      <w:marTop w:val="0"/>
      <w:marBottom w:val="0"/>
      <w:divBdr>
        <w:top w:val="none" w:sz="0" w:space="0" w:color="auto"/>
        <w:left w:val="none" w:sz="0" w:space="0" w:color="auto"/>
        <w:bottom w:val="none" w:sz="0" w:space="0" w:color="auto"/>
        <w:right w:val="none" w:sz="0" w:space="0" w:color="auto"/>
      </w:divBdr>
    </w:div>
    <w:div w:id="2047244666">
      <w:marLeft w:val="0"/>
      <w:marRight w:val="0"/>
      <w:marTop w:val="0"/>
      <w:marBottom w:val="0"/>
      <w:divBdr>
        <w:top w:val="none" w:sz="0" w:space="0" w:color="auto"/>
        <w:left w:val="none" w:sz="0" w:space="0" w:color="auto"/>
        <w:bottom w:val="none" w:sz="0" w:space="0" w:color="auto"/>
        <w:right w:val="none" w:sz="0" w:space="0" w:color="auto"/>
      </w:divBdr>
    </w:div>
    <w:div w:id="2047244667">
      <w:marLeft w:val="0"/>
      <w:marRight w:val="0"/>
      <w:marTop w:val="0"/>
      <w:marBottom w:val="0"/>
      <w:divBdr>
        <w:top w:val="none" w:sz="0" w:space="0" w:color="auto"/>
        <w:left w:val="none" w:sz="0" w:space="0" w:color="auto"/>
        <w:bottom w:val="none" w:sz="0" w:space="0" w:color="auto"/>
        <w:right w:val="none" w:sz="0" w:space="0" w:color="auto"/>
      </w:divBdr>
    </w:div>
    <w:div w:id="2047244668">
      <w:marLeft w:val="0"/>
      <w:marRight w:val="0"/>
      <w:marTop w:val="0"/>
      <w:marBottom w:val="0"/>
      <w:divBdr>
        <w:top w:val="none" w:sz="0" w:space="0" w:color="auto"/>
        <w:left w:val="none" w:sz="0" w:space="0" w:color="auto"/>
        <w:bottom w:val="none" w:sz="0" w:space="0" w:color="auto"/>
        <w:right w:val="none" w:sz="0" w:space="0" w:color="auto"/>
      </w:divBdr>
    </w:div>
    <w:div w:id="2047244669">
      <w:marLeft w:val="0"/>
      <w:marRight w:val="0"/>
      <w:marTop w:val="0"/>
      <w:marBottom w:val="0"/>
      <w:divBdr>
        <w:top w:val="none" w:sz="0" w:space="0" w:color="auto"/>
        <w:left w:val="none" w:sz="0" w:space="0" w:color="auto"/>
        <w:bottom w:val="none" w:sz="0" w:space="0" w:color="auto"/>
        <w:right w:val="none" w:sz="0" w:space="0" w:color="auto"/>
      </w:divBdr>
    </w:div>
    <w:div w:id="2047244670">
      <w:marLeft w:val="0"/>
      <w:marRight w:val="0"/>
      <w:marTop w:val="0"/>
      <w:marBottom w:val="0"/>
      <w:divBdr>
        <w:top w:val="none" w:sz="0" w:space="0" w:color="auto"/>
        <w:left w:val="none" w:sz="0" w:space="0" w:color="auto"/>
        <w:bottom w:val="none" w:sz="0" w:space="0" w:color="auto"/>
        <w:right w:val="none" w:sz="0" w:space="0" w:color="auto"/>
      </w:divBdr>
    </w:div>
    <w:div w:id="2047244671">
      <w:marLeft w:val="0"/>
      <w:marRight w:val="0"/>
      <w:marTop w:val="0"/>
      <w:marBottom w:val="0"/>
      <w:divBdr>
        <w:top w:val="none" w:sz="0" w:space="0" w:color="auto"/>
        <w:left w:val="none" w:sz="0" w:space="0" w:color="auto"/>
        <w:bottom w:val="none" w:sz="0" w:space="0" w:color="auto"/>
        <w:right w:val="none" w:sz="0" w:space="0" w:color="auto"/>
      </w:divBdr>
    </w:div>
    <w:div w:id="2047244672">
      <w:marLeft w:val="0"/>
      <w:marRight w:val="0"/>
      <w:marTop w:val="0"/>
      <w:marBottom w:val="0"/>
      <w:divBdr>
        <w:top w:val="none" w:sz="0" w:space="0" w:color="auto"/>
        <w:left w:val="none" w:sz="0" w:space="0" w:color="auto"/>
        <w:bottom w:val="none" w:sz="0" w:space="0" w:color="auto"/>
        <w:right w:val="none" w:sz="0" w:space="0" w:color="auto"/>
      </w:divBdr>
    </w:div>
    <w:div w:id="2047244673">
      <w:marLeft w:val="0"/>
      <w:marRight w:val="0"/>
      <w:marTop w:val="0"/>
      <w:marBottom w:val="0"/>
      <w:divBdr>
        <w:top w:val="none" w:sz="0" w:space="0" w:color="auto"/>
        <w:left w:val="none" w:sz="0" w:space="0" w:color="auto"/>
        <w:bottom w:val="none" w:sz="0" w:space="0" w:color="auto"/>
        <w:right w:val="none" w:sz="0" w:space="0" w:color="auto"/>
      </w:divBdr>
    </w:div>
    <w:div w:id="2047244674">
      <w:marLeft w:val="0"/>
      <w:marRight w:val="0"/>
      <w:marTop w:val="0"/>
      <w:marBottom w:val="0"/>
      <w:divBdr>
        <w:top w:val="none" w:sz="0" w:space="0" w:color="auto"/>
        <w:left w:val="none" w:sz="0" w:space="0" w:color="auto"/>
        <w:bottom w:val="none" w:sz="0" w:space="0" w:color="auto"/>
        <w:right w:val="none" w:sz="0" w:space="0" w:color="auto"/>
      </w:divBdr>
    </w:div>
    <w:div w:id="2047244675">
      <w:marLeft w:val="0"/>
      <w:marRight w:val="0"/>
      <w:marTop w:val="0"/>
      <w:marBottom w:val="0"/>
      <w:divBdr>
        <w:top w:val="none" w:sz="0" w:space="0" w:color="auto"/>
        <w:left w:val="none" w:sz="0" w:space="0" w:color="auto"/>
        <w:bottom w:val="none" w:sz="0" w:space="0" w:color="auto"/>
        <w:right w:val="none" w:sz="0" w:space="0" w:color="auto"/>
      </w:divBdr>
    </w:div>
    <w:div w:id="2047244676">
      <w:marLeft w:val="0"/>
      <w:marRight w:val="0"/>
      <w:marTop w:val="0"/>
      <w:marBottom w:val="0"/>
      <w:divBdr>
        <w:top w:val="none" w:sz="0" w:space="0" w:color="auto"/>
        <w:left w:val="none" w:sz="0" w:space="0" w:color="auto"/>
        <w:bottom w:val="none" w:sz="0" w:space="0" w:color="auto"/>
        <w:right w:val="none" w:sz="0" w:space="0" w:color="auto"/>
      </w:divBdr>
    </w:div>
    <w:div w:id="2047244677">
      <w:marLeft w:val="0"/>
      <w:marRight w:val="0"/>
      <w:marTop w:val="0"/>
      <w:marBottom w:val="0"/>
      <w:divBdr>
        <w:top w:val="none" w:sz="0" w:space="0" w:color="auto"/>
        <w:left w:val="none" w:sz="0" w:space="0" w:color="auto"/>
        <w:bottom w:val="none" w:sz="0" w:space="0" w:color="auto"/>
        <w:right w:val="none" w:sz="0" w:space="0" w:color="auto"/>
      </w:divBdr>
    </w:div>
    <w:div w:id="2047244678">
      <w:marLeft w:val="0"/>
      <w:marRight w:val="0"/>
      <w:marTop w:val="0"/>
      <w:marBottom w:val="0"/>
      <w:divBdr>
        <w:top w:val="none" w:sz="0" w:space="0" w:color="auto"/>
        <w:left w:val="none" w:sz="0" w:space="0" w:color="auto"/>
        <w:bottom w:val="none" w:sz="0" w:space="0" w:color="auto"/>
        <w:right w:val="none" w:sz="0" w:space="0" w:color="auto"/>
      </w:divBdr>
    </w:div>
    <w:div w:id="2047244679">
      <w:marLeft w:val="0"/>
      <w:marRight w:val="0"/>
      <w:marTop w:val="0"/>
      <w:marBottom w:val="0"/>
      <w:divBdr>
        <w:top w:val="none" w:sz="0" w:space="0" w:color="auto"/>
        <w:left w:val="none" w:sz="0" w:space="0" w:color="auto"/>
        <w:bottom w:val="none" w:sz="0" w:space="0" w:color="auto"/>
        <w:right w:val="none" w:sz="0" w:space="0" w:color="auto"/>
      </w:divBdr>
    </w:div>
    <w:div w:id="2047244680">
      <w:marLeft w:val="0"/>
      <w:marRight w:val="0"/>
      <w:marTop w:val="0"/>
      <w:marBottom w:val="0"/>
      <w:divBdr>
        <w:top w:val="none" w:sz="0" w:space="0" w:color="auto"/>
        <w:left w:val="none" w:sz="0" w:space="0" w:color="auto"/>
        <w:bottom w:val="none" w:sz="0" w:space="0" w:color="auto"/>
        <w:right w:val="none" w:sz="0" w:space="0" w:color="auto"/>
      </w:divBdr>
    </w:div>
    <w:div w:id="2047244681">
      <w:marLeft w:val="0"/>
      <w:marRight w:val="0"/>
      <w:marTop w:val="0"/>
      <w:marBottom w:val="0"/>
      <w:divBdr>
        <w:top w:val="none" w:sz="0" w:space="0" w:color="auto"/>
        <w:left w:val="none" w:sz="0" w:space="0" w:color="auto"/>
        <w:bottom w:val="none" w:sz="0" w:space="0" w:color="auto"/>
        <w:right w:val="none" w:sz="0" w:space="0" w:color="auto"/>
      </w:divBdr>
    </w:div>
    <w:div w:id="2047244682">
      <w:marLeft w:val="0"/>
      <w:marRight w:val="0"/>
      <w:marTop w:val="0"/>
      <w:marBottom w:val="0"/>
      <w:divBdr>
        <w:top w:val="none" w:sz="0" w:space="0" w:color="auto"/>
        <w:left w:val="none" w:sz="0" w:space="0" w:color="auto"/>
        <w:bottom w:val="none" w:sz="0" w:space="0" w:color="auto"/>
        <w:right w:val="none" w:sz="0" w:space="0" w:color="auto"/>
      </w:divBdr>
    </w:div>
    <w:div w:id="2047244683">
      <w:marLeft w:val="0"/>
      <w:marRight w:val="0"/>
      <w:marTop w:val="0"/>
      <w:marBottom w:val="0"/>
      <w:divBdr>
        <w:top w:val="none" w:sz="0" w:space="0" w:color="auto"/>
        <w:left w:val="none" w:sz="0" w:space="0" w:color="auto"/>
        <w:bottom w:val="none" w:sz="0" w:space="0" w:color="auto"/>
        <w:right w:val="none" w:sz="0" w:space="0" w:color="auto"/>
      </w:divBdr>
    </w:div>
    <w:div w:id="2047244684">
      <w:marLeft w:val="0"/>
      <w:marRight w:val="0"/>
      <w:marTop w:val="0"/>
      <w:marBottom w:val="0"/>
      <w:divBdr>
        <w:top w:val="none" w:sz="0" w:space="0" w:color="auto"/>
        <w:left w:val="none" w:sz="0" w:space="0" w:color="auto"/>
        <w:bottom w:val="none" w:sz="0" w:space="0" w:color="auto"/>
        <w:right w:val="none" w:sz="0" w:space="0" w:color="auto"/>
      </w:divBdr>
    </w:div>
    <w:div w:id="2047244685">
      <w:marLeft w:val="0"/>
      <w:marRight w:val="0"/>
      <w:marTop w:val="0"/>
      <w:marBottom w:val="0"/>
      <w:divBdr>
        <w:top w:val="none" w:sz="0" w:space="0" w:color="auto"/>
        <w:left w:val="none" w:sz="0" w:space="0" w:color="auto"/>
        <w:bottom w:val="none" w:sz="0" w:space="0" w:color="auto"/>
        <w:right w:val="none" w:sz="0" w:space="0" w:color="auto"/>
      </w:divBdr>
    </w:div>
    <w:div w:id="2047244686">
      <w:marLeft w:val="0"/>
      <w:marRight w:val="0"/>
      <w:marTop w:val="0"/>
      <w:marBottom w:val="0"/>
      <w:divBdr>
        <w:top w:val="none" w:sz="0" w:space="0" w:color="auto"/>
        <w:left w:val="none" w:sz="0" w:space="0" w:color="auto"/>
        <w:bottom w:val="none" w:sz="0" w:space="0" w:color="auto"/>
        <w:right w:val="none" w:sz="0" w:space="0" w:color="auto"/>
      </w:divBdr>
    </w:div>
    <w:div w:id="2047244687">
      <w:marLeft w:val="0"/>
      <w:marRight w:val="0"/>
      <w:marTop w:val="0"/>
      <w:marBottom w:val="0"/>
      <w:divBdr>
        <w:top w:val="none" w:sz="0" w:space="0" w:color="auto"/>
        <w:left w:val="none" w:sz="0" w:space="0" w:color="auto"/>
        <w:bottom w:val="none" w:sz="0" w:space="0" w:color="auto"/>
        <w:right w:val="none" w:sz="0" w:space="0" w:color="auto"/>
      </w:divBdr>
    </w:div>
    <w:div w:id="2047244688">
      <w:marLeft w:val="0"/>
      <w:marRight w:val="0"/>
      <w:marTop w:val="0"/>
      <w:marBottom w:val="0"/>
      <w:divBdr>
        <w:top w:val="none" w:sz="0" w:space="0" w:color="auto"/>
        <w:left w:val="none" w:sz="0" w:space="0" w:color="auto"/>
        <w:bottom w:val="none" w:sz="0" w:space="0" w:color="auto"/>
        <w:right w:val="none" w:sz="0" w:space="0" w:color="auto"/>
      </w:divBdr>
    </w:div>
    <w:div w:id="2047244689">
      <w:marLeft w:val="0"/>
      <w:marRight w:val="0"/>
      <w:marTop w:val="0"/>
      <w:marBottom w:val="0"/>
      <w:divBdr>
        <w:top w:val="none" w:sz="0" w:space="0" w:color="auto"/>
        <w:left w:val="none" w:sz="0" w:space="0" w:color="auto"/>
        <w:bottom w:val="none" w:sz="0" w:space="0" w:color="auto"/>
        <w:right w:val="none" w:sz="0" w:space="0" w:color="auto"/>
      </w:divBdr>
    </w:div>
    <w:div w:id="2047244690">
      <w:marLeft w:val="0"/>
      <w:marRight w:val="0"/>
      <w:marTop w:val="0"/>
      <w:marBottom w:val="0"/>
      <w:divBdr>
        <w:top w:val="none" w:sz="0" w:space="0" w:color="auto"/>
        <w:left w:val="none" w:sz="0" w:space="0" w:color="auto"/>
        <w:bottom w:val="none" w:sz="0" w:space="0" w:color="auto"/>
        <w:right w:val="none" w:sz="0" w:space="0" w:color="auto"/>
      </w:divBdr>
    </w:div>
    <w:div w:id="2047244691">
      <w:marLeft w:val="0"/>
      <w:marRight w:val="0"/>
      <w:marTop w:val="0"/>
      <w:marBottom w:val="0"/>
      <w:divBdr>
        <w:top w:val="none" w:sz="0" w:space="0" w:color="auto"/>
        <w:left w:val="none" w:sz="0" w:space="0" w:color="auto"/>
        <w:bottom w:val="none" w:sz="0" w:space="0" w:color="auto"/>
        <w:right w:val="none" w:sz="0" w:space="0" w:color="auto"/>
      </w:divBdr>
    </w:div>
    <w:div w:id="2047244692">
      <w:marLeft w:val="0"/>
      <w:marRight w:val="0"/>
      <w:marTop w:val="0"/>
      <w:marBottom w:val="0"/>
      <w:divBdr>
        <w:top w:val="none" w:sz="0" w:space="0" w:color="auto"/>
        <w:left w:val="none" w:sz="0" w:space="0" w:color="auto"/>
        <w:bottom w:val="none" w:sz="0" w:space="0" w:color="auto"/>
        <w:right w:val="none" w:sz="0" w:space="0" w:color="auto"/>
      </w:divBdr>
    </w:div>
    <w:div w:id="2047244693">
      <w:marLeft w:val="0"/>
      <w:marRight w:val="0"/>
      <w:marTop w:val="0"/>
      <w:marBottom w:val="0"/>
      <w:divBdr>
        <w:top w:val="none" w:sz="0" w:space="0" w:color="auto"/>
        <w:left w:val="none" w:sz="0" w:space="0" w:color="auto"/>
        <w:bottom w:val="none" w:sz="0" w:space="0" w:color="auto"/>
        <w:right w:val="none" w:sz="0" w:space="0" w:color="auto"/>
      </w:divBdr>
    </w:div>
    <w:div w:id="2047244694">
      <w:marLeft w:val="0"/>
      <w:marRight w:val="0"/>
      <w:marTop w:val="0"/>
      <w:marBottom w:val="0"/>
      <w:divBdr>
        <w:top w:val="none" w:sz="0" w:space="0" w:color="auto"/>
        <w:left w:val="none" w:sz="0" w:space="0" w:color="auto"/>
        <w:bottom w:val="none" w:sz="0" w:space="0" w:color="auto"/>
        <w:right w:val="none" w:sz="0" w:space="0" w:color="auto"/>
      </w:divBdr>
    </w:div>
    <w:div w:id="2047244695">
      <w:marLeft w:val="0"/>
      <w:marRight w:val="0"/>
      <w:marTop w:val="0"/>
      <w:marBottom w:val="0"/>
      <w:divBdr>
        <w:top w:val="none" w:sz="0" w:space="0" w:color="auto"/>
        <w:left w:val="none" w:sz="0" w:space="0" w:color="auto"/>
        <w:bottom w:val="none" w:sz="0" w:space="0" w:color="auto"/>
        <w:right w:val="none" w:sz="0" w:space="0" w:color="auto"/>
      </w:divBdr>
    </w:div>
    <w:div w:id="2047244696">
      <w:marLeft w:val="0"/>
      <w:marRight w:val="0"/>
      <w:marTop w:val="0"/>
      <w:marBottom w:val="0"/>
      <w:divBdr>
        <w:top w:val="none" w:sz="0" w:space="0" w:color="auto"/>
        <w:left w:val="none" w:sz="0" w:space="0" w:color="auto"/>
        <w:bottom w:val="none" w:sz="0" w:space="0" w:color="auto"/>
        <w:right w:val="none" w:sz="0" w:space="0" w:color="auto"/>
      </w:divBdr>
    </w:div>
    <w:div w:id="2047244697">
      <w:marLeft w:val="0"/>
      <w:marRight w:val="0"/>
      <w:marTop w:val="0"/>
      <w:marBottom w:val="0"/>
      <w:divBdr>
        <w:top w:val="none" w:sz="0" w:space="0" w:color="auto"/>
        <w:left w:val="none" w:sz="0" w:space="0" w:color="auto"/>
        <w:bottom w:val="none" w:sz="0" w:space="0" w:color="auto"/>
        <w:right w:val="none" w:sz="0" w:space="0" w:color="auto"/>
      </w:divBdr>
    </w:div>
    <w:div w:id="2047244698">
      <w:marLeft w:val="0"/>
      <w:marRight w:val="0"/>
      <w:marTop w:val="0"/>
      <w:marBottom w:val="0"/>
      <w:divBdr>
        <w:top w:val="none" w:sz="0" w:space="0" w:color="auto"/>
        <w:left w:val="none" w:sz="0" w:space="0" w:color="auto"/>
        <w:bottom w:val="none" w:sz="0" w:space="0" w:color="auto"/>
        <w:right w:val="none" w:sz="0" w:space="0" w:color="auto"/>
      </w:divBdr>
    </w:div>
    <w:div w:id="2047244699">
      <w:marLeft w:val="0"/>
      <w:marRight w:val="0"/>
      <w:marTop w:val="0"/>
      <w:marBottom w:val="0"/>
      <w:divBdr>
        <w:top w:val="none" w:sz="0" w:space="0" w:color="auto"/>
        <w:left w:val="none" w:sz="0" w:space="0" w:color="auto"/>
        <w:bottom w:val="none" w:sz="0" w:space="0" w:color="auto"/>
        <w:right w:val="none" w:sz="0" w:space="0" w:color="auto"/>
      </w:divBdr>
    </w:div>
    <w:div w:id="2047244700">
      <w:marLeft w:val="0"/>
      <w:marRight w:val="0"/>
      <w:marTop w:val="0"/>
      <w:marBottom w:val="0"/>
      <w:divBdr>
        <w:top w:val="none" w:sz="0" w:space="0" w:color="auto"/>
        <w:left w:val="none" w:sz="0" w:space="0" w:color="auto"/>
        <w:bottom w:val="none" w:sz="0" w:space="0" w:color="auto"/>
        <w:right w:val="none" w:sz="0" w:space="0" w:color="auto"/>
      </w:divBdr>
    </w:div>
    <w:div w:id="2047244701">
      <w:marLeft w:val="0"/>
      <w:marRight w:val="0"/>
      <w:marTop w:val="0"/>
      <w:marBottom w:val="0"/>
      <w:divBdr>
        <w:top w:val="none" w:sz="0" w:space="0" w:color="auto"/>
        <w:left w:val="none" w:sz="0" w:space="0" w:color="auto"/>
        <w:bottom w:val="none" w:sz="0" w:space="0" w:color="auto"/>
        <w:right w:val="none" w:sz="0" w:space="0" w:color="auto"/>
      </w:divBdr>
    </w:div>
    <w:div w:id="2047244702">
      <w:marLeft w:val="0"/>
      <w:marRight w:val="0"/>
      <w:marTop w:val="0"/>
      <w:marBottom w:val="0"/>
      <w:divBdr>
        <w:top w:val="none" w:sz="0" w:space="0" w:color="auto"/>
        <w:left w:val="none" w:sz="0" w:space="0" w:color="auto"/>
        <w:bottom w:val="none" w:sz="0" w:space="0" w:color="auto"/>
        <w:right w:val="none" w:sz="0" w:space="0" w:color="auto"/>
      </w:divBdr>
    </w:div>
    <w:div w:id="2047244703">
      <w:marLeft w:val="0"/>
      <w:marRight w:val="0"/>
      <w:marTop w:val="0"/>
      <w:marBottom w:val="0"/>
      <w:divBdr>
        <w:top w:val="none" w:sz="0" w:space="0" w:color="auto"/>
        <w:left w:val="none" w:sz="0" w:space="0" w:color="auto"/>
        <w:bottom w:val="none" w:sz="0" w:space="0" w:color="auto"/>
        <w:right w:val="none" w:sz="0" w:space="0" w:color="auto"/>
      </w:divBdr>
    </w:div>
    <w:div w:id="2047244704">
      <w:marLeft w:val="0"/>
      <w:marRight w:val="0"/>
      <w:marTop w:val="0"/>
      <w:marBottom w:val="0"/>
      <w:divBdr>
        <w:top w:val="none" w:sz="0" w:space="0" w:color="auto"/>
        <w:left w:val="none" w:sz="0" w:space="0" w:color="auto"/>
        <w:bottom w:val="none" w:sz="0" w:space="0" w:color="auto"/>
        <w:right w:val="none" w:sz="0" w:space="0" w:color="auto"/>
      </w:divBdr>
    </w:div>
    <w:div w:id="2047244705">
      <w:marLeft w:val="0"/>
      <w:marRight w:val="0"/>
      <w:marTop w:val="0"/>
      <w:marBottom w:val="0"/>
      <w:divBdr>
        <w:top w:val="none" w:sz="0" w:space="0" w:color="auto"/>
        <w:left w:val="none" w:sz="0" w:space="0" w:color="auto"/>
        <w:bottom w:val="none" w:sz="0" w:space="0" w:color="auto"/>
        <w:right w:val="none" w:sz="0" w:space="0" w:color="auto"/>
      </w:divBdr>
    </w:div>
    <w:div w:id="2047244706">
      <w:marLeft w:val="0"/>
      <w:marRight w:val="0"/>
      <w:marTop w:val="0"/>
      <w:marBottom w:val="0"/>
      <w:divBdr>
        <w:top w:val="none" w:sz="0" w:space="0" w:color="auto"/>
        <w:left w:val="none" w:sz="0" w:space="0" w:color="auto"/>
        <w:bottom w:val="none" w:sz="0" w:space="0" w:color="auto"/>
        <w:right w:val="none" w:sz="0" w:space="0" w:color="auto"/>
      </w:divBdr>
    </w:div>
    <w:div w:id="2047244707">
      <w:marLeft w:val="0"/>
      <w:marRight w:val="0"/>
      <w:marTop w:val="0"/>
      <w:marBottom w:val="0"/>
      <w:divBdr>
        <w:top w:val="none" w:sz="0" w:space="0" w:color="auto"/>
        <w:left w:val="none" w:sz="0" w:space="0" w:color="auto"/>
        <w:bottom w:val="none" w:sz="0" w:space="0" w:color="auto"/>
        <w:right w:val="none" w:sz="0" w:space="0" w:color="auto"/>
      </w:divBdr>
    </w:div>
    <w:div w:id="2047244708">
      <w:marLeft w:val="0"/>
      <w:marRight w:val="0"/>
      <w:marTop w:val="0"/>
      <w:marBottom w:val="0"/>
      <w:divBdr>
        <w:top w:val="none" w:sz="0" w:space="0" w:color="auto"/>
        <w:left w:val="none" w:sz="0" w:space="0" w:color="auto"/>
        <w:bottom w:val="none" w:sz="0" w:space="0" w:color="auto"/>
        <w:right w:val="none" w:sz="0" w:space="0" w:color="auto"/>
      </w:divBdr>
    </w:div>
    <w:div w:id="2047244709">
      <w:marLeft w:val="0"/>
      <w:marRight w:val="0"/>
      <w:marTop w:val="0"/>
      <w:marBottom w:val="0"/>
      <w:divBdr>
        <w:top w:val="none" w:sz="0" w:space="0" w:color="auto"/>
        <w:left w:val="none" w:sz="0" w:space="0" w:color="auto"/>
        <w:bottom w:val="none" w:sz="0" w:space="0" w:color="auto"/>
        <w:right w:val="none" w:sz="0" w:space="0" w:color="auto"/>
      </w:divBdr>
    </w:div>
    <w:div w:id="2047244710">
      <w:marLeft w:val="0"/>
      <w:marRight w:val="0"/>
      <w:marTop w:val="0"/>
      <w:marBottom w:val="0"/>
      <w:divBdr>
        <w:top w:val="none" w:sz="0" w:space="0" w:color="auto"/>
        <w:left w:val="none" w:sz="0" w:space="0" w:color="auto"/>
        <w:bottom w:val="none" w:sz="0" w:space="0" w:color="auto"/>
        <w:right w:val="none" w:sz="0" w:space="0" w:color="auto"/>
      </w:divBdr>
    </w:div>
    <w:div w:id="2047244711">
      <w:marLeft w:val="0"/>
      <w:marRight w:val="0"/>
      <w:marTop w:val="0"/>
      <w:marBottom w:val="0"/>
      <w:divBdr>
        <w:top w:val="none" w:sz="0" w:space="0" w:color="auto"/>
        <w:left w:val="none" w:sz="0" w:space="0" w:color="auto"/>
        <w:bottom w:val="none" w:sz="0" w:space="0" w:color="auto"/>
        <w:right w:val="none" w:sz="0" w:space="0" w:color="auto"/>
      </w:divBdr>
    </w:div>
    <w:div w:id="2047244712">
      <w:marLeft w:val="0"/>
      <w:marRight w:val="0"/>
      <w:marTop w:val="0"/>
      <w:marBottom w:val="0"/>
      <w:divBdr>
        <w:top w:val="none" w:sz="0" w:space="0" w:color="auto"/>
        <w:left w:val="none" w:sz="0" w:space="0" w:color="auto"/>
        <w:bottom w:val="none" w:sz="0" w:space="0" w:color="auto"/>
        <w:right w:val="none" w:sz="0" w:space="0" w:color="auto"/>
      </w:divBdr>
    </w:div>
    <w:div w:id="2047244713">
      <w:marLeft w:val="0"/>
      <w:marRight w:val="0"/>
      <w:marTop w:val="0"/>
      <w:marBottom w:val="0"/>
      <w:divBdr>
        <w:top w:val="none" w:sz="0" w:space="0" w:color="auto"/>
        <w:left w:val="none" w:sz="0" w:space="0" w:color="auto"/>
        <w:bottom w:val="none" w:sz="0" w:space="0" w:color="auto"/>
        <w:right w:val="none" w:sz="0" w:space="0" w:color="auto"/>
      </w:divBdr>
    </w:div>
    <w:div w:id="2047244714">
      <w:marLeft w:val="0"/>
      <w:marRight w:val="0"/>
      <w:marTop w:val="0"/>
      <w:marBottom w:val="0"/>
      <w:divBdr>
        <w:top w:val="none" w:sz="0" w:space="0" w:color="auto"/>
        <w:left w:val="none" w:sz="0" w:space="0" w:color="auto"/>
        <w:bottom w:val="none" w:sz="0" w:space="0" w:color="auto"/>
        <w:right w:val="none" w:sz="0" w:space="0" w:color="auto"/>
      </w:divBdr>
    </w:div>
    <w:div w:id="2047244715">
      <w:marLeft w:val="0"/>
      <w:marRight w:val="0"/>
      <w:marTop w:val="0"/>
      <w:marBottom w:val="0"/>
      <w:divBdr>
        <w:top w:val="none" w:sz="0" w:space="0" w:color="auto"/>
        <w:left w:val="none" w:sz="0" w:space="0" w:color="auto"/>
        <w:bottom w:val="none" w:sz="0" w:space="0" w:color="auto"/>
        <w:right w:val="none" w:sz="0" w:space="0" w:color="auto"/>
      </w:divBdr>
    </w:div>
    <w:div w:id="2047244716">
      <w:marLeft w:val="0"/>
      <w:marRight w:val="0"/>
      <w:marTop w:val="0"/>
      <w:marBottom w:val="0"/>
      <w:divBdr>
        <w:top w:val="none" w:sz="0" w:space="0" w:color="auto"/>
        <w:left w:val="none" w:sz="0" w:space="0" w:color="auto"/>
        <w:bottom w:val="none" w:sz="0" w:space="0" w:color="auto"/>
        <w:right w:val="none" w:sz="0" w:space="0" w:color="auto"/>
      </w:divBdr>
    </w:div>
    <w:div w:id="2047244717">
      <w:marLeft w:val="0"/>
      <w:marRight w:val="0"/>
      <w:marTop w:val="0"/>
      <w:marBottom w:val="0"/>
      <w:divBdr>
        <w:top w:val="none" w:sz="0" w:space="0" w:color="auto"/>
        <w:left w:val="none" w:sz="0" w:space="0" w:color="auto"/>
        <w:bottom w:val="none" w:sz="0" w:space="0" w:color="auto"/>
        <w:right w:val="none" w:sz="0" w:space="0" w:color="auto"/>
      </w:divBdr>
    </w:div>
    <w:div w:id="2047244718">
      <w:marLeft w:val="0"/>
      <w:marRight w:val="0"/>
      <w:marTop w:val="0"/>
      <w:marBottom w:val="0"/>
      <w:divBdr>
        <w:top w:val="none" w:sz="0" w:space="0" w:color="auto"/>
        <w:left w:val="none" w:sz="0" w:space="0" w:color="auto"/>
        <w:bottom w:val="none" w:sz="0" w:space="0" w:color="auto"/>
        <w:right w:val="none" w:sz="0" w:space="0" w:color="auto"/>
      </w:divBdr>
    </w:div>
    <w:div w:id="2047244719">
      <w:marLeft w:val="0"/>
      <w:marRight w:val="0"/>
      <w:marTop w:val="0"/>
      <w:marBottom w:val="0"/>
      <w:divBdr>
        <w:top w:val="none" w:sz="0" w:space="0" w:color="auto"/>
        <w:left w:val="none" w:sz="0" w:space="0" w:color="auto"/>
        <w:bottom w:val="none" w:sz="0" w:space="0" w:color="auto"/>
        <w:right w:val="none" w:sz="0" w:space="0" w:color="auto"/>
      </w:divBdr>
    </w:div>
    <w:div w:id="2047244720">
      <w:marLeft w:val="0"/>
      <w:marRight w:val="0"/>
      <w:marTop w:val="0"/>
      <w:marBottom w:val="0"/>
      <w:divBdr>
        <w:top w:val="none" w:sz="0" w:space="0" w:color="auto"/>
        <w:left w:val="none" w:sz="0" w:space="0" w:color="auto"/>
        <w:bottom w:val="none" w:sz="0" w:space="0" w:color="auto"/>
        <w:right w:val="none" w:sz="0" w:space="0" w:color="auto"/>
      </w:divBdr>
    </w:div>
    <w:div w:id="2047244721">
      <w:marLeft w:val="0"/>
      <w:marRight w:val="0"/>
      <w:marTop w:val="0"/>
      <w:marBottom w:val="0"/>
      <w:divBdr>
        <w:top w:val="none" w:sz="0" w:space="0" w:color="auto"/>
        <w:left w:val="none" w:sz="0" w:space="0" w:color="auto"/>
        <w:bottom w:val="none" w:sz="0" w:space="0" w:color="auto"/>
        <w:right w:val="none" w:sz="0" w:space="0" w:color="auto"/>
      </w:divBdr>
    </w:div>
    <w:div w:id="2047244722">
      <w:marLeft w:val="0"/>
      <w:marRight w:val="0"/>
      <w:marTop w:val="0"/>
      <w:marBottom w:val="0"/>
      <w:divBdr>
        <w:top w:val="none" w:sz="0" w:space="0" w:color="auto"/>
        <w:left w:val="none" w:sz="0" w:space="0" w:color="auto"/>
        <w:bottom w:val="none" w:sz="0" w:space="0" w:color="auto"/>
        <w:right w:val="none" w:sz="0" w:space="0" w:color="auto"/>
      </w:divBdr>
    </w:div>
    <w:div w:id="2047244723">
      <w:marLeft w:val="0"/>
      <w:marRight w:val="0"/>
      <w:marTop w:val="0"/>
      <w:marBottom w:val="0"/>
      <w:divBdr>
        <w:top w:val="none" w:sz="0" w:space="0" w:color="auto"/>
        <w:left w:val="none" w:sz="0" w:space="0" w:color="auto"/>
        <w:bottom w:val="none" w:sz="0" w:space="0" w:color="auto"/>
        <w:right w:val="none" w:sz="0" w:space="0" w:color="auto"/>
      </w:divBdr>
    </w:div>
    <w:div w:id="2047244724">
      <w:marLeft w:val="0"/>
      <w:marRight w:val="0"/>
      <w:marTop w:val="0"/>
      <w:marBottom w:val="0"/>
      <w:divBdr>
        <w:top w:val="none" w:sz="0" w:space="0" w:color="auto"/>
        <w:left w:val="none" w:sz="0" w:space="0" w:color="auto"/>
        <w:bottom w:val="none" w:sz="0" w:space="0" w:color="auto"/>
        <w:right w:val="none" w:sz="0" w:space="0" w:color="auto"/>
      </w:divBdr>
    </w:div>
    <w:div w:id="2047244725">
      <w:marLeft w:val="0"/>
      <w:marRight w:val="0"/>
      <w:marTop w:val="0"/>
      <w:marBottom w:val="0"/>
      <w:divBdr>
        <w:top w:val="none" w:sz="0" w:space="0" w:color="auto"/>
        <w:left w:val="none" w:sz="0" w:space="0" w:color="auto"/>
        <w:bottom w:val="none" w:sz="0" w:space="0" w:color="auto"/>
        <w:right w:val="none" w:sz="0" w:space="0" w:color="auto"/>
      </w:divBdr>
    </w:div>
    <w:div w:id="2047244726">
      <w:marLeft w:val="0"/>
      <w:marRight w:val="0"/>
      <w:marTop w:val="0"/>
      <w:marBottom w:val="0"/>
      <w:divBdr>
        <w:top w:val="none" w:sz="0" w:space="0" w:color="auto"/>
        <w:left w:val="none" w:sz="0" w:space="0" w:color="auto"/>
        <w:bottom w:val="none" w:sz="0" w:space="0" w:color="auto"/>
        <w:right w:val="none" w:sz="0" w:space="0" w:color="auto"/>
      </w:divBdr>
    </w:div>
    <w:div w:id="2047244727">
      <w:marLeft w:val="0"/>
      <w:marRight w:val="0"/>
      <w:marTop w:val="0"/>
      <w:marBottom w:val="0"/>
      <w:divBdr>
        <w:top w:val="none" w:sz="0" w:space="0" w:color="auto"/>
        <w:left w:val="none" w:sz="0" w:space="0" w:color="auto"/>
        <w:bottom w:val="none" w:sz="0" w:space="0" w:color="auto"/>
        <w:right w:val="none" w:sz="0" w:space="0" w:color="auto"/>
      </w:divBdr>
    </w:div>
    <w:div w:id="2047244728">
      <w:marLeft w:val="0"/>
      <w:marRight w:val="0"/>
      <w:marTop w:val="0"/>
      <w:marBottom w:val="0"/>
      <w:divBdr>
        <w:top w:val="none" w:sz="0" w:space="0" w:color="auto"/>
        <w:left w:val="none" w:sz="0" w:space="0" w:color="auto"/>
        <w:bottom w:val="none" w:sz="0" w:space="0" w:color="auto"/>
        <w:right w:val="none" w:sz="0" w:space="0" w:color="auto"/>
      </w:divBdr>
    </w:div>
    <w:div w:id="2047244729">
      <w:marLeft w:val="0"/>
      <w:marRight w:val="0"/>
      <w:marTop w:val="0"/>
      <w:marBottom w:val="0"/>
      <w:divBdr>
        <w:top w:val="none" w:sz="0" w:space="0" w:color="auto"/>
        <w:left w:val="none" w:sz="0" w:space="0" w:color="auto"/>
        <w:bottom w:val="none" w:sz="0" w:space="0" w:color="auto"/>
        <w:right w:val="none" w:sz="0" w:space="0" w:color="auto"/>
      </w:divBdr>
    </w:div>
    <w:div w:id="2047244730">
      <w:marLeft w:val="0"/>
      <w:marRight w:val="0"/>
      <w:marTop w:val="0"/>
      <w:marBottom w:val="0"/>
      <w:divBdr>
        <w:top w:val="none" w:sz="0" w:space="0" w:color="auto"/>
        <w:left w:val="none" w:sz="0" w:space="0" w:color="auto"/>
        <w:bottom w:val="none" w:sz="0" w:space="0" w:color="auto"/>
        <w:right w:val="none" w:sz="0" w:space="0" w:color="auto"/>
      </w:divBdr>
    </w:div>
    <w:div w:id="2047244731">
      <w:marLeft w:val="0"/>
      <w:marRight w:val="0"/>
      <w:marTop w:val="0"/>
      <w:marBottom w:val="0"/>
      <w:divBdr>
        <w:top w:val="none" w:sz="0" w:space="0" w:color="auto"/>
        <w:left w:val="none" w:sz="0" w:space="0" w:color="auto"/>
        <w:bottom w:val="none" w:sz="0" w:space="0" w:color="auto"/>
        <w:right w:val="none" w:sz="0" w:space="0" w:color="auto"/>
      </w:divBdr>
    </w:div>
    <w:div w:id="2047244732">
      <w:marLeft w:val="0"/>
      <w:marRight w:val="0"/>
      <w:marTop w:val="0"/>
      <w:marBottom w:val="0"/>
      <w:divBdr>
        <w:top w:val="none" w:sz="0" w:space="0" w:color="auto"/>
        <w:left w:val="none" w:sz="0" w:space="0" w:color="auto"/>
        <w:bottom w:val="none" w:sz="0" w:space="0" w:color="auto"/>
        <w:right w:val="none" w:sz="0" w:space="0" w:color="auto"/>
      </w:divBdr>
    </w:div>
    <w:div w:id="2047244733">
      <w:marLeft w:val="0"/>
      <w:marRight w:val="0"/>
      <w:marTop w:val="0"/>
      <w:marBottom w:val="0"/>
      <w:divBdr>
        <w:top w:val="none" w:sz="0" w:space="0" w:color="auto"/>
        <w:left w:val="none" w:sz="0" w:space="0" w:color="auto"/>
        <w:bottom w:val="none" w:sz="0" w:space="0" w:color="auto"/>
        <w:right w:val="none" w:sz="0" w:space="0" w:color="auto"/>
      </w:divBdr>
    </w:div>
    <w:div w:id="2047244734">
      <w:marLeft w:val="0"/>
      <w:marRight w:val="0"/>
      <w:marTop w:val="0"/>
      <w:marBottom w:val="0"/>
      <w:divBdr>
        <w:top w:val="none" w:sz="0" w:space="0" w:color="auto"/>
        <w:left w:val="none" w:sz="0" w:space="0" w:color="auto"/>
        <w:bottom w:val="none" w:sz="0" w:space="0" w:color="auto"/>
        <w:right w:val="none" w:sz="0" w:space="0" w:color="auto"/>
      </w:divBdr>
    </w:div>
    <w:div w:id="2047244735">
      <w:marLeft w:val="0"/>
      <w:marRight w:val="0"/>
      <w:marTop w:val="0"/>
      <w:marBottom w:val="0"/>
      <w:divBdr>
        <w:top w:val="none" w:sz="0" w:space="0" w:color="auto"/>
        <w:left w:val="none" w:sz="0" w:space="0" w:color="auto"/>
        <w:bottom w:val="none" w:sz="0" w:space="0" w:color="auto"/>
        <w:right w:val="none" w:sz="0" w:space="0" w:color="auto"/>
      </w:divBdr>
    </w:div>
    <w:div w:id="2047244736">
      <w:marLeft w:val="0"/>
      <w:marRight w:val="0"/>
      <w:marTop w:val="0"/>
      <w:marBottom w:val="0"/>
      <w:divBdr>
        <w:top w:val="none" w:sz="0" w:space="0" w:color="auto"/>
        <w:left w:val="none" w:sz="0" w:space="0" w:color="auto"/>
        <w:bottom w:val="none" w:sz="0" w:space="0" w:color="auto"/>
        <w:right w:val="none" w:sz="0" w:space="0" w:color="auto"/>
      </w:divBdr>
    </w:div>
    <w:div w:id="2047244737">
      <w:marLeft w:val="0"/>
      <w:marRight w:val="0"/>
      <w:marTop w:val="0"/>
      <w:marBottom w:val="0"/>
      <w:divBdr>
        <w:top w:val="none" w:sz="0" w:space="0" w:color="auto"/>
        <w:left w:val="none" w:sz="0" w:space="0" w:color="auto"/>
        <w:bottom w:val="none" w:sz="0" w:space="0" w:color="auto"/>
        <w:right w:val="none" w:sz="0" w:space="0" w:color="auto"/>
      </w:divBdr>
    </w:div>
    <w:div w:id="2047244738">
      <w:marLeft w:val="0"/>
      <w:marRight w:val="0"/>
      <w:marTop w:val="0"/>
      <w:marBottom w:val="0"/>
      <w:divBdr>
        <w:top w:val="none" w:sz="0" w:space="0" w:color="auto"/>
        <w:left w:val="none" w:sz="0" w:space="0" w:color="auto"/>
        <w:bottom w:val="none" w:sz="0" w:space="0" w:color="auto"/>
        <w:right w:val="none" w:sz="0" w:space="0" w:color="auto"/>
      </w:divBdr>
    </w:div>
    <w:div w:id="2047244739">
      <w:marLeft w:val="0"/>
      <w:marRight w:val="0"/>
      <w:marTop w:val="0"/>
      <w:marBottom w:val="0"/>
      <w:divBdr>
        <w:top w:val="none" w:sz="0" w:space="0" w:color="auto"/>
        <w:left w:val="none" w:sz="0" w:space="0" w:color="auto"/>
        <w:bottom w:val="none" w:sz="0" w:space="0" w:color="auto"/>
        <w:right w:val="none" w:sz="0" w:space="0" w:color="auto"/>
      </w:divBdr>
    </w:div>
    <w:div w:id="2047244740">
      <w:marLeft w:val="0"/>
      <w:marRight w:val="0"/>
      <w:marTop w:val="0"/>
      <w:marBottom w:val="0"/>
      <w:divBdr>
        <w:top w:val="none" w:sz="0" w:space="0" w:color="auto"/>
        <w:left w:val="none" w:sz="0" w:space="0" w:color="auto"/>
        <w:bottom w:val="none" w:sz="0" w:space="0" w:color="auto"/>
        <w:right w:val="none" w:sz="0" w:space="0" w:color="auto"/>
      </w:divBdr>
    </w:div>
    <w:div w:id="2047244741">
      <w:marLeft w:val="0"/>
      <w:marRight w:val="0"/>
      <w:marTop w:val="0"/>
      <w:marBottom w:val="0"/>
      <w:divBdr>
        <w:top w:val="none" w:sz="0" w:space="0" w:color="auto"/>
        <w:left w:val="none" w:sz="0" w:space="0" w:color="auto"/>
        <w:bottom w:val="none" w:sz="0" w:space="0" w:color="auto"/>
        <w:right w:val="none" w:sz="0" w:space="0" w:color="auto"/>
      </w:divBdr>
    </w:div>
    <w:div w:id="2047244742">
      <w:marLeft w:val="0"/>
      <w:marRight w:val="0"/>
      <w:marTop w:val="0"/>
      <w:marBottom w:val="0"/>
      <w:divBdr>
        <w:top w:val="none" w:sz="0" w:space="0" w:color="auto"/>
        <w:left w:val="none" w:sz="0" w:space="0" w:color="auto"/>
        <w:bottom w:val="none" w:sz="0" w:space="0" w:color="auto"/>
        <w:right w:val="none" w:sz="0" w:space="0" w:color="auto"/>
      </w:divBdr>
    </w:div>
    <w:div w:id="2047244743">
      <w:marLeft w:val="0"/>
      <w:marRight w:val="0"/>
      <w:marTop w:val="0"/>
      <w:marBottom w:val="0"/>
      <w:divBdr>
        <w:top w:val="none" w:sz="0" w:space="0" w:color="auto"/>
        <w:left w:val="none" w:sz="0" w:space="0" w:color="auto"/>
        <w:bottom w:val="none" w:sz="0" w:space="0" w:color="auto"/>
        <w:right w:val="none" w:sz="0" w:space="0" w:color="auto"/>
      </w:divBdr>
    </w:div>
    <w:div w:id="2047244744">
      <w:marLeft w:val="0"/>
      <w:marRight w:val="0"/>
      <w:marTop w:val="0"/>
      <w:marBottom w:val="0"/>
      <w:divBdr>
        <w:top w:val="none" w:sz="0" w:space="0" w:color="auto"/>
        <w:left w:val="none" w:sz="0" w:space="0" w:color="auto"/>
        <w:bottom w:val="none" w:sz="0" w:space="0" w:color="auto"/>
        <w:right w:val="none" w:sz="0" w:space="0" w:color="auto"/>
      </w:divBdr>
    </w:div>
    <w:div w:id="2047244745">
      <w:marLeft w:val="0"/>
      <w:marRight w:val="0"/>
      <w:marTop w:val="0"/>
      <w:marBottom w:val="0"/>
      <w:divBdr>
        <w:top w:val="none" w:sz="0" w:space="0" w:color="auto"/>
        <w:left w:val="none" w:sz="0" w:space="0" w:color="auto"/>
        <w:bottom w:val="none" w:sz="0" w:space="0" w:color="auto"/>
        <w:right w:val="none" w:sz="0" w:space="0" w:color="auto"/>
      </w:divBdr>
    </w:div>
    <w:div w:id="2047244746">
      <w:marLeft w:val="0"/>
      <w:marRight w:val="0"/>
      <w:marTop w:val="0"/>
      <w:marBottom w:val="0"/>
      <w:divBdr>
        <w:top w:val="none" w:sz="0" w:space="0" w:color="auto"/>
        <w:left w:val="none" w:sz="0" w:space="0" w:color="auto"/>
        <w:bottom w:val="none" w:sz="0" w:space="0" w:color="auto"/>
        <w:right w:val="none" w:sz="0" w:space="0" w:color="auto"/>
      </w:divBdr>
    </w:div>
    <w:div w:id="2047244747">
      <w:marLeft w:val="0"/>
      <w:marRight w:val="0"/>
      <w:marTop w:val="0"/>
      <w:marBottom w:val="0"/>
      <w:divBdr>
        <w:top w:val="none" w:sz="0" w:space="0" w:color="auto"/>
        <w:left w:val="none" w:sz="0" w:space="0" w:color="auto"/>
        <w:bottom w:val="none" w:sz="0" w:space="0" w:color="auto"/>
        <w:right w:val="none" w:sz="0" w:space="0" w:color="auto"/>
      </w:divBdr>
    </w:div>
    <w:div w:id="2047244748">
      <w:marLeft w:val="0"/>
      <w:marRight w:val="0"/>
      <w:marTop w:val="0"/>
      <w:marBottom w:val="0"/>
      <w:divBdr>
        <w:top w:val="none" w:sz="0" w:space="0" w:color="auto"/>
        <w:left w:val="none" w:sz="0" w:space="0" w:color="auto"/>
        <w:bottom w:val="none" w:sz="0" w:space="0" w:color="auto"/>
        <w:right w:val="none" w:sz="0" w:space="0" w:color="auto"/>
      </w:divBdr>
    </w:div>
    <w:div w:id="2047244749">
      <w:marLeft w:val="0"/>
      <w:marRight w:val="0"/>
      <w:marTop w:val="0"/>
      <w:marBottom w:val="0"/>
      <w:divBdr>
        <w:top w:val="none" w:sz="0" w:space="0" w:color="auto"/>
        <w:left w:val="none" w:sz="0" w:space="0" w:color="auto"/>
        <w:bottom w:val="none" w:sz="0" w:space="0" w:color="auto"/>
        <w:right w:val="none" w:sz="0" w:space="0" w:color="auto"/>
      </w:divBdr>
    </w:div>
    <w:div w:id="2047244750">
      <w:marLeft w:val="0"/>
      <w:marRight w:val="0"/>
      <w:marTop w:val="0"/>
      <w:marBottom w:val="0"/>
      <w:divBdr>
        <w:top w:val="none" w:sz="0" w:space="0" w:color="auto"/>
        <w:left w:val="none" w:sz="0" w:space="0" w:color="auto"/>
        <w:bottom w:val="none" w:sz="0" w:space="0" w:color="auto"/>
        <w:right w:val="none" w:sz="0" w:space="0" w:color="auto"/>
      </w:divBdr>
    </w:div>
    <w:div w:id="2047244751">
      <w:marLeft w:val="0"/>
      <w:marRight w:val="0"/>
      <w:marTop w:val="0"/>
      <w:marBottom w:val="0"/>
      <w:divBdr>
        <w:top w:val="none" w:sz="0" w:space="0" w:color="auto"/>
        <w:left w:val="none" w:sz="0" w:space="0" w:color="auto"/>
        <w:bottom w:val="none" w:sz="0" w:space="0" w:color="auto"/>
        <w:right w:val="none" w:sz="0" w:space="0" w:color="auto"/>
      </w:divBdr>
    </w:div>
    <w:div w:id="2047244752">
      <w:marLeft w:val="0"/>
      <w:marRight w:val="0"/>
      <w:marTop w:val="0"/>
      <w:marBottom w:val="0"/>
      <w:divBdr>
        <w:top w:val="none" w:sz="0" w:space="0" w:color="auto"/>
        <w:left w:val="none" w:sz="0" w:space="0" w:color="auto"/>
        <w:bottom w:val="none" w:sz="0" w:space="0" w:color="auto"/>
        <w:right w:val="none" w:sz="0" w:space="0" w:color="auto"/>
      </w:divBdr>
    </w:div>
    <w:div w:id="2047244753">
      <w:marLeft w:val="0"/>
      <w:marRight w:val="0"/>
      <w:marTop w:val="0"/>
      <w:marBottom w:val="0"/>
      <w:divBdr>
        <w:top w:val="none" w:sz="0" w:space="0" w:color="auto"/>
        <w:left w:val="none" w:sz="0" w:space="0" w:color="auto"/>
        <w:bottom w:val="none" w:sz="0" w:space="0" w:color="auto"/>
        <w:right w:val="none" w:sz="0" w:space="0" w:color="auto"/>
      </w:divBdr>
    </w:div>
    <w:div w:id="2047244754">
      <w:marLeft w:val="0"/>
      <w:marRight w:val="0"/>
      <w:marTop w:val="0"/>
      <w:marBottom w:val="0"/>
      <w:divBdr>
        <w:top w:val="none" w:sz="0" w:space="0" w:color="auto"/>
        <w:left w:val="none" w:sz="0" w:space="0" w:color="auto"/>
        <w:bottom w:val="none" w:sz="0" w:space="0" w:color="auto"/>
        <w:right w:val="none" w:sz="0" w:space="0" w:color="auto"/>
      </w:divBdr>
    </w:div>
    <w:div w:id="2047244755">
      <w:marLeft w:val="0"/>
      <w:marRight w:val="0"/>
      <w:marTop w:val="0"/>
      <w:marBottom w:val="0"/>
      <w:divBdr>
        <w:top w:val="none" w:sz="0" w:space="0" w:color="auto"/>
        <w:left w:val="none" w:sz="0" w:space="0" w:color="auto"/>
        <w:bottom w:val="none" w:sz="0" w:space="0" w:color="auto"/>
        <w:right w:val="none" w:sz="0" w:space="0" w:color="auto"/>
      </w:divBdr>
    </w:div>
    <w:div w:id="2047244756">
      <w:marLeft w:val="0"/>
      <w:marRight w:val="0"/>
      <w:marTop w:val="0"/>
      <w:marBottom w:val="0"/>
      <w:divBdr>
        <w:top w:val="none" w:sz="0" w:space="0" w:color="auto"/>
        <w:left w:val="none" w:sz="0" w:space="0" w:color="auto"/>
        <w:bottom w:val="none" w:sz="0" w:space="0" w:color="auto"/>
        <w:right w:val="none" w:sz="0" w:space="0" w:color="auto"/>
      </w:divBdr>
    </w:div>
    <w:div w:id="2047244757">
      <w:marLeft w:val="0"/>
      <w:marRight w:val="0"/>
      <w:marTop w:val="0"/>
      <w:marBottom w:val="0"/>
      <w:divBdr>
        <w:top w:val="none" w:sz="0" w:space="0" w:color="auto"/>
        <w:left w:val="none" w:sz="0" w:space="0" w:color="auto"/>
        <w:bottom w:val="none" w:sz="0" w:space="0" w:color="auto"/>
        <w:right w:val="none" w:sz="0" w:space="0" w:color="auto"/>
      </w:divBdr>
    </w:div>
    <w:div w:id="2047244758">
      <w:marLeft w:val="0"/>
      <w:marRight w:val="0"/>
      <w:marTop w:val="0"/>
      <w:marBottom w:val="0"/>
      <w:divBdr>
        <w:top w:val="none" w:sz="0" w:space="0" w:color="auto"/>
        <w:left w:val="none" w:sz="0" w:space="0" w:color="auto"/>
        <w:bottom w:val="none" w:sz="0" w:space="0" w:color="auto"/>
        <w:right w:val="none" w:sz="0" w:space="0" w:color="auto"/>
      </w:divBdr>
    </w:div>
    <w:div w:id="2047244759">
      <w:marLeft w:val="0"/>
      <w:marRight w:val="0"/>
      <w:marTop w:val="0"/>
      <w:marBottom w:val="0"/>
      <w:divBdr>
        <w:top w:val="none" w:sz="0" w:space="0" w:color="auto"/>
        <w:left w:val="none" w:sz="0" w:space="0" w:color="auto"/>
        <w:bottom w:val="none" w:sz="0" w:space="0" w:color="auto"/>
        <w:right w:val="none" w:sz="0" w:space="0" w:color="auto"/>
      </w:divBdr>
    </w:div>
    <w:div w:id="2047244760">
      <w:marLeft w:val="0"/>
      <w:marRight w:val="0"/>
      <w:marTop w:val="0"/>
      <w:marBottom w:val="0"/>
      <w:divBdr>
        <w:top w:val="none" w:sz="0" w:space="0" w:color="auto"/>
        <w:left w:val="none" w:sz="0" w:space="0" w:color="auto"/>
        <w:bottom w:val="none" w:sz="0" w:space="0" w:color="auto"/>
        <w:right w:val="none" w:sz="0" w:space="0" w:color="auto"/>
      </w:divBdr>
    </w:div>
    <w:div w:id="2047244761">
      <w:marLeft w:val="0"/>
      <w:marRight w:val="0"/>
      <w:marTop w:val="0"/>
      <w:marBottom w:val="0"/>
      <w:divBdr>
        <w:top w:val="none" w:sz="0" w:space="0" w:color="auto"/>
        <w:left w:val="none" w:sz="0" w:space="0" w:color="auto"/>
        <w:bottom w:val="none" w:sz="0" w:space="0" w:color="auto"/>
        <w:right w:val="none" w:sz="0" w:space="0" w:color="auto"/>
      </w:divBdr>
    </w:div>
    <w:div w:id="2047244762">
      <w:marLeft w:val="0"/>
      <w:marRight w:val="0"/>
      <w:marTop w:val="0"/>
      <w:marBottom w:val="0"/>
      <w:divBdr>
        <w:top w:val="none" w:sz="0" w:space="0" w:color="auto"/>
        <w:left w:val="none" w:sz="0" w:space="0" w:color="auto"/>
        <w:bottom w:val="none" w:sz="0" w:space="0" w:color="auto"/>
        <w:right w:val="none" w:sz="0" w:space="0" w:color="auto"/>
      </w:divBdr>
    </w:div>
    <w:div w:id="2047244763">
      <w:marLeft w:val="0"/>
      <w:marRight w:val="0"/>
      <w:marTop w:val="0"/>
      <w:marBottom w:val="0"/>
      <w:divBdr>
        <w:top w:val="none" w:sz="0" w:space="0" w:color="auto"/>
        <w:left w:val="none" w:sz="0" w:space="0" w:color="auto"/>
        <w:bottom w:val="none" w:sz="0" w:space="0" w:color="auto"/>
        <w:right w:val="none" w:sz="0" w:space="0" w:color="auto"/>
      </w:divBdr>
    </w:div>
    <w:div w:id="2047244764">
      <w:marLeft w:val="0"/>
      <w:marRight w:val="0"/>
      <w:marTop w:val="0"/>
      <w:marBottom w:val="0"/>
      <w:divBdr>
        <w:top w:val="none" w:sz="0" w:space="0" w:color="auto"/>
        <w:left w:val="none" w:sz="0" w:space="0" w:color="auto"/>
        <w:bottom w:val="none" w:sz="0" w:space="0" w:color="auto"/>
        <w:right w:val="none" w:sz="0" w:space="0" w:color="auto"/>
      </w:divBdr>
    </w:div>
    <w:div w:id="2047244765">
      <w:marLeft w:val="0"/>
      <w:marRight w:val="0"/>
      <w:marTop w:val="0"/>
      <w:marBottom w:val="0"/>
      <w:divBdr>
        <w:top w:val="none" w:sz="0" w:space="0" w:color="auto"/>
        <w:left w:val="none" w:sz="0" w:space="0" w:color="auto"/>
        <w:bottom w:val="none" w:sz="0" w:space="0" w:color="auto"/>
        <w:right w:val="none" w:sz="0" w:space="0" w:color="auto"/>
      </w:divBdr>
    </w:div>
    <w:div w:id="2047244766">
      <w:marLeft w:val="0"/>
      <w:marRight w:val="0"/>
      <w:marTop w:val="0"/>
      <w:marBottom w:val="0"/>
      <w:divBdr>
        <w:top w:val="none" w:sz="0" w:space="0" w:color="auto"/>
        <w:left w:val="none" w:sz="0" w:space="0" w:color="auto"/>
        <w:bottom w:val="none" w:sz="0" w:space="0" w:color="auto"/>
        <w:right w:val="none" w:sz="0" w:space="0" w:color="auto"/>
      </w:divBdr>
    </w:div>
    <w:div w:id="2047244767">
      <w:marLeft w:val="0"/>
      <w:marRight w:val="0"/>
      <w:marTop w:val="0"/>
      <w:marBottom w:val="0"/>
      <w:divBdr>
        <w:top w:val="none" w:sz="0" w:space="0" w:color="auto"/>
        <w:left w:val="none" w:sz="0" w:space="0" w:color="auto"/>
        <w:bottom w:val="none" w:sz="0" w:space="0" w:color="auto"/>
        <w:right w:val="none" w:sz="0" w:space="0" w:color="auto"/>
      </w:divBdr>
    </w:div>
    <w:div w:id="2047244768">
      <w:marLeft w:val="0"/>
      <w:marRight w:val="0"/>
      <w:marTop w:val="0"/>
      <w:marBottom w:val="0"/>
      <w:divBdr>
        <w:top w:val="none" w:sz="0" w:space="0" w:color="auto"/>
        <w:left w:val="none" w:sz="0" w:space="0" w:color="auto"/>
        <w:bottom w:val="none" w:sz="0" w:space="0" w:color="auto"/>
        <w:right w:val="none" w:sz="0" w:space="0" w:color="auto"/>
      </w:divBdr>
    </w:div>
    <w:div w:id="2047244769">
      <w:marLeft w:val="0"/>
      <w:marRight w:val="0"/>
      <w:marTop w:val="0"/>
      <w:marBottom w:val="0"/>
      <w:divBdr>
        <w:top w:val="none" w:sz="0" w:space="0" w:color="auto"/>
        <w:left w:val="none" w:sz="0" w:space="0" w:color="auto"/>
        <w:bottom w:val="none" w:sz="0" w:space="0" w:color="auto"/>
        <w:right w:val="none" w:sz="0" w:space="0" w:color="auto"/>
      </w:divBdr>
    </w:div>
    <w:div w:id="2047244770">
      <w:marLeft w:val="0"/>
      <w:marRight w:val="0"/>
      <w:marTop w:val="0"/>
      <w:marBottom w:val="0"/>
      <w:divBdr>
        <w:top w:val="none" w:sz="0" w:space="0" w:color="auto"/>
        <w:left w:val="none" w:sz="0" w:space="0" w:color="auto"/>
        <w:bottom w:val="none" w:sz="0" w:space="0" w:color="auto"/>
        <w:right w:val="none" w:sz="0" w:space="0" w:color="auto"/>
      </w:divBdr>
    </w:div>
    <w:div w:id="2047244772">
      <w:marLeft w:val="0"/>
      <w:marRight w:val="0"/>
      <w:marTop w:val="0"/>
      <w:marBottom w:val="0"/>
      <w:divBdr>
        <w:top w:val="none" w:sz="0" w:space="0" w:color="auto"/>
        <w:left w:val="none" w:sz="0" w:space="0" w:color="auto"/>
        <w:bottom w:val="none" w:sz="0" w:space="0" w:color="auto"/>
        <w:right w:val="none" w:sz="0" w:space="0" w:color="auto"/>
      </w:divBdr>
    </w:div>
    <w:div w:id="2047244773">
      <w:marLeft w:val="0"/>
      <w:marRight w:val="0"/>
      <w:marTop w:val="0"/>
      <w:marBottom w:val="0"/>
      <w:divBdr>
        <w:top w:val="none" w:sz="0" w:space="0" w:color="auto"/>
        <w:left w:val="none" w:sz="0" w:space="0" w:color="auto"/>
        <w:bottom w:val="none" w:sz="0" w:space="0" w:color="auto"/>
        <w:right w:val="none" w:sz="0" w:space="0" w:color="auto"/>
      </w:divBdr>
    </w:div>
    <w:div w:id="2047244774">
      <w:marLeft w:val="0"/>
      <w:marRight w:val="0"/>
      <w:marTop w:val="0"/>
      <w:marBottom w:val="0"/>
      <w:divBdr>
        <w:top w:val="none" w:sz="0" w:space="0" w:color="auto"/>
        <w:left w:val="none" w:sz="0" w:space="0" w:color="auto"/>
        <w:bottom w:val="none" w:sz="0" w:space="0" w:color="auto"/>
        <w:right w:val="none" w:sz="0" w:space="0" w:color="auto"/>
      </w:divBdr>
    </w:div>
    <w:div w:id="2047244775">
      <w:marLeft w:val="0"/>
      <w:marRight w:val="0"/>
      <w:marTop w:val="0"/>
      <w:marBottom w:val="0"/>
      <w:divBdr>
        <w:top w:val="none" w:sz="0" w:space="0" w:color="auto"/>
        <w:left w:val="none" w:sz="0" w:space="0" w:color="auto"/>
        <w:bottom w:val="none" w:sz="0" w:space="0" w:color="auto"/>
        <w:right w:val="none" w:sz="0" w:space="0" w:color="auto"/>
      </w:divBdr>
    </w:div>
    <w:div w:id="2047244776">
      <w:marLeft w:val="0"/>
      <w:marRight w:val="0"/>
      <w:marTop w:val="0"/>
      <w:marBottom w:val="0"/>
      <w:divBdr>
        <w:top w:val="none" w:sz="0" w:space="0" w:color="auto"/>
        <w:left w:val="none" w:sz="0" w:space="0" w:color="auto"/>
        <w:bottom w:val="none" w:sz="0" w:space="0" w:color="auto"/>
        <w:right w:val="none" w:sz="0" w:space="0" w:color="auto"/>
      </w:divBdr>
    </w:div>
    <w:div w:id="2047244777">
      <w:marLeft w:val="0"/>
      <w:marRight w:val="0"/>
      <w:marTop w:val="0"/>
      <w:marBottom w:val="0"/>
      <w:divBdr>
        <w:top w:val="none" w:sz="0" w:space="0" w:color="auto"/>
        <w:left w:val="none" w:sz="0" w:space="0" w:color="auto"/>
        <w:bottom w:val="none" w:sz="0" w:space="0" w:color="auto"/>
        <w:right w:val="none" w:sz="0" w:space="0" w:color="auto"/>
      </w:divBdr>
    </w:div>
    <w:div w:id="2047244778">
      <w:marLeft w:val="0"/>
      <w:marRight w:val="0"/>
      <w:marTop w:val="0"/>
      <w:marBottom w:val="0"/>
      <w:divBdr>
        <w:top w:val="none" w:sz="0" w:space="0" w:color="auto"/>
        <w:left w:val="none" w:sz="0" w:space="0" w:color="auto"/>
        <w:bottom w:val="none" w:sz="0" w:space="0" w:color="auto"/>
        <w:right w:val="none" w:sz="0" w:space="0" w:color="auto"/>
      </w:divBdr>
    </w:div>
    <w:div w:id="2047244779">
      <w:marLeft w:val="0"/>
      <w:marRight w:val="0"/>
      <w:marTop w:val="0"/>
      <w:marBottom w:val="0"/>
      <w:divBdr>
        <w:top w:val="none" w:sz="0" w:space="0" w:color="auto"/>
        <w:left w:val="none" w:sz="0" w:space="0" w:color="auto"/>
        <w:bottom w:val="none" w:sz="0" w:space="0" w:color="auto"/>
        <w:right w:val="none" w:sz="0" w:space="0" w:color="auto"/>
      </w:divBdr>
    </w:div>
    <w:div w:id="2047244780">
      <w:marLeft w:val="0"/>
      <w:marRight w:val="0"/>
      <w:marTop w:val="0"/>
      <w:marBottom w:val="0"/>
      <w:divBdr>
        <w:top w:val="none" w:sz="0" w:space="0" w:color="auto"/>
        <w:left w:val="none" w:sz="0" w:space="0" w:color="auto"/>
        <w:bottom w:val="none" w:sz="0" w:space="0" w:color="auto"/>
        <w:right w:val="none" w:sz="0" w:space="0" w:color="auto"/>
      </w:divBdr>
    </w:div>
    <w:div w:id="2047244781">
      <w:marLeft w:val="0"/>
      <w:marRight w:val="0"/>
      <w:marTop w:val="0"/>
      <w:marBottom w:val="0"/>
      <w:divBdr>
        <w:top w:val="none" w:sz="0" w:space="0" w:color="auto"/>
        <w:left w:val="none" w:sz="0" w:space="0" w:color="auto"/>
        <w:bottom w:val="none" w:sz="0" w:space="0" w:color="auto"/>
        <w:right w:val="none" w:sz="0" w:space="0" w:color="auto"/>
      </w:divBdr>
    </w:div>
    <w:div w:id="2047244782">
      <w:marLeft w:val="0"/>
      <w:marRight w:val="0"/>
      <w:marTop w:val="0"/>
      <w:marBottom w:val="0"/>
      <w:divBdr>
        <w:top w:val="none" w:sz="0" w:space="0" w:color="auto"/>
        <w:left w:val="none" w:sz="0" w:space="0" w:color="auto"/>
        <w:bottom w:val="none" w:sz="0" w:space="0" w:color="auto"/>
        <w:right w:val="none" w:sz="0" w:space="0" w:color="auto"/>
      </w:divBdr>
    </w:div>
    <w:div w:id="2047244784">
      <w:marLeft w:val="0"/>
      <w:marRight w:val="0"/>
      <w:marTop w:val="0"/>
      <w:marBottom w:val="0"/>
      <w:divBdr>
        <w:top w:val="none" w:sz="0" w:space="0" w:color="auto"/>
        <w:left w:val="none" w:sz="0" w:space="0" w:color="auto"/>
        <w:bottom w:val="none" w:sz="0" w:space="0" w:color="auto"/>
        <w:right w:val="none" w:sz="0" w:space="0" w:color="auto"/>
      </w:divBdr>
    </w:div>
    <w:div w:id="2047244785">
      <w:marLeft w:val="0"/>
      <w:marRight w:val="0"/>
      <w:marTop w:val="0"/>
      <w:marBottom w:val="0"/>
      <w:divBdr>
        <w:top w:val="none" w:sz="0" w:space="0" w:color="auto"/>
        <w:left w:val="none" w:sz="0" w:space="0" w:color="auto"/>
        <w:bottom w:val="none" w:sz="0" w:space="0" w:color="auto"/>
        <w:right w:val="none" w:sz="0" w:space="0" w:color="auto"/>
      </w:divBdr>
    </w:div>
    <w:div w:id="2047244786">
      <w:marLeft w:val="0"/>
      <w:marRight w:val="0"/>
      <w:marTop w:val="0"/>
      <w:marBottom w:val="0"/>
      <w:divBdr>
        <w:top w:val="none" w:sz="0" w:space="0" w:color="auto"/>
        <w:left w:val="none" w:sz="0" w:space="0" w:color="auto"/>
        <w:bottom w:val="none" w:sz="0" w:space="0" w:color="auto"/>
        <w:right w:val="none" w:sz="0" w:space="0" w:color="auto"/>
      </w:divBdr>
    </w:div>
    <w:div w:id="2047244787">
      <w:marLeft w:val="0"/>
      <w:marRight w:val="0"/>
      <w:marTop w:val="0"/>
      <w:marBottom w:val="0"/>
      <w:divBdr>
        <w:top w:val="none" w:sz="0" w:space="0" w:color="auto"/>
        <w:left w:val="none" w:sz="0" w:space="0" w:color="auto"/>
        <w:bottom w:val="none" w:sz="0" w:space="0" w:color="auto"/>
        <w:right w:val="none" w:sz="0" w:space="0" w:color="auto"/>
      </w:divBdr>
    </w:div>
    <w:div w:id="2047244788">
      <w:marLeft w:val="0"/>
      <w:marRight w:val="0"/>
      <w:marTop w:val="0"/>
      <w:marBottom w:val="0"/>
      <w:divBdr>
        <w:top w:val="none" w:sz="0" w:space="0" w:color="auto"/>
        <w:left w:val="none" w:sz="0" w:space="0" w:color="auto"/>
        <w:bottom w:val="none" w:sz="0" w:space="0" w:color="auto"/>
        <w:right w:val="none" w:sz="0" w:space="0" w:color="auto"/>
      </w:divBdr>
    </w:div>
    <w:div w:id="2047244789">
      <w:marLeft w:val="0"/>
      <w:marRight w:val="0"/>
      <w:marTop w:val="0"/>
      <w:marBottom w:val="0"/>
      <w:divBdr>
        <w:top w:val="none" w:sz="0" w:space="0" w:color="auto"/>
        <w:left w:val="none" w:sz="0" w:space="0" w:color="auto"/>
        <w:bottom w:val="none" w:sz="0" w:space="0" w:color="auto"/>
        <w:right w:val="none" w:sz="0" w:space="0" w:color="auto"/>
      </w:divBdr>
    </w:div>
    <w:div w:id="2047244790">
      <w:marLeft w:val="0"/>
      <w:marRight w:val="0"/>
      <w:marTop w:val="0"/>
      <w:marBottom w:val="0"/>
      <w:divBdr>
        <w:top w:val="none" w:sz="0" w:space="0" w:color="auto"/>
        <w:left w:val="none" w:sz="0" w:space="0" w:color="auto"/>
        <w:bottom w:val="none" w:sz="0" w:space="0" w:color="auto"/>
        <w:right w:val="none" w:sz="0" w:space="0" w:color="auto"/>
      </w:divBdr>
    </w:div>
    <w:div w:id="2047244791">
      <w:marLeft w:val="0"/>
      <w:marRight w:val="0"/>
      <w:marTop w:val="0"/>
      <w:marBottom w:val="0"/>
      <w:divBdr>
        <w:top w:val="none" w:sz="0" w:space="0" w:color="auto"/>
        <w:left w:val="none" w:sz="0" w:space="0" w:color="auto"/>
        <w:bottom w:val="none" w:sz="0" w:space="0" w:color="auto"/>
        <w:right w:val="none" w:sz="0" w:space="0" w:color="auto"/>
      </w:divBdr>
    </w:div>
    <w:div w:id="2047244792">
      <w:marLeft w:val="0"/>
      <w:marRight w:val="0"/>
      <w:marTop w:val="0"/>
      <w:marBottom w:val="0"/>
      <w:divBdr>
        <w:top w:val="none" w:sz="0" w:space="0" w:color="auto"/>
        <w:left w:val="none" w:sz="0" w:space="0" w:color="auto"/>
        <w:bottom w:val="none" w:sz="0" w:space="0" w:color="auto"/>
        <w:right w:val="none" w:sz="0" w:space="0" w:color="auto"/>
      </w:divBdr>
    </w:div>
    <w:div w:id="2047244793">
      <w:marLeft w:val="0"/>
      <w:marRight w:val="0"/>
      <w:marTop w:val="0"/>
      <w:marBottom w:val="0"/>
      <w:divBdr>
        <w:top w:val="none" w:sz="0" w:space="0" w:color="auto"/>
        <w:left w:val="none" w:sz="0" w:space="0" w:color="auto"/>
        <w:bottom w:val="none" w:sz="0" w:space="0" w:color="auto"/>
        <w:right w:val="none" w:sz="0" w:space="0" w:color="auto"/>
      </w:divBdr>
    </w:div>
    <w:div w:id="2047244794">
      <w:marLeft w:val="0"/>
      <w:marRight w:val="0"/>
      <w:marTop w:val="0"/>
      <w:marBottom w:val="0"/>
      <w:divBdr>
        <w:top w:val="none" w:sz="0" w:space="0" w:color="auto"/>
        <w:left w:val="none" w:sz="0" w:space="0" w:color="auto"/>
        <w:bottom w:val="none" w:sz="0" w:space="0" w:color="auto"/>
        <w:right w:val="none" w:sz="0" w:space="0" w:color="auto"/>
      </w:divBdr>
    </w:div>
    <w:div w:id="2047244795">
      <w:marLeft w:val="0"/>
      <w:marRight w:val="0"/>
      <w:marTop w:val="0"/>
      <w:marBottom w:val="0"/>
      <w:divBdr>
        <w:top w:val="none" w:sz="0" w:space="0" w:color="auto"/>
        <w:left w:val="none" w:sz="0" w:space="0" w:color="auto"/>
        <w:bottom w:val="none" w:sz="0" w:space="0" w:color="auto"/>
        <w:right w:val="none" w:sz="0" w:space="0" w:color="auto"/>
      </w:divBdr>
    </w:div>
    <w:div w:id="2047244796">
      <w:marLeft w:val="0"/>
      <w:marRight w:val="0"/>
      <w:marTop w:val="0"/>
      <w:marBottom w:val="0"/>
      <w:divBdr>
        <w:top w:val="none" w:sz="0" w:space="0" w:color="auto"/>
        <w:left w:val="none" w:sz="0" w:space="0" w:color="auto"/>
        <w:bottom w:val="none" w:sz="0" w:space="0" w:color="auto"/>
        <w:right w:val="none" w:sz="0" w:space="0" w:color="auto"/>
      </w:divBdr>
    </w:div>
    <w:div w:id="2047244797">
      <w:marLeft w:val="0"/>
      <w:marRight w:val="0"/>
      <w:marTop w:val="0"/>
      <w:marBottom w:val="0"/>
      <w:divBdr>
        <w:top w:val="none" w:sz="0" w:space="0" w:color="auto"/>
        <w:left w:val="none" w:sz="0" w:space="0" w:color="auto"/>
        <w:bottom w:val="none" w:sz="0" w:space="0" w:color="auto"/>
        <w:right w:val="none" w:sz="0" w:space="0" w:color="auto"/>
      </w:divBdr>
    </w:div>
    <w:div w:id="2047244798">
      <w:marLeft w:val="0"/>
      <w:marRight w:val="0"/>
      <w:marTop w:val="0"/>
      <w:marBottom w:val="0"/>
      <w:divBdr>
        <w:top w:val="none" w:sz="0" w:space="0" w:color="auto"/>
        <w:left w:val="none" w:sz="0" w:space="0" w:color="auto"/>
        <w:bottom w:val="none" w:sz="0" w:space="0" w:color="auto"/>
        <w:right w:val="none" w:sz="0" w:space="0" w:color="auto"/>
      </w:divBdr>
    </w:div>
    <w:div w:id="2047244799">
      <w:marLeft w:val="0"/>
      <w:marRight w:val="0"/>
      <w:marTop w:val="0"/>
      <w:marBottom w:val="0"/>
      <w:divBdr>
        <w:top w:val="none" w:sz="0" w:space="0" w:color="auto"/>
        <w:left w:val="none" w:sz="0" w:space="0" w:color="auto"/>
        <w:bottom w:val="none" w:sz="0" w:space="0" w:color="auto"/>
        <w:right w:val="none" w:sz="0" w:space="0" w:color="auto"/>
      </w:divBdr>
    </w:div>
    <w:div w:id="2047244800">
      <w:marLeft w:val="0"/>
      <w:marRight w:val="0"/>
      <w:marTop w:val="0"/>
      <w:marBottom w:val="0"/>
      <w:divBdr>
        <w:top w:val="none" w:sz="0" w:space="0" w:color="auto"/>
        <w:left w:val="none" w:sz="0" w:space="0" w:color="auto"/>
        <w:bottom w:val="none" w:sz="0" w:space="0" w:color="auto"/>
        <w:right w:val="none" w:sz="0" w:space="0" w:color="auto"/>
      </w:divBdr>
    </w:div>
    <w:div w:id="2047244801">
      <w:marLeft w:val="0"/>
      <w:marRight w:val="0"/>
      <w:marTop w:val="0"/>
      <w:marBottom w:val="0"/>
      <w:divBdr>
        <w:top w:val="none" w:sz="0" w:space="0" w:color="auto"/>
        <w:left w:val="none" w:sz="0" w:space="0" w:color="auto"/>
        <w:bottom w:val="none" w:sz="0" w:space="0" w:color="auto"/>
        <w:right w:val="none" w:sz="0" w:space="0" w:color="auto"/>
      </w:divBdr>
    </w:div>
    <w:div w:id="2047244802">
      <w:marLeft w:val="0"/>
      <w:marRight w:val="0"/>
      <w:marTop w:val="0"/>
      <w:marBottom w:val="0"/>
      <w:divBdr>
        <w:top w:val="none" w:sz="0" w:space="0" w:color="auto"/>
        <w:left w:val="none" w:sz="0" w:space="0" w:color="auto"/>
        <w:bottom w:val="none" w:sz="0" w:space="0" w:color="auto"/>
        <w:right w:val="none" w:sz="0" w:space="0" w:color="auto"/>
      </w:divBdr>
    </w:div>
    <w:div w:id="2047244803">
      <w:marLeft w:val="0"/>
      <w:marRight w:val="0"/>
      <w:marTop w:val="0"/>
      <w:marBottom w:val="0"/>
      <w:divBdr>
        <w:top w:val="none" w:sz="0" w:space="0" w:color="auto"/>
        <w:left w:val="none" w:sz="0" w:space="0" w:color="auto"/>
        <w:bottom w:val="none" w:sz="0" w:space="0" w:color="auto"/>
        <w:right w:val="none" w:sz="0" w:space="0" w:color="auto"/>
      </w:divBdr>
    </w:div>
    <w:div w:id="2047244804">
      <w:marLeft w:val="0"/>
      <w:marRight w:val="0"/>
      <w:marTop w:val="0"/>
      <w:marBottom w:val="0"/>
      <w:divBdr>
        <w:top w:val="none" w:sz="0" w:space="0" w:color="auto"/>
        <w:left w:val="none" w:sz="0" w:space="0" w:color="auto"/>
        <w:bottom w:val="none" w:sz="0" w:space="0" w:color="auto"/>
        <w:right w:val="none" w:sz="0" w:space="0" w:color="auto"/>
      </w:divBdr>
    </w:div>
    <w:div w:id="2047244805">
      <w:marLeft w:val="0"/>
      <w:marRight w:val="0"/>
      <w:marTop w:val="0"/>
      <w:marBottom w:val="0"/>
      <w:divBdr>
        <w:top w:val="none" w:sz="0" w:space="0" w:color="auto"/>
        <w:left w:val="none" w:sz="0" w:space="0" w:color="auto"/>
        <w:bottom w:val="none" w:sz="0" w:space="0" w:color="auto"/>
        <w:right w:val="none" w:sz="0" w:space="0" w:color="auto"/>
      </w:divBdr>
    </w:div>
    <w:div w:id="2047244806">
      <w:marLeft w:val="0"/>
      <w:marRight w:val="0"/>
      <w:marTop w:val="0"/>
      <w:marBottom w:val="0"/>
      <w:divBdr>
        <w:top w:val="none" w:sz="0" w:space="0" w:color="auto"/>
        <w:left w:val="none" w:sz="0" w:space="0" w:color="auto"/>
        <w:bottom w:val="none" w:sz="0" w:space="0" w:color="auto"/>
        <w:right w:val="none" w:sz="0" w:space="0" w:color="auto"/>
      </w:divBdr>
    </w:div>
    <w:div w:id="2047244807">
      <w:marLeft w:val="0"/>
      <w:marRight w:val="0"/>
      <w:marTop w:val="0"/>
      <w:marBottom w:val="0"/>
      <w:divBdr>
        <w:top w:val="none" w:sz="0" w:space="0" w:color="auto"/>
        <w:left w:val="none" w:sz="0" w:space="0" w:color="auto"/>
        <w:bottom w:val="none" w:sz="0" w:space="0" w:color="auto"/>
        <w:right w:val="none" w:sz="0" w:space="0" w:color="auto"/>
      </w:divBdr>
    </w:div>
    <w:div w:id="2047244808">
      <w:marLeft w:val="0"/>
      <w:marRight w:val="0"/>
      <w:marTop w:val="0"/>
      <w:marBottom w:val="0"/>
      <w:divBdr>
        <w:top w:val="none" w:sz="0" w:space="0" w:color="auto"/>
        <w:left w:val="none" w:sz="0" w:space="0" w:color="auto"/>
        <w:bottom w:val="none" w:sz="0" w:space="0" w:color="auto"/>
        <w:right w:val="none" w:sz="0" w:space="0" w:color="auto"/>
      </w:divBdr>
    </w:div>
    <w:div w:id="2047244809">
      <w:marLeft w:val="0"/>
      <w:marRight w:val="0"/>
      <w:marTop w:val="0"/>
      <w:marBottom w:val="0"/>
      <w:divBdr>
        <w:top w:val="none" w:sz="0" w:space="0" w:color="auto"/>
        <w:left w:val="none" w:sz="0" w:space="0" w:color="auto"/>
        <w:bottom w:val="none" w:sz="0" w:space="0" w:color="auto"/>
        <w:right w:val="none" w:sz="0" w:space="0" w:color="auto"/>
      </w:divBdr>
    </w:div>
    <w:div w:id="2047244810">
      <w:marLeft w:val="0"/>
      <w:marRight w:val="0"/>
      <w:marTop w:val="0"/>
      <w:marBottom w:val="0"/>
      <w:divBdr>
        <w:top w:val="none" w:sz="0" w:space="0" w:color="auto"/>
        <w:left w:val="none" w:sz="0" w:space="0" w:color="auto"/>
        <w:bottom w:val="none" w:sz="0" w:space="0" w:color="auto"/>
        <w:right w:val="none" w:sz="0" w:space="0" w:color="auto"/>
      </w:divBdr>
    </w:div>
    <w:div w:id="2047244811">
      <w:marLeft w:val="0"/>
      <w:marRight w:val="0"/>
      <w:marTop w:val="0"/>
      <w:marBottom w:val="0"/>
      <w:divBdr>
        <w:top w:val="none" w:sz="0" w:space="0" w:color="auto"/>
        <w:left w:val="none" w:sz="0" w:space="0" w:color="auto"/>
        <w:bottom w:val="none" w:sz="0" w:space="0" w:color="auto"/>
        <w:right w:val="none" w:sz="0" w:space="0" w:color="auto"/>
      </w:divBdr>
    </w:div>
    <w:div w:id="2047244812">
      <w:marLeft w:val="0"/>
      <w:marRight w:val="0"/>
      <w:marTop w:val="0"/>
      <w:marBottom w:val="0"/>
      <w:divBdr>
        <w:top w:val="none" w:sz="0" w:space="0" w:color="auto"/>
        <w:left w:val="none" w:sz="0" w:space="0" w:color="auto"/>
        <w:bottom w:val="none" w:sz="0" w:space="0" w:color="auto"/>
        <w:right w:val="none" w:sz="0" w:space="0" w:color="auto"/>
      </w:divBdr>
    </w:div>
    <w:div w:id="2047244813">
      <w:marLeft w:val="0"/>
      <w:marRight w:val="0"/>
      <w:marTop w:val="0"/>
      <w:marBottom w:val="0"/>
      <w:divBdr>
        <w:top w:val="none" w:sz="0" w:space="0" w:color="auto"/>
        <w:left w:val="none" w:sz="0" w:space="0" w:color="auto"/>
        <w:bottom w:val="none" w:sz="0" w:space="0" w:color="auto"/>
        <w:right w:val="none" w:sz="0" w:space="0" w:color="auto"/>
      </w:divBdr>
    </w:div>
    <w:div w:id="2047244814">
      <w:marLeft w:val="0"/>
      <w:marRight w:val="0"/>
      <w:marTop w:val="0"/>
      <w:marBottom w:val="0"/>
      <w:divBdr>
        <w:top w:val="none" w:sz="0" w:space="0" w:color="auto"/>
        <w:left w:val="none" w:sz="0" w:space="0" w:color="auto"/>
        <w:bottom w:val="none" w:sz="0" w:space="0" w:color="auto"/>
        <w:right w:val="none" w:sz="0" w:space="0" w:color="auto"/>
      </w:divBdr>
    </w:div>
    <w:div w:id="2047244815">
      <w:marLeft w:val="0"/>
      <w:marRight w:val="0"/>
      <w:marTop w:val="0"/>
      <w:marBottom w:val="0"/>
      <w:divBdr>
        <w:top w:val="none" w:sz="0" w:space="0" w:color="auto"/>
        <w:left w:val="none" w:sz="0" w:space="0" w:color="auto"/>
        <w:bottom w:val="none" w:sz="0" w:space="0" w:color="auto"/>
        <w:right w:val="none" w:sz="0" w:space="0" w:color="auto"/>
      </w:divBdr>
    </w:div>
    <w:div w:id="2047244816">
      <w:marLeft w:val="0"/>
      <w:marRight w:val="0"/>
      <w:marTop w:val="0"/>
      <w:marBottom w:val="0"/>
      <w:divBdr>
        <w:top w:val="none" w:sz="0" w:space="0" w:color="auto"/>
        <w:left w:val="none" w:sz="0" w:space="0" w:color="auto"/>
        <w:bottom w:val="none" w:sz="0" w:space="0" w:color="auto"/>
        <w:right w:val="none" w:sz="0" w:space="0" w:color="auto"/>
      </w:divBdr>
    </w:div>
    <w:div w:id="2047244817">
      <w:marLeft w:val="0"/>
      <w:marRight w:val="0"/>
      <w:marTop w:val="0"/>
      <w:marBottom w:val="0"/>
      <w:divBdr>
        <w:top w:val="none" w:sz="0" w:space="0" w:color="auto"/>
        <w:left w:val="none" w:sz="0" w:space="0" w:color="auto"/>
        <w:bottom w:val="none" w:sz="0" w:space="0" w:color="auto"/>
        <w:right w:val="none" w:sz="0" w:space="0" w:color="auto"/>
      </w:divBdr>
    </w:div>
    <w:div w:id="2047244818">
      <w:marLeft w:val="0"/>
      <w:marRight w:val="0"/>
      <w:marTop w:val="0"/>
      <w:marBottom w:val="0"/>
      <w:divBdr>
        <w:top w:val="none" w:sz="0" w:space="0" w:color="auto"/>
        <w:left w:val="none" w:sz="0" w:space="0" w:color="auto"/>
        <w:bottom w:val="none" w:sz="0" w:space="0" w:color="auto"/>
        <w:right w:val="none" w:sz="0" w:space="0" w:color="auto"/>
      </w:divBdr>
    </w:div>
    <w:div w:id="2047244819">
      <w:marLeft w:val="0"/>
      <w:marRight w:val="0"/>
      <w:marTop w:val="0"/>
      <w:marBottom w:val="0"/>
      <w:divBdr>
        <w:top w:val="none" w:sz="0" w:space="0" w:color="auto"/>
        <w:left w:val="none" w:sz="0" w:space="0" w:color="auto"/>
        <w:bottom w:val="none" w:sz="0" w:space="0" w:color="auto"/>
        <w:right w:val="none" w:sz="0" w:space="0" w:color="auto"/>
      </w:divBdr>
    </w:div>
    <w:div w:id="2047244820">
      <w:marLeft w:val="0"/>
      <w:marRight w:val="0"/>
      <w:marTop w:val="0"/>
      <w:marBottom w:val="0"/>
      <w:divBdr>
        <w:top w:val="none" w:sz="0" w:space="0" w:color="auto"/>
        <w:left w:val="none" w:sz="0" w:space="0" w:color="auto"/>
        <w:bottom w:val="none" w:sz="0" w:space="0" w:color="auto"/>
        <w:right w:val="none" w:sz="0" w:space="0" w:color="auto"/>
      </w:divBdr>
    </w:div>
    <w:div w:id="2047244821">
      <w:marLeft w:val="0"/>
      <w:marRight w:val="0"/>
      <w:marTop w:val="0"/>
      <w:marBottom w:val="0"/>
      <w:divBdr>
        <w:top w:val="none" w:sz="0" w:space="0" w:color="auto"/>
        <w:left w:val="none" w:sz="0" w:space="0" w:color="auto"/>
        <w:bottom w:val="none" w:sz="0" w:space="0" w:color="auto"/>
        <w:right w:val="none" w:sz="0" w:space="0" w:color="auto"/>
      </w:divBdr>
    </w:div>
    <w:div w:id="2047244822">
      <w:marLeft w:val="0"/>
      <w:marRight w:val="0"/>
      <w:marTop w:val="0"/>
      <w:marBottom w:val="0"/>
      <w:divBdr>
        <w:top w:val="none" w:sz="0" w:space="0" w:color="auto"/>
        <w:left w:val="none" w:sz="0" w:space="0" w:color="auto"/>
        <w:bottom w:val="none" w:sz="0" w:space="0" w:color="auto"/>
        <w:right w:val="none" w:sz="0" w:space="0" w:color="auto"/>
      </w:divBdr>
    </w:div>
    <w:div w:id="2047244823">
      <w:marLeft w:val="0"/>
      <w:marRight w:val="0"/>
      <w:marTop w:val="0"/>
      <w:marBottom w:val="0"/>
      <w:divBdr>
        <w:top w:val="none" w:sz="0" w:space="0" w:color="auto"/>
        <w:left w:val="none" w:sz="0" w:space="0" w:color="auto"/>
        <w:bottom w:val="none" w:sz="0" w:space="0" w:color="auto"/>
        <w:right w:val="none" w:sz="0" w:space="0" w:color="auto"/>
      </w:divBdr>
    </w:div>
    <w:div w:id="2047244824">
      <w:marLeft w:val="0"/>
      <w:marRight w:val="0"/>
      <w:marTop w:val="0"/>
      <w:marBottom w:val="0"/>
      <w:divBdr>
        <w:top w:val="none" w:sz="0" w:space="0" w:color="auto"/>
        <w:left w:val="none" w:sz="0" w:space="0" w:color="auto"/>
        <w:bottom w:val="none" w:sz="0" w:space="0" w:color="auto"/>
        <w:right w:val="none" w:sz="0" w:space="0" w:color="auto"/>
      </w:divBdr>
    </w:div>
    <w:div w:id="2047244825">
      <w:marLeft w:val="0"/>
      <w:marRight w:val="0"/>
      <w:marTop w:val="0"/>
      <w:marBottom w:val="0"/>
      <w:divBdr>
        <w:top w:val="none" w:sz="0" w:space="0" w:color="auto"/>
        <w:left w:val="none" w:sz="0" w:space="0" w:color="auto"/>
        <w:bottom w:val="none" w:sz="0" w:space="0" w:color="auto"/>
        <w:right w:val="none" w:sz="0" w:space="0" w:color="auto"/>
      </w:divBdr>
    </w:div>
    <w:div w:id="2047244826">
      <w:marLeft w:val="0"/>
      <w:marRight w:val="0"/>
      <w:marTop w:val="0"/>
      <w:marBottom w:val="0"/>
      <w:divBdr>
        <w:top w:val="none" w:sz="0" w:space="0" w:color="auto"/>
        <w:left w:val="none" w:sz="0" w:space="0" w:color="auto"/>
        <w:bottom w:val="none" w:sz="0" w:space="0" w:color="auto"/>
        <w:right w:val="none" w:sz="0" w:space="0" w:color="auto"/>
      </w:divBdr>
    </w:div>
    <w:div w:id="2047244827">
      <w:marLeft w:val="0"/>
      <w:marRight w:val="0"/>
      <w:marTop w:val="0"/>
      <w:marBottom w:val="0"/>
      <w:divBdr>
        <w:top w:val="none" w:sz="0" w:space="0" w:color="auto"/>
        <w:left w:val="none" w:sz="0" w:space="0" w:color="auto"/>
        <w:bottom w:val="none" w:sz="0" w:space="0" w:color="auto"/>
        <w:right w:val="none" w:sz="0" w:space="0" w:color="auto"/>
      </w:divBdr>
    </w:div>
    <w:div w:id="2047244828">
      <w:marLeft w:val="0"/>
      <w:marRight w:val="0"/>
      <w:marTop w:val="0"/>
      <w:marBottom w:val="0"/>
      <w:divBdr>
        <w:top w:val="none" w:sz="0" w:space="0" w:color="auto"/>
        <w:left w:val="none" w:sz="0" w:space="0" w:color="auto"/>
        <w:bottom w:val="none" w:sz="0" w:space="0" w:color="auto"/>
        <w:right w:val="none" w:sz="0" w:space="0" w:color="auto"/>
      </w:divBdr>
    </w:div>
    <w:div w:id="2047244829">
      <w:marLeft w:val="0"/>
      <w:marRight w:val="0"/>
      <w:marTop w:val="0"/>
      <w:marBottom w:val="0"/>
      <w:divBdr>
        <w:top w:val="none" w:sz="0" w:space="0" w:color="auto"/>
        <w:left w:val="none" w:sz="0" w:space="0" w:color="auto"/>
        <w:bottom w:val="none" w:sz="0" w:space="0" w:color="auto"/>
        <w:right w:val="none" w:sz="0" w:space="0" w:color="auto"/>
      </w:divBdr>
    </w:div>
    <w:div w:id="2047244830">
      <w:marLeft w:val="0"/>
      <w:marRight w:val="0"/>
      <w:marTop w:val="0"/>
      <w:marBottom w:val="0"/>
      <w:divBdr>
        <w:top w:val="none" w:sz="0" w:space="0" w:color="auto"/>
        <w:left w:val="none" w:sz="0" w:space="0" w:color="auto"/>
        <w:bottom w:val="none" w:sz="0" w:space="0" w:color="auto"/>
        <w:right w:val="none" w:sz="0" w:space="0" w:color="auto"/>
      </w:divBdr>
    </w:div>
    <w:div w:id="2047244831">
      <w:marLeft w:val="0"/>
      <w:marRight w:val="0"/>
      <w:marTop w:val="0"/>
      <w:marBottom w:val="0"/>
      <w:divBdr>
        <w:top w:val="none" w:sz="0" w:space="0" w:color="auto"/>
        <w:left w:val="none" w:sz="0" w:space="0" w:color="auto"/>
        <w:bottom w:val="none" w:sz="0" w:space="0" w:color="auto"/>
        <w:right w:val="none" w:sz="0" w:space="0" w:color="auto"/>
      </w:divBdr>
    </w:div>
    <w:div w:id="2047244832">
      <w:marLeft w:val="0"/>
      <w:marRight w:val="0"/>
      <w:marTop w:val="0"/>
      <w:marBottom w:val="0"/>
      <w:divBdr>
        <w:top w:val="none" w:sz="0" w:space="0" w:color="auto"/>
        <w:left w:val="none" w:sz="0" w:space="0" w:color="auto"/>
        <w:bottom w:val="none" w:sz="0" w:space="0" w:color="auto"/>
        <w:right w:val="none" w:sz="0" w:space="0" w:color="auto"/>
      </w:divBdr>
    </w:div>
    <w:div w:id="2047244833">
      <w:marLeft w:val="0"/>
      <w:marRight w:val="0"/>
      <w:marTop w:val="0"/>
      <w:marBottom w:val="0"/>
      <w:divBdr>
        <w:top w:val="none" w:sz="0" w:space="0" w:color="auto"/>
        <w:left w:val="none" w:sz="0" w:space="0" w:color="auto"/>
        <w:bottom w:val="none" w:sz="0" w:space="0" w:color="auto"/>
        <w:right w:val="none" w:sz="0" w:space="0" w:color="auto"/>
      </w:divBdr>
    </w:div>
    <w:div w:id="2047244834">
      <w:marLeft w:val="0"/>
      <w:marRight w:val="0"/>
      <w:marTop w:val="0"/>
      <w:marBottom w:val="0"/>
      <w:divBdr>
        <w:top w:val="none" w:sz="0" w:space="0" w:color="auto"/>
        <w:left w:val="none" w:sz="0" w:space="0" w:color="auto"/>
        <w:bottom w:val="none" w:sz="0" w:space="0" w:color="auto"/>
        <w:right w:val="none" w:sz="0" w:space="0" w:color="auto"/>
      </w:divBdr>
      <w:divsChild>
        <w:div w:id="2047244771">
          <w:marLeft w:val="0"/>
          <w:marRight w:val="0"/>
          <w:marTop w:val="0"/>
          <w:marBottom w:val="0"/>
          <w:divBdr>
            <w:top w:val="none" w:sz="0" w:space="0" w:color="auto"/>
            <w:left w:val="none" w:sz="0" w:space="0" w:color="auto"/>
            <w:bottom w:val="none" w:sz="0" w:space="0" w:color="auto"/>
            <w:right w:val="none" w:sz="0" w:space="0" w:color="auto"/>
          </w:divBdr>
        </w:div>
      </w:divsChild>
    </w:div>
    <w:div w:id="2047244835">
      <w:marLeft w:val="0"/>
      <w:marRight w:val="0"/>
      <w:marTop w:val="0"/>
      <w:marBottom w:val="0"/>
      <w:divBdr>
        <w:top w:val="none" w:sz="0" w:space="0" w:color="auto"/>
        <w:left w:val="none" w:sz="0" w:space="0" w:color="auto"/>
        <w:bottom w:val="none" w:sz="0" w:space="0" w:color="auto"/>
        <w:right w:val="none" w:sz="0" w:space="0" w:color="auto"/>
      </w:divBdr>
    </w:div>
    <w:div w:id="2047244836">
      <w:marLeft w:val="0"/>
      <w:marRight w:val="0"/>
      <w:marTop w:val="0"/>
      <w:marBottom w:val="0"/>
      <w:divBdr>
        <w:top w:val="none" w:sz="0" w:space="0" w:color="auto"/>
        <w:left w:val="none" w:sz="0" w:space="0" w:color="auto"/>
        <w:bottom w:val="none" w:sz="0" w:space="0" w:color="auto"/>
        <w:right w:val="none" w:sz="0" w:space="0" w:color="auto"/>
      </w:divBdr>
    </w:div>
    <w:div w:id="2047244837">
      <w:marLeft w:val="0"/>
      <w:marRight w:val="0"/>
      <w:marTop w:val="0"/>
      <w:marBottom w:val="0"/>
      <w:divBdr>
        <w:top w:val="none" w:sz="0" w:space="0" w:color="auto"/>
        <w:left w:val="none" w:sz="0" w:space="0" w:color="auto"/>
        <w:bottom w:val="none" w:sz="0" w:space="0" w:color="auto"/>
        <w:right w:val="none" w:sz="0" w:space="0" w:color="auto"/>
      </w:divBdr>
    </w:div>
    <w:div w:id="2047244838">
      <w:marLeft w:val="0"/>
      <w:marRight w:val="0"/>
      <w:marTop w:val="0"/>
      <w:marBottom w:val="0"/>
      <w:divBdr>
        <w:top w:val="none" w:sz="0" w:space="0" w:color="auto"/>
        <w:left w:val="none" w:sz="0" w:space="0" w:color="auto"/>
        <w:bottom w:val="none" w:sz="0" w:space="0" w:color="auto"/>
        <w:right w:val="none" w:sz="0" w:space="0" w:color="auto"/>
      </w:divBdr>
    </w:div>
    <w:div w:id="2047244839">
      <w:marLeft w:val="0"/>
      <w:marRight w:val="0"/>
      <w:marTop w:val="0"/>
      <w:marBottom w:val="0"/>
      <w:divBdr>
        <w:top w:val="none" w:sz="0" w:space="0" w:color="auto"/>
        <w:left w:val="none" w:sz="0" w:space="0" w:color="auto"/>
        <w:bottom w:val="none" w:sz="0" w:space="0" w:color="auto"/>
        <w:right w:val="none" w:sz="0" w:space="0" w:color="auto"/>
      </w:divBdr>
    </w:div>
    <w:div w:id="2047244840">
      <w:marLeft w:val="0"/>
      <w:marRight w:val="0"/>
      <w:marTop w:val="0"/>
      <w:marBottom w:val="0"/>
      <w:divBdr>
        <w:top w:val="none" w:sz="0" w:space="0" w:color="auto"/>
        <w:left w:val="none" w:sz="0" w:space="0" w:color="auto"/>
        <w:bottom w:val="none" w:sz="0" w:space="0" w:color="auto"/>
        <w:right w:val="none" w:sz="0" w:space="0" w:color="auto"/>
      </w:divBdr>
    </w:div>
    <w:div w:id="2047244841">
      <w:marLeft w:val="0"/>
      <w:marRight w:val="0"/>
      <w:marTop w:val="0"/>
      <w:marBottom w:val="0"/>
      <w:divBdr>
        <w:top w:val="none" w:sz="0" w:space="0" w:color="auto"/>
        <w:left w:val="none" w:sz="0" w:space="0" w:color="auto"/>
        <w:bottom w:val="none" w:sz="0" w:space="0" w:color="auto"/>
        <w:right w:val="none" w:sz="0" w:space="0" w:color="auto"/>
      </w:divBdr>
    </w:div>
    <w:div w:id="2047244842">
      <w:marLeft w:val="0"/>
      <w:marRight w:val="0"/>
      <w:marTop w:val="0"/>
      <w:marBottom w:val="0"/>
      <w:divBdr>
        <w:top w:val="none" w:sz="0" w:space="0" w:color="auto"/>
        <w:left w:val="none" w:sz="0" w:space="0" w:color="auto"/>
        <w:bottom w:val="none" w:sz="0" w:space="0" w:color="auto"/>
        <w:right w:val="none" w:sz="0" w:space="0" w:color="auto"/>
      </w:divBdr>
    </w:div>
    <w:div w:id="2047244843">
      <w:marLeft w:val="0"/>
      <w:marRight w:val="0"/>
      <w:marTop w:val="0"/>
      <w:marBottom w:val="0"/>
      <w:divBdr>
        <w:top w:val="none" w:sz="0" w:space="0" w:color="auto"/>
        <w:left w:val="none" w:sz="0" w:space="0" w:color="auto"/>
        <w:bottom w:val="none" w:sz="0" w:space="0" w:color="auto"/>
        <w:right w:val="none" w:sz="0" w:space="0" w:color="auto"/>
      </w:divBdr>
    </w:div>
    <w:div w:id="2047244844">
      <w:marLeft w:val="0"/>
      <w:marRight w:val="0"/>
      <w:marTop w:val="0"/>
      <w:marBottom w:val="0"/>
      <w:divBdr>
        <w:top w:val="none" w:sz="0" w:space="0" w:color="auto"/>
        <w:left w:val="none" w:sz="0" w:space="0" w:color="auto"/>
        <w:bottom w:val="none" w:sz="0" w:space="0" w:color="auto"/>
        <w:right w:val="none" w:sz="0" w:space="0" w:color="auto"/>
      </w:divBdr>
    </w:div>
    <w:div w:id="2047244845">
      <w:marLeft w:val="0"/>
      <w:marRight w:val="0"/>
      <w:marTop w:val="0"/>
      <w:marBottom w:val="0"/>
      <w:divBdr>
        <w:top w:val="none" w:sz="0" w:space="0" w:color="auto"/>
        <w:left w:val="none" w:sz="0" w:space="0" w:color="auto"/>
        <w:bottom w:val="none" w:sz="0" w:space="0" w:color="auto"/>
        <w:right w:val="none" w:sz="0" w:space="0" w:color="auto"/>
      </w:divBdr>
    </w:div>
    <w:div w:id="2047244846">
      <w:marLeft w:val="0"/>
      <w:marRight w:val="0"/>
      <w:marTop w:val="0"/>
      <w:marBottom w:val="0"/>
      <w:divBdr>
        <w:top w:val="none" w:sz="0" w:space="0" w:color="auto"/>
        <w:left w:val="none" w:sz="0" w:space="0" w:color="auto"/>
        <w:bottom w:val="none" w:sz="0" w:space="0" w:color="auto"/>
        <w:right w:val="none" w:sz="0" w:space="0" w:color="auto"/>
      </w:divBdr>
    </w:div>
    <w:div w:id="2047244847">
      <w:marLeft w:val="0"/>
      <w:marRight w:val="0"/>
      <w:marTop w:val="0"/>
      <w:marBottom w:val="0"/>
      <w:divBdr>
        <w:top w:val="none" w:sz="0" w:space="0" w:color="auto"/>
        <w:left w:val="none" w:sz="0" w:space="0" w:color="auto"/>
        <w:bottom w:val="none" w:sz="0" w:space="0" w:color="auto"/>
        <w:right w:val="none" w:sz="0" w:space="0" w:color="auto"/>
      </w:divBdr>
    </w:div>
    <w:div w:id="2047244848">
      <w:marLeft w:val="0"/>
      <w:marRight w:val="0"/>
      <w:marTop w:val="0"/>
      <w:marBottom w:val="0"/>
      <w:divBdr>
        <w:top w:val="none" w:sz="0" w:space="0" w:color="auto"/>
        <w:left w:val="none" w:sz="0" w:space="0" w:color="auto"/>
        <w:bottom w:val="none" w:sz="0" w:space="0" w:color="auto"/>
        <w:right w:val="none" w:sz="0" w:space="0" w:color="auto"/>
      </w:divBdr>
    </w:div>
    <w:div w:id="2047244849">
      <w:marLeft w:val="0"/>
      <w:marRight w:val="0"/>
      <w:marTop w:val="0"/>
      <w:marBottom w:val="0"/>
      <w:divBdr>
        <w:top w:val="none" w:sz="0" w:space="0" w:color="auto"/>
        <w:left w:val="none" w:sz="0" w:space="0" w:color="auto"/>
        <w:bottom w:val="none" w:sz="0" w:space="0" w:color="auto"/>
        <w:right w:val="none" w:sz="0" w:space="0" w:color="auto"/>
      </w:divBdr>
    </w:div>
    <w:div w:id="2047244850">
      <w:marLeft w:val="0"/>
      <w:marRight w:val="0"/>
      <w:marTop w:val="0"/>
      <w:marBottom w:val="0"/>
      <w:divBdr>
        <w:top w:val="none" w:sz="0" w:space="0" w:color="auto"/>
        <w:left w:val="none" w:sz="0" w:space="0" w:color="auto"/>
        <w:bottom w:val="none" w:sz="0" w:space="0" w:color="auto"/>
        <w:right w:val="none" w:sz="0" w:space="0" w:color="auto"/>
      </w:divBdr>
    </w:div>
    <w:div w:id="2047244851">
      <w:marLeft w:val="0"/>
      <w:marRight w:val="0"/>
      <w:marTop w:val="0"/>
      <w:marBottom w:val="0"/>
      <w:divBdr>
        <w:top w:val="none" w:sz="0" w:space="0" w:color="auto"/>
        <w:left w:val="none" w:sz="0" w:space="0" w:color="auto"/>
        <w:bottom w:val="none" w:sz="0" w:space="0" w:color="auto"/>
        <w:right w:val="none" w:sz="0" w:space="0" w:color="auto"/>
      </w:divBdr>
    </w:div>
    <w:div w:id="2047244852">
      <w:marLeft w:val="0"/>
      <w:marRight w:val="0"/>
      <w:marTop w:val="0"/>
      <w:marBottom w:val="0"/>
      <w:divBdr>
        <w:top w:val="none" w:sz="0" w:space="0" w:color="auto"/>
        <w:left w:val="none" w:sz="0" w:space="0" w:color="auto"/>
        <w:bottom w:val="none" w:sz="0" w:space="0" w:color="auto"/>
        <w:right w:val="none" w:sz="0" w:space="0" w:color="auto"/>
      </w:divBdr>
    </w:div>
    <w:div w:id="2047244853">
      <w:marLeft w:val="0"/>
      <w:marRight w:val="0"/>
      <w:marTop w:val="0"/>
      <w:marBottom w:val="0"/>
      <w:divBdr>
        <w:top w:val="none" w:sz="0" w:space="0" w:color="auto"/>
        <w:left w:val="none" w:sz="0" w:space="0" w:color="auto"/>
        <w:bottom w:val="none" w:sz="0" w:space="0" w:color="auto"/>
        <w:right w:val="none" w:sz="0" w:space="0" w:color="auto"/>
      </w:divBdr>
    </w:div>
    <w:div w:id="2047244854">
      <w:marLeft w:val="0"/>
      <w:marRight w:val="0"/>
      <w:marTop w:val="0"/>
      <w:marBottom w:val="0"/>
      <w:divBdr>
        <w:top w:val="none" w:sz="0" w:space="0" w:color="auto"/>
        <w:left w:val="none" w:sz="0" w:space="0" w:color="auto"/>
        <w:bottom w:val="none" w:sz="0" w:space="0" w:color="auto"/>
        <w:right w:val="none" w:sz="0" w:space="0" w:color="auto"/>
      </w:divBdr>
    </w:div>
    <w:div w:id="2047244855">
      <w:marLeft w:val="0"/>
      <w:marRight w:val="0"/>
      <w:marTop w:val="0"/>
      <w:marBottom w:val="0"/>
      <w:divBdr>
        <w:top w:val="none" w:sz="0" w:space="0" w:color="auto"/>
        <w:left w:val="none" w:sz="0" w:space="0" w:color="auto"/>
        <w:bottom w:val="none" w:sz="0" w:space="0" w:color="auto"/>
        <w:right w:val="none" w:sz="0" w:space="0" w:color="auto"/>
      </w:divBdr>
    </w:div>
    <w:div w:id="2047244856">
      <w:marLeft w:val="0"/>
      <w:marRight w:val="0"/>
      <w:marTop w:val="0"/>
      <w:marBottom w:val="0"/>
      <w:divBdr>
        <w:top w:val="none" w:sz="0" w:space="0" w:color="auto"/>
        <w:left w:val="none" w:sz="0" w:space="0" w:color="auto"/>
        <w:bottom w:val="none" w:sz="0" w:space="0" w:color="auto"/>
        <w:right w:val="none" w:sz="0" w:space="0" w:color="auto"/>
      </w:divBdr>
    </w:div>
    <w:div w:id="2047244857">
      <w:marLeft w:val="0"/>
      <w:marRight w:val="0"/>
      <w:marTop w:val="0"/>
      <w:marBottom w:val="0"/>
      <w:divBdr>
        <w:top w:val="none" w:sz="0" w:space="0" w:color="auto"/>
        <w:left w:val="none" w:sz="0" w:space="0" w:color="auto"/>
        <w:bottom w:val="none" w:sz="0" w:space="0" w:color="auto"/>
        <w:right w:val="none" w:sz="0" w:space="0" w:color="auto"/>
      </w:divBdr>
    </w:div>
    <w:div w:id="2047244858">
      <w:marLeft w:val="0"/>
      <w:marRight w:val="0"/>
      <w:marTop w:val="0"/>
      <w:marBottom w:val="0"/>
      <w:divBdr>
        <w:top w:val="none" w:sz="0" w:space="0" w:color="auto"/>
        <w:left w:val="none" w:sz="0" w:space="0" w:color="auto"/>
        <w:bottom w:val="none" w:sz="0" w:space="0" w:color="auto"/>
        <w:right w:val="none" w:sz="0" w:space="0" w:color="auto"/>
      </w:divBdr>
    </w:div>
    <w:div w:id="2047244859">
      <w:marLeft w:val="0"/>
      <w:marRight w:val="0"/>
      <w:marTop w:val="0"/>
      <w:marBottom w:val="0"/>
      <w:divBdr>
        <w:top w:val="none" w:sz="0" w:space="0" w:color="auto"/>
        <w:left w:val="none" w:sz="0" w:space="0" w:color="auto"/>
        <w:bottom w:val="none" w:sz="0" w:space="0" w:color="auto"/>
        <w:right w:val="none" w:sz="0" w:space="0" w:color="auto"/>
      </w:divBdr>
    </w:div>
    <w:div w:id="2047244860">
      <w:marLeft w:val="0"/>
      <w:marRight w:val="0"/>
      <w:marTop w:val="0"/>
      <w:marBottom w:val="0"/>
      <w:divBdr>
        <w:top w:val="none" w:sz="0" w:space="0" w:color="auto"/>
        <w:left w:val="none" w:sz="0" w:space="0" w:color="auto"/>
        <w:bottom w:val="none" w:sz="0" w:space="0" w:color="auto"/>
        <w:right w:val="none" w:sz="0" w:space="0" w:color="auto"/>
      </w:divBdr>
    </w:div>
    <w:div w:id="2047244861">
      <w:marLeft w:val="0"/>
      <w:marRight w:val="0"/>
      <w:marTop w:val="0"/>
      <w:marBottom w:val="0"/>
      <w:divBdr>
        <w:top w:val="none" w:sz="0" w:space="0" w:color="auto"/>
        <w:left w:val="none" w:sz="0" w:space="0" w:color="auto"/>
        <w:bottom w:val="none" w:sz="0" w:space="0" w:color="auto"/>
        <w:right w:val="none" w:sz="0" w:space="0" w:color="auto"/>
      </w:divBdr>
    </w:div>
    <w:div w:id="2047244862">
      <w:marLeft w:val="0"/>
      <w:marRight w:val="0"/>
      <w:marTop w:val="0"/>
      <w:marBottom w:val="0"/>
      <w:divBdr>
        <w:top w:val="none" w:sz="0" w:space="0" w:color="auto"/>
        <w:left w:val="none" w:sz="0" w:space="0" w:color="auto"/>
        <w:bottom w:val="none" w:sz="0" w:space="0" w:color="auto"/>
        <w:right w:val="none" w:sz="0" w:space="0" w:color="auto"/>
      </w:divBdr>
    </w:div>
    <w:div w:id="2047244863">
      <w:marLeft w:val="0"/>
      <w:marRight w:val="0"/>
      <w:marTop w:val="0"/>
      <w:marBottom w:val="0"/>
      <w:divBdr>
        <w:top w:val="none" w:sz="0" w:space="0" w:color="auto"/>
        <w:left w:val="none" w:sz="0" w:space="0" w:color="auto"/>
        <w:bottom w:val="none" w:sz="0" w:space="0" w:color="auto"/>
        <w:right w:val="none" w:sz="0" w:space="0" w:color="auto"/>
      </w:divBdr>
    </w:div>
    <w:div w:id="2047244864">
      <w:marLeft w:val="0"/>
      <w:marRight w:val="0"/>
      <w:marTop w:val="0"/>
      <w:marBottom w:val="0"/>
      <w:divBdr>
        <w:top w:val="none" w:sz="0" w:space="0" w:color="auto"/>
        <w:left w:val="none" w:sz="0" w:space="0" w:color="auto"/>
        <w:bottom w:val="none" w:sz="0" w:space="0" w:color="auto"/>
        <w:right w:val="none" w:sz="0" w:space="0" w:color="auto"/>
      </w:divBdr>
    </w:div>
    <w:div w:id="2047244865">
      <w:marLeft w:val="0"/>
      <w:marRight w:val="0"/>
      <w:marTop w:val="0"/>
      <w:marBottom w:val="0"/>
      <w:divBdr>
        <w:top w:val="none" w:sz="0" w:space="0" w:color="auto"/>
        <w:left w:val="none" w:sz="0" w:space="0" w:color="auto"/>
        <w:bottom w:val="none" w:sz="0" w:space="0" w:color="auto"/>
        <w:right w:val="none" w:sz="0" w:space="0" w:color="auto"/>
      </w:divBdr>
    </w:div>
    <w:div w:id="2047244866">
      <w:marLeft w:val="0"/>
      <w:marRight w:val="0"/>
      <w:marTop w:val="0"/>
      <w:marBottom w:val="0"/>
      <w:divBdr>
        <w:top w:val="none" w:sz="0" w:space="0" w:color="auto"/>
        <w:left w:val="none" w:sz="0" w:space="0" w:color="auto"/>
        <w:bottom w:val="none" w:sz="0" w:space="0" w:color="auto"/>
        <w:right w:val="none" w:sz="0" w:space="0" w:color="auto"/>
      </w:divBdr>
    </w:div>
    <w:div w:id="2047244867">
      <w:marLeft w:val="0"/>
      <w:marRight w:val="0"/>
      <w:marTop w:val="0"/>
      <w:marBottom w:val="0"/>
      <w:divBdr>
        <w:top w:val="none" w:sz="0" w:space="0" w:color="auto"/>
        <w:left w:val="none" w:sz="0" w:space="0" w:color="auto"/>
        <w:bottom w:val="none" w:sz="0" w:space="0" w:color="auto"/>
        <w:right w:val="none" w:sz="0" w:space="0" w:color="auto"/>
      </w:divBdr>
    </w:div>
    <w:div w:id="2047244868">
      <w:marLeft w:val="0"/>
      <w:marRight w:val="0"/>
      <w:marTop w:val="0"/>
      <w:marBottom w:val="0"/>
      <w:divBdr>
        <w:top w:val="none" w:sz="0" w:space="0" w:color="auto"/>
        <w:left w:val="none" w:sz="0" w:space="0" w:color="auto"/>
        <w:bottom w:val="none" w:sz="0" w:space="0" w:color="auto"/>
        <w:right w:val="none" w:sz="0" w:space="0" w:color="auto"/>
      </w:divBdr>
    </w:div>
    <w:div w:id="2047244869">
      <w:marLeft w:val="0"/>
      <w:marRight w:val="0"/>
      <w:marTop w:val="0"/>
      <w:marBottom w:val="0"/>
      <w:divBdr>
        <w:top w:val="none" w:sz="0" w:space="0" w:color="auto"/>
        <w:left w:val="none" w:sz="0" w:space="0" w:color="auto"/>
        <w:bottom w:val="none" w:sz="0" w:space="0" w:color="auto"/>
        <w:right w:val="none" w:sz="0" w:space="0" w:color="auto"/>
      </w:divBdr>
    </w:div>
    <w:div w:id="2047244870">
      <w:marLeft w:val="0"/>
      <w:marRight w:val="0"/>
      <w:marTop w:val="0"/>
      <w:marBottom w:val="0"/>
      <w:divBdr>
        <w:top w:val="none" w:sz="0" w:space="0" w:color="auto"/>
        <w:left w:val="none" w:sz="0" w:space="0" w:color="auto"/>
        <w:bottom w:val="none" w:sz="0" w:space="0" w:color="auto"/>
        <w:right w:val="none" w:sz="0" w:space="0" w:color="auto"/>
      </w:divBdr>
    </w:div>
    <w:div w:id="2047244871">
      <w:marLeft w:val="0"/>
      <w:marRight w:val="0"/>
      <w:marTop w:val="0"/>
      <w:marBottom w:val="0"/>
      <w:divBdr>
        <w:top w:val="none" w:sz="0" w:space="0" w:color="auto"/>
        <w:left w:val="none" w:sz="0" w:space="0" w:color="auto"/>
        <w:bottom w:val="none" w:sz="0" w:space="0" w:color="auto"/>
        <w:right w:val="none" w:sz="0" w:space="0" w:color="auto"/>
      </w:divBdr>
    </w:div>
    <w:div w:id="2047244872">
      <w:marLeft w:val="0"/>
      <w:marRight w:val="0"/>
      <w:marTop w:val="0"/>
      <w:marBottom w:val="0"/>
      <w:divBdr>
        <w:top w:val="none" w:sz="0" w:space="0" w:color="auto"/>
        <w:left w:val="none" w:sz="0" w:space="0" w:color="auto"/>
        <w:bottom w:val="none" w:sz="0" w:space="0" w:color="auto"/>
        <w:right w:val="none" w:sz="0" w:space="0" w:color="auto"/>
      </w:divBdr>
    </w:div>
    <w:div w:id="2047244873">
      <w:marLeft w:val="0"/>
      <w:marRight w:val="0"/>
      <w:marTop w:val="0"/>
      <w:marBottom w:val="0"/>
      <w:divBdr>
        <w:top w:val="none" w:sz="0" w:space="0" w:color="auto"/>
        <w:left w:val="none" w:sz="0" w:space="0" w:color="auto"/>
        <w:bottom w:val="none" w:sz="0" w:space="0" w:color="auto"/>
        <w:right w:val="none" w:sz="0" w:space="0" w:color="auto"/>
      </w:divBdr>
    </w:div>
    <w:div w:id="2047244874">
      <w:marLeft w:val="0"/>
      <w:marRight w:val="0"/>
      <w:marTop w:val="0"/>
      <w:marBottom w:val="0"/>
      <w:divBdr>
        <w:top w:val="none" w:sz="0" w:space="0" w:color="auto"/>
        <w:left w:val="none" w:sz="0" w:space="0" w:color="auto"/>
        <w:bottom w:val="none" w:sz="0" w:space="0" w:color="auto"/>
        <w:right w:val="none" w:sz="0" w:space="0" w:color="auto"/>
      </w:divBdr>
    </w:div>
    <w:div w:id="2047244875">
      <w:marLeft w:val="0"/>
      <w:marRight w:val="0"/>
      <w:marTop w:val="0"/>
      <w:marBottom w:val="0"/>
      <w:divBdr>
        <w:top w:val="none" w:sz="0" w:space="0" w:color="auto"/>
        <w:left w:val="none" w:sz="0" w:space="0" w:color="auto"/>
        <w:bottom w:val="none" w:sz="0" w:space="0" w:color="auto"/>
        <w:right w:val="none" w:sz="0" w:space="0" w:color="auto"/>
      </w:divBdr>
    </w:div>
    <w:div w:id="2047244876">
      <w:marLeft w:val="0"/>
      <w:marRight w:val="0"/>
      <w:marTop w:val="0"/>
      <w:marBottom w:val="0"/>
      <w:divBdr>
        <w:top w:val="none" w:sz="0" w:space="0" w:color="auto"/>
        <w:left w:val="none" w:sz="0" w:space="0" w:color="auto"/>
        <w:bottom w:val="none" w:sz="0" w:space="0" w:color="auto"/>
        <w:right w:val="none" w:sz="0" w:space="0" w:color="auto"/>
      </w:divBdr>
    </w:div>
    <w:div w:id="2047244877">
      <w:marLeft w:val="0"/>
      <w:marRight w:val="0"/>
      <w:marTop w:val="0"/>
      <w:marBottom w:val="0"/>
      <w:divBdr>
        <w:top w:val="none" w:sz="0" w:space="0" w:color="auto"/>
        <w:left w:val="none" w:sz="0" w:space="0" w:color="auto"/>
        <w:bottom w:val="none" w:sz="0" w:space="0" w:color="auto"/>
        <w:right w:val="none" w:sz="0" w:space="0" w:color="auto"/>
      </w:divBdr>
    </w:div>
    <w:div w:id="2047244878">
      <w:marLeft w:val="0"/>
      <w:marRight w:val="0"/>
      <w:marTop w:val="0"/>
      <w:marBottom w:val="0"/>
      <w:divBdr>
        <w:top w:val="none" w:sz="0" w:space="0" w:color="auto"/>
        <w:left w:val="none" w:sz="0" w:space="0" w:color="auto"/>
        <w:bottom w:val="none" w:sz="0" w:space="0" w:color="auto"/>
        <w:right w:val="none" w:sz="0" w:space="0" w:color="auto"/>
      </w:divBdr>
    </w:div>
    <w:div w:id="2047244879">
      <w:marLeft w:val="0"/>
      <w:marRight w:val="0"/>
      <w:marTop w:val="0"/>
      <w:marBottom w:val="0"/>
      <w:divBdr>
        <w:top w:val="none" w:sz="0" w:space="0" w:color="auto"/>
        <w:left w:val="none" w:sz="0" w:space="0" w:color="auto"/>
        <w:bottom w:val="none" w:sz="0" w:space="0" w:color="auto"/>
        <w:right w:val="none" w:sz="0" w:space="0" w:color="auto"/>
      </w:divBdr>
    </w:div>
    <w:div w:id="2047244880">
      <w:marLeft w:val="0"/>
      <w:marRight w:val="0"/>
      <w:marTop w:val="0"/>
      <w:marBottom w:val="0"/>
      <w:divBdr>
        <w:top w:val="none" w:sz="0" w:space="0" w:color="auto"/>
        <w:left w:val="none" w:sz="0" w:space="0" w:color="auto"/>
        <w:bottom w:val="none" w:sz="0" w:space="0" w:color="auto"/>
        <w:right w:val="none" w:sz="0" w:space="0" w:color="auto"/>
      </w:divBdr>
    </w:div>
    <w:div w:id="2047244881">
      <w:marLeft w:val="0"/>
      <w:marRight w:val="0"/>
      <w:marTop w:val="0"/>
      <w:marBottom w:val="0"/>
      <w:divBdr>
        <w:top w:val="none" w:sz="0" w:space="0" w:color="auto"/>
        <w:left w:val="none" w:sz="0" w:space="0" w:color="auto"/>
        <w:bottom w:val="none" w:sz="0" w:space="0" w:color="auto"/>
        <w:right w:val="none" w:sz="0" w:space="0" w:color="auto"/>
      </w:divBdr>
    </w:div>
    <w:div w:id="2047244882">
      <w:marLeft w:val="0"/>
      <w:marRight w:val="0"/>
      <w:marTop w:val="0"/>
      <w:marBottom w:val="0"/>
      <w:divBdr>
        <w:top w:val="none" w:sz="0" w:space="0" w:color="auto"/>
        <w:left w:val="none" w:sz="0" w:space="0" w:color="auto"/>
        <w:bottom w:val="none" w:sz="0" w:space="0" w:color="auto"/>
        <w:right w:val="none" w:sz="0" w:space="0" w:color="auto"/>
      </w:divBdr>
    </w:div>
    <w:div w:id="2047244883">
      <w:marLeft w:val="0"/>
      <w:marRight w:val="0"/>
      <w:marTop w:val="0"/>
      <w:marBottom w:val="0"/>
      <w:divBdr>
        <w:top w:val="none" w:sz="0" w:space="0" w:color="auto"/>
        <w:left w:val="none" w:sz="0" w:space="0" w:color="auto"/>
        <w:bottom w:val="none" w:sz="0" w:space="0" w:color="auto"/>
        <w:right w:val="none" w:sz="0" w:space="0" w:color="auto"/>
      </w:divBdr>
    </w:div>
    <w:div w:id="2047244884">
      <w:marLeft w:val="0"/>
      <w:marRight w:val="0"/>
      <w:marTop w:val="0"/>
      <w:marBottom w:val="0"/>
      <w:divBdr>
        <w:top w:val="none" w:sz="0" w:space="0" w:color="auto"/>
        <w:left w:val="none" w:sz="0" w:space="0" w:color="auto"/>
        <w:bottom w:val="none" w:sz="0" w:space="0" w:color="auto"/>
        <w:right w:val="none" w:sz="0" w:space="0" w:color="auto"/>
      </w:divBdr>
    </w:div>
    <w:div w:id="2047244885">
      <w:marLeft w:val="0"/>
      <w:marRight w:val="0"/>
      <w:marTop w:val="0"/>
      <w:marBottom w:val="0"/>
      <w:divBdr>
        <w:top w:val="none" w:sz="0" w:space="0" w:color="auto"/>
        <w:left w:val="none" w:sz="0" w:space="0" w:color="auto"/>
        <w:bottom w:val="none" w:sz="0" w:space="0" w:color="auto"/>
        <w:right w:val="none" w:sz="0" w:space="0" w:color="auto"/>
      </w:divBdr>
    </w:div>
    <w:div w:id="2047244886">
      <w:marLeft w:val="0"/>
      <w:marRight w:val="0"/>
      <w:marTop w:val="0"/>
      <w:marBottom w:val="0"/>
      <w:divBdr>
        <w:top w:val="none" w:sz="0" w:space="0" w:color="auto"/>
        <w:left w:val="none" w:sz="0" w:space="0" w:color="auto"/>
        <w:bottom w:val="none" w:sz="0" w:space="0" w:color="auto"/>
        <w:right w:val="none" w:sz="0" w:space="0" w:color="auto"/>
      </w:divBdr>
    </w:div>
    <w:div w:id="2047244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6899</Words>
  <Characters>39325</Characters>
  <Application>Microsoft Office Word</Application>
  <DocSecurity>0</DocSecurity>
  <Lines>327</Lines>
  <Paragraphs>92</Paragraphs>
  <ScaleCrop>false</ScaleCrop>
  <Company/>
  <LinksUpToDate>false</LinksUpToDate>
  <CharactersWithSpaces>46132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bonnieliu</dc:creator>
  <cp:keywords/>
  <dc:description/>
  <cp:lastModifiedBy>王晚婷</cp:lastModifiedBy>
  <cp:revision>4</cp:revision>
  <cp:lastPrinted>2007-07-19T00:46:00Z</cp:lastPrinted>
  <dcterms:created xsi:type="dcterms:W3CDTF">2014-08-19T10:18:00Z</dcterms:created>
  <dcterms:modified xsi:type="dcterms:W3CDTF">2014-08-21T05:43:00Z</dcterms:modified>
</cp:coreProperties>
</file>