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5C" w:rsidRPr="00035D71" w:rsidRDefault="00AA5C5C" w:rsidP="0048308E">
      <w:pPr>
        <w:autoSpaceDE w:val="0"/>
        <w:autoSpaceDN w:val="0"/>
        <w:adjustRightInd w:val="0"/>
        <w:spacing w:before="29" w:line="288" w:lineRule="auto"/>
        <w:jc w:val="left"/>
        <w:rPr>
          <w:color w:val="000000"/>
          <w:kern w:val="0"/>
          <w:sz w:val="24"/>
        </w:rPr>
      </w:pPr>
    </w:p>
    <w:p w:rsidR="00AA5C5C" w:rsidRPr="00035D71" w:rsidRDefault="00AA5C5C" w:rsidP="0048308E">
      <w:pPr>
        <w:autoSpaceDE w:val="0"/>
        <w:autoSpaceDN w:val="0"/>
        <w:adjustRightInd w:val="0"/>
        <w:spacing w:before="29" w:line="288" w:lineRule="auto"/>
        <w:jc w:val="left"/>
        <w:rPr>
          <w:color w:val="000000"/>
          <w:kern w:val="0"/>
          <w:sz w:val="24"/>
        </w:rPr>
      </w:pPr>
    </w:p>
    <w:p w:rsidR="00AA5C5C" w:rsidRPr="00035D71" w:rsidRDefault="00AA5C5C" w:rsidP="0048308E">
      <w:pPr>
        <w:autoSpaceDE w:val="0"/>
        <w:autoSpaceDN w:val="0"/>
        <w:adjustRightInd w:val="0"/>
        <w:spacing w:before="29" w:line="288" w:lineRule="auto"/>
        <w:jc w:val="left"/>
        <w:rPr>
          <w:color w:val="000000"/>
          <w:kern w:val="0"/>
          <w:sz w:val="24"/>
        </w:rPr>
      </w:pPr>
    </w:p>
    <w:p w:rsidR="00AA5C5C" w:rsidRPr="00035D71" w:rsidRDefault="00AA5C5C" w:rsidP="0048308E">
      <w:pPr>
        <w:autoSpaceDE w:val="0"/>
        <w:autoSpaceDN w:val="0"/>
        <w:adjustRightInd w:val="0"/>
        <w:spacing w:before="29" w:line="288" w:lineRule="auto"/>
        <w:jc w:val="left"/>
        <w:rPr>
          <w:color w:val="000000"/>
          <w:kern w:val="0"/>
          <w:sz w:val="24"/>
        </w:rPr>
      </w:pPr>
    </w:p>
    <w:p w:rsidR="00AA5C5C" w:rsidRPr="00035D71" w:rsidRDefault="00AA5C5C" w:rsidP="0048308E">
      <w:pPr>
        <w:spacing w:before="29" w:line="288" w:lineRule="auto"/>
        <w:jc w:val="center"/>
        <w:rPr>
          <w:b/>
          <w:sz w:val="36"/>
          <w:szCs w:val="36"/>
        </w:rPr>
      </w:pPr>
      <w:r w:rsidRPr="00035D71">
        <w:rPr>
          <w:rFonts w:hint="eastAsia"/>
          <w:b/>
          <w:sz w:val="36"/>
          <w:szCs w:val="36"/>
        </w:rPr>
        <w:t>交银施罗德荣泰保本混合型证券投资基金</w:t>
      </w:r>
    </w:p>
    <w:p w:rsidR="00AA5C5C" w:rsidRPr="00035D71" w:rsidRDefault="00AA5C5C"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AA5C5C" w:rsidRPr="00035D71" w:rsidRDefault="00AA5C5C"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AA5C5C" w:rsidRPr="00450FD9" w:rsidRDefault="00AA5C5C" w:rsidP="0048308E">
      <w:pPr>
        <w:spacing w:before="29" w:line="288" w:lineRule="auto"/>
        <w:jc w:val="center"/>
        <w:rPr>
          <w:b/>
          <w:color w:val="000000"/>
          <w:sz w:val="24"/>
        </w:rPr>
      </w:pPr>
    </w:p>
    <w:p w:rsidR="00AA5C5C" w:rsidRPr="00004314"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9F7C71" w:rsidRDefault="00AA5C5C" w:rsidP="0048308E">
      <w:pPr>
        <w:spacing w:before="29" w:line="288" w:lineRule="auto"/>
        <w:jc w:val="center"/>
        <w:rPr>
          <w:b/>
          <w:color w:val="000000"/>
          <w:sz w:val="24"/>
        </w:rPr>
      </w:pPr>
    </w:p>
    <w:p w:rsidR="00AA5C5C" w:rsidRPr="004826B2"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035D71" w:rsidRDefault="00AA5C5C" w:rsidP="0048308E">
      <w:pPr>
        <w:spacing w:before="29" w:line="288" w:lineRule="auto"/>
        <w:jc w:val="center"/>
        <w:rPr>
          <w:b/>
          <w:color w:val="000000"/>
          <w:sz w:val="24"/>
        </w:rPr>
      </w:pPr>
    </w:p>
    <w:p w:rsidR="00AA5C5C" w:rsidRPr="00035D71" w:rsidRDefault="00AA5C5C" w:rsidP="0048308E">
      <w:pPr>
        <w:spacing w:before="29" w:line="288" w:lineRule="auto"/>
        <w:rPr>
          <w:b/>
          <w:color w:val="000000"/>
          <w:sz w:val="24"/>
        </w:rPr>
      </w:pPr>
    </w:p>
    <w:p w:rsidR="00AA5C5C" w:rsidRPr="00035D71" w:rsidRDefault="00AA5C5C" w:rsidP="005F3839">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AA5C5C" w:rsidRPr="00035D71" w:rsidRDefault="00AA5C5C" w:rsidP="005F3839">
      <w:pPr>
        <w:spacing w:before="29" w:line="288" w:lineRule="auto"/>
        <w:ind w:firstLineChars="900" w:firstLine="2168"/>
        <w:rPr>
          <w:b/>
          <w:color w:val="000000"/>
          <w:sz w:val="24"/>
        </w:rPr>
      </w:pPr>
      <w:r w:rsidRPr="00035D71">
        <w:rPr>
          <w:rFonts w:hint="eastAsia"/>
          <w:b/>
          <w:color w:val="000000"/>
          <w:sz w:val="24"/>
        </w:rPr>
        <w:t>基金托管人：中国建设银行股份有限公司</w:t>
      </w:r>
    </w:p>
    <w:p w:rsidR="00AA5C5C" w:rsidRPr="00035D71" w:rsidRDefault="00AA5C5C" w:rsidP="005F3839">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AA5C5C" w:rsidRPr="00035D71" w:rsidRDefault="00AA5C5C" w:rsidP="0048308E">
      <w:pPr>
        <w:widowControl/>
        <w:spacing w:before="29" w:line="288" w:lineRule="auto"/>
        <w:jc w:val="left"/>
        <w:rPr>
          <w:color w:val="000000"/>
          <w:sz w:val="24"/>
        </w:rPr>
        <w:sectPr w:rsidR="00AA5C5C" w:rsidRPr="00035D71">
          <w:headerReference w:type="default" r:id="rId7"/>
          <w:pgSz w:w="11926" w:h="15840"/>
          <w:pgMar w:top="1418" w:right="1418" w:bottom="851" w:left="1418" w:header="851" w:footer="992" w:gutter="0"/>
          <w:cols w:space="720"/>
        </w:sectPr>
      </w:pPr>
    </w:p>
    <w:p w:rsidR="00AA5C5C" w:rsidRPr="00035D71" w:rsidRDefault="00AA5C5C" w:rsidP="002D355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142780"/>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AA5C5C" w:rsidRPr="00035D71" w:rsidRDefault="00AA5C5C" w:rsidP="0048308E">
      <w:pPr>
        <w:pStyle w:val="20"/>
        <w:spacing w:before="29" w:after="0" w:line="288" w:lineRule="auto"/>
        <w:rPr>
          <w:rFonts w:ascii="Times New Roman" w:hAnsi="Times New Roman"/>
          <w:kern w:val="0"/>
          <w:szCs w:val="24"/>
        </w:rPr>
      </w:pPr>
      <w:bookmarkStart w:id="2" w:name="_Toc396142781"/>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AA5C5C" w:rsidRDefault="00AA5C5C" w:rsidP="005F3839">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7853CC">
        <w:rPr>
          <w:rFonts w:hint="eastAsia"/>
          <w:color w:val="000000"/>
          <w:sz w:val="24"/>
        </w:rPr>
        <w:t>半</w:t>
      </w:r>
      <w:r>
        <w:rPr>
          <w:rFonts w:hint="eastAsia"/>
          <w:color w:val="000000"/>
          <w:sz w:val="24"/>
        </w:rPr>
        <w:t>年度报告已经三分之二以上独立董事签字同意，并由董事长签发。</w:t>
      </w:r>
    </w:p>
    <w:p w:rsidR="00AA5C5C" w:rsidRDefault="00AA5C5C" w:rsidP="005F3839">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AA5C5C" w:rsidRDefault="00AA5C5C" w:rsidP="005F3839">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AA5C5C" w:rsidRDefault="00AA5C5C" w:rsidP="005F3839">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AA5C5C" w:rsidRDefault="00AA5C5C" w:rsidP="005F3839">
      <w:pPr>
        <w:spacing w:before="29" w:line="288" w:lineRule="auto"/>
        <w:ind w:firstLineChars="200" w:firstLine="480"/>
        <w:rPr>
          <w:sz w:val="24"/>
        </w:rPr>
      </w:pPr>
      <w:r>
        <w:rPr>
          <w:rFonts w:hint="eastAsia"/>
          <w:color w:val="000000"/>
          <w:sz w:val="24"/>
        </w:rPr>
        <w:t>本报告中财务资料未经审计。</w:t>
      </w:r>
    </w:p>
    <w:p w:rsidR="00AA5C5C" w:rsidRPr="00035D71" w:rsidRDefault="00AA5C5C" w:rsidP="005F3839">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AA5C5C" w:rsidRPr="00035D71" w:rsidRDefault="00AA5C5C"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AA5C5C" w:rsidRPr="00035D71" w:rsidRDefault="00AA5C5C" w:rsidP="005441EA">
      <w:pPr>
        <w:spacing w:before="29" w:line="288" w:lineRule="auto"/>
        <w:rPr>
          <w:color w:val="000000"/>
          <w:kern w:val="0"/>
          <w:sz w:val="24"/>
        </w:rPr>
      </w:pPr>
    </w:p>
    <w:p w:rsidR="006343FF" w:rsidRPr="00A540CA" w:rsidRDefault="001B06A9">
      <w:pPr>
        <w:pStyle w:val="11"/>
        <w:rPr>
          <w:rFonts w:ascii="Calibri" w:hAnsi="Calibri"/>
          <w:noProof/>
          <w:szCs w:val="22"/>
        </w:rPr>
      </w:pPr>
      <w:r w:rsidRPr="00035D71">
        <w:rPr>
          <w:sz w:val="24"/>
        </w:rPr>
        <w:fldChar w:fldCharType="begin"/>
      </w:r>
      <w:r w:rsidR="00AA5C5C" w:rsidRPr="00035D71">
        <w:rPr>
          <w:sz w:val="24"/>
        </w:rPr>
        <w:instrText xml:space="preserve"> TOC \o "1-3" \h \z \u </w:instrText>
      </w:r>
      <w:r w:rsidRPr="00035D71">
        <w:rPr>
          <w:sz w:val="24"/>
        </w:rPr>
        <w:fldChar w:fldCharType="separate"/>
      </w:r>
      <w:hyperlink w:anchor="_Toc396142780" w:history="1">
        <w:r w:rsidR="006343FF" w:rsidRPr="00213AF1">
          <w:rPr>
            <w:rStyle w:val="a8"/>
            <w:b/>
            <w:bCs/>
            <w:noProof/>
          </w:rPr>
          <w:t xml:space="preserve">§1  </w:t>
        </w:r>
        <w:r w:rsidR="006343FF" w:rsidRPr="00213AF1">
          <w:rPr>
            <w:rStyle w:val="a8"/>
            <w:rFonts w:hint="eastAsia"/>
            <w:b/>
            <w:bCs/>
            <w:noProof/>
          </w:rPr>
          <w:t>重要提示及目录</w:t>
        </w:r>
        <w:r w:rsidR="006343FF">
          <w:rPr>
            <w:noProof/>
            <w:webHidden/>
          </w:rPr>
          <w:tab/>
        </w:r>
        <w:r>
          <w:rPr>
            <w:noProof/>
            <w:webHidden/>
          </w:rPr>
          <w:fldChar w:fldCharType="begin"/>
        </w:r>
        <w:r w:rsidR="006343FF">
          <w:rPr>
            <w:noProof/>
            <w:webHidden/>
          </w:rPr>
          <w:instrText xml:space="preserve"> PAGEREF _Toc396142780 \h </w:instrText>
        </w:r>
        <w:r>
          <w:rPr>
            <w:noProof/>
            <w:webHidden/>
          </w:rPr>
        </w:r>
        <w:r>
          <w:rPr>
            <w:noProof/>
            <w:webHidden/>
          </w:rPr>
          <w:fldChar w:fldCharType="separate"/>
        </w:r>
        <w:r w:rsidR="006343FF">
          <w:rPr>
            <w:noProof/>
            <w:webHidden/>
          </w:rPr>
          <w:t>2</w:t>
        </w:r>
        <w:r>
          <w:rPr>
            <w:noProof/>
            <w:webHidden/>
          </w:rPr>
          <w:fldChar w:fldCharType="end"/>
        </w:r>
      </w:hyperlink>
    </w:p>
    <w:p w:rsidR="006343FF" w:rsidRPr="00A540CA" w:rsidRDefault="003F38B5">
      <w:pPr>
        <w:pStyle w:val="22"/>
        <w:rPr>
          <w:rFonts w:ascii="Calibri" w:hAnsi="Calibri"/>
          <w:noProof/>
          <w:kern w:val="2"/>
          <w:szCs w:val="22"/>
        </w:rPr>
      </w:pPr>
      <w:hyperlink w:anchor="_Toc396142781" w:history="1">
        <w:r w:rsidR="006343FF" w:rsidRPr="00213AF1">
          <w:rPr>
            <w:rStyle w:val="a8"/>
            <w:noProof/>
          </w:rPr>
          <w:t xml:space="preserve">1.1 </w:t>
        </w:r>
        <w:r w:rsidR="006343FF" w:rsidRPr="00213AF1">
          <w:rPr>
            <w:rStyle w:val="a8"/>
            <w:rFonts w:hint="eastAsia"/>
            <w:noProof/>
          </w:rPr>
          <w:t>重要提示</w:t>
        </w:r>
        <w:r w:rsidR="006343FF">
          <w:rPr>
            <w:noProof/>
            <w:webHidden/>
          </w:rPr>
          <w:tab/>
        </w:r>
        <w:r w:rsidR="001B06A9">
          <w:rPr>
            <w:noProof/>
            <w:webHidden/>
          </w:rPr>
          <w:fldChar w:fldCharType="begin"/>
        </w:r>
        <w:r w:rsidR="006343FF">
          <w:rPr>
            <w:noProof/>
            <w:webHidden/>
          </w:rPr>
          <w:instrText xml:space="preserve"> PAGEREF _Toc396142781 \h </w:instrText>
        </w:r>
        <w:r w:rsidR="001B06A9">
          <w:rPr>
            <w:noProof/>
            <w:webHidden/>
          </w:rPr>
        </w:r>
        <w:r w:rsidR="001B06A9">
          <w:rPr>
            <w:noProof/>
            <w:webHidden/>
          </w:rPr>
          <w:fldChar w:fldCharType="separate"/>
        </w:r>
        <w:r w:rsidR="006343FF">
          <w:rPr>
            <w:noProof/>
            <w:webHidden/>
          </w:rPr>
          <w:t>2</w:t>
        </w:r>
        <w:r w:rsidR="001B06A9">
          <w:rPr>
            <w:noProof/>
            <w:webHidden/>
          </w:rPr>
          <w:fldChar w:fldCharType="end"/>
        </w:r>
      </w:hyperlink>
    </w:p>
    <w:p w:rsidR="006343FF" w:rsidRPr="00A540CA" w:rsidRDefault="003F38B5">
      <w:pPr>
        <w:pStyle w:val="11"/>
        <w:rPr>
          <w:rFonts w:ascii="Calibri" w:hAnsi="Calibri"/>
          <w:noProof/>
          <w:szCs w:val="22"/>
        </w:rPr>
      </w:pPr>
      <w:hyperlink w:anchor="_Toc396142782" w:history="1">
        <w:r w:rsidR="006343FF" w:rsidRPr="00213AF1">
          <w:rPr>
            <w:rStyle w:val="a8"/>
            <w:b/>
            <w:bCs/>
            <w:noProof/>
          </w:rPr>
          <w:t xml:space="preserve">§2  </w:t>
        </w:r>
        <w:r w:rsidR="006343FF" w:rsidRPr="00213AF1">
          <w:rPr>
            <w:rStyle w:val="a8"/>
            <w:rFonts w:hint="eastAsia"/>
            <w:b/>
            <w:bCs/>
            <w:noProof/>
          </w:rPr>
          <w:t>基金简介</w:t>
        </w:r>
        <w:r w:rsidR="006343FF">
          <w:rPr>
            <w:noProof/>
            <w:webHidden/>
          </w:rPr>
          <w:tab/>
        </w:r>
        <w:r w:rsidR="001B06A9">
          <w:rPr>
            <w:noProof/>
            <w:webHidden/>
          </w:rPr>
          <w:fldChar w:fldCharType="begin"/>
        </w:r>
        <w:r w:rsidR="006343FF">
          <w:rPr>
            <w:noProof/>
            <w:webHidden/>
          </w:rPr>
          <w:instrText xml:space="preserve"> PAGEREF _Toc396142782 \h </w:instrText>
        </w:r>
        <w:r w:rsidR="001B06A9">
          <w:rPr>
            <w:noProof/>
            <w:webHidden/>
          </w:rPr>
        </w:r>
        <w:r w:rsidR="001B06A9">
          <w:rPr>
            <w:noProof/>
            <w:webHidden/>
          </w:rPr>
          <w:fldChar w:fldCharType="separate"/>
        </w:r>
        <w:r w:rsidR="006343FF">
          <w:rPr>
            <w:noProof/>
            <w:webHidden/>
          </w:rPr>
          <w:t>5</w:t>
        </w:r>
        <w:r w:rsidR="001B06A9">
          <w:rPr>
            <w:noProof/>
            <w:webHidden/>
          </w:rPr>
          <w:fldChar w:fldCharType="end"/>
        </w:r>
      </w:hyperlink>
    </w:p>
    <w:p w:rsidR="006343FF" w:rsidRPr="00A540CA" w:rsidRDefault="003F38B5" w:rsidP="003F38B5">
      <w:pPr>
        <w:pStyle w:val="22"/>
        <w:tabs>
          <w:tab w:val="left" w:pos="840"/>
        </w:tabs>
        <w:rPr>
          <w:rFonts w:ascii="Calibri" w:hAnsi="Calibri"/>
          <w:noProof/>
          <w:kern w:val="2"/>
          <w:szCs w:val="22"/>
        </w:rPr>
      </w:pPr>
      <w:hyperlink w:anchor="_Toc396142783" w:history="1">
        <w:r w:rsidR="006343FF" w:rsidRPr="00213AF1">
          <w:rPr>
            <w:rStyle w:val="a8"/>
            <w:noProof/>
          </w:rPr>
          <w:t>2.1</w:t>
        </w:r>
        <w:r w:rsidR="006343FF" w:rsidRPr="00A540CA">
          <w:rPr>
            <w:rFonts w:ascii="Calibri" w:hAnsi="Calibri"/>
            <w:noProof/>
            <w:kern w:val="2"/>
            <w:szCs w:val="22"/>
          </w:rPr>
          <w:tab/>
        </w:r>
        <w:bookmarkStart w:id="3" w:name="_GoBack"/>
        <w:bookmarkEnd w:id="3"/>
        <w:r w:rsidR="006343FF" w:rsidRPr="00213AF1">
          <w:rPr>
            <w:rStyle w:val="a8"/>
            <w:rFonts w:hint="eastAsia"/>
            <w:noProof/>
          </w:rPr>
          <w:t>基金基本情况</w:t>
        </w:r>
        <w:r w:rsidR="006343FF">
          <w:rPr>
            <w:noProof/>
            <w:webHidden/>
          </w:rPr>
          <w:tab/>
        </w:r>
        <w:r w:rsidR="001B06A9">
          <w:rPr>
            <w:noProof/>
            <w:webHidden/>
          </w:rPr>
          <w:fldChar w:fldCharType="begin"/>
        </w:r>
        <w:r w:rsidR="006343FF">
          <w:rPr>
            <w:noProof/>
            <w:webHidden/>
          </w:rPr>
          <w:instrText xml:space="preserve"> PAGEREF _Toc396142783 \h </w:instrText>
        </w:r>
        <w:r w:rsidR="001B06A9">
          <w:rPr>
            <w:noProof/>
            <w:webHidden/>
          </w:rPr>
        </w:r>
        <w:r w:rsidR="001B06A9">
          <w:rPr>
            <w:noProof/>
            <w:webHidden/>
          </w:rPr>
          <w:fldChar w:fldCharType="separate"/>
        </w:r>
        <w:r w:rsidR="006343FF">
          <w:rPr>
            <w:noProof/>
            <w:webHidden/>
          </w:rPr>
          <w:t>5</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84" w:history="1">
        <w:r w:rsidR="006343FF" w:rsidRPr="00213AF1">
          <w:rPr>
            <w:rStyle w:val="a8"/>
            <w:noProof/>
          </w:rPr>
          <w:t xml:space="preserve">2.2 </w:t>
        </w:r>
        <w:r w:rsidR="006343FF" w:rsidRPr="00213AF1">
          <w:rPr>
            <w:rStyle w:val="a8"/>
            <w:rFonts w:hint="eastAsia"/>
            <w:noProof/>
          </w:rPr>
          <w:t>基金产品说明</w:t>
        </w:r>
        <w:r w:rsidR="006343FF">
          <w:rPr>
            <w:noProof/>
            <w:webHidden/>
          </w:rPr>
          <w:tab/>
        </w:r>
        <w:r w:rsidR="001B06A9">
          <w:rPr>
            <w:noProof/>
            <w:webHidden/>
          </w:rPr>
          <w:fldChar w:fldCharType="begin"/>
        </w:r>
        <w:r w:rsidR="006343FF">
          <w:rPr>
            <w:noProof/>
            <w:webHidden/>
          </w:rPr>
          <w:instrText xml:space="preserve"> PAGEREF _Toc396142784 \h </w:instrText>
        </w:r>
        <w:r w:rsidR="001B06A9">
          <w:rPr>
            <w:noProof/>
            <w:webHidden/>
          </w:rPr>
        </w:r>
        <w:r w:rsidR="001B06A9">
          <w:rPr>
            <w:noProof/>
            <w:webHidden/>
          </w:rPr>
          <w:fldChar w:fldCharType="separate"/>
        </w:r>
        <w:r w:rsidR="006343FF">
          <w:rPr>
            <w:noProof/>
            <w:webHidden/>
          </w:rPr>
          <w:t>5</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85" w:history="1">
        <w:r w:rsidR="006343FF" w:rsidRPr="00213AF1">
          <w:rPr>
            <w:rStyle w:val="a8"/>
            <w:noProof/>
          </w:rPr>
          <w:t xml:space="preserve">2.3 </w:t>
        </w:r>
        <w:r w:rsidR="006343FF" w:rsidRPr="00213AF1">
          <w:rPr>
            <w:rStyle w:val="a8"/>
            <w:rFonts w:hint="eastAsia"/>
            <w:noProof/>
          </w:rPr>
          <w:t>基金管理人和基金托管人</w:t>
        </w:r>
        <w:r w:rsidR="006343FF">
          <w:rPr>
            <w:noProof/>
            <w:webHidden/>
          </w:rPr>
          <w:tab/>
        </w:r>
        <w:r w:rsidR="001B06A9">
          <w:rPr>
            <w:noProof/>
            <w:webHidden/>
          </w:rPr>
          <w:fldChar w:fldCharType="begin"/>
        </w:r>
        <w:r w:rsidR="006343FF">
          <w:rPr>
            <w:noProof/>
            <w:webHidden/>
          </w:rPr>
          <w:instrText xml:space="preserve"> PAGEREF _Toc396142785 \h </w:instrText>
        </w:r>
        <w:r w:rsidR="001B06A9">
          <w:rPr>
            <w:noProof/>
            <w:webHidden/>
          </w:rPr>
        </w:r>
        <w:r w:rsidR="001B06A9">
          <w:rPr>
            <w:noProof/>
            <w:webHidden/>
          </w:rPr>
          <w:fldChar w:fldCharType="separate"/>
        </w:r>
        <w:r w:rsidR="006343FF">
          <w:rPr>
            <w:noProof/>
            <w:webHidden/>
          </w:rPr>
          <w:t>5</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86" w:history="1">
        <w:r w:rsidR="006343FF" w:rsidRPr="00213AF1">
          <w:rPr>
            <w:rStyle w:val="a8"/>
            <w:noProof/>
          </w:rPr>
          <w:t xml:space="preserve">2.4 </w:t>
        </w:r>
        <w:r w:rsidR="006343FF" w:rsidRPr="00213AF1">
          <w:rPr>
            <w:rStyle w:val="a8"/>
            <w:rFonts w:hint="eastAsia"/>
            <w:noProof/>
          </w:rPr>
          <w:t>信息披露方式</w:t>
        </w:r>
        <w:r w:rsidR="006343FF">
          <w:rPr>
            <w:noProof/>
            <w:webHidden/>
          </w:rPr>
          <w:tab/>
        </w:r>
        <w:r w:rsidR="001B06A9">
          <w:rPr>
            <w:noProof/>
            <w:webHidden/>
          </w:rPr>
          <w:fldChar w:fldCharType="begin"/>
        </w:r>
        <w:r w:rsidR="006343FF">
          <w:rPr>
            <w:noProof/>
            <w:webHidden/>
          </w:rPr>
          <w:instrText xml:space="preserve"> PAGEREF _Toc396142786 \h </w:instrText>
        </w:r>
        <w:r w:rsidR="001B06A9">
          <w:rPr>
            <w:noProof/>
            <w:webHidden/>
          </w:rPr>
        </w:r>
        <w:r w:rsidR="001B06A9">
          <w:rPr>
            <w:noProof/>
            <w:webHidden/>
          </w:rPr>
          <w:fldChar w:fldCharType="separate"/>
        </w:r>
        <w:r w:rsidR="006343FF">
          <w:rPr>
            <w:noProof/>
            <w:webHidden/>
          </w:rPr>
          <w:t>6</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87" w:history="1">
        <w:r w:rsidR="006343FF" w:rsidRPr="00213AF1">
          <w:rPr>
            <w:rStyle w:val="a8"/>
            <w:noProof/>
          </w:rPr>
          <w:t xml:space="preserve">2.5 </w:t>
        </w:r>
        <w:r w:rsidR="006343FF" w:rsidRPr="00213AF1">
          <w:rPr>
            <w:rStyle w:val="a8"/>
            <w:rFonts w:hint="eastAsia"/>
            <w:noProof/>
          </w:rPr>
          <w:t>其他相关资料</w:t>
        </w:r>
        <w:r w:rsidR="006343FF">
          <w:rPr>
            <w:noProof/>
            <w:webHidden/>
          </w:rPr>
          <w:tab/>
        </w:r>
        <w:r w:rsidR="001B06A9">
          <w:rPr>
            <w:noProof/>
            <w:webHidden/>
          </w:rPr>
          <w:fldChar w:fldCharType="begin"/>
        </w:r>
        <w:r w:rsidR="006343FF">
          <w:rPr>
            <w:noProof/>
            <w:webHidden/>
          </w:rPr>
          <w:instrText xml:space="preserve"> PAGEREF _Toc396142787 \h </w:instrText>
        </w:r>
        <w:r w:rsidR="001B06A9">
          <w:rPr>
            <w:noProof/>
            <w:webHidden/>
          </w:rPr>
        </w:r>
        <w:r w:rsidR="001B06A9">
          <w:rPr>
            <w:noProof/>
            <w:webHidden/>
          </w:rPr>
          <w:fldChar w:fldCharType="separate"/>
        </w:r>
        <w:r w:rsidR="006343FF">
          <w:rPr>
            <w:noProof/>
            <w:webHidden/>
          </w:rPr>
          <w:t>6</w:t>
        </w:r>
        <w:r w:rsidR="001B06A9">
          <w:rPr>
            <w:noProof/>
            <w:webHidden/>
          </w:rPr>
          <w:fldChar w:fldCharType="end"/>
        </w:r>
      </w:hyperlink>
    </w:p>
    <w:p w:rsidR="006343FF" w:rsidRPr="00A540CA" w:rsidRDefault="003F38B5">
      <w:pPr>
        <w:pStyle w:val="11"/>
        <w:rPr>
          <w:rFonts w:ascii="Calibri" w:hAnsi="Calibri"/>
          <w:noProof/>
          <w:szCs w:val="22"/>
        </w:rPr>
      </w:pPr>
      <w:hyperlink w:anchor="_Toc396142788" w:history="1">
        <w:r w:rsidR="006343FF" w:rsidRPr="00213AF1">
          <w:rPr>
            <w:rStyle w:val="a8"/>
            <w:b/>
            <w:bCs/>
            <w:noProof/>
          </w:rPr>
          <w:t xml:space="preserve">§3  </w:t>
        </w:r>
        <w:r w:rsidR="006343FF" w:rsidRPr="00213AF1">
          <w:rPr>
            <w:rStyle w:val="a8"/>
            <w:rFonts w:hint="eastAsia"/>
            <w:b/>
            <w:bCs/>
            <w:noProof/>
          </w:rPr>
          <w:t>主要财务指标和基金净值表现</w:t>
        </w:r>
        <w:r w:rsidR="006343FF">
          <w:rPr>
            <w:noProof/>
            <w:webHidden/>
          </w:rPr>
          <w:tab/>
        </w:r>
        <w:r w:rsidR="001B06A9">
          <w:rPr>
            <w:noProof/>
            <w:webHidden/>
          </w:rPr>
          <w:fldChar w:fldCharType="begin"/>
        </w:r>
        <w:r w:rsidR="006343FF">
          <w:rPr>
            <w:noProof/>
            <w:webHidden/>
          </w:rPr>
          <w:instrText xml:space="preserve"> PAGEREF _Toc396142788 \h </w:instrText>
        </w:r>
        <w:r w:rsidR="001B06A9">
          <w:rPr>
            <w:noProof/>
            <w:webHidden/>
          </w:rPr>
        </w:r>
        <w:r w:rsidR="001B06A9">
          <w:rPr>
            <w:noProof/>
            <w:webHidden/>
          </w:rPr>
          <w:fldChar w:fldCharType="separate"/>
        </w:r>
        <w:r w:rsidR="006343FF">
          <w:rPr>
            <w:noProof/>
            <w:webHidden/>
          </w:rPr>
          <w:t>6</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89" w:history="1">
        <w:r w:rsidR="006343FF" w:rsidRPr="00213AF1">
          <w:rPr>
            <w:rStyle w:val="a8"/>
            <w:noProof/>
          </w:rPr>
          <w:t xml:space="preserve">3.1 </w:t>
        </w:r>
        <w:r w:rsidR="006343FF" w:rsidRPr="00213AF1">
          <w:rPr>
            <w:rStyle w:val="a8"/>
            <w:rFonts w:hint="eastAsia"/>
            <w:noProof/>
          </w:rPr>
          <w:t>主要会计数据和财务指标</w:t>
        </w:r>
        <w:r w:rsidR="006343FF">
          <w:rPr>
            <w:noProof/>
            <w:webHidden/>
          </w:rPr>
          <w:tab/>
        </w:r>
        <w:r w:rsidR="001B06A9">
          <w:rPr>
            <w:noProof/>
            <w:webHidden/>
          </w:rPr>
          <w:fldChar w:fldCharType="begin"/>
        </w:r>
        <w:r w:rsidR="006343FF">
          <w:rPr>
            <w:noProof/>
            <w:webHidden/>
          </w:rPr>
          <w:instrText xml:space="preserve"> PAGEREF _Toc396142789 \h </w:instrText>
        </w:r>
        <w:r w:rsidR="001B06A9">
          <w:rPr>
            <w:noProof/>
            <w:webHidden/>
          </w:rPr>
        </w:r>
        <w:r w:rsidR="001B06A9">
          <w:rPr>
            <w:noProof/>
            <w:webHidden/>
          </w:rPr>
          <w:fldChar w:fldCharType="separate"/>
        </w:r>
        <w:r w:rsidR="006343FF">
          <w:rPr>
            <w:noProof/>
            <w:webHidden/>
          </w:rPr>
          <w:t>6</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90" w:history="1">
        <w:r w:rsidR="006343FF" w:rsidRPr="00213AF1">
          <w:rPr>
            <w:rStyle w:val="a8"/>
            <w:noProof/>
          </w:rPr>
          <w:t xml:space="preserve">3.2 </w:t>
        </w:r>
        <w:r w:rsidR="006343FF" w:rsidRPr="00213AF1">
          <w:rPr>
            <w:rStyle w:val="a8"/>
            <w:rFonts w:hint="eastAsia"/>
            <w:noProof/>
          </w:rPr>
          <w:t>基金净值表现</w:t>
        </w:r>
        <w:r w:rsidR="006343FF">
          <w:rPr>
            <w:noProof/>
            <w:webHidden/>
          </w:rPr>
          <w:tab/>
        </w:r>
        <w:r w:rsidR="001B06A9">
          <w:rPr>
            <w:noProof/>
            <w:webHidden/>
          </w:rPr>
          <w:fldChar w:fldCharType="begin"/>
        </w:r>
        <w:r w:rsidR="006343FF">
          <w:rPr>
            <w:noProof/>
            <w:webHidden/>
          </w:rPr>
          <w:instrText xml:space="preserve"> PAGEREF _Toc396142790 \h </w:instrText>
        </w:r>
        <w:r w:rsidR="001B06A9">
          <w:rPr>
            <w:noProof/>
            <w:webHidden/>
          </w:rPr>
        </w:r>
        <w:r w:rsidR="001B06A9">
          <w:rPr>
            <w:noProof/>
            <w:webHidden/>
          </w:rPr>
          <w:fldChar w:fldCharType="separate"/>
        </w:r>
        <w:r w:rsidR="006343FF">
          <w:rPr>
            <w:noProof/>
            <w:webHidden/>
          </w:rPr>
          <w:t>7</w:t>
        </w:r>
        <w:r w:rsidR="001B06A9">
          <w:rPr>
            <w:noProof/>
            <w:webHidden/>
          </w:rPr>
          <w:fldChar w:fldCharType="end"/>
        </w:r>
      </w:hyperlink>
    </w:p>
    <w:p w:rsidR="006343FF" w:rsidRPr="00A540CA" w:rsidRDefault="003F38B5">
      <w:pPr>
        <w:pStyle w:val="11"/>
        <w:rPr>
          <w:rFonts w:ascii="Calibri" w:hAnsi="Calibri"/>
          <w:noProof/>
          <w:szCs w:val="22"/>
        </w:rPr>
      </w:pPr>
      <w:hyperlink w:anchor="_Toc396142791" w:history="1">
        <w:r w:rsidR="006343FF" w:rsidRPr="00213AF1">
          <w:rPr>
            <w:rStyle w:val="a8"/>
            <w:b/>
            <w:bCs/>
            <w:noProof/>
          </w:rPr>
          <w:t xml:space="preserve">§4  </w:t>
        </w:r>
        <w:r w:rsidR="006343FF" w:rsidRPr="00213AF1">
          <w:rPr>
            <w:rStyle w:val="a8"/>
            <w:rFonts w:hint="eastAsia"/>
            <w:b/>
            <w:bCs/>
            <w:noProof/>
          </w:rPr>
          <w:t>管理人报告</w:t>
        </w:r>
        <w:r w:rsidR="006343FF">
          <w:rPr>
            <w:noProof/>
            <w:webHidden/>
          </w:rPr>
          <w:tab/>
        </w:r>
        <w:r w:rsidR="001B06A9">
          <w:rPr>
            <w:noProof/>
            <w:webHidden/>
          </w:rPr>
          <w:fldChar w:fldCharType="begin"/>
        </w:r>
        <w:r w:rsidR="006343FF">
          <w:rPr>
            <w:noProof/>
            <w:webHidden/>
          </w:rPr>
          <w:instrText xml:space="preserve"> PAGEREF _Toc396142791 \h </w:instrText>
        </w:r>
        <w:r w:rsidR="001B06A9">
          <w:rPr>
            <w:noProof/>
            <w:webHidden/>
          </w:rPr>
        </w:r>
        <w:r w:rsidR="001B06A9">
          <w:rPr>
            <w:noProof/>
            <w:webHidden/>
          </w:rPr>
          <w:fldChar w:fldCharType="separate"/>
        </w:r>
        <w:r w:rsidR="006343FF">
          <w:rPr>
            <w:noProof/>
            <w:webHidden/>
          </w:rPr>
          <w:t>8</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92" w:history="1">
        <w:r w:rsidR="006343FF" w:rsidRPr="00213AF1">
          <w:rPr>
            <w:rStyle w:val="a8"/>
            <w:noProof/>
          </w:rPr>
          <w:t xml:space="preserve">4.1 </w:t>
        </w:r>
        <w:r w:rsidR="006343FF" w:rsidRPr="00213AF1">
          <w:rPr>
            <w:rStyle w:val="a8"/>
            <w:rFonts w:hint="eastAsia"/>
            <w:noProof/>
          </w:rPr>
          <w:t>基金管理人及基金经理情况</w:t>
        </w:r>
        <w:r w:rsidR="006343FF">
          <w:rPr>
            <w:noProof/>
            <w:webHidden/>
          </w:rPr>
          <w:tab/>
        </w:r>
        <w:r w:rsidR="001B06A9">
          <w:rPr>
            <w:noProof/>
            <w:webHidden/>
          </w:rPr>
          <w:fldChar w:fldCharType="begin"/>
        </w:r>
        <w:r w:rsidR="006343FF">
          <w:rPr>
            <w:noProof/>
            <w:webHidden/>
          </w:rPr>
          <w:instrText xml:space="preserve"> PAGEREF _Toc396142792 \h </w:instrText>
        </w:r>
        <w:r w:rsidR="001B06A9">
          <w:rPr>
            <w:noProof/>
            <w:webHidden/>
          </w:rPr>
        </w:r>
        <w:r w:rsidR="001B06A9">
          <w:rPr>
            <w:noProof/>
            <w:webHidden/>
          </w:rPr>
          <w:fldChar w:fldCharType="separate"/>
        </w:r>
        <w:r w:rsidR="006343FF">
          <w:rPr>
            <w:noProof/>
            <w:webHidden/>
          </w:rPr>
          <w:t>8</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93" w:history="1">
        <w:r w:rsidR="006343FF" w:rsidRPr="00213AF1">
          <w:rPr>
            <w:rStyle w:val="a8"/>
            <w:noProof/>
          </w:rPr>
          <w:t xml:space="preserve">4.2 </w:t>
        </w:r>
        <w:r w:rsidR="006343FF" w:rsidRPr="00213AF1">
          <w:rPr>
            <w:rStyle w:val="a8"/>
            <w:rFonts w:hint="eastAsia"/>
            <w:noProof/>
          </w:rPr>
          <w:t>管理人对报告期内本基金运作遵规守信情况的说明</w:t>
        </w:r>
        <w:r w:rsidR="006343FF">
          <w:rPr>
            <w:noProof/>
            <w:webHidden/>
          </w:rPr>
          <w:tab/>
        </w:r>
        <w:r w:rsidR="001B06A9">
          <w:rPr>
            <w:noProof/>
            <w:webHidden/>
          </w:rPr>
          <w:fldChar w:fldCharType="begin"/>
        </w:r>
        <w:r w:rsidR="006343FF">
          <w:rPr>
            <w:noProof/>
            <w:webHidden/>
          </w:rPr>
          <w:instrText xml:space="preserve"> PAGEREF _Toc396142793 \h </w:instrText>
        </w:r>
        <w:r w:rsidR="001B06A9">
          <w:rPr>
            <w:noProof/>
            <w:webHidden/>
          </w:rPr>
        </w:r>
        <w:r w:rsidR="001B06A9">
          <w:rPr>
            <w:noProof/>
            <w:webHidden/>
          </w:rPr>
          <w:fldChar w:fldCharType="separate"/>
        </w:r>
        <w:r w:rsidR="006343FF">
          <w:rPr>
            <w:noProof/>
            <w:webHidden/>
          </w:rPr>
          <w:t>9</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94" w:history="1">
        <w:r w:rsidR="006343FF" w:rsidRPr="00213AF1">
          <w:rPr>
            <w:rStyle w:val="a8"/>
            <w:noProof/>
          </w:rPr>
          <w:t xml:space="preserve">4.3 </w:t>
        </w:r>
        <w:r w:rsidR="006343FF" w:rsidRPr="00213AF1">
          <w:rPr>
            <w:rStyle w:val="a8"/>
            <w:rFonts w:hint="eastAsia"/>
            <w:noProof/>
          </w:rPr>
          <w:t>管理人对报告期内公平交易情况的专项说明</w:t>
        </w:r>
        <w:r w:rsidR="006343FF">
          <w:rPr>
            <w:noProof/>
            <w:webHidden/>
          </w:rPr>
          <w:tab/>
        </w:r>
        <w:r w:rsidR="001B06A9">
          <w:rPr>
            <w:noProof/>
            <w:webHidden/>
          </w:rPr>
          <w:fldChar w:fldCharType="begin"/>
        </w:r>
        <w:r w:rsidR="006343FF">
          <w:rPr>
            <w:noProof/>
            <w:webHidden/>
          </w:rPr>
          <w:instrText xml:space="preserve"> PAGEREF _Toc396142794 \h </w:instrText>
        </w:r>
        <w:r w:rsidR="001B06A9">
          <w:rPr>
            <w:noProof/>
            <w:webHidden/>
          </w:rPr>
        </w:r>
        <w:r w:rsidR="001B06A9">
          <w:rPr>
            <w:noProof/>
            <w:webHidden/>
          </w:rPr>
          <w:fldChar w:fldCharType="separate"/>
        </w:r>
        <w:r w:rsidR="006343FF">
          <w:rPr>
            <w:noProof/>
            <w:webHidden/>
          </w:rPr>
          <w:t>9</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95" w:history="1">
        <w:r w:rsidR="006343FF" w:rsidRPr="00213AF1">
          <w:rPr>
            <w:rStyle w:val="a8"/>
            <w:noProof/>
          </w:rPr>
          <w:t xml:space="preserve">4.4 </w:t>
        </w:r>
        <w:r w:rsidR="006343FF" w:rsidRPr="00213AF1">
          <w:rPr>
            <w:rStyle w:val="a8"/>
            <w:rFonts w:hint="eastAsia"/>
            <w:noProof/>
          </w:rPr>
          <w:t>管理人对报告期内基金的投资策略和业绩表现的说明</w:t>
        </w:r>
        <w:r w:rsidR="006343FF">
          <w:rPr>
            <w:noProof/>
            <w:webHidden/>
          </w:rPr>
          <w:tab/>
        </w:r>
        <w:r w:rsidR="001B06A9">
          <w:rPr>
            <w:noProof/>
            <w:webHidden/>
          </w:rPr>
          <w:fldChar w:fldCharType="begin"/>
        </w:r>
        <w:r w:rsidR="006343FF">
          <w:rPr>
            <w:noProof/>
            <w:webHidden/>
          </w:rPr>
          <w:instrText xml:space="preserve"> PAGEREF _Toc396142795 \h </w:instrText>
        </w:r>
        <w:r w:rsidR="001B06A9">
          <w:rPr>
            <w:noProof/>
            <w:webHidden/>
          </w:rPr>
        </w:r>
        <w:r w:rsidR="001B06A9">
          <w:rPr>
            <w:noProof/>
            <w:webHidden/>
          </w:rPr>
          <w:fldChar w:fldCharType="separate"/>
        </w:r>
        <w:r w:rsidR="006343FF">
          <w:rPr>
            <w:noProof/>
            <w:webHidden/>
          </w:rPr>
          <w:t>10</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96" w:history="1">
        <w:r w:rsidR="006343FF" w:rsidRPr="00213AF1">
          <w:rPr>
            <w:rStyle w:val="a8"/>
            <w:noProof/>
          </w:rPr>
          <w:t xml:space="preserve">4.5 </w:t>
        </w:r>
        <w:r w:rsidR="006343FF" w:rsidRPr="00213AF1">
          <w:rPr>
            <w:rStyle w:val="a8"/>
            <w:rFonts w:hint="eastAsia"/>
            <w:noProof/>
          </w:rPr>
          <w:t>管理人对宏观经济、证券市场及行业走势的简要展望</w:t>
        </w:r>
        <w:r w:rsidR="006343FF">
          <w:rPr>
            <w:noProof/>
            <w:webHidden/>
          </w:rPr>
          <w:tab/>
        </w:r>
        <w:r w:rsidR="001B06A9">
          <w:rPr>
            <w:noProof/>
            <w:webHidden/>
          </w:rPr>
          <w:fldChar w:fldCharType="begin"/>
        </w:r>
        <w:r w:rsidR="006343FF">
          <w:rPr>
            <w:noProof/>
            <w:webHidden/>
          </w:rPr>
          <w:instrText xml:space="preserve"> PAGEREF _Toc396142796 \h </w:instrText>
        </w:r>
        <w:r w:rsidR="001B06A9">
          <w:rPr>
            <w:noProof/>
            <w:webHidden/>
          </w:rPr>
        </w:r>
        <w:r w:rsidR="001B06A9">
          <w:rPr>
            <w:noProof/>
            <w:webHidden/>
          </w:rPr>
          <w:fldChar w:fldCharType="separate"/>
        </w:r>
        <w:r w:rsidR="006343FF">
          <w:rPr>
            <w:noProof/>
            <w:webHidden/>
          </w:rPr>
          <w:t>11</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97" w:history="1">
        <w:r w:rsidR="006343FF" w:rsidRPr="00213AF1">
          <w:rPr>
            <w:rStyle w:val="a8"/>
            <w:noProof/>
          </w:rPr>
          <w:t xml:space="preserve">4.6 </w:t>
        </w:r>
        <w:r w:rsidR="006343FF" w:rsidRPr="00213AF1">
          <w:rPr>
            <w:rStyle w:val="a8"/>
            <w:rFonts w:hint="eastAsia"/>
            <w:noProof/>
          </w:rPr>
          <w:t>管理人对报告期内基金估值程序等事项的说明</w:t>
        </w:r>
        <w:r w:rsidR="006343FF">
          <w:rPr>
            <w:noProof/>
            <w:webHidden/>
          </w:rPr>
          <w:tab/>
        </w:r>
        <w:r w:rsidR="001B06A9">
          <w:rPr>
            <w:noProof/>
            <w:webHidden/>
          </w:rPr>
          <w:fldChar w:fldCharType="begin"/>
        </w:r>
        <w:r w:rsidR="006343FF">
          <w:rPr>
            <w:noProof/>
            <w:webHidden/>
          </w:rPr>
          <w:instrText xml:space="preserve"> PAGEREF _Toc396142797 \h </w:instrText>
        </w:r>
        <w:r w:rsidR="001B06A9">
          <w:rPr>
            <w:noProof/>
            <w:webHidden/>
          </w:rPr>
        </w:r>
        <w:r w:rsidR="001B06A9">
          <w:rPr>
            <w:noProof/>
            <w:webHidden/>
          </w:rPr>
          <w:fldChar w:fldCharType="separate"/>
        </w:r>
        <w:r w:rsidR="006343FF">
          <w:rPr>
            <w:noProof/>
            <w:webHidden/>
          </w:rPr>
          <w:t>11</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798" w:history="1">
        <w:r w:rsidR="006343FF" w:rsidRPr="00213AF1">
          <w:rPr>
            <w:rStyle w:val="a8"/>
            <w:noProof/>
          </w:rPr>
          <w:t xml:space="preserve">4.7 </w:t>
        </w:r>
        <w:r w:rsidR="006343FF" w:rsidRPr="00213AF1">
          <w:rPr>
            <w:rStyle w:val="a8"/>
            <w:rFonts w:hint="eastAsia"/>
            <w:noProof/>
          </w:rPr>
          <w:t>管理人对报告期内基金利润分配情况的说明</w:t>
        </w:r>
        <w:r w:rsidR="006343FF">
          <w:rPr>
            <w:noProof/>
            <w:webHidden/>
          </w:rPr>
          <w:tab/>
        </w:r>
        <w:r w:rsidR="001B06A9">
          <w:rPr>
            <w:noProof/>
            <w:webHidden/>
          </w:rPr>
          <w:fldChar w:fldCharType="begin"/>
        </w:r>
        <w:r w:rsidR="006343FF">
          <w:rPr>
            <w:noProof/>
            <w:webHidden/>
          </w:rPr>
          <w:instrText xml:space="preserve"> PAGEREF _Toc396142798 \h </w:instrText>
        </w:r>
        <w:r w:rsidR="001B06A9">
          <w:rPr>
            <w:noProof/>
            <w:webHidden/>
          </w:rPr>
        </w:r>
        <w:r w:rsidR="001B06A9">
          <w:rPr>
            <w:noProof/>
            <w:webHidden/>
          </w:rPr>
          <w:fldChar w:fldCharType="separate"/>
        </w:r>
        <w:r w:rsidR="006343FF">
          <w:rPr>
            <w:noProof/>
            <w:webHidden/>
          </w:rPr>
          <w:t>11</w:t>
        </w:r>
        <w:r w:rsidR="001B06A9">
          <w:rPr>
            <w:noProof/>
            <w:webHidden/>
          </w:rPr>
          <w:fldChar w:fldCharType="end"/>
        </w:r>
      </w:hyperlink>
    </w:p>
    <w:p w:rsidR="006343FF" w:rsidRPr="00A540CA" w:rsidRDefault="003F38B5">
      <w:pPr>
        <w:pStyle w:val="11"/>
        <w:rPr>
          <w:rFonts w:ascii="Calibri" w:hAnsi="Calibri"/>
          <w:noProof/>
          <w:szCs w:val="22"/>
        </w:rPr>
      </w:pPr>
      <w:hyperlink w:anchor="_Toc396142799" w:history="1">
        <w:r w:rsidR="006343FF" w:rsidRPr="00213AF1">
          <w:rPr>
            <w:rStyle w:val="a8"/>
            <w:b/>
            <w:bCs/>
            <w:noProof/>
          </w:rPr>
          <w:t xml:space="preserve">§5  </w:t>
        </w:r>
        <w:r w:rsidR="006343FF" w:rsidRPr="00213AF1">
          <w:rPr>
            <w:rStyle w:val="a8"/>
            <w:rFonts w:hint="eastAsia"/>
            <w:b/>
            <w:bCs/>
            <w:noProof/>
          </w:rPr>
          <w:t>托管人报告</w:t>
        </w:r>
        <w:r w:rsidR="006343FF">
          <w:rPr>
            <w:noProof/>
            <w:webHidden/>
          </w:rPr>
          <w:tab/>
        </w:r>
        <w:r w:rsidR="001B06A9">
          <w:rPr>
            <w:noProof/>
            <w:webHidden/>
          </w:rPr>
          <w:fldChar w:fldCharType="begin"/>
        </w:r>
        <w:r w:rsidR="006343FF">
          <w:rPr>
            <w:noProof/>
            <w:webHidden/>
          </w:rPr>
          <w:instrText xml:space="preserve"> PAGEREF _Toc396142799 \h </w:instrText>
        </w:r>
        <w:r w:rsidR="001B06A9">
          <w:rPr>
            <w:noProof/>
            <w:webHidden/>
          </w:rPr>
        </w:r>
        <w:r w:rsidR="001B06A9">
          <w:rPr>
            <w:noProof/>
            <w:webHidden/>
          </w:rPr>
          <w:fldChar w:fldCharType="separate"/>
        </w:r>
        <w:r w:rsidR="006343FF">
          <w:rPr>
            <w:noProof/>
            <w:webHidden/>
          </w:rPr>
          <w:t>11</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00" w:history="1">
        <w:r w:rsidR="006343FF" w:rsidRPr="00213AF1">
          <w:rPr>
            <w:rStyle w:val="a8"/>
            <w:noProof/>
          </w:rPr>
          <w:t xml:space="preserve">5.1 </w:t>
        </w:r>
        <w:r w:rsidR="006343FF" w:rsidRPr="00213AF1">
          <w:rPr>
            <w:rStyle w:val="a8"/>
            <w:rFonts w:hint="eastAsia"/>
            <w:noProof/>
          </w:rPr>
          <w:t>报告期内本基金托管人遵规守信情况声明</w:t>
        </w:r>
        <w:r w:rsidR="006343FF">
          <w:rPr>
            <w:noProof/>
            <w:webHidden/>
          </w:rPr>
          <w:tab/>
        </w:r>
        <w:r w:rsidR="001B06A9">
          <w:rPr>
            <w:noProof/>
            <w:webHidden/>
          </w:rPr>
          <w:fldChar w:fldCharType="begin"/>
        </w:r>
        <w:r w:rsidR="006343FF">
          <w:rPr>
            <w:noProof/>
            <w:webHidden/>
          </w:rPr>
          <w:instrText xml:space="preserve"> PAGEREF _Toc396142800 \h </w:instrText>
        </w:r>
        <w:r w:rsidR="001B06A9">
          <w:rPr>
            <w:noProof/>
            <w:webHidden/>
          </w:rPr>
        </w:r>
        <w:r w:rsidR="001B06A9">
          <w:rPr>
            <w:noProof/>
            <w:webHidden/>
          </w:rPr>
          <w:fldChar w:fldCharType="separate"/>
        </w:r>
        <w:r w:rsidR="006343FF">
          <w:rPr>
            <w:noProof/>
            <w:webHidden/>
          </w:rPr>
          <w:t>11</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01" w:history="1">
        <w:r w:rsidR="006343FF" w:rsidRPr="00213AF1">
          <w:rPr>
            <w:rStyle w:val="a8"/>
            <w:noProof/>
          </w:rPr>
          <w:t xml:space="preserve">5.2 </w:t>
        </w:r>
        <w:r w:rsidR="006343FF" w:rsidRPr="00213AF1">
          <w:rPr>
            <w:rStyle w:val="a8"/>
            <w:rFonts w:hint="eastAsia"/>
            <w:noProof/>
          </w:rPr>
          <w:t>托管人对报告期内本基金投资运作遵规守信、净值计算、利润分配等情况的说明</w:t>
        </w:r>
        <w:r w:rsidR="006343FF">
          <w:rPr>
            <w:noProof/>
            <w:webHidden/>
          </w:rPr>
          <w:tab/>
        </w:r>
        <w:r w:rsidR="001B06A9">
          <w:rPr>
            <w:noProof/>
            <w:webHidden/>
          </w:rPr>
          <w:fldChar w:fldCharType="begin"/>
        </w:r>
        <w:r w:rsidR="006343FF">
          <w:rPr>
            <w:noProof/>
            <w:webHidden/>
          </w:rPr>
          <w:instrText xml:space="preserve"> PAGEREF _Toc396142801 \h </w:instrText>
        </w:r>
        <w:r w:rsidR="001B06A9">
          <w:rPr>
            <w:noProof/>
            <w:webHidden/>
          </w:rPr>
        </w:r>
        <w:r w:rsidR="001B06A9">
          <w:rPr>
            <w:noProof/>
            <w:webHidden/>
          </w:rPr>
          <w:fldChar w:fldCharType="separate"/>
        </w:r>
        <w:r w:rsidR="006343FF">
          <w:rPr>
            <w:noProof/>
            <w:webHidden/>
          </w:rPr>
          <w:t>12</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02" w:history="1">
        <w:r w:rsidR="006343FF" w:rsidRPr="00213AF1">
          <w:rPr>
            <w:rStyle w:val="a8"/>
            <w:noProof/>
          </w:rPr>
          <w:t xml:space="preserve">5.3 </w:t>
        </w:r>
        <w:r w:rsidR="006343FF" w:rsidRPr="00213AF1">
          <w:rPr>
            <w:rStyle w:val="a8"/>
            <w:rFonts w:hint="eastAsia"/>
            <w:noProof/>
          </w:rPr>
          <w:t>托管人对本半年度报告中财务信息等内容的真实、准确和完整发表意见</w:t>
        </w:r>
        <w:r w:rsidR="006343FF">
          <w:rPr>
            <w:noProof/>
            <w:webHidden/>
          </w:rPr>
          <w:tab/>
        </w:r>
        <w:r w:rsidR="001B06A9">
          <w:rPr>
            <w:noProof/>
            <w:webHidden/>
          </w:rPr>
          <w:fldChar w:fldCharType="begin"/>
        </w:r>
        <w:r w:rsidR="006343FF">
          <w:rPr>
            <w:noProof/>
            <w:webHidden/>
          </w:rPr>
          <w:instrText xml:space="preserve"> PAGEREF _Toc396142802 \h </w:instrText>
        </w:r>
        <w:r w:rsidR="001B06A9">
          <w:rPr>
            <w:noProof/>
            <w:webHidden/>
          </w:rPr>
        </w:r>
        <w:r w:rsidR="001B06A9">
          <w:rPr>
            <w:noProof/>
            <w:webHidden/>
          </w:rPr>
          <w:fldChar w:fldCharType="separate"/>
        </w:r>
        <w:r w:rsidR="006343FF">
          <w:rPr>
            <w:noProof/>
            <w:webHidden/>
          </w:rPr>
          <w:t>12</w:t>
        </w:r>
        <w:r w:rsidR="001B06A9">
          <w:rPr>
            <w:noProof/>
            <w:webHidden/>
          </w:rPr>
          <w:fldChar w:fldCharType="end"/>
        </w:r>
      </w:hyperlink>
    </w:p>
    <w:p w:rsidR="006343FF" w:rsidRPr="00A540CA" w:rsidRDefault="003F38B5">
      <w:pPr>
        <w:pStyle w:val="11"/>
        <w:tabs>
          <w:tab w:val="left" w:pos="840"/>
        </w:tabs>
        <w:rPr>
          <w:rFonts w:ascii="Calibri" w:hAnsi="Calibri"/>
          <w:noProof/>
          <w:szCs w:val="22"/>
        </w:rPr>
      </w:pPr>
      <w:hyperlink w:anchor="_Toc396142803" w:history="1">
        <w:r w:rsidR="006343FF" w:rsidRPr="00213AF1">
          <w:rPr>
            <w:rStyle w:val="a8"/>
            <w:b/>
            <w:bCs/>
            <w:noProof/>
          </w:rPr>
          <w:t>§6</w:t>
        </w:r>
        <w:r w:rsidR="005D374C" w:rsidRPr="00A540CA">
          <w:rPr>
            <w:rFonts w:ascii="Calibri" w:hAnsi="Calibri"/>
            <w:noProof/>
            <w:szCs w:val="22"/>
          </w:rPr>
          <w:t xml:space="preserve">  </w:t>
        </w:r>
        <w:r w:rsidR="006343FF" w:rsidRPr="00213AF1">
          <w:rPr>
            <w:rStyle w:val="a8"/>
            <w:rFonts w:hint="eastAsia"/>
            <w:b/>
            <w:bCs/>
            <w:noProof/>
          </w:rPr>
          <w:t>半年度财务会计报告（未经审计）</w:t>
        </w:r>
        <w:r w:rsidR="006343FF">
          <w:rPr>
            <w:noProof/>
            <w:webHidden/>
          </w:rPr>
          <w:tab/>
        </w:r>
        <w:r w:rsidR="001B06A9">
          <w:rPr>
            <w:noProof/>
            <w:webHidden/>
          </w:rPr>
          <w:fldChar w:fldCharType="begin"/>
        </w:r>
        <w:r w:rsidR="006343FF">
          <w:rPr>
            <w:noProof/>
            <w:webHidden/>
          </w:rPr>
          <w:instrText xml:space="preserve"> PAGEREF _Toc396142803 \h </w:instrText>
        </w:r>
        <w:r w:rsidR="001B06A9">
          <w:rPr>
            <w:noProof/>
            <w:webHidden/>
          </w:rPr>
        </w:r>
        <w:r w:rsidR="001B06A9">
          <w:rPr>
            <w:noProof/>
            <w:webHidden/>
          </w:rPr>
          <w:fldChar w:fldCharType="separate"/>
        </w:r>
        <w:r w:rsidR="006343FF">
          <w:rPr>
            <w:noProof/>
            <w:webHidden/>
          </w:rPr>
          <w:t>12</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04" w:history="1">
        <w:r w:rsidR="006343FF" w:rsidRPr="00213AF1">
          <w:rPr>
            <w:rStyle w:val="a8"/>
            <w:noProof/>
          </w:rPr>
          <w:t xml:space="preserve">6.1 </w:t>
        </w:r>
        <w:r w:rsidR="006343FF" w:rsidRPr="00213AF1">
          <w:rPr>
            <w:rStyle w:val="a8"/>
            <w:rFonts w:hint="eastAsia"/>
            <w:noProof/>
          </w:rPr>
          <w:t>资产负债表</w:t>
        </w:r>
        <w:r w:rsidR="006343FF">
          <w:rPr>
            <w:noProof/>
            <w:webHidden/>
          </w:rPr>
          <w:tab/>
        </w:r>
        <w:r w:rsidR="001B06A9">
          <w:rPr>
            <w:noProof/>
            <w:webHidden/>
          </w:rPr>
          <w:fldChar w:fldCharType="begin"/>
        </w:r>
        <w:r w:rsidR="006343FF">
          <w:rPr>
            <w:noProof/>
            <w:webHidden/>
          </w:rPr>
          <w:instrText xml:space="preserve"> PAGEREF _Toc396142804 \h </w:instrText>
        </w:r>
        <w:r w:rsidR="001B06A9">
          <w:rPr>
            <w:noProof/>
            <w:webHidden/>
          </w:rPr>
        </w:r>
        <w:r w:rsidR="001B06A9">
          <w:rPr>
            <w:noProof/>
            <w:webHidden/>
          </w:rPr>
          <w:fldChar w:fldCharType="separate"/>
        </w:r>
        <w:r w:rsidR="006343FF">
          <w:rPr>
            <w:noProof/>
            <w:webHidden/>
          </w:rPr>
          <w:t>12</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05" w:history="1">
        <w:r w:rsidR="006343FF" w:rsidRPr="00213AF1">
          <w:rPr>
            <w:rStyle w:val="a8"/>
            <w:noProof/>
          </w:rPr>
          <w:t xml:space="preserve">6.2 </w:t>
        </w:r>
        <w:r w:rsidR="006343FF" w:rsidRPr="00213AF1">
          <w:rPr>
            <w:rStyle w:val="a8"/>
            <w:rFonts w:hint="eastAsia"/>
            <w:noProof/>
          </w:rPr>
          <w:t>利润表</w:t>
        </w:r>
        <w:r w:rsidR="006343FF">
          <w:rPr>
            <w:noProof/>
            <w:webHidden/>
          </w:rPr>
          <w:tab/>
        </w:r>
        <w:r w:rsidR="001B06A9">
          <w:rPr>
            <w:noProof/>
            <w:webHidden/>
          </w:rPr>
          <w:fldChar w:fldCharType="begin"/>
        </w:r>
        <w:r w:rsidR="006343FF">
          <w:rPr>
            <w:noProof/>
            <w:webHidden/>
          </w:rPr>
          <w:instrText xml:space="preserve"> PAGEREF _Toc396142805 \h </w:instrText>
        </w:r>
        <w:r w:rsidR="001B06A9">
          <w:rPr>
            <w:noProof/>
            <w:webHidden/>
          </w:rPr>
        </w:r>
        <w:r w:rsidR="001B06A9">
          <w:rPr>
            <w:noProof/>
            <w:webHidden/>
          </w:rPr>
          <w:fldChar w:fldCharType="separate"/>
        </w:r>
        <w:r w:rsidR="006343FF">
          <w:rPr>
            <w:noProof/>
            <w:webHidden/>
          </w:rPr>
          <w:t>14</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06" w:history="1">
        <w:r w:rsidR="006343FF" w:rsidRPr="00213AF1">
          <w:rPr>
            <w:rStyle w:val="a8"/>
            <w:noProof/>
          </w:rPr>
          <w:t xml:space="preserve">6.3 </w:t>
        </w:r>
        <w:r w:rsidR="006343FF" w:rsidRPr="00213AF1">
          <w:rPr>
            <w:rStyle w:val="a8"/>
            <w:rFonts w:hint="eastAsia"/>
            <w:noProof/>
          </w:rPr>
          <w:t>所有者权益（基金净值）变动表</w:t>
        </w:r>
        <w:r w:rsidR="006343FF">
          <w:rPr>
            <w:noProof/>
            <w:webHidden/>
          </w:rPr>
          <w:tab/>
        </w:r>
        <w:r w:rsidR="001B06A9">
          <w:rPr>
            <w:noProof/>
            <w:webHidden/>
          </w:rPr>
          <w:fldChar w:fldCharType="begin"/>
        </w:r>
        <w:r w:rsidR="006343FF">
          <w:rPr>
            <w:noProof/>
            <w:webHidden/>
          </w:rPr>
          <w:instrText xml:space="preserve"> PAGEREF _Toc396142806 \h </w:instrText>
        </w:r>
        <w:r w:rsidR="001B06A9">
          <w:rPr>
            <w:noProof/>
            <w:webHidden/>
          </w:rPr>
        </w:r>
        <w:r w:rsidR="001B06A9">
          <w:rPr>
            <w:noProof/>
            <w:webHidden/>
          </w:rPr>
          <w:fldChar w:fldCharType="separate"/>
        </w:r>
        <w:r w:rsidR="006343FF">
          <w:rPr>
            <w:noProof/>
            <w:webHidden/>
          </w:rPr>
          <w:t>15</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07" w:history="1">
        <w:r w:rsidR="006343FF" w:rsidRPr="00213AF1">
          <w:rPr>
            <w:rStyle w:val="a8"/>
            <w:noProof/>
          </w:rPr>
          <w:t xml:space="preserve">6.4 </w:t>
        </w:r>
        <w:r w:rsidR="006343FF" w:rsidRPr="00213AF1">
          <w:rPr>
            <w:rStyle w:val="a8"/>
            <w:rFonts w:hint="eastAsia"/>
            <w:noProof/>
          </w:rPr>
          <w:t>报表附注</w:t>
        </w:r>
        <w:r w:rsidR="006343FF">
          <w:rPr>
            <w:noProof/>
            <w:webHidden/>
          </w:rPr>
          <w:tab/>
        </w:r>
        <w:r w:rsidR="001B06A9">
          <w:rPr>
            <w:noProof/>
            <w:webHidden/>
          </w:rPr>
          <w:fldChar w:fldCharType="begin"/>
        </w:r>
        <w:r w:rsidR="006343FF">
          <w:rPr>
            <w:noProof/>
            <w:webHidden/>
          </w:rPr>
          <w:instrText xml:space="preserve"> PAGEREF _Toc396142807 \h </w:instrText>
        </w:r>
        <w:r w:rsidR="001B06A9">
          <w:rPr>
            <w:noProof/>
            <w:webHidden/>
          </w:rPr>
        </w:r>
        <w:r w:rsidR="001B06A9">
          <w:rPr>
            <w:noProof/>
            <w:webHidden/>
          </w:rPr>
          <w:fldChar w:fldCharType="separate"/>
        </w:r>
        <w:r w:rsidR="006343FF">
          <w:rPr>
            <w:noProof/>
            <w:webHidden/>
          </w:rPr>
          <w:t>16</w:t>
        </w:r>
        <w:r w:rsidR="001B06A9">
          <w:rPr>
            <w:noProof/>
            <w:webHidden/>
          </w:rPr>
          <w:fldChar w:fldCharType="end"/>
        </w:r>
      </w:hyperlink>
    </w:p>
    <w:p w:rsidR="006343FF" w:rsidRPr="00A540CA" w:rsidRDefault="003F38B5">
      <w:pPr>
        <w:pStyle w:val="11"/>
        <w:rPr>
          <w:rFonts w:ascii="Calibri" w:hAnsi="Calibri"/>
          <w:noProof/>
          <w:szCs w:val="22"/>
        </w:rPr>
      </w:pPr>
      <w:hyperlink w:anchor="_Toc396142808" w:history="1">
        <w:r w:rsidR="006343FF" w:rsidRPr="00213AF1">
          <w:rPr>
            <w:rStyle w:val="a8"/>
            <w:b/>
            <w:bCs/>
            <w:noProof/>
          </w:rPr>
          <w:t xml:space="preserve">§7  </w:t>
        </w:r>
        <w:r w:rsidR="006343FF" w:rsidRPr="00213AF1">
          <w:rPr>
            <w:rStyle w:val="a8"/>
            <w:rFonts w:hint="eastAsia"/>
            <w:b/>
            <w:bCs/>
            <w:noProof/>
          </w:rPr>
          <w:t>投资组合报告</w:t>
        </w:r>
        <w:r w:rsidR="006343FF">
          <w:rPr>
            <w:noProof/>
            <w:webHidden/>
          </w:rPr>
          <w:tab/>
        </w:r>
        <w:r w:rsidR="001B06A9">
          <w:rPr>
            <w:noProof/>
            <w:webHidden/>
          </w:rPr>
          <w:fldChar w:fldCharType="begin"/>
        </w:r>
        <w:r w:rsidR="006343FF">
          <w:rPr>
            <w:noProof/>
            <w:webHidden/>
          </w:rPr>
          <w:instrText xml:space="preserve"> PAGEREF _Toc396142808 \h </w:instrText>
        </w:r>
        <w:r w:rsidR="001B06A9">
          <w:rPr>
            <w:noProof/>
            <w:webHidden/>
          </w:rPr>
        </w:r>
        <w:r w:rsidR="001B06A9">
          <w:rPr>
            <w:noProof/>
            <w:webHidden/>
          </w:rPr>
          <w:fldChar w:fldCharType="separate"/>
        </w:r>
        <w:r w:rsidR="006343FF">
          <w:rPr>
            <w:noProof/>
            <w:webHidden/>
          </w:rPr>
          <w:t>35</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09" w:history="1">
        <w:r w:rsidR="006343FF" w:rsidRPr="00213AF1">
          <w:rPr>
            <w:rStyle w:val="a8"/>
            <w:noProof/>
          </w:rPr>
          <w:t xml:space="preserve">7.1 </w:t>
        </w:r>
        <w:r w:rsidR="006343FF" w:rsidRPr="00213AF1">
          <w:rPr>
            <w:rStyle w:val="a8"/>
            <w:rFonts w:hint="eastAsia"/>
            <w:noProof/>
          </w:rPr>
          <w:t>期末基金资产组合情况</w:t>
        </w:r>
        <w:r w:rsidR="006343FF">
          <w:rPr>
            <w:noProof/>
            <w:webHidden/>
          </w:rPr>
          <w:tab/>
        </w:r>
        <w:r w:rsidR="001B06A9">
          <w:rPr>
            <w:noProof/>
            <w:webHidden/>
          </w:rPr>
          <w:fldChar w:fldCharType="begin"/>
        </w:r>
        <w:r w:rsidR="006343FF">
          <w:rPr>
            <w:noProof/>
            <w:webHidden/>
          </w:rPr>
          <w:instrText xml:space="preserve"> PAGEREF _Toc396142809 \h </w:instrText>
        </w:r>
        <w:r w:rsidR="001B06A9">
          <w:rPr>
            <w:noProof/>
            <w:webHidden/>
          </w:rPr>
        </w:r>
        <w:r w:rsidR="001B06A9">
          <w:rPr>
            <w:noProof/>
            <w:webHidden/>
          </w:rPr>
          <w:fldChar w:fldCharType="separate"/>
        </w:r>
        <w:r w:rsidR="006343FF">
          <w:rPr>
            <w:noProof/>
            <w:webHidden/>
          </w:rPr>
          <w:t>35</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0" w:history="1">
        <w:r w:rsidR="006343FF" w:rsidRPr="00213AF1">
          <w:rPr>
            <w:rStyle w:val="a8"/>
            <w:noProof/>
          </w:rPr>
          <w:t xml:space="preserve">7.2 </w:t>
        </w:r>
        <w:r w:rsidR="006343FF" w:rsidRPr="00213AF1">
          <w:rPr>
            <w:rStyle w:val="a8"/>
            <w:rFonts w:hint="eastAsia"/>
            <w:noProof/>
          </w:rPr>
          <w:t>期末按行业分类的股票投资组合</w:t>
        </w:r>
        <w:r w:rsidR="006343FF">
          <w:rPr>
            <w:noProof/>
            <w:webHidden/>
          </w:rPr>
          <w:tab/>
        </w:r>
        <w:r w:rsidR="001B06A9">
          <w:rPr>
            <w:noProof/>
            <w:webHidden/>
          </w:rPr>
          <w:fldChar w:fldCharType="begin"/>
        </w:r>
        <w:r w:rsidR="006343FF">
          <w:rPr>
            <w:noProof/>
            <w:webHidden/>
          </w:rPr>
          <w:instrText xml:space="preserve"> PAGEREF _Toc396142810 \h </w:instrText>
        </w:r>
        <w:r w:rsidR="001B06A9">
          <w:rPr>
            <w:noProof/>
            <w:webHidden/>
          </w:rPr>
        </w:r>
        <w:r w:rsidR="001B06A9">
          <w:rPr>
            <w:noProof/>
            <w:webHidden/>
          </w:rPr>
          <w:fldChar w:fldCharType="separate"/>
        </w:r>
        <w:r w:rsidR="006343FF">
          <w:rPr>
            <w:noProof/>
            <w:webHidden/>
          </w:rPr>
          <w:t>36</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1" w:history="1">
        <w:r w:rsidR="006343FF" w:rsidRPr="00213AF1">
          <w:rPr>
            <w:rStyle w:val="a8"/>
            <w:noProof/>
          </w:rPr>
          <w:t xml:space="preserve">7.3 </w:t>
        </w:r>
        <w:r w:rsidR="006343FF" w:rsidRPr="00213AF1">
          <w:rPr>
            <w:rStyle w:val="a8"/>
            <w:rFonts w:hint="eastAsia"/>
            <w:noProof/>
          </w:rPr>
          <w:t>期末按公允价值占基金资产净值比例大小排序的所有股票投资明细</w:t>
        </w:r>
        <w:r w:rsidR="006343FF">
          <w:rPr>
            <w:noProof/>
            <w:webHidden/>
          </w:rPr>
          <w:tab/>
        </w:r>
        <w:r w:rsidR="001B06A9">
          <w:rPr>
            <w:noProof/>
            <w:webHidden/>
          </w:rPr>
          <w:fldChar w:fldCharType="begin"/>
        </w:r>
        <w:r w:rsidR="006343FF">
          <w:rPr>
            <w:noProof/>
            <w:webHidden/>
          </w:rPr>
          <w:instrText xml:space="preserve"> PAGEREF _Toc396142811 \h </w:instrText>
        </w:r>
        <w:r w:rsidR="001B06A9">
          <w:rPr>
            <w:noProof/>
            <w:webHidden/>
          </w:rPr>
        </w:r>
        <w:r w:rsidR="001B06A9">
          <w:rPr>
            <w:noProof/>
            <w:webHidden/>
          </w:rPr>
          <w:fldChar w:fldCharType="separate"/>
        </w:r>
        <w:r w:rsidR="006343FF">
          <w:rPr>
            <w:noProof/>
            <w:webHidden/>
          </w:rPr>
          <w:t>36</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2" w:history="1">
        <w:r w:rsidR="006343FF" w:rsidRPr="00213AF1">
          <w:rPr>
            <w:rStyle w:val="a8"/>
            <w:noProof/>
          </w:rPr>
          <w:t>7.4</w:t>
        </w:r>
        <w:r w:rsidR="006343FF" w:rsidRPr="00213AF1">
          <w:rPr>
            <w:rStyle w:val="a8"/>
            <w:rFonts w:hint="eastAsia"/>
            <w:noProof/>
          </w:rPr>
          <w:t>报告期内股票投资组合的重大变动</w:t>
        </w:r>
        <w:r w:rsidR="006343FF">
          <w:rPr>
            <w:noProof/>
            <w:webHidden/>
          </w:rPr>
          <w:tab/>
        </w:r>
        <w:r w:rsidR="001B06A9">
          <w:rPr>
            <w:noProof/>
            <w:webHidden/>
          </w:rPr>
          <w:fldChar w:fldCharType="begin"/>
        </w:r>
        <w:r w:rsidR="006343FF">
          <w:rPr>
            <w:noProof/>
            <w:webHidden/>
          </w:rPr>
          <w:instrText xml:space="preserve"> PAGEREF _Toc396142812 \h </w:instrText>
        </w:r>
        <w:r w:rsidR="001B06A9">
          <w:rPr>
            <w:noProof/>
            <w:webHidden/>
          </w:rPr>
        </w:r>
        <w:r w:rsidR="001B06A9">
          <w:rPr>
            <w:noProof/>
            <w:webHidden/>
          </w:rPr>
          <w:fldChar w:fldCharType="separate"/>
        </w:r>
        <w:r w:rsidR="006343FF">
          <w:rPr>
            <w:noProof/>
            <w:webHidden/>
          </w:rPr>
          <w:t>37</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3" w:history="1">
        <w:r w:rsidR="006343FF" w:rsidRPr="00213AF1">
          <w:rPr>
            <w:rStyle w:val="a8"/>
            <w:noProof/>
          </w:rPr>
          <w:t xml:space="preserve">7.5 </w:t>
        </w:r>
        <w:r w:rsidR="006343FF" w:rsidRPr="00213AF1">
          <w:rPr>
            <w:rStyle w:val="a8"/>
            <w:rFonts w:hint="eastAsia"/>
            <w:noProof/>
          </w:rPr>
          <w:t>期末按债券品种分类的债券投资组合</w:t>
        </w:r>
        <w:r w:rsidR="006343FF">
          <w:rPr>
            <w:noProof/>
            <w:webHidden/>
          </w:rPr>
          <w:tab/>
        </w:r>
        <w:r w:rsidR="001B06A9">
          <w:rPr>
            <w:noProof/>
            <w:webHidden/>
          </w:rPr>
          <w:fldChar w:fldCharType="begin"/>
        </w:r>
        <w:r w:rsidR="006343FF">
          <w:rPr>
            <w:noProof/>
            <w:webHidden/>
          </w:rPr>
          <w:instrText xml:space="preserve"> PAGEREF _Toc396142813 \h </w:instrText>
        </w:r>
        <w:r w:rsidR="001B06A9">
          <w:rPr>
            <w:noProof/>
            <w:webHidden/>
          </w:rPr>
        </w:r>
        <w:r w:rsidR="001B06A9">
          <w:rPr>
            <w:noProof/>
            <w:webHidden/>
          </w:rPr>
          <w:fldChar w:fldCharType="separate"/>
        </w:r>
        <w:r w:rsidR="006343FF">
          <w:rPr>
            <w:noProof/>
            <w:webHidden/>
          </w:rPr>
          <w:t>40</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4" w:history="1">
        <w:r w:rsidR="006343FF" w:rsidRPr="00213AF1">
          <w:rPr>
            <w:rStyle w:val="a8"/>
            <w:noProof/>
          </w:rPr>
          <w:t>7.6</w:t>
        </w:r>
        <w:r w:rsidR="006343FF" w:rsidRPr="00213AF1">
          <w:rPr>
            <w:rStyle w:val="a8"/>
            <w:rFonts w:hint="eastAsia"/>
            <w:noProof/>
          </w:rPr>
          <w:t>期末按公允价值占基金资产净值比例大小排序的前五名债券投资明细</w:t>
        </w:r>
        <w:r w:rsidR="006343FF">
          <w:rPr>
            <w:noProof/>
            <w:webHidden/>
          </w:rPr>
          <w:tab/>
        </w:r>
        <w:r w:rsidR="001B06A9">
          <w:rPr>
            <w:noProof/>
            <w:webHidden/>
          </w:rPr>
          <w:fldChar w:fldCharType="begin"/>
        </w:r>
        <w:r w:rsidR="006343FF">
          <w:rPr>
            <w:noProof/>
            <w:webHidden/>
          </w:rPr>
          <w:instrText xml:space="preserve"> PAGEREF _Toc396142814 \h </w:instrText>
        </w:r>
        <w:r w:rsidR="001B06A9">
          <w:rPr>
            <w:noProof/>
            <w:webHidden/>
          </w:rPr>
        </w:r>
        <w:r w:rsidR="001B06A9">
          <w:rPr>
            <w:noProof/>
            <w:webHidden/>
          </w:rPr>
          <w:fldChar w:fldCharType="separate"/>
        </w:r>
        <w:r w:rsidR="006343FF">
          <w:rPr>
            <w:noProof/>
            <w:webHidden/>
          </w:rPr>
          <w:t>40</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5" w:history="1">
        <w:r w:rsidR="006343FF" w:rsidRPr="00213AF1">
          <w:rPr>
            <w:rStyle w:val="a8"/>
            <w:noProof/>
          </w:rPr>
          <w:t xml:space="preserve">7.7 </w:t>
        </w:r>
        <w:r w:rsidR="006343FF" w:rsidRPr="00213AF1">
          <w:rPr>
            <w:rStyle w:val="a8"/>
            <w:rFonts w:hint="eastAsia"/>
            <w:noProof/>
          </w:rPr>
          <w:t>期末按公允价值占基金资产净值比例大小排序的所有资产支持证券投资明细</w:t>
        </w:r>
        <w:r w:rsidR="006343FF">
          <w:rPr>
            <w:noProof/>
            <w:webHidden/>
          </w:rPr>
          <w:tab/>
        </w:r>
        <w:r w:rsidR="001B06A9">
          <w:rPr>
            <w:noProof/>
            <w:webHidden/>
          </w:rPr>
          <w:fldChar w:fldCharType="begin"/>
        </w:r>
        <w:r w:rsidR="006343FF">
          <w:rPr>
            <w:noProof/>
            <w:webHidden/>
          </w:rPr>
          <w:instrText xml:space="preserve"> PAGEREF _Toc396142815 \h </w:instrText>
        </w:r>
        <w:r w:rsidR="001B06A9">
          <w:rPr>
            <w:noProof/>
            <w:webHidden/>
          </w:rPr>
        </w:r>
        <w:r w:rsidR="001B06A9">
          <w:rPr>
            <w:noProof/>
            <w:webHidden/>
          </w:rPr>
          <w:fldChar w:fldCharType="separate"/>
        </w:r>
        <w:r w:rsidR="006343FF">
          <w:rPr>
            <w:noProof/>
            <w:webHidden/>
          </w:rPr>
          <w:t>40</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6" w:history="1">
        <w:r w:rsidR="006343FF" w:rsidRPr="00213AF1">
          <w:rPr>
            <w:rStyle w:val="a8"/>
            <w:noProof/>
          </w:rPr>
          <w:t xml:space="preserve">7.8 </w:t>
        </w:r>
        <w:r w:rsidR="006343FF" w:rsidRPr="00213AF1">
          <w:rPr>
            <w:rStyle w:val="a8"/>
            <w:rFonts w:hint="eastAsia"/>
            <w:noProof/>
          </w:rPr>
          <w:t>报告期末按公允价值占基金资产净值比例大小排序的前五名贵金属投资明细</w:t>
        </w:r>
        <w:r w:rsidR="006343FF">
          <w:rPr>
            <w:noProof/>
            <w:webHidden/>
          </w:rPr>
          <w:tab/>
        </w:r>
        <w:r w:rsidR="001B06A9">
          <w:rPr>
            <w:noProof/>
            <w:webHidden/>
          </w:rPr>
          <w:fldChar w:fldCharType="begin"/>
        </w:r>
        <w:r w:rsidR="006343FF">
          <w:rPr>
            <w:noProof/>
            <w:webHidden/>
          </w:rPr>
          <w:instrText xml:space="preserve"> PAGEREF _Toc396142816 \h </w:instrText>
        </w:r>
        <w:r w:rsidR="001B06A9">
          <w:rPr>
            <w:noProof/>
            <w:webHidden/>
          </w:rPr>
        </w:r>
        <w:r w:rsidR="001B06A9">
          <w:rPr>
            <w:noProof/>
            <w:webHidden/>
          </w:rPr>
          <w:fldChar w:fldCharType="separate"/>
        </w:r>
        <w:r w:rsidR="006343FF">
          <w:rPr>
            <w:noProof/>
            <w:webHidden/>
          </w:rPr>
          <w:t>40</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7" w:history="1">
        <w:r w:rsidR="006343FF" w:rsidRPr="00213AF1">
          <w:rPr>
            <w:rStyle w:val="a8"/>
            <w:noProof/>
          </w:rPr>
          <w:t xml:space="preserve">7.9 </w:t>
        </w:r>
        <w:r w:rsidR="006343FF" w:rsidRPr="00213AF1">
          <w:rPr>
            <w:rStyle w:val="a8"/>
            <w:rFonts w:hint="eastAsia"/>
            <w:noProof/>
          </w:rPr>
          <w:t>期末按公允价值占基金资产净值比例大小排序的前五名权证投资明细</w:t>
        </w:r>
        <w:r w:rsidR="006343FF">
          <w:rPr>
            <w:noProof/>
            <w:webHidden/>
          </w:rPr>
          <w:tab/>
        </w:r>
        <w:r w:rsidR="001B06A9">
          <w:rPr>
            <w:noProof/>
            <w:webHidden/>
          </w:rPr>
          <w:fldChar w:fldCharType="begin"/>
        </w:r>
        <w:r w:rsidR="006343FF">
          <w:rPr>
            <w:noProof/>
            <w:webHidden/>
          </w:rPr>
          <w:instrText xml:space="preserve"> PAGEREF _Toc396142817 \h </w:instrText>
        </w:r>
        <w:r w:rsidR="001B06A9">
          <w:rPr>
            <w:noProof/>
            <w:webHidden/>
          </w:rPr>
        </w:r>
        <w:r w:rsidR="001B06A9">
          <w:rPr>
            <w:noProof/>
            <w:webHidden/>
          </w:rPr>
          <w:fldChar w:fldCharType="separate"/>
        </w:r>
        <w:r w:rsidR="006343FF">
          <w:rPr>
            <w:noProof/>
            <w:webHidden/>
          </w:rPr>
          <w:t>41</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8" w:history="1">
        <w:r w:rsidR="006343FF" w:rsidRPr="00213AF1">
          <w:rPr>
            <w:rStyle w:val="a8"/>
            <w:noProof/>
          </w:rPr>
          <w:t xml:space="preserve">7.10 </w:t>
        </w:r>
        <w:r w:rsidR="006343FF" w:rsidRPr="00213AF1">
          <w:rPr>
            <w:rStyle w:val="a8"/>
            <w:rFonts w:hint="eastAsia"/>
            <w:noProof/>
          </w:rPr>
          <w:t>报告期末本基金投资的股指期货交易情况说明</w:t>
        </w:r>
        <w:r w:rsidR="006343FF">
          <w:rPr>
            <w:noProof/>
            <w:webHidden/>
          </w:rPr>
          <w:tab/>
        </w:r>
        <w:r w:rsidR="001B06A9">
          <w:rPr>
            <w:noProof/>
            <w:webHidden/>
          </w:rPr>
          <w:fldChar w:fldCharType="begin"/>
        </w:r>
        <w:r w:rsidR="006343FF">
          <w:rPr>
            <w:noProof/>
            <w:webHidden/>
          </w:rPr>
          <w:instrText xml:space="preserve"> PAGEREF _Toc396142818 \h </w:instrText>
        </w:r>
        <w:r w:rsidR="001B06A9">
          <w:rPr>
            <w:noProof/>
            <w:webHidden/>
          </w:rPr>
        </w:r>
        <w:r w:rsidR="001B06A9">
          <w:rPr>
            <w:noProof/>
            <w:webHidden/>
          </w:rPr>
          <w:fldChar w:fldCharType="separate"/>
        </w:r>
        <w:r w:rsidR="006343FF">
          <w:rPr>
            <w:noProof/>
            <w:webHidden/>
          </w:rPr>
          <w:t>41</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19" w:history="1">
        <w:r w:rsidR="006343FF" w:rsidRPr="00213AF1">
          <w:rPr>
            <w:rStyle w:val="a8"/>
            <w:noProof/>
          </w:rPr>
          <w:t>7.11</w:t>
        </w:r>
        <w:r w:rsidR="006343FF" w:rsidRPr="00213AF1">
          <w:rPr>
            <w:rStyle w:val="a8"/>
            <w:rFonts w:hint="eastAsia"/>
            <w:noProof/>
          </w:rPr>
          <w:t>报告期末本基金投资的国债期货交易情况说明</w:t>
        </w:r>
        <w:r w:rsidR="006343FF">
          <w:rPr>
            <w:noProof/>
            <w:webHidden/>
          </w:rPr>
          <w:tab/>
        </w:r>
        <w:r w:rsidR="001B06A9">
          <w:rPr>
            <w:noProof/>
            <w:webHidden/>
          </w:rPr>
          <w:fldChar w:fldCharType="begin"/>
        </w:r>
        <w:r w:rsidR="006343FF">
          <w:rPr>
            <w:noProof/>
            <w:webHidden/>
          </w:rPr>
          <w:instrText xml:space="preserve"> PAGEREF _Toc396142819 \h </w:instrText>
        </w:r>
        <w:r w:rsidR="001B06A9">
          <w:rPr>
            <w:noProof/>
            <w:webHidden/>
          </w:rPr>
        </w:r>
        <w:r w:rsidR="001B06A9">
          <w:rPr>
            <w:noProof/>
            <w:webHidden/>
          </w:rPr>
          <w:fldChar w:fldCharType="separate"/>
        </w:r>
        <w:r w:rsidR="006343FF">
          <w:rPr>
            <w:noProof/>
            <w:webHidden/>
          </w:rPr>
          <w:t>41</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20" w:history="1">
        <w:r w:rsidR="006343FF" w:rsidRPr="00213AF1">
          <w:rPr>
            <w:rStyle w:val="a8"/>
            <w:noProof/>
          </w:rPr>
          <w:t xml:space="preserve">7.12 </w:t>
        </w:r>
        <w:r w:rsidR="006343FF" w:rsidRPr="00213AF1">
          <w:rPr>
            <w:rStyle w:val="a8"/>
            <w:rFonts w:hint="eastAsia"/>
            <w:noProof/>
          </w:rPr>
          <w:t>投资组合报告附注</w:t>
        </w:r>
        <w:r w:rsidR="006343FF">
          <w:rPr>
            <w:noProof/>
            <w:webHidden/>
          </w:rPr>
          <w:tab/>
        </w:r>
        <w:r w:rsidR="001B06A9">
          <w:rPr>
            <w:noProof/>
            <w:webHidden/>
          </w:rPr>
          <w:fldChar w:fldCharType="begin"/>
        </w:r>
        <w:r w:rsidR="006343FF">
          <w:rPr>
            <w:noProof/>
            <w:webHidden/>
          </w:rPr>
          <w:instrText xml:space="preserve"> PAGEREF _Toc396142820 \h </w:instrText>
        </w:r>
        <w:r w:rsidR="001B06A9">
          <w:rPr>
            <w:noProof/>
            <w:webHidden/>
          </w:rPr>
        </w:r>
        <w:r w:rsidR="001B06A9">
          <w:rPr>
            <w:noProof/>
            <w:webHidden/>
          </w:rPr>
          <w:fldChar w:fldCharType="separate"/>
        </w:r>
        <w:r w:rsidR="006343FF">
          <w:rPr>
            <w:noProof/>
            <w:webHidden/>
          </w:rPr>
          <w:t>41</w:t>
        </w:r>
        <w:r w:rsidR="001B06A9">
          <w:rPr>
            <w:noProof/>
            <w:webHidden/>
          </w:rPr>
          <w:fldChar w:fldCharType="end"/>
        </w:r>
      </w:hyperlink>
    </w:p>
    <w:p w:rsidR="006343FF" w:rsidRPr="00A540CA" w:rsidRDefault="003F38B5">
      <w:pPr>
        <w:pStyle w:val="11"/>
        <w:rPr>
          <w:rFonts w:ascii="Calibri" w:hAnsi="Calibri"/>
          <w:noProof/>
          <w:szCs w:val="22"/>
        </w:rPr>
      </w:pPr>
      <w:hyperlink w:anchor="_Toc396142821" w:history="1">
        <w:r w:rsidR="006343FF" w:rsidRPr="00213AF1">
          <w:rPr>
            <w:rStyle w:val="a8"/>
            <w:b/>
            <w:bCs/>
            <w:noProof/>
          </w:rPr>
          <w:t xml:space="preserve">§8  </w:t>
        </w:r>
        <w:r w:rsidR="006343FF" w:rsidRPr="00213AF1">
          <w:rPr>
            <w:rStyle w:val="a8"/>
            <w:rFonts w:hint="eastAsia"/>
            <w:b/>
            <w:bCs/>
            <w:noProof/>
          </w:rPr>
          <w:t>基金份额持有人信息</w:t>
        </w:r>
        <w:r w:rsidR="006343FF">
          <w:rPr>
            <w:noProof/>
            <w:webHidden/>
          </w:rPr>
          <w:tab/>
        </w:r>
        <w:r w:rsidR="001B06A9">
          <w:rPr>
            <w:noProof/>
            <w:webHidden/>
          </w:rPr>
          <w:fldChar w:fldCharType="begin"/>
        </w:r>
        <w:r w:rsidR="006343FF">
          <w:rPr>
            <w:noProof/>
            <w:webHidden/>
          </w:rPr>
          <w:instrText xml:space="preserve"> PAGEREF _Toc396142821 \h </w:instrText>
        </w:r>
        <w:r w:rsidR="001B06A9">
          <w:rPr>
            <w:noProof/>
            <w:webHidden/>
          </w:rPr>
        </w:r>
        <w:r w:rsidR="001B06A9">
          <w:rPr>
            <w:noProof/>
            <w:webHidden/>
          </w:rPr>
          <w:fldChar w:fldCharType="separate"/>
        </w:r>
        <w:r w:rsidR="006343FF">
          <w:rPr>
            <w:noProof/>
            <w:webHidden/>
          </w:rPr>
          <w:t>42</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22" w:history="1">
        <w:r w:rsidR="006343FF" w:rsidRPr="00213AF1">
          <w:rPr>
            <w:rStyle w:val="a8"/>
            <w:noProof/>
          </w:rPr>
          <w:t xml:space="preserve">8.1 </w:t>
        </w:r>
        <w:r w:rsidR="006343FF" w:rsidRPr="00213AF1">
          <w:rPr>
            <w:rStyle w:val="a8"/>
            <w:rFonts w:hint="eastAsia"/>
            <w:noProof/>
          </w:rPr>
          <w:t>期末基金份额持有人户数及持有人结构</w:t>
        </w:r>
        <w:r w:rsidR="006343FF">
          <w:rPr>
            <w:noProof/>
            <w:webHidden/>
          </w:rPr>
          <w:tab/>
        </w:r>
        <w:r w:rsidR="001B06A9">
          <w:rPr>
            <w:noProof/>
            <w:webHidden/>
          </w:rPr>
          <w:fldChar w:fldCharType="begin"/>
        </w:r>
        <w:r w:rsidR="006343FF">
          <w:rPr>
            <w:noProof/>
            <w:webHidden/>
          </w:rPr>
          <w:instrText xml:space="preserve"> PAGEREF _Toc396142822 \h </w:instrText>
        </w:r>
        <w:r w:rsidR="001B06A9">
          <w:rPr>
            <w:noProof/>
            <w:webHidden/>
          </w:rPr>
        </w:r>
        <w:r w:rsidR="001B06A9">
          <w:rPr>
            <w:noProof/>
            <w:webHidden/>
          </w:rPr>
          <w:fldChar w:fldCharType="separate"/>
        </w:r>
        <w:r w:rsidR="006343FF">
          <w:rPr>
            <w:noProof/>
            <w:webHidden/>
          </w:rPr>
          <w:t>42</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23" w:history="1">
        <w:r w:rsidR="006343FF" w:rsidRPr="00213AF1">
          <w:rPr>
            <w:rStyle w:val="a8"/>
            <w:noProof/>
          </w:rPr>
          <w:t xml:space="preserve">8.2 </w:t>
        </w:r>
        <w:r w:rsidR="006343FF" w:rsidRPr="00213AF1">
          <w:rPr>
            <w:rStyle w:val="a8"/>
            <w:rFonts w:hint="eastAsia"/>
            <w:noProof/>
          </w:rPr>
          <w:t>期末基金管理人的从业人员持有本基金的情况</w:t>
        </w:r>
        <w:r w:rsidR="006343FF">
          <w:rPr>
            <w:noProof/>
            <w:webHidden/>
          </w:rPr>
          <w:tab/>
        </w:r>
        <w:r w:rsidR="001B06A9">
          <w:rPr>
            <w:noProof/>
            <w:webHidden/>
          </w:rPr>
          <w:fldChar w:fldCharType="begin"/>
        </w:r>
        <w:r w:rsidR="006343FF">
          <w:rPr>
            <w:noProof/>
            <w:webHidden/>
          </w:rPr>
          <w:instrText xml:space="preserve"> PAGEREF _Toc396142823 \h </w:instrText>
        </w:r>
        <w:r w:rsidR="001B06A9">
          <w:rPr>
            <w:noProof/>
            <w:webHidden/>
          </w:rPr>
        </w:r>
        <w:r w:rsidR="001B06A9">
          <w:rPr>
            <w:noProof/>
            <w:webHidden/>
          </w:rPr>
          <w:fldChar w:fldCharType="separate"/>
        </w:r>
        <w:r w:rsidR="006343FF">
          <w:rPr>
            <w:noProof/>
            <w:webHidden/>
          </w:rPr>
          <w:t>43</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24" w:history="1">
        <w:r w:rsidR="006343FF" w:rsidRPr="00213AF1">
          <w:rPr>
            <w:rStyle w:val="a8"/>
            <w:noProof/>
          </w:rPr>
          <w:t>8.3</w:t>
        </w:r>
        <w:r w:rsidR="006343FF" w:rsidRPr="00213AF1">
          <w:rPr>
            <w:rStyle w:val="a8"/>
            <w:rFonts w:hint="eastAsia"/>
            <w:noProof/>
          </w:rPr>
          <w:t>期末基金管理人的从业人员持有本开放式基金份额总量区间的情况</w:t>
        </w:r>
        <w:r w:rsidR="006343FF">
          <w:rPr>
            <w:noProof/>
            <w:webHidden/>
          </w:rPr>
          <w:tab/>
        </w:r>
        <w:r w:rsidR="001B06A9">
          <w:rPr>
            <w:noProof/>
            <w:webHidden/>
          </w:rPr>
          <w:fldChar w:fldCharType="begin"/>
        </w:r>
        <w:r w:rsidR="006343FF">
          <w:rPr>
            <w:noProof/>
            <w:webHidden/>
          </w:rPr>
          <w:instrText xml:space="preserve"> PAGEREF _Toc396142824 \h </w:instrText>
        </w:r>
        <w:r w:rsidR="001B06A9">
          <w:rPr>
            <w:noProof/>
            <w:webHidden/>
          </w:rPr>
        </w:r>
        <w:r w:rsidR="001B06A9">
          <w:rPr>
            <w:noProof/>
            <w:webHidden/>
          </w:rPr>
          <w:fldChar w:fldCharType="separate"/>
        </w:r>
        <w:r w:rsidR="006343FF">
          <w:rPr>
            <w:noProof/>
            <w:webHidden/>
          </w:rPr>
          <w:t>43</w:t>
        </w:r>
        <w:r w:rsidR="001B06A9">
          <w:rPr>
            <w:noProof/>
            <w:webHidden/>
          </w:rPr>
          <w:fldChar w:fldCharType="end"/>
        </w:r>
      </w:hyperlink>
    </w:p>
    <w:p w:rsidR="006343FF" w:rsidRPr="00A540CA" w:rsidRDefault="003F38B5">
      <w:pPr>
        <w:pStyle w:val="11"/>
        <w:rPr>
          <w:rFonts w:ascii="Calibri" w:hAnsi="Calibri"/>
          <w:noProof/>
          <w:szCs w:val="22"/>
        </w:rPr>
      </w:pPr>
      <w:hyperlink w:anchor="_Toc396142825" w:history="1">
        <w:r w:rsidR="006343FF" w:rsidRPr="00213AF1">
          <w:rPr>
            <w:rStyle w:val="a8"/>
            <w:b/>
            <w:bCs/>
            <w:noProof/>
          </w:rPr>
          <w:t>§9</w:t>
        </w:r>
        <w:r w:rsidR="006343FF" w:rsidRPr="00213AF1">
          <w:rPr>
            <w:rStyle w:val="a8"/>
            <w:rFonts w:hint="eastAsia"/>
            <w:b/>
            <w:bCs/>
            <w:noProof/>
          </w:rPr>
          <w:t>开放式基金份额变动</w:t>
        </w:r>
        <w:r w:rsidR="006343FF">
          <w:rPr>
            <w:noProof/>
            <w:webHidden/>
          </w:rPr>
          <w:tab/>
        </w:r>
        <w:r w:rsidR="001B06A9">
          <w:rPr>
            <w:noProof/>
            <w:webHidden/>
          </w:rPr>
          <w:fldChar w:fldCharType="begin"/>
        </w:r>
        <w:r w:rsidR="006343FF">
          <w:rPr>
            <w:noProof/>
            <w:webHidden/>
          </w:rPr>
          <w:instrText xml:space="preserve"> PAGEREF _Toc396142825 \h </w:instrText>
        </w:r>
        <w:r w:rsidR="001B06A9">
          <w:rPr>
            <w:noProof/>
            <w:webHidden/>
          </w:rPr>
        </w:r>
        <w:r w:rsidR="001B06A9">
          <w:rPr>
            <w:noProof/>
            <w:webHidden/>
          </w:rPr>
          <w:fldChar w:fldCharType="separate"/>
        </w:r>
        <w:r w:rsidR="006343FF">
          <w:rPr>
            <w:noProof/>
            <w:webHidden/>
          </w:rPr>
          <w:t>43</w:t>
        </w:r>
        <w:r w:rsidR="001B06A9">
          <w:rPr>
            <w:noProof/>
            <w:webHidden/>
          </w:rPr>
          <w:fldChar w:fldCharType="end"/>
        </w:r>
      </w:hyperlink>
    </w:p>
    <w:p w:rsidR="006343FF" w:rsidRPr="00A540CA" w:rsidRDefault="003F38B5">
      <w:pPr>
        <w:pStyle w:val="11"/>
        <w:rPr>
          <w:rFonts w:ascii="Calibri" w:hAnsi="Calibri"/>
          <w:noProof/>
          <w:szCs w:val="22"/>
        </w:rPr>
      </w:pPr>
      <w:hyperlink w:anchor="_Toc396142826" w:history="1">
        <w:r w:rsidR="006343FF" w:rsidRPr="00213AF1">
          <w:rPr>
            <w:rStyle w:val="a8"/>
            <w:b/>
            <w:bCs/>
            <w:noProof/>
          </w:rPr>
          <w:t xml:space="preserve">§10  </w:t>
        </w:r>
        <w:r w:rsidR="006343FF" w:rsidRPr="00213AF1">
          <w:rPr>
            <w:rStyle w:val="a8"/>
            <w:rFonts w:hint="eastAsia"/>
            <w:b/>
            <w:bCs/>
            <w:noProof/>
          </w:rPr>
          <w:t>重大事件揭示</w:t>
        </w:r>
        <w:r w:rsidR="006343FF">
          <w:rPr>
            <w:noProof/>
            <w:webHidden/>
          </w:rPr>
          <w:tab/>
        </w:r>
        <w:r w:rsidR="001B06A9">
          <w:rPr>
            <w:noProof/>
            <w:webHidden/>
          </w:rPr>
          <w:fldChar w:fldCharType="begin"/>
        </w:r>
        <w:r w:rsidR="006343FF">
          <w:rPr>
            <w:noProof/>
            <w:webHidden/>
          </w:rPr>
          <w:instrText xml:space="preserve"> PAGEREF _Toc396142826 \h </w:instrText>
        </w:r>
        <w:r w:rsidR="001B06A9">
          <w:rPr>
            <w:noProof/>
            <w:webHidden/>
          </w:rPr>
        </w:r>
        <w:r w:rsidR="001B06A9">
          <w:rPr>
            <w:noProof/>
            <w:webHidden/>
          </w:rPr>
          <w:fldChar w:fldCharType="separate"/>
        </w:r>
        <w:r w:rsidR="006343FF">
          <w:rPr>
            <w:noProof/>
            <w:webHidden/>
          </w:rPr>
          <w:t>44</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27" w:history="1">
        <w:r w:rsidR="006343FF" w:rsidRPr="00213AF1">
          <w:rPr>
            <w:rStyle w:val="a8"/>
            <w:noProof/>
          </w:rPr>
          <w:t xml:space="preserve">10.1 </w:t>
        </w:r>
        <w:r w:rsidR="006343FF" w:rsidRPr="00213AF1">
          <w:rPr>
            <w:rStyle w:val="a8"/>
            <w:rFonts w:hint="eastAsia"/>
            <w:noProof/>
          </w:rPr>
          <w:t>基金份额持有人大会决议</w:t>
        </w:r>
        <w:r w:rsidR="006343FF">
          <w:rPr>
            <w:noProof/>
            <w:webHidden/>
          </w:rPr>
          <w:tab/>
        </w:r>
        <w:r w:rsidR="001B06A9">
          <w:rPr>
            <w:noProof/>
            <w:webHidden/>
          </w:rPr>
          <w:fldChar w:fldCharType="begin"/>
        </w:r>
        <w:r w:rsidR="006343FF">
          <w:rPr>
            <w:noProof/>
            <w:webHidden/>
          </w:rPr>
          <w:instrText xml:space="preserve"> PAGEREF _Toc396142827 \h </w:instrText>
        </w:r>
        <w:r w:rsidR="001B06A9">
          <w:rPr>
            <w:noProof/>
            <w:webHidden/>
          </w:rPr>
        </w:r>
        <w:r w:rsidR="001B06A9">
          <w:rPr>
            <w:noProof/>
            <w:webHidden/>
          </w:rPr>
          <w:fldChar w:fldCharType="separate"/>
        </w:r>
        <w:r w:rsidR="006343FF">
          <w:rPr>
            <w:noProof/>
            <w:webHidden/>
          </w:rPr>
          <w:t>44</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28" w:history="1">
        <w:r w:rsidR="006343FF" w:rsidRPr="00213AF1">
          <w:rPr>
            <w:rStyle w:val="a8"/>
            <w:noProof/>
          </w:rPr>
          <w:t xml:space="preserve">10.2 </w:t>
        </w:r>
        <w:r w:rsidR="006343FF" w:rsidRPr="00213AF1">
          <w:rPr>
            <w:rStyle w:val="a8"/>
            <w:rFonts w:hint="eastAsia"/>
            <w:noProof/>
          </w:rPr>
          <w:t>基金管理人、基金托管人的专门基金托管部门的重大人事变动</w:t>
        </w:r>
        <w:r w:rsidR="006343FF">
          <w:rPr>
            <w:noProof/>
            <w:webHidden/>
          </w:rPr>
          <w:tab/>
        </w:r>
        <w:r w:rsidR="001B06A9">
          <w:rPr>
            <w:noProof/>
            <w:webHidden/>
          </w:rPr>
          <w:fldChar w:fldCharType="begin"/>
        </w:r>
        <w:r w:rsidR="006343FF">
          <w:rPr>
            <w:noProof/>
            <w:webHidden/>
          </w:rPr>
          <w:instrText xml:space="preserve"> PAGEREF _Toc396142828 \h </w:instrText>
        </w:r>
        <w:r w:rsidR="001B06A9">
          <w:rPr>
            <w:noProof/>
            <w:webHidden/>
          </w:rPr>
        </w:r>
        <w:r w:rsidR="001B06A9">
          <w:rPr>
            <w:noProof/>
            <w:webHidden/>
          </w:rPr>
          <w:fldChar w:fldCharType="separate"/>
        </w:r>
        <w:r w:rsidR="006343FF">
          <w:rPr>
            <w:noProof/>
            <w:webHidden/>
          </w:rPr>
          <w:t>44</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29" w:history="1">
        <w:r w:rsidR="006343FF" w:rsidRPr="00213AF1">
          <w:rPr>
            <w:rStyle w:val="a8"/>
            <w:noProof/>
          </w:rPr>
          <w:t xml:space="preserve">10.3 </w:t>
        </w:r>
        <w:r w:rsidR="006343FF" w:rsidRPr="00213AF1">
          <w:rPr>
            <w:rStyle w:val="a8"/>
            <w:rFonts w:hint="eastAsia"/>
            <w:noProof/>
          </w:rPr>
          <w:t>涉及基金管理人、基金财产、基金托管业务的诉讼</w:t>
        </w:r>
        <w:r w:rsidR="006343FF">
          <w:rPr>
            <w:noProof/>
            <w:webHidden/>
          </w:rPr>
          <w:tab/>
        </w:r>
        <w:r w:rsidR="001B06A9">
          <w:rPr>
            <w:noProof/>
            <w:webHidden/>
          </w:rPr>
          <w:fldChar w:fldCharType="begin"/>
        </w:r>
        <w:r w:rsidR="006343FF">
          <w:rPr>
            <w:noProof/>
            <w:webHidden/>
          </w:rPr>
          <w:instrText xml:space="preserve"> PAGEREF _Toc396142829 \h </w:instrText>
        </w:r>
        <w:r w:rsidR="001B06A9">
          <w:rPr>
            <w:noProof/>
            <w:webHidden/>
          </w:rPr>
        </w:r>
        <w:r w:rsidR="001B06A9">
          <w:rPr>
            <w:noProof/>
            <w:webHidden/>
          </w:rPr>
          <w:fldChar w:fldCharType="separate"/>
        </w:r>
        <w:r w:rsidR="006343FF">
          <w:rPr>
            <w:noProof/>
            <w:webHidden/>
          </w:rPr>
          <w:t>44</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30" w:history="1">
        <w:r w:rsidR="006343FF" w:rsidRPr="00213AF1">
          <w:rPr>
            <w:rStyle w:val="a8"/>
            <w:noProof/>
          </w:rPr>
          <w:t xml:space="preserve">10.4 </w:t>
        </w:r>
        <w:r w:rsidR="006343FF" w:rsidRPr="00213AF1">
          <w:rPr>
            <w:rStyle w:val="a8"/>
            <w:rFonts w:hint="eastAsia"/>
            <w:noProof/>
          </w:rPr>
          <w:t>基金投资策略的改变</w:t>
        </w:r>
        <w:r w:rsidR="006343FF">
          <w:rPr>
            <w:noProof/>
            <w:webHidden/>
          </w:rPr>
          <w:tab/>
        </w:r>
        <w:r w:rsidR="001B06A9">
          <w:rPr>
            <w:noProof/>
            <w:webHidden/>
          </w:rPr>
          <w:fldChar w:fldCharType="begin"/>
        </w:r>
        <w:r w:rsidR="006343FF">
          <w:rPr>
            <w:noProof/>
            <w:webHidden/>
          </w:rPr>
          <w:instrText xml:space="preserve"> PAGEREF _Toc396142830 \h </w:instrText>
        </w:r>
        <w:r w:rsidR="001B06A9">
          <w:rPr>
            <w:noProof/>
            <w:webHidden/>
          </w:rPr>
        </w:r>
        <w:r w:rsidR="001B06A9">
          <w:rPr>
            <w:noProof/>
            <w:webHidden/>
          </w:rPr>
          <w:fldChar w:fldCharType="separate"/>
        </w:r>
        <w:r w:rsidR="006343FF">
          <w:rPr>
            <w:noProof/>
            <w:webHidden/>
          </w:rPr>
          <w:t>44</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31" w:history="1">
        <w:r w:rsidR="006343FF" w:rsidRPr="00213AF1">
          <w:rPr>
            <w:rStyle w:val="a8"/>
            <w:noProof/>
          </w:rPr>
          <w:t>10.5</w:t>
        </w:r>
        <w:r w:rsidR="006343FF" w:rsidRPr="00213AF1">
          <w:rPr>
            <w:rStyle w:val="a8"/>
            <w:rFonts w:hint="eastAsia"/>
            <w:noProof/>
          </w:rPr>
          <w:t>报告期内改聘会计师事务所情况</w:t>
        </w:r>
        <w:r w:rsidR="006343FF">
          <w:rPr>
            <w:noProof/>
            <w:webHidden/>
          </w:rPr>
          <w:tab/>
        </w:r>
        <w:r w:rsidR="001B06A9">
          <w:rPr>
            <w:noProof/>
            <w:webHidden/>
          </w:rPr>
          <w:fldChar w:fldCharType="begin"/>
        </w:r>
        <w:r w:rsidR="006343FF">
          <w:rPr>
            <w:noProof/>
            <w:webHidden/>
          </w:rPr>
          <w:instrText xml:space="preserve"> PAGEREF _Toc396142831 \h </w:instrText>
        </w:r>
        <w:r w:rsidR="001B06A9">
          <w:rPr>
            <w:noProof/>
            <w:webHidden/>
          </w:rPr>
        </w:r>
        <w:r w:rsidR="001B06A9">
          <w:rPr>
            <w:noProof/>
            <w:webHidden/>
          </w:rPr>
          <w:fldChar w:fldCharType="separate"/>
        </w:r>
        <w:r w:rsidR="006343FF">
          <w:rPr>
            <w:noProof/>
            <w:webHidden/>
          </w:rPr>
          <w:t>44</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32" w:history="1">
        <w:r w:rsidR="006343FF" w:rsidRPr="00213AF1">
          <w:rPr>
            <w:rStyle w:val="a8"/>
            <w:noProof/>
          </w:rPr>
          <w:t>10.6</w:t>
        </w:r>
        <w:r w:rsidR="006343FF" w:rsidRPr="00213AF1">
          <w:rPr>
            <w:rStyle w:val="a8"/>
            <w:rFonts w:hint="eastAsia"/>
            <w:noProof/>
          </w:rPr>
          <w:t>管理人、托管人及其高级管理人员受稽查或处罚等情况</w:t>
        </w:r>
        <w:r w:rsidR="006343FF">
          <w:rPr>
            <w:noProof/>
            <w:webHidden/>
          </w:rPr>
          <w:tab/>
        </w:r>
        <w:r w:rsidR="001B06A9">
          <w:rPr>
            <w:noProof/>
            <w:webHidden/>
          </w:rPr>
          <w:fldChar w:fldCharType="begin"/>
        </w:r>
        <w:r w:rsidR="006343FF">
          <w:rPr>
            <w:noProof/>
            <w:webHidden/>
          </w:rPr>
          <w:instrText xml:space="preserve"> PAGEREF _Toc396142832 \h </w:instrText>
        </w:r>
        <w:r w:rsidR="001B06A9">
          <w:rPr>
            <w:noProof/>
            <w:webHidden/>
          </w:rPr>
        </w:r>
        <w:r w:rsidR="001B06A9">
          <w:rPr>
            <w:noProof/>
            <w:webHidden/>
          </w:rPr>
          <w:fldChar w:fldCharType="separate"/>
        </w:r>
        <w:r w:rsidR="006343FF">
          <w:rPr>
            <w:noProof/>
            <w:webHidden/>
          </w:rPr>
          <w:t>44</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33" w:history="1">
        <w:r w:rsidR="006343FF" w:rsidRPr="00213AF1">
          <w:rPr>
            <w:rStyle w:val="a8"/>
            <w:noProof/>
          </w:rPr>
          <w:t xml:space="preserve">10.7 </w:t>
        </w:r>
        <w:r w:rsidR="006343FF" w:rsidRPr="00213AF1">
          <w:rPr>
            <w:rStyle w:val="a8"/>
            <w:rFonts w:hint="eastAsia"/>
            <w:noProof/>
          </w:rPr>
          <w:t>基金租用证券公司交易单元的有关情况</w:t>
        </w:r>
        <w:r w:rsidR="006343FF">
          <w:rPr>
            <w:noProof/>
            <w:webHidden/>
          </w:rPr>
          <w:tab/>
        </w:r>
        <w:r w:rsidR="001B06A9">
          <w:rPr>
            <w:noProof/>
            <w:webHidden/>
          </w:rPr>
          <w:fldChar w:fldCharType="begin"/>
        </w:r>
        <w:r w:rsidR="006343FF">
          <w:rPr>
            <w:noProof/>
            <w:webHidden/>
          </w:rPr>
          <w:instrText xml:space="preserve"> PAGEREF _Toc396142833 \h </w:instrText>
        </w:r>
        <w:r w:rsidR="001B06A9">
          <w:rPr>
            <w:noProof/>
            <w:webHidden/>
          </w:rPr>
        </w:r>
        <w:r w:rsidR="001B06A9">
          <w:rPr>
            <w:noProof/>
            <w:webHidden/>
          </w:rPr>
          <w:fldChar w:fldCharType="separate"/>
        </w:r>
        <w:r w:rsidR="006343FF">
          <w:rPr>
            <w:noProof/>
            <w:webHidden/>
          </w:rPr>
          <w:t>44</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34" w:history="1">
        <w:r w:rsidR="006343FF" w:rsidRPr="00213AF1">
          <w:rPr>
            <w:rStyle w:val="a8"/>
            <w:noProof/>
          </w:rPr>
          <w:t xml:space="preserve">10.8 </w:t>
        </w:r>
        <w:r w:rsidR="006343FF" w:rsidRPr="00213AF1">
          <w:rPr>
            <w:rStyle w:val="a8"/>
            <w:rFonts w:hint="eastAsia"/>
            <w:noProof/>
          </w:rPr>
          <w:t>其他重大事件</w:t>
        </w:r>
        <w:r w:rsidR="006343FF">
          <w:rPr>
            <w:noProof/>
            <w:webHidden/>
          </w:rPr>
          <w:tab/>
        </w:r>
        <w:r w:rsidR="001B06A9">
          <w:rPr>
            <w:noProof/>
            <w:webHidden/>
          </w:rPr>
          <w:fldChar w:fldCharType="begin"/>
        </w:r>
        <w:r w:rsidR="006343FF">
          <w:rPr>
            <w:noProof/>
            <w:webHidden/>
          </w:rPr>
          <w:instrText xml:space="preserve"> PAGEREF _Toc396142834 \h </w:instrText>
        </w:r>
        <w:r w:rsidR="001B06A9">
          <w:rPr>
            <w:noProof/>
            <w:webHidden/>
          </w:rPr>
        </w:r>
        <w:r w:rsidR="001B06A9">
          <w:rPr>
            <w:noProof/>
            <w:webHidden/>
          </w:rPr>
          <w:fldChar w:fldCharType="separate"/>
        </w:r>
        <w:r w:rsidR="006343FF">
          <w:rPr>
            <w:noProof/>
            <w:webHidden/>
          </w:rPr>
          <w:t>46</w:t>
        </w:r>
        <w:r w:rsidR="001B06A9">
          <w:rPr>
            <w:noProof/>
            <w:webHidden/>
          </w:rPr>
          <w:fldChar w:fldCharType="end"/>
        </w:r>
      </w:hyperlink>
    </w:p>
    <w:p w:rsidR="006343FF" w:rsidRPr="00A540CA" w:rsidRDefault="003F38B5">
      <w:pPr>
        <w:pStyle w:val="11"/>
        <w:rPr>
          <w:rFonts w:ascii="Calibri" w:hAnsi="Calibri"/>
          <w:noProof/>
          <w:szCs w:val="22"/>
        </w:rPr>
      </w:pPr>
      <w:hyperlink w:anchor="_Toc396142835" w:history="1">
        <w:r w:rsidR="006343FF" w:rsidRPr="00213AF1">
          <w:rPr>
            <w:rStyle w:val="a8"/>
            <w:b/>
            <w:bCs/>
            <w:noProof/>
          </w:rPr>
          <w:t xml:space="preserve">§11 </w:t>
        </w:r>
        <w:r w:rsidR="006343FF" w:rsidRPr="00213AF1">
          <w:rPr>
            <w:rStyle w:val="a8"/>
            <w:rFonts w:hint="eastAsia"/>
            <w:b/>
            <w:bCs/>
            <w:noProof/>
          </w:rPr>
          <w:t>影响投资者决策的其他重要信息</w:t>
        </w:r>
        <w:r w:rsidR="006343FF">
          <w:rPr>
            <w:noProof/>
            <w:webHidden/>
          </w:rPr>
          <w:tab/>
        </w:r>
        <w:r w:rsidR="001B06A9">
          <w:rPr>
            <w:noProof/>
            <w:webHidden/>
          </w:rPr>
          <w:fldChar w:fldCharType="begin"/>
        </w:r>
        <w:r w:rsidR="006343FF">
          <w:rPr>
            <w:noProof/>
            <w:webHidden/>
          </w:rPr>
          <w:instrText xml:space="preserve"> PAGEREF _Toc396142835 \h </w:instrText>
        </w:r>
        <w:r w:rsidR="001B06A9">
          <w:rPr>
            <w:noProof/>
            <w:webHidden/>
          </w:rPr>
        </w:r>
        <w:r w:rsidR="001B06A9">
          <w:rPr>
            <w:noProof/>
            <w:webHidden/>
          </w:rPr>
          <w:fldChar w:fldCharType="separate"/>
        </w:r>
        <w:r w:rsidR="006343FF">
          <w:rPr>
            <w:noProof/>
            <w:webHidden/>
          </w:rPr>
          <w:t>47</w:t>
        </w:r>
        <w:r w:rsidR="001B06A9">
          <w:rPr>
            <w:noProof/>
            <w:webHidden/>
          </w:rPr>
          <w:fldChar w:fldCharType="end"/>
        </w:r>
      </w:hyperlink>
    </w:p>
    <w:p w:rsidR="006343FF" w:rsidRPr="00A540CA" w:rsidRDefault="003F38B5">
      <w:pPr>
        <w:pStyle w:val="11"/>
        <w:rPr>
          <w:rFonts w:ascii="Calibri" w:hAnsi="Calibri"/>
          <w:noProof/>
          <w:szCs w:val="22"/>
        </w:rPr>
      </w:pPr>
      <w:hyperlink w:anchor="_Toc396142836" w:history="1">
        <w:r w:rsidR="006343FF" w:rsidRPr="00213AF1">
          <w:rPr>
            <w:rStyle w:val="a8"/>
            <w:b/>
            <w:bCs/>
            <w:noProof/>
          </w:rPr>
          <w:t xml:space="preserve">§12  </w:t>
        </w:r>
        <w:r w:rsidR="006343FF" w:rsidRPr="00213AF1">
          <w:rPr>
            <w:rStyle w:val="a8"/>
            <w:rFonts w:hint="eastAsia"/>
            <w:b/>
            <w:bCs/>
            <w:noProof/>
          </w:rPr>
          <w:t>备查文件目录</w:t>
        </w:r>
        <w:r w:rsidR="006343FF">
          <w:rPr>
            <w:noProof/>
            <w:webHidden/>
          </w:rPr>
          <w:tab/>
        </w:r>
        <w:r w:rsidR="001B06A9">
          <w:rPr>
            <w:noProof/>
            <w:webHidden/>
          </w:rPr>
          <w:fldChar w:fldCharType="begin"/>
        </w:r>
        <w:r w:rsidR="006343FF">
          <w:rPr>
            <w:noProof/>
            <w:webHidden/>
          </w:rPr>
          <w:instrText xml:space="preserve"> PAGEREF _Toc396142836 \h </w:instrText>
        </w:r>
        <w:r w:rsidR="001B06A9">
          <w:rPr>
            <w:noProof/>
            <w:webHidden/>
          </w:rPr>
        </w:r>
        <w:r w:rsidR="001B06A9">
          <w:rPr>
            <w:noProof/>
            <w:webHidden/>
          </w:rPr>
          <w:fldChar w:fldCharType="separate"/>
        </w:r>
        <w:r w:rsidR="006343FF">
          <w:rPr>
            <w:noProof/>
            <w:webHidden/>
          </w:rPr>
          <w:t>47</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37" w:history="1">
        <w:r w:rsidR="006343FF" w:rsidRPr="00213AF1">
          <w:rPr>
            <w:rStyle w:val="a8"/>
            <w:noProof/>
          </w:rPr>
          <w:t xml:space="preserve">12.1 </w:t>
        </w:r>
        <w:r w:rsidR="006343FF" w:rsidRPr="00213AF1">
          <w:rPr>
            <w:rStyle w:val="a8"/>
            <w:rFonts w:hint="eastAsia"/>
            <w:noProof/>
          </w:rPr>
          <w:t>备查文件目录</w:t>
        </w:r>
        <w:r w:rsidR="006343FF">
          <w:rPr>
            <w:noProof/>
            <w:webHidden/>
          </w:rPr>
          <w:tab/>
        </w:r>
        <w:r w:rsidR="001B06A9">
          <w:rPr>
            <w:noProof/>
            <w:webHidden/>
          </w:rPr>
          <w:fldChar w:fldCharType="begin"/>
        </w:r>
        <w:r w:rsidR="006343FF">
          <w:rPr>
            <w:noProof/>
            <w:webHidden/>
          </w:rPr>
          <w:instrText xml:space="preserve"> PAGEREF _Toc396142837 \h </w:instrText>
        </w:r>
        <w:r w:rsidR="001B06A9">
          <w:rPr>
            <w:noProof/>
            <w:webHidden/>
          </w:rPr>
        </w:r>
        <w:r w:rsidR="001B06A9">
          <w:rPr>
            <w:noProof/>
            <w:webHidden/>
          </w:rPr>
          <w:fldChar w:fldCharType="separate"/>
        </w:r>
        <w:r w:rsidR="006343FF">
          <w:rPr>
            <w:noProof/>
            <w:webHidden/>
          </w:rPr>
          <w:t>47</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38" w:history="1">
        <w:r w:rsidR="006343FF" w:rsidRPr="00213AF1">
          <w:rPr>
            <w:rStyle w:val="a8"/>
            <w:noProof/>
          </w:rPr>
          <w:t xml:space="preserve">12.2 </w:t>
        </w:r>
        <w:r w:rsidR="006343FF" w:rsidRPr="00213AF1">
          <w:rPr>
            <w:rStyle w:val="a8"/>
            <w:rFonts w:hint="eastAsia"/>
            <w:noProof/>
          </w:rPr>
          <w:t>存放地点</w:t>
        </w:r>
        <w:r w:rsidR="006343FF">
          <w:rPr>
            <w:noProof/>
            <w:webHidden/>
          </w:rPr>
          <w:tab/>
        </w:r>
        <w:r w:rsidR="001B06A9">
          <w:rPr>
            <w:noProof/>
            <w:webHidden/>
          </w:rPr>
          <w:fldChar w:fldCharType="begin"/>
        </w:r>
        <w:r w:rsidR="006343FF">
          <w:rPr>
            <w:noProof/>
            <w:webHidden/>
          </w:rPr>
          <w:instrText xml:space="preserve"> PAGEREF _Toc396142838 \h </w:instrText>
        </w:r>
        <w:r w:rsidR="001B06A9">
          <w:rPr>
            <w:noProof/>
            <w:webHidden/>
          </w:rPr>
        </w:r>
        <w:r w:rsidR="001B06A9">
          <w:rPr>
            <w:noProof/>
            <w:webHidden/>
          </w:rPr>
          <w:fldChar w:fldCharType="separate"/>
        </w:r>
        <w:r w:rsidR="006343FF">
          <w:rPr>
            <w:noProof/>
            <w:webHidden/>
          </w:rPr>
          <w:t>48</w:t>
        </w:r>
        <w:r w:rsidR="001B06A9">
          <w:rPr>
            <w:noProof/>
            <w:webHidden/>
          </w:rPr>
          <w:fldChar w:fldCharType="end"/>
        </w:r>
      </w:hyperlink>
    </w:p>
    <w:p w:rsidR="006343FF" w:rsidRPr="00A540CA" w:rsidRDefault="003F38B5">
      <w:pPr>
        <w:pStyle w:val="22"/>
        <w:rPr>
          <w:rFonts w:ascii="Calibri" w:hAnsi="Calibri"/>
          <w:noProof/>
          <w:kern w:val="2"/>
          <w:szCs w:val="22"/>
        </w:rPr>
      </w:pPr>
      <w:hyperlink w:anchor="_Toc396142839" w:history="1">
        <w:r w:rsidR="006343FF" w:rsidRPr="00213AF1">
          <w:rPr>
            <w:rStyle w:val="a8"/>
            <w:noProof/>
          </w:rPr>
          <w:t xml:space="preserve">12.3 </w:t>
        </w:r>
        <w:r w:rsidR="006343FF" w:rsidRPr="00213AF1">
          <w:rPr>
            <w:rStyle w:val="a8"/>
            <w:rFonts w:hint="eastAsia"/>
            <w:noProof/>
          </w:rPr>
          <w:t>查阅方式</w:t>
        </w:r>
        <w:r w:rsidR="006343FF">
          <w:rPr>
            <w:noProof/>
            <w:webHidden/>
          </w:rPr>
          <w:tab/>
        </w:r>
        <w:r w:rsidR="001B06A9">
          <w:rPr>
            <w:noProof/>
            <w:webHidden/>
          </w:rPr>
          <w:fldChar w:fldCharType="begin"/>
        </w:r>
        <w:r w:rsidR="006343FF">
          <w:rPr>
            <w:noProof/>
            <w:webHidden/>
          </w:rPr>
          <w:instrText xml:space="preserve"> PAGEREF _Toc396142839 \h </w:instrText>
        </w:r>
        <w:r w:rsidR="001B06A9">
          <w:rPr>
            <w:noProof/>
            <w:webHidden/>
          </w:rPr>
        </w:r>
        <w:r w:rsidR="001B06A9">
          <w:rPr>
            <w:noProof/>
            <w:webHidden/>
          </w:rPr>
          <w:fldChar w:fldCharType="separate"/>
        </w:r>
        <w:r w:rsidR="006343FF">
          <w:rPr>
            <w:noProof/>
            <w:webHidden/>
          </w:rPr>
          <w:t>48</w:t>
        </w:r>
        <w:r w:rsidR="001B06A9">
          <w:rPr>
            <w:noProof/>
            <w:webHidden/>
          </w:rPr>
          <w:fldChar w:fldCharType="end"/>
        </w:r>
      </w:hyperlink>
    </w:p>
    <w:p w:rsidR="00AA5C5C" w:rsidRPr="00035D71" w:rsidRDefault="001B06A9"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AA5C5C" w:rsidRPr="00035D71" w:rsidRDefault="00AA5C5C" w:rsidP="0048308E">
      <w:pPr>
        <w:autoSpaceDE w:val="0"/>
        <w:autoSpaceDN w:val="0"/>
        <w:adjustRightInd w:val="0"/>
        <w:spacing w:before="29" w:line="288" w:lineRule="auto"/>
        <w:ind w:left="15"/>
        <w:jc w:val="center"/>
        <w:rPr>
          <w:b/>
          <w:color w:val="000000"/>
          <w:kern w:val="0"/>
          <w:sz w:val="24"/>
        </w:rPr>
      </w:pPr>
    </w:p>
    <w:p w:rsidR="00AA5C5C" w:rsidRPr="00035D71" w:rsidRDefault="00AA5C5C" w:rsidP="0048308E">
      <w:pPr>
        <w:autoSpaceDE w:val="0"/>
        <w:autoSpaceDN w:val="0"/>
        <w:adjustRightInd w:val="0"/>
        <w:spacing w:before="29" w:line="288" w:lineRule="auto"/>
        <w:ind w:left="15"/>
        <w:jc w:val="center"/>
        <w:rPr>
          <w:b/>
          <w:color w:val="000000"/>
          <w:kern w:val="0"/>
          <w:sz w:val="24"/>
        </w:rPr>
      </w:pPr>
    </w:p>
    <w:p w:rsidR="00AA5C5C" w:rsidRPr="00035D71" w:rsidRDefault="00AA5C5C" w:rsidP="0048308E">
      <w:pPr>
        <w:autoSpaceDE w:val="0"/>
        <w:autoSpaceDN w:val="0"/>
        <w:adjustRightInd w:val="0"/>
        <w:spacing w:before="29" w:line="288" w:lineRule="auto"/>
        <w:ind w:left="15"/>
        <w:jc w:val="center"/>
        <w:rPr>
          <w:b/>
          <w:color w:val="000000"/>
          <w:kern w:val="0"/>
          <w:sz w:val="24"/>
        </w:rPr>
      </w:pPr>
    </w:p>
    <w:p w:rsidR="00AA5C5C" w:rsidRPr="00DA7878" w:rsidRDefault="00AA5C5C" w:rsidP="002D355D">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396142782"/>
      <w:r w:rsidRPr="00035D71">
        <w:rPr>
          <w:b/>
          <w:bCs/>
          <w:szCs w:val="24"/>
          <w:lang w:val="en-US"/>
        </w:rPr>
        <w:t xml:space="preserve">§2  </w:t>
      </w:r>
      <w:r w:rsidRPr="00035D71">
        <w:rPr>
          <w:rFonts w:hint="eastAsia"/>
          <w:b/>
          <w:bCs/>
          <w:szCs w:val="24"/>
          <w:lang w:val="en-US"/>
        </w:rPr>
        <w:t>基金简介</w:t>
      </w:r>
      <w:bookmarkEnd w:id="4"/>
      <w:bookmarkEnd w:id="5"/>
    </w:p>
    <w:p w:rsidR="00AA5C5C" w:rsidRPr="00035D71" w:rsidRDefault="00AA5C5C" w:rsidP="0048308E">
      <w:pPr>
        <w:pStyle w:val="20"/>
        <w:spacing w:before="29" w:after="0" w:line="288" w:lineRule="auto"/>
        <w:rPr>
          <w:rFonts w:ascii="Times New Roman" w:hAnsi="Times New Roman"/>
          <w:color w:val="000000"/>
          <w:szCs w:val="24"/>
        </w:rPr>
      </w:pPr>
      <w:bookmarkStart w:id="6" w:name="_Toc396142783"/>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AA5C5C" w:rsidRPr="00035D71" w:rsidTr="00C30378">
        <w:tc>
          <w:tcPr>
            <w:tcW w:w="3647" w:type="dxa"/>
            <w:vAlign w:val="center"/>
          </w:tcPr>
          <w:p w:rsidR="00AA5C5C" w:rsidRPr="00035D71" w:rsidRDefault="00AA5C5C" w:rsidP="0048308E">
            <w:pPr>
              <w:spacing w:before="29" w:line="288" w:lineRule="auto"/>
              <w:rPr>
                <w:color w:val="000000"/>
                <w:kern w:val="0"/>
                <w:sz w:val="24"/>
              </w:rPr>
            </w:pPr>
            <w:r w:rsidRPr="00035D71">
              <w:rPr>
                <w:rFonts w:hint="eastAsia"/>
                <w:sz w:val="24"/>
              </w:rPr>
              <w:t>基金名称</w:t>
            </w:r>
          </w:p>
        </w:tc>
        <w:tc>
          <w:tcPr>
            <w:tcW w:w="5351" w:type="dxa"/>
            <w:vAlign w:val="center"/>
          </w:tcPr>
          <w:p w:rsidR="00AA5C5C" w:rsidRPr="00035D71" w:rsidRDefault="00AA5C5C" w:rsidP="0048308E">
            <w:pPr>
              <w:spacing w:before="29" w:line="288" w:lineRule="auto"/>
              <w:jc w:val="center"/>
              <w:rPr>
                <w:sz w:val="24"/>
              </w:rPr>
            </w:pPr>
            <w:r w:rsidRPr="00035D71">
              <w:rPr>
                <w:rFonts w:hint="eastAsia"/>
                <w:sz w:val="24"/>
              </w:rPr>
              <w:t>交银施罗德荣泰保本混合型证券投资基金</w:t>
            </w:r>
          </w:p>
        </w:tc>
      </w:tr>
      <w:tr w:rsidR="00AA5C5C" w:rsidRPr="00035D71" w:rsidTr="00C30378">
        <w:tc>
          <w:tcPr>
            <w:tcW w:w="3647" w:type="dxa"/>
            <w:vAlign w:val="center"/>
          </w:tcPr>
          <w:p w:rsidR="00AA5C5C" w:rsidRPr="00035D71" w:rsidRDefault="00AA5C5C" w:rsidP="0048308E">
            <w:pPr>
              <w:spacing w:before="29" w:line="288" w:lineRule="auto"/>
              <w:rPr>
                <w:color w:val="000000"/>
                <w:kern w:val="0"/>
                <w:sz w:val="24"/>
              </w:rPr>
            </w:pPr>
            <w:r w:rsidRPr="00035D71">
              <w:rPr>
                <w:rFonts w:hint="eastAsia"/>
                <w:sz w:val="24"/>
              </w:rPr>
              <w:t>基金简称</w:t>
            </w:r>
          </w:p>
        </w:tc>
        <w:tc>
          <w:tcPr>
            <w:tcW w:w="5351" w:type="dxa"/>
            <w:vAlign w:val="center"/>
          </w:tcPr>
          <w:p w:rsidR="00AA5C5C" w:rsidRPr="00035D71" w:rsidRDefault="00AA5C5C" w:rsidP="0048308E">
            <w:pPr>
              <w:spacing w:before="29" w:line="288" w:lineRule="auto"/>
              <w:jc w:val="center"/>
              <w:rPr>
                <w:sz w:val="24"/>
              </w:rPr>
            </w:pPr>
            <w:r w:rsidRPr="00035D71">
              <w:rPr>
                <w:rFonts w:hint="eastAsia"/>
                <w:sz w:val="24"/>
              </w:rPr>
              <w:t>交银荣泰保本混合</w:t>
            </w:r>
          </w:p>
        </w:tc>
      </w:tr>
      <w:tr w:rsidR="00AA5C5C" w:rsidRPr="00035D71" w:rsidTr="00C30378">
        <w:tc>
          <w:tcPr>
            <w:tcW w:w="3647" w:type="dxa"/>
            <w:vAlign w:val="center"/>
          </w:tcPr>
          <w:p w:rsidR="00AA5C5C" w:rsidRPr="00035D71" w:rsidRDefault="00AA5C5C" w:rsidP="0048308E">
            <w:pPr>
              <w:spacing w:before="29" w:line="288" w:lineRule="auto"/>
              <w:rPr>
                <w:color w:val="000000"/>
                <w:kern w:val="0"/>
                <w:sz w:val="24"/>
              </w:rPr>
            </w:pPr>
            <w:r w:rsidRPr="00035D71">
              <w:rPr>
                <w:rFonts w:hint="eastAsia"/>
                <w:sz w:val="24"/>
              </w:rPr>
              <w:t>基金主代码</w:t>
            </w:r>
          </w:p>
        </w:tc>
        <w:tc>
          <w:tcPr>
            <w:tcW w:w="5351" w:type="dxa"/>
            <w:vAlign w:val="center"/>
          </w:tcPr>
          <w:p w:rsidR="00AA5C5C" w:rsidRPr="00035D71" w:rsidRDefault="00AA5C5C" w:rsidP="0048308E">
            <w:pPr>
              <w:spacing w:before="29" w:line="288" w:lineRule="auto"/>
              <w:jc w:val="center"/>
              <w:rPr>
                <w:sz w:val="24"/>
              </w:rPr>
            </w:pPr>
            <w:r w:rsidRPr="00035D71">
              <w:rPr>
                <w:sz w:val="24"/>
              </w:rPr>
              <w:t>519729</w:t>
            </w:r>
          </w:p>
        </w:tc>
      </w:tr>
      <w:tr w:rsidR="00AA5C5C" w:rsidRPr="00035D71" w:rsidTr="00C30378">
        <w:tc>
          <w:tcPr>
            <w:tcW w:w="3647" w:type="dxa"/>
            <w:vAlign w:val="center"/>
          </w:tcPr>
          <w:p w:rsidR="00AA5C5C" w:rsidRPr="00035D71" w:rsidRDefault="00AA5C5C" w:rsidP="0048308E">
            <w:pPr>
              <w:spacing w:before="29" w:line="288" w:lineRule="auto"/>
              <w:rPr>
                <w:sz w:val="24"/>
              </w:rPr>
            </w:pPr>
            <w:r w:rsidRPr="00035D71">
              <w:rPr>
                <w:rFonts w:hint="eastAsia"/>
                <w:color w:val="000000"/>
                <w:kern w:val="0"/>
                <w:sz w:val="24"/>
              </w:rPr>
              <w:t>交易代码</w:t>
            </w:r>
          </w:p>
        </w:tc>
        <w:tc>
          <w:tcPr>
            <w:tcW w:w="5351" w:type="dxa"/>
            <w:vAlign w:val="center"/>
          </w:tcPr>
          <w:p w:rsidR="00AA5C5C" w:rsidRPr="00035D71" w:rsidRDefault="00AA5C5C" w:rsidP="0048308E">
            <w:pPr>
              <w:spacing w:before="29" w:line="288" w:lineRule="auto"/>
              <w:jc w:val="center"/>
              <w:rPr>
                <w:sz w:val="24"/>
              </w:rPr>
            </w:pPr>
            <w:r w:rsidRPr="00035D71">
              <w:rPr>
                <w:sz w:val="24"/>
              </w:rPr>
              <w:t>519729</w:t>
            </w:r>
          </w:p>
        </w:tc>
      </w:tr>
      <w:tr w:rsidR="00AA5C5C" w:rsidRPr="00035D71" w:rsidTr="00C30378">
        <w:tc>
          <w:tcPr>
            <w:tcW w:w="3647" w:type="dxa"/>
            <w:vAlign w:val="center"/>
          </w:tcPr>
          <w:p w:rsidR="00AA5C5C" w:rsidRPr="00035D71" w:rsidRDefault="00AA5C5C" w:rsidP="0048308E">
            <w:pPr>
              <w:spacing w:before="29" w:line="288" w:lineRule="auto"/>
              <w:rPr>
                <w:color w:val="000000"/>
                <w:kern w:val="0"/>
                <w:sz w:val="24"/>
              </w:rPr>
            </w:pPr>
            <w:r w:rsidRPr="00035D71">
              <w:rPr>
                <w:rFonts w:hint="eastAsia"/>
                <w:sz w:val="24"/>
              </w:rPr>
              <w:t>基金运作方式</w:t>
            </w:r>
          </w:p>
        </w:tc>
        <w:tc>
          <w:tcPr>
            <w:tcW w:w="5351" w:type="dxa"/>
            <w:vAlign w:val="center"/>
          </w:tcPr>
          <w:p w:rsidR="00AA5C5C" w:rsidRPr="00035D71" w:rsidRDefault="00AA5C5C" w:rsidP="0048308E">
            <w:pPr>
              <w:spacing w:before="29" w:line="288" w:lineRule="auto"/>
              <w:jc w:val="center"/>
              <w:rPr>
                <w:sz w:val="24"/>
              </w:rPr>
            </w:pPr>
            <w:r w:rsidRPr="00035D71">
              <w:rPr>
                <w:rFonts w:hint="eastAsia"/>
                <w:sz w:val="24"/>
              </w:rPr>
              <w:t>契约型开放式</w:t>
            </w:r>
          </w:p>
        </w:tc>
      </w:tr>
      <w:tr w:rsidR="00AA5C5C" w:rsidRPr="00035D71" w:rsidTr="00C30378">
        <w:tc>
          <w:tcPr>
            <w:tcW w:w="3647" w:type="dxa"/>
            <w:vAlign w:val="center"/>
          </w:tcPr>
          <w:p w:rsidR="00AA5C5C" w:rsidRPr="00035D71" w:rsidRDefault="00AA5C5C" w:rsidP="0048308E">
            <w:pPr>
              <w:spacing w:before="29" w:line="288" w:lineRule="auto"/>
              <w:rPr>
                <w:color w:val="000000"/>
                <w:kern w:val="0"/>
                <w:sz w:val="24"/>
              </w:rPr>
            </w:pPr>
            <w:r w:rsidRPr="00035D71">
              <w:rPr>
                <w:rFonts w:hint="eastAsia"/>
                <w:sz w:val="24"/>
              </w:rPr>
              <w:t>基金合同生效日</w:t>
            </w:r>
          </w:p>
        </w:tc>
        <w:tc>
          <w:tcPr>
            <w:tcW w:w="5351" w:type="dxa"/>
            <w:vAlign w:val="center"/>
          </w:tcPr>
          <w:p w:rsidR="00AA5C5C" w:rsidRPr="00035D71" w:rsidRDefault="00AA5C5C" w:rsidP="0048308E">
            <w:pPr>
              <w:spacing w:before="29" w:line="288" w:lineRule="auto"/>
              <w:jc w:val="center"/>
              <w:rPr>
                <w:sz w:val="24"/>
              </w:rPr>
            </w:pPr>
            <w:r w:rsidRPr="00035D71">
              <w:rPr>
                <w:sz w:val="24"/>
              </w:rPr>
              <w:t>2013</w:t>
            </w:r>
            <w:r w:rsidRPr="00035D71">
              <w:rPr>
                <w:rFonts w:hint="eastAsia"/>
                <w:sz w:val="24"/>
              </w:rPr>
              <w:t>年</w:t>
            </w:r>
            <w:r w:rsidRPr="00035D71">
              <w:rPr>
                <w:sz w:val="24"/>
              </w:rPr>
              <w:t>12</w:t>
            </w:r>
            <w:r w:rsidRPr="00035D71">
              <w:rPr>
                <w:rFonts w:hint="eastAsia"/>
                <w:sz w:val="24"/>
              </w:rPr>
              <w:t>月</w:t>
            </w:r>
            <w:r w:rsidRPr="00035D71">
              <w:rPr>
                <w:sz w:val="24"/>
              </w:rPr>
              <w:t>25</w:t>
            </w:r>
            <w:r w:rsidRPr="00035D71">
              <w:rPr>
                <w:rFonts w:hint="eastAsia"/>
                <w:sz w:val="24"/>
              </w:rPr>
              <w:t>日</w:t>
            </w:r>
          </w:p>
        </w:tc>
      </w:tr>
      <w:tr w:rsidR="00AA5C5C" w:rsidRPr="00035D71" w:rsidTr="00C30378">
        <w:tc>
          <w:tcPr>
            <w:tcW w:w="3647" w:type="dxa"/>
            <w:vAlign w:val="center"/>
          </w:tcPr>
          <w:p w:rsidR="00AA5C5C" w:rsidRPr="00035D71" w:rsidRDefault="00AA5C5C" w:rsidP="0048308E">
            <w:pPr>
              <w:spacing w:before="29" w:line="288" w:lineRule="auto"/>
              <w:rPr>
                <w:color w:val="000000"/>
                <w:kern w:val="0"/>
                <w:sz w:val="24"/>
              </w:rPr>
            </w:pPr>
            <w:r w:rsidRPr="00035D71">
              <w:rPr>
                <w:rFonts w:hint="eastAsia"/>
                <w:sz w:val="24"/>
              </w:rPr>
              <w:t>基金管理人</w:t>
            </w:r>
          </w:p>
        </w:tc>
        <w:tc>
          <w:tcPr>
            <w:tcW w:w="5351" w:type="dxa"/>
            <w:vAlign w:val="center"/>
          </w:tcPr>
          <w:p w:rsidR="00AA5C5C" w:rsidRPr="00035D71" w:rsidRDefault="00AA5C5C" w:rsidP="0048308E">
            <w:pPr>
              <w:spacing w:before="29" w:line="288" w:lineRule="auto"/>
              <w:jc w:val="center"/>
              <w:rPr>
                <w:sz w:val="24"/>
              </w:rPr>
            </w:pPr>
            <w:r w:rsidRPr="00035D71">
              <w:rPr>
                <w:rFonts w:hint="eastAsia"/>
                <w:sz w:val="24"/>
              </w:rPr>
              <w:t>交银施罗德基金管理有限公司</w:t>
            </w:r>
          </w:p>
        </w:tc>
      </w:tr>
      <w:tr w:rsidR="00AA5C5C" w:rsidRPr="00035D71" w:rsidTr="00C30378">
        <w:tc>
          <w:tcPr>
            <w:tcW w:w="3647" w:type="dxa"/>
            <w:vAlign w:val="center"/>
          </w:tcPr>
          <w:p w:rsidR="00AA5C5C" w:rsidRPr="00035D71" w:rsidRDefault="00AA5C5C" w:rsidP="0048308E">
            <w:pPr>
              <w:spacing w:before="29" w:line="288" w:lineRule="auto"/>
              <w:rPr>
                <w:color w:val="000000"/>
                <w:kern w:val="0"/>
                <w:sz w:val="24"/>
              </w:rPr>
            </w:pPr>
            <w:r w:rsidRPr="00035D71">
              <w:rPr>
                <w:rFonts w:hint="eastAsia"/>
                <w:sz w:val="24"/>
              </w:rPr>
              <w:t>基金托管人</w:t>
            </w:r>
          </w:p>
        </w:tc>
        <w:tc>
          <w:tcPr>
            <w:tcW w:w="5351" w:type="dxa"/>
            <w:vAlign w:val="center"/>
          </w:tcPr>
          <w:p w:rsidR="00AA5C5C" w:rsidRPr="00035D71" w:rsidRDefault="00AA5C5C" w:rsidP="0048308E">
            <w:pPr>
              <w:spacing w:before="29" w:line="288" w:lineRule="auto"/>
              <w:jc w:val="center"/>
              <w:rPr>
                <w:sz w:val="24"/>
              </w:rPr>
            </w:pPr>
            <w:r w:rsidRPr="00035D71">
              <w:rPr>
                <w:rFonts w:hint="eastAsia"/>
                <w:sz w:val="24"/>
              </w:rPr>
              <w:t>中国建设银行股份有限公司</w:t>
            </w:r>
          </w:p>
        </w:tc>
      </w:tr>
      <w:tr w:rsidR="00AA5C5C" w:rsidRPr="00035D71" w:rsidTr="00C30378">
        <w:tc>
          <w:tcPr>
            <w:tcW w:w="3647" w:type="dxa"/>
            <w:vAlign w:val="center"/>
          </w:tcPr>
          <w:p w:rsidR="00AA5C5C" w:rsidRPr="00035D71" w:rsidRDefault="00AA5C5C" w:rsidP="0048308E">
            <w:pPr>
              <w:spacing w:before="29" w:line="288" w:lineRule="auto"/>
              <w:rPr>
                <w:color w:val="000000"/>
                <w:kern w:val="0"/>
                <w:sz w:val="24"/>
              </w:rPr>
            </w:pPr>
            <w:r w:rsidRPr="00035D71">
              <w:rPr>
                <w:rFonts w:hint="eastAsia"/>
                <w:sz w:val="24"/>
              </w:rPr>
              <w:t>报告期末基金份额总额</w:t>
            </w:r>
          </w:p>
        </w:tc>
        <w:tc>
          <w:tcPr>
            <w:tcW w:w="5351" w:type="dxa"/>
            <w:vAlign w:val="center"/>
          </w:tcPr>
          <w:p w:rsidR="00AA5C5C" w:rsidRPr="00035D71" w:rsidRDefault="00AA5C5C" w:rsidP="0048308E">
            <w:pPr>
              <w:spacing w:before="29" w:line="288" w:lineRule="auto"/>
              <w:jc w:val="center"/>
              <w:rPr>
                <w:sz w:val="24"/>
              </w:rPr>
            </w:pPr>
            <w:r w:rsidRPr="00035D71">
              <w:rPr>
                <w:sz w:val="24"/>
              </w:rPr>
              <w:t>254,344,347.75</w:t>
            </w:r>
            <w:r w:rsidRPr="00035D71">
              <w:rPr>
                <w:rFonts w:hint="eastAsia"/>
                <w:sz w:val="24"/>
              </w:rPr>
              <w:t>份</w:t>
            </w:r>
          </w:p>
        </w:tc>
      </w:tr>
      <w:tr w:rsidR="00AA5C5C" w:rsidRPr="00035D71" w:rsidTr="00C30378">
        <w:tc>
          <w:tcPr>
            <w:tcW w:w="3647" w:type="dxa"/>
            <w:vAlign w:val="center"/>
          </w:tcPr>
          <w:p w:rsidR="00AA5C5C" w:rsidRPr="00035D71" w:rsidRDefault="00AA5C5C" w:rsidP="0048308E">
            <w:pPr>
              <w:spacing w:before="29" w:line="288" w:lineRule="auto"/>
              <w:rPr>
                <w:color w:val="000000"/>
                <w:kern w:val="0"/>
                <w:sz w:val="24"/>
              </w:rPr>
            </w:pPr>
            <w:r w:rsidRPr="00035D71">
              <w:rPr>
                <w:rFonts w:hint="eastAsia"/>
                <w:sz w:val="24"/>
              </w:rPr>
              <w:t>基金合同存续期</w:t>
            </w:r>
          </w:p>
        </w:tc>
        <w:tc>
          <w:tcPr>
            <w:tcW w:w="5351" w:type="dxa"/>
            <w:vAlign w:val="center"/>
          </w:tcPr>
          <w:p w:rsidR="00AA5C5C" w:rsidRPr="00035D71" w:rsidRDefault="00AA5C5C" w:rsidP="0048308E">
            <w:pPr>
              <w:spacing w:before="29" w:line="288" w:lineRule="auto"/>
              <w:jc w:val="center"/>
              <w:rPr>
                <w:sz w:val="24"/>
              </w:rPr>
            </w:pPr>
            <w:r w:rsidRPr="00035D71">
              <w:rPr>
                <w:rFonts w:hint="eastAsia"/>
                <w:sz w:val="24"/>
              </w:rPr>
              <w:t>不定期</w:t>
            </w:r>
          </w:p>
        </w:tc>
      </w:tr>
    </w:tbl>
    <w:p w:rsidR="00AA5C5C" w:rsidRPr="00035D71" w:rsidRDefault="00AA5C5C" w:rsidP="0048308E">
      <w:pPr>
        <w:tabs>
          <w:tab w:val="left" w:pos="426"/>
        </w:tabs>
        <w:spacing w:before="29" w:line="288" w:lineRule="auto"/>
        <w:jc w:val="left"/>
        <w:rPr>
          <w:color w:val="000000"/>
          <w:sz w:val="24"/>
        </w:rPr>
      </w:pPr>
    </w:p>
    <w:p w:rsidR="00AA5C5C" w:rsidRPr="00035D71" w:rsidRDefault="00AA5C5C" w:rsidP="0048308E">
      <w:pPr>
        <w:pStyle w:val="20"/>
        <w:spacing w:before="29" w:after="0" w:line="288" w:lineRule="auto"/>
        <w:jc w:val="left"/>
        <w:rPr>
          <w:rFonts w:ascii="Times New Roman" w:hAnsi="Times New Roman"/>
          <w:color w:val="000000"/>
          <w:szCs w:val="24"/>
        </w:rPr>
      </w:pPr>
      <w:bookmarkStart w:id="7" w:name="_Toc396142784"/>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AA5C5C" w:rsidRPr="00035D71" w:rsidTr="00AC51A7">
        <w:tc>
          <w:tcPr>
            <w:tcW w:w="2092" w:type="dxa"/>
            <w:vAlign w:val="center"/>
          </w:tcPr>
          <w:p w:rsidR="00AA5C5C" w:rsidRPr="00035D71" w:rsidRDefault="00AA5C5C" w:rsidP="0048308E">
            <w:pPr>
              <w:spacing w:before="29" w:line="288" w:lineRule="auto"/>
              <w:rPr>
                <w:sz w:val="24"/>
              </w:rPr>
            </w:pPr>
            <w:r w:rsidRPr="00035D71">
              <w:rPr>
                <w:rFonts w:hint="eastAsia"/>
                <w:sz w:val="24"/>
              </w:rPr>
              <w:t>投资目标</w:t>
            </w:r>
          </w:p>
        </w:tc>
        <w:tc>
          <w:tcPr>
            <w:tcW w:w="6908" w:type="dxa"/>
            <w:vAlign w:val="center"/>
          </w:tcPr>
          <w:p w:rsidR="00AA5C5C" w:rsidRPr="00035D71" w:rsidRDefault="00AA5C5C" w:rsidP="0048308E">
            <w:pPr>
              <w:spacing w:before="29" w:line="288" w:lineRule="auto"/>
              <w:rPr>
                <w:sz w:val="24"/>
              </w:rPr>
            </w:pPr>
            <w:r w:rsidRPr="00035D71">
              <w:rPr>
                <w:rFonts w:hint="eastAsia"/>
                <w:sz w:val="24"/>
              </w:rPr>
              <w:t>本基金在追求保本周期到期时本金安全的基础上，通过稳健资产与风险资产的动态配置和有效的组合管理，力争实现基金资产的稳定增长。</w:t>
            </w:r>
          </w:p>
        </w:tc>
      </w:tr>
      <w:tr w:rsidR="00AA5C5C" w:rsidRPr="00035D71" w:rsidTr="00AC51A7">
        <w:tc>
          <w:tcPr>
            <w:tcW w:w="2092" w:type="dxa"/>
            <w:vAlign w:val="center"/>
          </w:tcPr>
          <w:p w:rsidR="00AA5C5C" w:rsidRPr="00035D71" w:rsidRDefault="00AA5C5C" w:rsidP="0048308E">
            <w:pPr>
              <w:spacing w:before="29" w:line="288" w:lineRule="auto"/>
              <w:rPr>
                <w:sz w:val="24"/>
              </w:rPr>
            </w:pPr>
            <w:r w:rsidRPr="00035D71">
              <w:rPr>
                <w:rFonts w:hint="eastAsia"/>
                <w:sz w:val="24"/>
              </w:rPr>
              <w:t>投资策略</w:t>
            </w:r>
          </w:p>
        </w:tc>
        <w:tc>
          <w:tcPr>
            <w:tcW w:w="6908" w:type="dxa"/>
            <w:vAlign w:val="center"/>
          </w:tcPr>
          <w:p w:rsidR="00AA5C5C" w:rsidRPr="00035D71" w:rsidRDefault="00AA5C5C" w:rsidP="0048308E">
            <w:pPr>
              <w:spacing w:before="29" w:line="288" w:lineRule="auto"/>
              <w:rPr>
                <w:sz w:val="24"/>
              </w:rPr>
            </w:pPr>
            <w:r w:rsidRPr="00035D71">
              <w:rPr>
                <w:rFonts w:hint="eastAsia"/>
                <w:sz w:val="24"/>
              </w:rPr>
              <w:t>本基金运用恒定比例组合保险（</w:t>
            </w:r>
            <w:r w:rsidRPr="00035D71">
              <w:rPr>
                <w:sz w:val="24"/>
              </w:rPr>
              <w:t>CPPI</w:t>
            </w:r>
            <w:r w:rsidRPr="00035D71">
              <w:rPr>
                <w:rFonts w:hint="eastAsia"/>
                <w:sz w:val="24"/>
              </w:rPr>
              <w:t>，</w:t>
            </w:r>
            <w:r w:rsidRPr="00035D71">
              <w:rPr>
                <w:sz w:val="24"/>
              </w:rPr>
              <w:t>Constant Proportion Portfolio Insurance</w:t>
            </w:r>
            <w:r w:rsidRPr="00035D71">
              <w:rPr>
                <w:rFonts w:hint="eastAsia"/>
                <w:sz w:val="24"/>
              </w:rPr>
              <w:t>）原理，动态调整稳健资产与风险资产在基金组合中的投资比例，以确保本基金在保本周期到期时的本金安全，并实现基金资产在保本基础上的保值增值目的。</w:t>
            </w:r>
          </w:p>
        </w:tc>
      </w:tr>
      <w:tr w:rsidR="00AA5C5C" w:rsidRPr="00035D71" w:rsidTr="00AC51A7">
        <w:tc>
          <w:tcPr>
            <w:tcW w:w="2092" w:type="dxa"/>
            <w:vAlign w:val="center"/>
          </w:tcPr>
          <w:p w:rsidR="00AA5C5C" w:rsidRPr="00035D71" w:rsidRDefault="00AA5C5C" w:rsidP="0048308E">
            <w:pPr>
              <w:spacing w:before="29" w:line="288" w:lineRule="auto"/>
              <w:rPr>
                <w:sz w:val="24"/>
              </w:rPr>
            </w:pPr>
            <w:r w:rsidRPr="00035D71">
              <w:rPr>
                <w:rFonts w:hint="eastAsia"/>
                <w:sz w:val="24"/>
              </w:rPr>
              <w:t>业绩比较基准</w:t>
            </w:r>
          </w:p>
        </w:tc>
        <w:tc>
          <w:tcPr>
            <w:tcW w:w="6908" w:type="dxa"/>
            <w:vAlign w:val="center"/>
          </w:tcPr>
          <w:p w:rsidR="00AA5C5C" w:rsidRPr="00035D71" w:rsidRDefault="00AA5C5C" w:rsidP="0048308E">
            <w:pPr>
              <w:spacing w:before="29" w:line="288" w:lineRule="auto"/>
              <w:rPr>
                <w:sz w:val="24"/>
              </w:rPr>
            </w:pPr>
            <w:r w:rsidRPr="00035D71">
              <w:rPr>
                <w:rFonts w:hint="eastAsia"/>
                <w:sz w:val="24"/>
              </w:rPr>
              <w:t>三年期银行定期存款税后收益率</w:t>
            </w:r>
          </w:p>
        </w:tc>
      </w:tr>
      <w:tr w:rsidR="00AA5C5C" w:rsidRPr="00035D71" w:rsidTr="00AC51A7">
        <w:tc>
          <w:tcPr>
            <w:tcW w:w="2092" w:type="dxa"/>
            <w:vAlign w:val="center"/>
          </w:tcPr>
          <w:p w:rsidR="00AA5C5C" w:rsidRPr="00035D71" w:rsidRDefault="00AA5C5C" w:rsidP="0048308E">
            <w:pPr>
              <w:spacing w:before="29" w:line="288" w:lineRule="auto"/>
              <w:rPr>
                <w:sz w:val="24"/>
              </w:rPr>
            </w:pPr>
            <w:r w:rsidRPr="00035D71">
              <w:rPr>
                <w:rFonts w:hint="eastAsia"/>
                <w:sz w:val="24"/>
              </w:rPr>
              <w:t>风险收益特征</w:t>
            </w:r>
          </w:p>
        </w:tc>
        <w:tc>
          <w:tcPr>
            <w:tcW w:w="6908" w:type="dxa"/>
            <w:vAlign w:val="center"/>
          </w:tcPr>
          <w:p w:rsidR="00AA5C5C" w:rsidRPr="00035D71" w:rsidRDefault="00AA5C5C" w:rsidP="0048308E">
            <w:pPr>
              <w:spacing w:before="29" w:line="288" w:lineRule="auto"/>
              <w:rPr>
                <w:sz w:val="24"/>
              </w:rPr>
            </w:pPr>
            <w:r w:rsidRPr="00035D71">
              <w:rPr>
                <w:rFonts w:hint="eastAsia"/>
                <w:sz w:val="24"/>
              </w:rPr>
              <w:t>本基金是一只保本混合型基金，在证券投资基金中属于低风险品种。</w:t>
            </w:r>
          </w:p>
        </w:tc>
      </w:tr>
    </w:tbl>
    <w:p w:rsidR="00AA5C5C" w:rsidRPr="00035D71" w:rsidRDefault="00AA5C5C" w:rsidP="0048308E">
      <w:pPr>
        <w:tabs>
          <w:tab w:val="left" w:pos="426"/>
        </w:tabs>
        <w:spacing w:before="29" w:line="288" w:lineRule="auto"/>
        <w:jc w:val="left"/>
        <w:rPr>
          <w:kern w:val="0"/>
          <w:sz w:val="24"/>
        </w:rPr>
      </w:pPr>
    </w:p>
    <w:p w:rsidR="00AA5C5C" w:rsidRPr="00035D71" w:rsidRDefault="00AA5C5C" w:rsidP="0048308E">
      <w:pPr>
        <w:pStyle w:val="20"/>
        <w:spacing w:before="29" w:after="0" w:line="288" w:lineRule="auto"/>
        <w:jc w:val="left"/>
        <w:rPr>
          <w:rFonts w:ascii="Times New Roman" w:hAnsi="Times New Roman"/>
          <w:kern w:val="0"/>
          <w:szCs w:val="24"/>
        </w:rPr>
      </w:pPr>
      <w:bookmarkStart w:id="8" w:name="_Toc225498247"/>
      <w:bookmarkStart w:id="9" w:name="_Toc396142785"/>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AA5C5C" w:rsidRPr="00035D71" w:rsidTr="0053503A">
        <w:tc>
          <w:tcPr>
            <w:tcW w:w="2631" w:type="dxa"/>
            <w:gridSpan w:val="2"/>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基金托管人</w:t>
            </w:r>
          </w:p>
        </w:tc>
      </w:tr>
      <w:tr w:rsidR="00AA5C5C" w:rsidRPr="00035D71" w:rsidTr="0053503A">
        <w:tc>
          <w:tcPr>
            <w:tcW w:w="2631" w:type="dxa"/>
            <w:gridSpan w:val="2"/>
            <w:vAlign w:val="center"/>
          </w:tcPr>
          <w:p w:rsidR="00AA5C5C" w:rsidRPr="00035D71" w:rsidRDefault="00AA5C5C"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中国建设银行股份有限公司</w:t>
            </w:r>
          </w:p>
        </w:tc>
      </w:tr>
      <w:tr w:rsidR="00AA5C5C" w:rsidRPr="00035D71" w:rsidTr="0053503A">
        <w:tc>
          <w:tcPr>
            <w:tcW w:w="1260" w:type="dxa"/>
            <w:vMerge w:val="restart"/>
            <w:vAlign w:val="center"/>
          </w:tcPr>
          <w:p w:rsidR="00AA5C5C" w:rsidRPr="00035D71" w:rsidRDefault="00AA5C5C"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田青</w:t>
            </w:r>
          </w:p>
        </w:tc>
      </w:tr>
      <w:tr w:rsidR="00AA5C5C" w:rsidRPr="00035D71" w:rsidTr="0053503A">
        <w:tc>
          <w:tcPr>
            <w:tcW w:w="2631" w:type="dxa"/>
            <w:vMerge/>
            <w:vAlign w:val="center"/>
          </w:tcPr>
          <w:p w:rsidR="00AA5C5C" w:rsidRPr="00035D71" w:rsidRDefault="00AA5C5C" w:rsidP="0048308E">
            <w:pPr>
              <w:widowControl/>
              <w:spacing w:before="29" w:line="288" w:lineRule="auto"/>
              <w:jc w:val="left"/>
              <w:rPr>
                <w:color w:val="000000"/>
                <w:kern w:val="0"/>
                <w:sz w:val="24"/>
              </w:rPr>
            </w:pPr>
          </w:p>
        </w:tc>
        <w:tc>
          <w:tcPr>
            <w:tcW w:w="1371"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AA5C5C" w:rsidRPr="00035D71" w:rsidTr="0053503A">
        <w:tc>
          <w:tcPr>
            <w:tcW w:w="2631" w:type="dxa"/>
            <w:vMerge/>
            <w:vAlign w:val="center"/>
          </w:tcPr>
          <w:p w:rsidR="00AA5C5C" w:rsidRPr="00035D71" w:rsidRDefault="00AA5C5C" w:rsidP="0048308E">
            <w:pPr>
              <w:widowControl/>
              <w:spacing w:before="29" w:line="288" w:lineRule="auto"/>
              <w:jc w:val="left"/>
              <w:rPr>
                <w:color w:val="000000"/>
                <w:kern w:val="0"/>
                <w:sz w:val="24"/>
              </w:rPr>
            </w:pPr>
          </w:p>
        </w:tc>
        <w:tc>
          <w:tcPr>
            <w:tcW w:w="1371"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AA5C5C" w:rsidRPr="00035D71" w:rsidTr="0053503A">
        <w:tc>
          <w:tcPr>
            <w:tcW w:w="2631" w:type="dxa"/>
            <w:gridSpan w:val="2"/>
            <w:vAlign w:val="center"/>
          </w:tcPr>
          <w:p w:rsidR="00AA5C5C" w:rsidRPr="00035D71" w:rsidRDefault="00AA5C5C"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AA5C5C" w:rsidRPr="00035D71" w:rsidTr="0053503A">
        <w:tc>
          <w:tcPr>
            <w:tcW w:w="2631" w:type="dxa"/>
            <w:gridSpan w:val="2"/>
            <w:vAlign w:val="center"/>
          </w:tcPr>
          <w:p w:rsidR="00AA5C5C" w:rsidRPr="00035D71" w:rsidRDefault="00AA5C5C" w:rsidP="0048308E">
            <w:pPr>
              <w:spacing w:before="29" w:line="288" w:lineRule="auto"/>
              <w:rPr>
                <w:color w:val="000000"/>
                <w:sz w:val="24"/>
              </w:rPr>
            </w:pPr>
            <w:r w:rsidRPr="00035D71">
              <w:rPr>
                <w:rFonts w:hint="eastAsia"/>
                <w:color w:val="000000"/>
                <w:sz w:val="24"/>
              </w:rPr>
              <w:t>传真</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AA5C5C" w:rsidRPr="00035D71" w:rsidTr="0053503A">
        <w:tc>
          <w:tcPr>
            <w:tcW w:w="2631" w:type="dxa"/>
            <w:gridSpan w:val="2"/>
            <w:vAlign w:val="center"/>
          </w:tcPr>
          <w:p w:rsidR="00AA5C5C" w:rsidRPr="00035D71" w:rsidRDefault="00AA5C5C"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上海市浦东新区银城中路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北京市西城区金融大街</w:t>
            </w:r>
            <w:r w:rsidRPr="00035D71">
              <w:rPr>
                <w:color w:val="000000"/>
                <w:kern w:val="0"/>
                <w:sz w:val="24"/>
              </w:rPr>
              <w:t>25</w:t>
            </w:r>
            <w:r w:rsidRPr="00035D71">
              <w:rPr>
                <w:rFonts w:hint="eastAsia"/>
                <w:color w:val="000000"/>
                <w:kern w:val="0"/>
                <w:sz w:val="24"/>
              </w:rPr>
              <w:t>号</w:t>
            </w:r>
          </w:p>
        </w:tc>
      </w:tr>
      <w:tr w:rsidR="00AA5C5C" w:rsidRPr="00035D71" w:rsidTr="0053503A">
        <w:tc>
          <w:tcPr>
            <w:tcW w:w="2631" w:type="dxa"/>
            <w:gridSpan w:val="2"/>
            <w:vAlign w:val="center"/>
          </w:tcPr>
          <w:p w:rsidR="00AA5C5C" w:rsidRPr="00035D71" w:rsidRDefault="00AA5C5C"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上海市浦东新区世纪大道</w:t>
            </w:r>
            <w:r w:rsidRPr="00035D71">
              <w:rPr>
                <w:color w:val="000000"/>
                <w:kern w:val="0"/>
                <w:sz w:val="24"/>
              </w:rPr>
              <w:t>8</w:t>
            </w:r>
            <w:r w:rsidRPr="00035D71">
              <w:rPr>
                <w:rFonts w:hint="eastAsia"/>
                <w:color w:val="000000"/>
                <w:kern w:val="0"/>
                <w:sz w:val="24"/>
              </w:rPr>
              <w:t>号国金中心二期</w:t>
            </w:r>
            <w:r w:rsidRPr="00035D71">
              <w:rPr>
                <w:color w:val="000000"/>
                <w:kern w:val="0"/>
                <w:sz w:val="24"/>
              </w:rPr>
              <w:t>21-22</w:t>
            </w:r>
            <w:r w:rsidRPr="00035D71">
              <w:rPr>
                <w:rFonts w:hint="eastAsia"/>
                <w:color w:val="000000"/>
                <w:kern w:val="0"/>
                <w:sz w:val="24"/>
              </w:rPr>
              <w:t>楼</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北京市西城区闹市口大街</w:t>
            </w:r>
            <w:r w:rsidRPr="00035D71">
              <w:rPr>
                <w:color w:val="000000"/>
                <w:kern w:val="0"/>
                <w:sz w:val="24"/>
              </w:rPr>
              <w:t>1</w:t>
            </w:r>
            <w:r w:rsidRPr="00035D71">
              <w:rPr>
                <w:rFonts w:hint="eastAsia"/>
                <w:color w:val="000000"/>
                <w:kern w:val="0"/>
                <w:sz w:val="24"/>
              </w:rPr>
              <w:t>号院</w:t>
            </w:r>
            <w:r w:rsidRPr="00035D71">
              <w:rPr>
                <w:color w:val="000000"/>
                <w:kern w:val="0"/>
                <w:sz w:val="24"/>
              </w:rPr>
              <w:t>1</w:t>
            </w:r>
            <w:r w:rsidRPr="00035D71">
              <w:rPr>
                <w:rFonts w:hint="eastAsia"/>
                <w:color w:val="000000"/>
                <w:kern w:val="0"/>
                <w:sz w:val="24"/>
              </w:rPr>
              <w:t>号楼</w:t>
            </w:r>
          </w:p>
        </w:tc>
      </w:tr>
      <w:tr w:rsidR="00AA5C5C" w:rsidRPr="00035D71" w:rsidTr="0053503A">
        <w:tc>
          <w:tcPr>
            <w:tcW w:w="2631" w:type="dxa"/>
            <w:gridSpan w:val="2"/>
            <w:vAlign w:val="center"/>
          </w:tcPr>
          <w:p w:rsidR="00AA5C5C" w:rsidRPr="00035D71" w:rsidRDefault="00AA5C5C"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AA5C5C" w:rsidRPr="00035D71" w:rsidTr="0053503A">
        <w:tc>
          <w:tcPr>
            <w:tcW w:w="2631" w:type="dxa"/>
            <w:gridSpan w:val="2"/>
            <w:vAlign w:val="center"/>
          </w:tcPr>
          <w:p w:rsidR="00AA5C5C" w:rsidRPr="00035D71" w:rsidRDefault="00AA5C5C"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钱文挥</w:t>
            </w:r>
          </w:p>
        </w:tc>
        <w:tc>
          <w:tcPr>
            <w:tcW w:w="3060" w:type="dxa"/>
            <w:vAlign w:val="center"/>
          </w:tcPr>
          <w:p w:rsidR="00AA5C5C" w:rsidRPr="00035D71" w:rsidRDefault="00AA5C5C"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王洪章</w:t>
            </w:r>
          </w:p>
        </w:tc>
      </w:tr>
    </w:tbl>
    <w:p w:rsidR="00AA5C5C" w:rsidRPr="00035D71" w:rsidRDefault="00AA5C5C" w:rsidP="0048308E">
      <w:pPr>
        <w:tabs>
          <w:tab w:val="left" w:pos="1740"/>
        </w:tabs>
        <w:spacing w:before="29" w:line="288" w:lineRule="auto"/>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10" w:name="_Toc225498248"/>
      <w:bookmarkStart w:id="11" w:name="_Toc396142786"/>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AA5C5C" w:rsidRPr="00035D71" w:rsidTr="00AC51A7">
        <w:tc>
          <w:tcPr>
            <w:tcW w:w="4820"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AA5C5C" w:rsidRPr="00035D71" w:rsidTr="00AC51A7">
        <w:tc>
          <w:tcPr>
            <w:tcW w:w="4820"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AA5C5C" w:rsidRPr="00035D71" w:rsidRDefault="00AA5C5C"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AA5C5C" w:rsidRPr="00035D71" w:rsidTr="00AC51A7">
        <w:tc>
          <w:tcPr>
            <w:tcW w:w="4820"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AA5C5C" w:rsidRPr="00035D71" w:rsidRDefault="00AA5C5C"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AA5C5C" w:rsidRPr="00035D71" w:rsidRDefault="00AA5C5C" w:rsidP="0048308E">
      <w:pPr>
        <w:spacing w:before="29" w:line="288" w:lineRule="auto"/>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12" w:name="_Toc225498249"/>
      <w:bookmarkStart w:id="13" w:name="_Toc396142787"/>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AA5C5C" w:rsidRPr="00035D71" w:rsidTr="00AC51A7">
        <w:tc>
          <w:tcPr>
            <w:tcW w:w="1951" w:type="dxa"/>
            <w:vAlign w:val="center"/>
          </w:tcPr>
          <w:p w:rsidR="00AA5C5C" w:rsidRPr="00035D71" w:rsidRDefault="00AA5C5C"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AA5C5C" w:rsidRPr="00035D71" w:rsidRDefault="00AA5C5C"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AA5C5C" w:rsidRPr="00035D71" w:rsidRDefault="00AA5C5C"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AA5C5C" w:rsidRPr="00035D71" w:rsidTr="00AC51A7">
        <w:tc>
          <w:tcPr>
            <w:tcW w:w="1951"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r w:rsidR="00AA5C5C" w:rsidRPr="00035D71" w:rsidTr="00AC51A7">
        <w:tc>
          <w:tcPr>
            <w:tcW w:w="1951"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基金保证人</w:t>
            </w:r>
          </w:p>
        </w:tc>
        <w:tc>
          <w:tcPr>
            <w:tcW w:w="3260"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中国投融资担保有限公司</w:t>
            </w:r>
          </w:p>
        </w:tc>
        <w:tc>
          <w:tcPr>
            <w:tcW w:w="4075" w:type="dxa"/>
            <w:vAlign w:val="center"/>
          </w:tcPr>
          <w:p w:rsidR="00AA5C5C" w:rsidRPr="00035D71" w:rsidRDefault="00AA5C5C" w:rsidP="0048308E">
            <w:pPr>
              <w:tabs>
                <w:tab w:val="left" w:pos="1740"/>
              </w:tabs>
              <w:spacing w:before="29" w:line="288" w:lineRule="auto"/>
              <w:rPr>
                <w:color w:val="000000"/>
                <w:sz w:val="24"/>
              </w:rPr>
            </w:pPr>
            <w:r w:rsidRPr="00035D71">
              <w:rPr>
                <w:rFonts w:hint="eastAsia"/>
                <w:color w:val="000000"/>
                <w:sz w:val="24"/>
              </w:rPr>
              <w:t>北京市海淀区西三环北路</w:t>
            </w:r>
            <w:r w:rsidRPr="00035D71">
              <w:rPr>
                <w:color w:val="000000"/>
                <w:sz w:val="24"/>
              </w:rPr>
              <w:t>100</w:t>
            </w:r>
            <w:r w:rsidRPr="00035D71">
              <w:rPr>
                <w:rFonts w:hint="eastAsia"/>
                <w:color w:val="000000"/>
                <w:sz w:val="24"/>
              </w:rPr>
              <w:t>号金玉大厦写字楼</w:t>
            </w:r>
            <w:r w:rsidRPr="00035D71">
              <w:rPr>
                <w:color w:val="000000"/>
                <w:sz w:val="24"/>
              </w:rPr>
              <w:t>9</w:t>
            </w:r>
            <w:r w:rsidRPr="00035D71">
              <w:rPr>
                <w:rFonts w:hint="eastAsia"/>
                <w:color w:val="000000"/>
                <w:sz w:val="24"/>
              </w:rPr>
              <w:t>层</w:t>
            </w:r>
          </w:p>
        </w:tc>
      </w:tr>
    </w:tbl>
    <w:p w:rsidR="00AA5C5C" w:rsidRPr="00035D71" w:rsidRDefault="00AA5C5C" w:rsidP="0048308E">
      <w:pPr>
        <w:tabs>
          <w:tab w:val="left" w:pos="426"/>
        </w:tabs>
        <w:spacing w:before="29" w:line="288" w:lineRule="auto"/>
        <w:jc w:val="left"/>
        <w:rPr>
          <w:kern w:val="0"/>
          <w:sz w:val="24"/>
        </w:rPr>
      </w:pPr>
    </w:p>
    <w:p w:rsidR="00AA5C5C" w:rsidRPr="00035D71" w:rsidRDefault="00AA5C5C" w:rsidP="002D355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142788"/>
      <w:bookmarkStart w:id="16" w:name="_Toc194312019"/>
      <w:bookmarkStart w:id="17" w:name="_Toc193947512"/>
      <w:r w:rsidRPr="00035D71">
        <w:rPr>
          <w:b/>
          <w:bCs/>
          <w:szCs w:val="24"/>
          <w:lang w:val="en-US"/>
        </w:rPr>
        <w:t xml:space="preserve">§3  </w:t>
      </w:r>
      <w:r w:rsidRPr="00035D71">
        <w:rPr>
          <w:rFonts w:hint="eastAsia"/>
          <w:b/>
          <w:bCs/>
          <w:szCs w:val="24"/>
          <w:lang w:val="en-US"/>
        </w:rPr>
        <w:t>主要财务指标和基金净值表现</w:t>
      </w:r>
      <w:bookmarkEnd w:id="14"/>
      <w:bookmarkEnd w:id="15"/>
    </w:p>
    <w:p w:rsidR="00AA5C5C" w:rsidRPr="00035D71" w:rsidRDefault="00AA5C5C" w:rsidP="0048308E">
      <w:pPr>
        <w:pStyle w:val="20"/>
        <w:spacing w:before="29" w:after="0" w:line="288" w:lineRule="auto"/>
        <w:rPr>
          <w:rFonts w:ascii="Times New Roman" w:hAnsi="Times New Roman"/>
          <w:kern w:val="0"/>
          <w:szCs w:val="24"/>
        </w:rPr>
      </w:pPr>
      <w:bookmarkStart w:id="18" w:name="_Toc286996129"/>
      <w:bookmarkStart w:id="19" w:name="_Toc396142789"/>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AA5C5C" w:rsidRPr="00035D71" w:rsidTr="00AC51A7">
        <w:trPr>
          <w:trHeight w:val="487"/>
        </w:trPr>
        <w:tc>
          <w:tcPr>
            <w:tcW w:w="4509" w:type="dxa"/>
            <w:vAlign w:val="center"/>
          </w:tcPr>
          <w:p w:rsidR="00AA5C5C" w:rsidRPr="00035D71" w:rsidRDefault="00AA5C5C"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AA5C5C" w:rsidRPr="00035D71" w:rsidRDefault="00AA5C5C"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本期已实现收益</w:t>
            </w:r>
          </w:p>
        </w:tc>
        <w:tc>
          <w:tcPr>
            <w:tcW w:w="4744" w:type="dxa"/>
            <w:vAlign w:val="center"/>
          </w:tcPr>
          <w:p w:rsidR="00AA5C5C" w:rsidRPr="00035D71" w:rsidRDefault="00AA5C5C" w:rsidP="0048308E">
            <w:pPr>
              <w:spacing w:before="29" w:line="288" w:lineRule="auto"/>
              <w:jc w:val="right"/>
              <w:rPr>
                <w:sz w:val="24"/>
              </w:rPr>
            </w:pPr>
            <w:r w:rsidRPr="00035D71">
              <w:rPr>
                <w:sz w:val="24"/>
              </w:rPr>
              <w:t>5,401,749.63</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本期利润</w:t>
            </w:r>
          </w:p>
        </w:tc>
        <w:tc>
          <w:tcPr>
            <w:tcW w:w="4744" w:type="dxa"/>
            <w:vAlign w:val="center"/>
          </w:tcPr>
          <w:p w:rsidR="00AA5C5C" w:rsidRPr="00035D71" w:rsidRDefault="00AA5C5C" w:rsidP="0048308E">
            <w:pPr>
              <w:spacing w:before="29" w:line="288" w:lineRule="auto"/>
              <w:jc w:val="right"/>
              <w:rPr>
                <w:sz w:val="24"/>
              </w:rPr>
            </w:pPr>
            <w:r w:rsidRPr="00035D71">
              <w:rPr>
                <w:sz w:val="24"/>
              </w:rPr>
              <w:t>10,995,858.47</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加权平均基金份额本期利润</w:t>
            </w:r>
          </w:p>
        </w:tc>
        <w:tc>
          <w:tcPr>
            <w:tcW w:w="4744" w:type="dxa"/>
            <w:vAlign w:val="center"/>
          </w:tcPr>
          <w:p w:rsidR="00AA5C5C" w:rsidRPr="00035D71" w:rsidRDefault="00AA5C5C" w:rsidP="0048308E">
            <w:pPr>
              <w:spacing w:before="29" w:line="288" w:lineRule="auto"/>
              <w:jc w:val="right"/>
              <w:rPr>
                <w:sz w:val="24"/>
              </w:rPr>
            </w:pPr>
            <w:r w:rsidRPr="00035D71">
              <w:rPr>
                <w:sz w:val="24"/>
              </w:rPr>
              <w:t>0.0414</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本期加权平均净值利润率</w:t>
            </w:r>
          </w:p>
        </w:tc>
        <w:tc>
          <w:tcPr>
            <w:tcW w:w="4744" w:type="dxa"/>
            <w:vAlign w:val="center"/>
          </w:tcPr>
          <w:p w:rsidR="00AA5C5C" w:rsidRPr="00035D71" w:rsidRDefault="00AA5C5C" w:rsidP="0048308E">
            <w:pPr>
              <w:spacing w:before="29" w:line="288" w:lineRule="auto"/>
              <w:jc w:val="right"/>
              <w:rPr>
                <w:sz w:val="24"/>
              </w:rPr>
            </w:pPr>
            <w:r w:rsidRPr="00035D71">
              <w:rPr>
                <w:sz w:val="24"/>
              </w:rPr>
              <w:t>4.05%</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本期基金份额净值增长率</w:t>
            </w:r>
          </w:p>
        </w:tc>
        <w:tc>
          <w:tcPr>
            <w:tcW w:w="4744" w:type="dxa"/>
            <w:vAlign w:val="center"/>
          </w:tcPr>
          <w:p w:rsidR="00AA5C5C" w:rsidRPr="00035D71" w:rsidRDefault="00AA5C5C" w:rsidP="0048308E">
            <w:pPr>
              <w:spacing w:before="29" w:line="288" w:lineRule="auto"/>
              <w:jc w:val="right"/>
              <w:rPr>
                <w:sz w:val="24"/>
              </w:rPr>
            </w:pPr>
            <w:r w:rsidRPr="00035D71">
              <w:rPr>
                <w:sz w:val="24"/>
              </w:rPr>
              <w:t>4.20%</w:t>
            </w:r>
          </w:p>
        </w:tc>
      </w:tr>
      <w:tr w:rsidR="00AA5C5C" w:rsidRPr="00035D71" w:rsidTr="00AC51A7">
        <w:tc>
          <w:tcPr>
            <w:tcW w:w="4509" w:type="dxa"/>
            <w:vAlign w:val="center"/>
          </w:tcPr>
          <w:p w:rsidR="00AA5C5C" w:rsidRPr="00035D71" w:rsidRDefault="00AA5C5C"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AA5C5C" w:rsidRPr="00035D71" w:rsidRDefault="00AA5C5C"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期末可供分配利润</w:t>
            </w:r>
          </w:p>
        </w:tc>
        <w:tc>
          <w:tcPr>
            <w:tcW w:w="4744" w:type="dxa"/>
            <w:vAlign w:val="center"/>
          </w:tcPr>
          <w:p w:rsidR="00AA5C5C" w:rsidRPr="00035D71" w:rsidRDefault="00AA5C5C" w:rsidP="0048308E">
            <w:pPr>
              <w:spacing w:before="29" w:line="288" w:lineRule="auto"/>
              <w:jc w:val="right"/>
              <w:rPr>
                <w:sz w:val="24"/>
              </w:rPr>
            </w:pPr>
            <w:r w:rsidRPr="00035D71">
              <w:rPr>
                <w:sz w:val="24"/>
              </w:rPr>
              <w:t>5,303,031.62</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期末可供分配基金份额利润</w:t>
            </w:r>
          </w:p>
        </w:tc>
        <w:tc>
          <w:tcPr>
            <w:tcW w:w="4744" w:type="dxa"/>
            <w:vAlign w:val="center"/>
          </w:tcPr>
          <w:p w:rsidR="00AA5C5C" w:rsidRPr="00035D71" w:rsidRDefault="00AA5C5C" w:rsidP="0048308E">
            <w:pPr>
              <w:spacing w:before="29" w:line="288" w:lineRule="auto"/>
              <w:jc w:val="right"/>
              <w:rPr>
                <w:sz w:val="24"/>
              </w:rPr>
            </w:pPr>
            <w:r w:rsidRPr="00035D71">
              <w:rPr>
                <w:sz w:val="24"/>
              </w:rPr>
              <w:t>0.021</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期末基金资产净值</w:t>
            </w:r>
          </w:p>
        </w:tc>
        <w:tc>
          <w:tcPr>
            <w:tcW w:w="4744" w:type="dxa"/>
            <w:vAlign w:val="center"/>
          </w:tcPr>
          <w:p w:rsidR="00AA5C5C" w:rsidRPr="00035D71" w:rsidRDefault="00AA5C5C" w:rsidP="0048308E">
            <w:pPr>
              <w:spacing w:before="29" w:line="288" w:lineRule="auto"/>
              <w:jc w:val="right"/>
              <w:rPr>
                <w:sz w:val="24"/>
              </w:rPr>
            </w:pPr>
            <w:r w:rsidRPr="00035D71">
              <w:rPr>
                <w:sz w:val="24"/>
              </w:rPr>
              <w:t>265,316,217.14</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期末基金份额净值</w:t>
            </w:r>
          </w:p>
        </w:tc>
        <w:tc>
          <w:tcPr>
            <w:tcW w:w="4744" w:type="dxa"/>
            <w:vAlign w:val="center"/>
          </w:tcPr>
          <w:p w:rsidR="00AA5C5C" w:rsidRPr="00035D71" w:rsidRDefault="00AA5C5C" w:rsidP="0048308E">
            <w:pPr>
              <w:spacing w:before="29" w:line="288" w:lineRule="auto"/>
              <w:jc w:val="right"/>
              <w:rPr>
                <w:sz w:val="24"/>
              </w:rPr>
            </w:pPr>
            <w:r w:rsidRPr="00035D71">
              <w:rPr>
                <w:sz w:val="24"/>
              </w:rPr>
              <w:t>1.043</w:t>
            </w:r>
          </w:p>
        </w:tc>
      </w:tr>
      <w:tr w:rsidR="00AA5C5C" w:rsidRPr="00035D71" w:rsidTr="00AC51A7">
        <w:tc>
          <w:tcPr>
            <w:tcW w:w="4509" w:type="dxa"/>
            <w:vAlign w:val="center"/>
          </w:tcPr>
          <w:p w:rsidR="00AA5C5C" w:rsidRPr="00035D71" w:rsidRDefault="00AA5C5C"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AA5C5C" w:rsidRPr="00035D71" w:rsidRDefault="00AA5C5C"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AA5C5C" w:rsidRPr="00035D71" w:rsidTr="00AC51A7">
        <w:tc>
          <w:tcPr>
            <w:tcW w:w="4509" w:type="dxa"/>
            <w:vAlign w:val="center"/>
          </w:tcPr>
          <w:p w:rsidR="00AA5C5C" w:rsidRPr="00035D71" w:rsidRDefault="00AA5C5C" w:rsidP="0048308E">
            <w:pPr>
              <w:spacing w:before="29" w:line="288" w:lineRule="auto"/>
              <w:rPr>
                <w:sz w:val="24"/>
              </w:rPr>
            </w:pPr>
            <w:r w:rsidRPr="00035D71">
              <w:rPr>
                <w:rFonts w:hint="eastAsia"/>
                <w:sz w:val="24"/>
              </w:rPr>
              <w:t>基金份额累计净值增长率</w:t>
            </w:r>
          </w:p>
        </w:tc>
        <w:tc>
          <w:tcPr>
            <w:tcW w:w="4744" w:type="dxa"/>
            <w:vAlign w:val="center"/>
          </w:tcPr>
          <w:p w:rsidR="00AA5C5C" w:rsidRPr="00035D71" w:rsidRDefault="00AA5C5C" w:rsidP="0048308E">
            <w:pPr>
              <w:spacing w:before="29" w:line="288" w:lineRule="auto"/>
              <w:jc w:val="right"/>
              <w:rPr>
                <w:sz w:val="24"/>
              </w:rPr>
            </w:pPr>
            <w:r w:rsidRPr="00035D71">
              <w:rPr>
                <w:sz w:val="24"/>
              </w:rPr>
              <w:t>4.30%</w:t>
            </w:r>
          </w:p>
        </w:tc>
      </w:tr>
    </w:tbl>
    <w:bookmarkEnd w:id="16"/>
    <w:bookmarkEnd w:id="17"/>
    <w:p w:rsidR="00AA5C5C" w:rsidRDefault="00AA5C5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5E0511" w:rsidRDefault="00AA5C5C" w:rsidP="00431A39">
      <w:pPr>
        <w:tabs>
          <w:tab w:val="left" w:pos="426"/>
        </w:tabs>
        <w:spacing w:before="29" w:line="288" w:lineRule="auto"/>
        <w:ind w:firstLineChars="200" w:firstLine="480"/>
        <w:jc w:val="left"/>
        <w:rPr>
          <w:kern w:val="0"/>
          <w:sz w:val="24"/>
        </w:rPr>
      </w:pPr>
      <w:r w:rsidRPr="00035D71">
        <w:rPr>
          <w:kern w:val="0"/>
          <w:sz w:val="24"/>
        </w:rPr>
        <w:t>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AA5C5C" w:rsidRPr="00035D71" w:rsidRDefault="00AA5C5C" w:rsidP="0048308E">
      <w:pPr>
        <w:spacing w:before="29" w:line="288" w:lineRule="auto"/>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20" w:name="_Toc225498252"/>
      <w:bookmarkStart w:id="21" w:name="_Toc396142790"/>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AA5C5C" w:rsidRPr="00035D71" w:rsidTr="004A54E9">
        <w:tc>
          <w:tcPr>
            <w:tcW w:w="1620" w:type="dxa"/>
            <w:tcMar>
              <w:top w:w="0" w:type="dxa"/>
              <w:bottom w:w="0" w:type="dxa"/>
            </w:tcMar>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AA5C5C" w:rsidRPr="00035D71" w:rsidRDefault="00AA5C5C"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AA5C5C" w:rsidRPr="00035D71" w:rsidRDefault="00AA5C5C"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AA5C5C">
        <w:tc>
          <w:tcPr>
            <w:tcW w:w="1497" w:type="dxa"/>
            <w:vAlign w:val="center"/>
          </w:tcPr>
          <w:p w:rsidR="00AA5C5C" w:rsidRDefault="00AA5C5C">
            <w:pPr>
              <w:jc w:val="left"/>
            </w:pPr>
            <w:r>
              <w:rPr>
                <w:rFonts w:hint="eastAsia"/>
                <w:color w:val="000000"/>
                <w:sz w:val="24"/>
              </w:rPr>
              <w:t>过去一个月</w:t>
            </w:r>
          </w:p>
        </w:tc>
        <w:tc>
          <w:tcPr>
            <w:tcW w:w="1251" w:type="dxa"/>
            <w:vAlign w:val="center"/>
          </w:tcPr>
          <w:p w:rsidR="00AA5C5C" w:rsidRDefault="00AA5C5C">
            <w:pPr>
              <w:jc w:val="center"/>
            </w:pPr>
            <w:r>
              <w:rPr>
                <w:color w:val="000000"/>
                <w:sz w:val="24"/>
              </w:rPr>
              <w:t>1.36%</w:t>
            </w:r>
          </w:p>
        </w:tc>
        <w:tc>
          <w:tcPr>
            <w:tcW w:w="1250" w:type="dxa"/>
            <w:vAlign w:val="center"/>
          </w:tcPr>
          <w:p w:rsidR="00AA5C5C" w:rsidRDefault="00AA5C5C">
            <w:pPr>
              <w:jc w:val="center"/>
            </w:pPr>
            <w:r>
              <w:rPr>
                <w:color w:val="000000"/>
                <w:sz w:val="24"/>
              </w:rPr>
              <w:t>0.20%</w:t>
            </w:r>
          </w:p>
        </w:tc>
        <w:tc>
          <w:tcPr>
            <w:tcW w:w="1250" w:type="dxa"/>
            <w:vAlign w:val="center"/>
          </w:tcPr>
          <w:p w:rsidR="00AA5C5C" w:rsidRDefault="00AA5C5C">
            <w:pPr>
              <w:jc w:val="center"/>
            </w:pPr>
            <w:r>
              <w:rPr>
                <w:color w:val="000000"/>
                <w:sz w:val="24"/>
              </w:rPr>
              <w:t>0.37%</w:t>
            </w:r>
          </w:p>
        </w:tc>
        <w:tc>
          <w:tcPr>
            <w:tcW w:w="1250" w:type="dxa"/>
            <w:vAlign w:val="center"/>
          </w:tcPr>
          <w:p w:rsidR="00AA5C5C" w:rsidRDefault="00AA5C5C">
            <w:pPr>
              <w:jc w:val="center"/>
            </w:pPr>
            <w:r>
              <w:rPr>
                <w:color w:val="000000"/>
                <w:sz w:val="24"/>
              </w:rPr>
              <w:t>0.01%</w:t>
            </w:r>
          </w:p>
        </w:tc>
        <w:tc>
          <w:tcPr>
            <w:tcW w:w="1250" w:type="dxa"/>
            <w:vAlign w:val="center"/>
          </w:tcPr>
          <w:p w:rsidR="00AA5C5C" w:rsidRDefault="00AA5C5C">
            <w:pPr>
              <w:jc w:val="center"/>
            </w:pPr>
            <w:r>
              <w:rPr>
                <w:color w:val="000000"/>
                <w:sz w:val="24"/>
              </w:rPr>
              <w:t>0.99%</w:t>
            </w:r>
          </w:p>
        </w:tc>
        <w:tc>
          <w:tcPr>
            <w:tcW w:w="1250" w:type="dxa"/>
            <w:vAlign w:val="center"/>
          </w:tcPr>
          <w:p w:rsidR="00AA5C5C" w:rsidRDefault="00AA5C5C">
            <w:pPr>
              <w:jc w:val="center"/>
            </w:pPr>
            <w:r>
              <w:rPr>
                <w:color w:val="000000"/>
                <w:sz w:val="24"/>
              </w:rPr>
              <w:t>0.19%</w:t>
            </w:r>
          </w:p>
        </w:tc>
      </w:tr>
      <w:tr w:rsidR="00AA5C5C">
        <w:tc>
          <w:tcPr>
            <w:tcW w:w="1497" w:type="dxa"/>
            <w:vAlign w:val="center"/>
          </w:tcPr>
          <w:p w:rsidR="00AA5C5C" w:rsidRDefault="00AA5C5C">
            <w:pPr>
              <w:jc w:val="left"/>
            </w:pPr>
            <w:r>
              <w:rPr>
                <w:rFonts w:hint="eastAsia"/>
                <w:color w:val="000000"/>
                <w:sz w:val="24"/>
              </w:rPr>
              <w:t>过去三个月</w:t>
            </w:r>
          </w:p>
        </w:tc>
        <w:tc>
          <w:tcPr>
            <w:tcW w:w="1251" w:type="dxa"/>
            <w:vAlign w:val="center"/>
          </w:tcPr>
          <w:p w:rsidR="00AA5C5C" w:rsidRDefault="00AA5C5C">
            <w:pPr>
              <w:jc w:val="center"/>
            </w:pPr>
            <w:r>
              <w:rPr>
                <w:color w:val="000000"/>
                <w:sz w:val="24"/>
              </w:rPr>
              <w:t>3.06%</w:t>
            </w:r>
          </w:p>
        </w:tc>
        <w:tc>
          <w:tcPr>
            <w:tcW w:w="1250" w:type="dxa"/>
            <w:vAlign w:val="center"/>
          </w:tcPr>
          <w:p w:rsidR="00AA5C5C" w:rsidRDefault="00AA5C5C">
            <w:pPr>
              <w:jc w:val="center"/>
            </w:pPr>
            <w:r>
              <w:rPr>
                <w:color w:val="000000"/>
                <w:sz w:val="24"/>
              </w:rPr>
              <w:t>0.22%</w:t>
            </w:r>
          </w:p>
        </w:tc>
        <w:tc>
          <w:tcPr>
            <w:tcW w:w="1250" w:type="dxa"/>
            <w:vAlign w:val="center"/>
          </w:tcPr>
          <w:p w:rsidR="00AA5C5C" w:rsidRDefault="00AA5C5C">
            <w:pPr>
              <w:jc w:val="center"/>
            </w:pPr>
            <w:r>
              <w:rPr>
                <w:color w:val="000000"/>
                <w:sz w:val="24"/>
              </w:rPr>
              <w:t>1.07%</w:t>
            </w:r>
          </w:p>
        </w:tc>
        <w:tc>
          <w:tcPr>
            <w:tcW w:w="1250" w:type="dxa"/>
            <w:vAlign w:val="center"/>
          </w:tcPr>
          <w:p w:rsidR="00AA5C5C" w:rsidRDefault="00AA5C5C">
            <w:pPr>
              <w:jc w:val="center"/>
            </w:pPr>
            <w:r>
              <w:rPr>
                <w:color w:val="000000"/>
                <w:sz w:val="24"/>
              </w:rPr>
              <w:t>0.01%</w:t>
            </w:r>
          </w:p>
        </w:tc>
        <w:tc>
          <w:tcPr>
            <w:tcW w:w="1250" w:type="dxa"/>
            <w:vAlign w:val="center"/>
          </w:tcPr>
          <w:p w:rsidR="00AA5C5C" w:rsidRDefault="00AA5C5C">
            <w:pPr>
              <w:jc w:val="center"/>
            </w:pPr>
            <w:r>
              <w:rPr>
                <w:color w:val="000000"/>
                <w:sz w:val="24"/>
              </w:rPr>
              <w:t>1.99%</w:t>
            </w:r>
          </w:p>
        </w:tc>
        <w:tc>
          <w:tcPr>
            <w:tcW w:w="1250" w:type="dxa"/>
            <w:vAlign w:val="center"/>
          </w:tcPr>
          <w:p w:rsidR="00AA5C5C" w:rsidRDefault="00AA5C5C">
            <w:pPr>
              <w:jc w:val="center"/>
            </w:pPr>
            <w:r>
              <w:rPr>
                <w:color w:val="000000"/>
                <w:sz w:val="24"/>
              </w:rPr>
              <w:t>0.21%</w:t>
            </w:r>
          </w:p>
        </w:tc>
      </w:tr>
      <w:tr w:rsidR="00AA5C5C">
        <w:tc>
          <w:tcPr>
            <w:tcW w:w="1497" w:type="dxa"/>
            <w:vAlign w:val="center"/>
          </w:tcPr>
          <w:p w:rsidR="00AA5C5C" w:rsidRDefault="00AA5C5C">
            <w:pPr>
              <w:jc w:val="left"/>
            </w:pPr>
            <w:r>
              <w:rPr>
                <w:rFonts w:hint="eastAsia"/>
                <w:color w:val="000000"/>
                <w:sz w:val="24"/>
              </w:rPr>
              <w:t>过去六个月</w:t>
            </w:r>
          </w:p>
        </w:tc>
        <w:tc>
          <w:tcPr>
            <w:tcW w:w="1251" w:type="dxa"/>
            <w:vAlign w:val="center"/>
          </w:tcPr>
          <w:p w:rsidR="00AA5C5C" w:rsidRDefault="00AA5C5C">
            <w:pPr>
              <w:jc w:val="center"/>
            </w:pPr>
            <w:r>
              <w:rPr>
                <w:color w:val="000000"/>
                <w:sz w:val="24"/>
              </w:rPr>
              <w:t>4.20%</w:t>
            </w:r>
          </w:p>
        </w:tc>
        <w:tc>
          <w:tcPr>
            <w:tcW w:w="1250" w:type="dxa"/>
            <w:vAlign w:val="center"/>
          </w:tcPr>
          <w:p w:rsidR="00AA5C5C" w:rsidRDefault="00AA5C5C">
            <w:pPr>
              <w:jc w:val="center"/>
            </w:pPr>
            <w:r>
              <w:rPr>
                <w:color w:val="000000"/>
                <w:sz w:val="24"/>
              </w:rPr>
              <w:t>0.28%</w:t>
            </w:r>
          </w:p>
        </w:tc>
        <w:tc>
          <w:tcPr>
            <w:tcW w:w="1250" w:type="dxa"/>
            <w:vAlign w:val="center"/>
          </w:tcPr>
          <w:p w:rsidR="00AA5C5C" w:rsidRDefault="00AA5C5C">
            <w:pPr>
              <w:jc w:val="center"/>
            </w:pPr>
            <w:r>
              <w:rPr>
                <w:color w:val="000000"/>
                <w:sz w:val="24"/>
              </w:rPr>
              <w:t>2.14%</w:t>
            </w:r>
          </w:p>
        </w:tc>
        <w:tc>
          <w:tcPr>
            <w:tcW w:w="1250" w:type="dxa"/>
            <w:vAlign w:val="center"/>
          </w:tcPr>
          <w:p w:rsidR="00AA5C5C" w:rsidRDefault="00AA5C5C">
            <w:pPr>
              <w:jc w:val="center"/>
            </w:pPr>
            <w:r>
              <w:rPr>
                <w:color w:val="000000"/>
                <w:sz w:val="24"/>
              </w:rPr>
              <w:t>0.01%</w:t>
            </w:r>
          </w:p>
        </w:tc>
        <w:tc>
          <w:tcPr>
            <w:tcW w:w="1250" w:type="dxa"/>
            <w:vAlign w:val="center"/>
          </w:tcPr>
          <w:p w:rsidR="00AA5C5C" w:rsidRDefault="00AA5C5C">
            <w:pPr>
              <w:jc w:val="center"/>
            </w:pPr>
            <w:r>
              <w:rPr>
                <w:color w:val="000000"/>
                <w:sz w:val="24"/>
              </w:rPr>
              <w:t>2.06%</w:t>
            </w:r>
          </w:p>
        </w:tc>
        <w:tc>
          <w:tcPr>
            <w:tcW w:w="1250" w:type="dxa"/>
            <w:vAlign w:val="center"/>
          </w:tcPr>
          <w:p w:rsidR="00AA5C5C" w:rsidRDefault="00AA5C5C">
            <w:pPr>
              <w:jc w:val="center"/>
            </w:pPr>
            <w:r>
              <w:rPr>
                <w:color w:val="000000"/>
                <w:sz w:val="24"/>
              </w:rPr>
              <w:t>0.27%</w:t>
            </w:r>
          </w:p>
        </w:tc>
      </w:tr>
      <w:tr w:rsidR="00AA5C5C">
        <w:tc>
          <w:tcPr>
            <w:tcW w:w="1497" w:type="dxa"/>
            <w:vAlign w:val="center"/>
          </w:tcPr>
          <w:p w:rsidR="00AA5C5C" w:rsidRDefault="00AA5C5C">
            <w:pPr>
              <w:jc w:val="left"/>
            </w:pPr>
            <w:r>
              <w:rPr>
                <w:rFonts w:hint="eastAsia"/>
                <w:color w:val="000000"/>
                <w:sz w:val="24"/>
              </w:rPr>
              <w:t>自基金合同生效起至今</w:t>
            </w:r>
          </w:p>
        </w:tc>
        <w:tc>
          <w:tcPr>
            <w:tcW w:w="1251" w:type="dxa"/>
            <w:vAlign w:val="center"/>
          </w:tcPr>
          <w:p w:rsidR="00AA5C5C" w:rsidRDefault="00AA5C5C">
            <w:pPr>
              <w:jc w:val="center"/>
            </w:pPr>
            <w:r>
              <w:rPr>
                <w:color w:val="000000"/>
                <w:sz w:val="24"/>
              </w:rPr>
              <w:t>4.30%</w:t>
            </w:r>
          </w:p>
        </w:tc>
        <w:tc>
          <w:tcPr>
            <w:tcW w:w="1250" w:type="dxa"/>
            <w:vAlign w:val="center"/>
          </w:tcPr>
          <w:p w:rsidR="00AA5C5C" w:rsidRDefault="00AA5C5C">
            <w:pPr>
              <w:jc w:val="center"/>
            </w:pPr>
            <w:r>
              <w:rPr>
                <w:color w:val="000000"/>
                <w:sz w:val="24"/>
              </w:rPr>
              <w:t>0.27%</w:t>
            </w:r>
          </w:p>
        </w:tc>
        <w:tc>
          <w:tcPr>
            <w:tcW w:w="1250" w:type="dxa"/>
            <w:vAlign w:val="center"/>
          </w:tcPr>
          <w:p w:rsidR="00AA5C5C" w:rsidRDefault="00AA5C5C">
            <w:pPr>
              <w:jc w:val="center"/>
            </w:pPr>
            <w:r>
              <w:rPr>
                <w:color w:val="000000"/>
                <w:sz w:val="24"/>
              </w:rPr>
              <w:t>2.22%</w:t>
            </w:r>
          </w:p>
        </w:tc>
        <w:tc>
          <w:tcPr>
            <w:tcW w:w="1250" w:type="dxa"/>
            <w:vAlign w:val="center"/>
          </w:tcPr>
          <w:p w:rsidR="00AA5C5C" w:rsidRDefault="00AA5C5C">
            <w:pPr>
              <w:jc w:val="center"/>
            </w:pPr>
            <w:r>
              <w:rPr>
                <w:color w:val="000000"/>
                <w:sz w:val="24"/>
              </w:rPr>
              <w:t>0.01%</w:t>
            </w:r>
          </w:p>
        </w:tc>
        <w:tc>
          <w:tcPr>
            <w:tcW w:w="1250" w:type="dxa"/>
            <w:vAlign w:val="center"/>
          </w:tcPr>
          <w:p w:rsidR="00AA5C5C" w:rsidRDefault="00AA5C5C">
            <w:pPr>
              <w:jc w:val="center"/>
            </w:pPr>
            <w:r>
              <w:rPr>
                <w:color w:val="000000"/>
                <w:sz w:val="24"/>
              </w:rPr>
              <w:t>2.08%</w:t>
            </w:r>
          </w:p>
        </w:tc>
        <w:tc>
          <w:tcPr>
            <w:tcW w:w="1250" w:type="dxa"/>
            <w:vAlign w:val="center"/>
          </w:tcPr>
          <w:p w:rsidR="00AA5C5C" w:rsidRDefault="00AA5C5C">
            <w:pPr>
              <w:jc w:val="center"/>
            </w:pPr>
            <w:r>
              <w:rPr>
                <w:color w:val="000000"/>
                <w:sz w:val="24"/>
              </w:rPr>
              <w:t>0.26%</w:t>
            </w:r>
          </w:p>
        </w:tc>
      </w:tr>
    </w:tbl>
    <w:p w:rsidR="00AA5C5C" w:rsidRPr="00035D71" w:rsidRDefault="00AA5C5C" w:rsidP="0048308E">
      <w:pPr>
        <w:tabs>
          <w:tab w:val="left" w:pos="426"/>
        </w:tabs>
        <w:spacing w:before="29" w:line="288" w:lineRule="auto"/>
        <w:jc w:val="left"/>
        <w:rPr>
          <w:kern w:val="0"/>
          <w:sz w:val="24"/>
        </w:rPr>
      </w:pPr>
      <w:r w:rsidRPr="00035D71">
        <w:rPr>
          <w:rFonts w:hint="eastAsia"/>
          <w:kern w:val="0"/>
          <w:sz w:val="24"/>
        </w:rPr>
        <w:t>注：本基金的业绩比较基准为三年期银行定期存款税后收益率。</w:t>
      </w:r>
    </w:p>
    <w:p w:rsidR="00AA5C5C" w:rsidRPr="00035D71" w:rsidRDefault="00AA5C5C" w:rsidP="0048308E">
      <w:pPr>
        <w:pStyle w:val="21"/>
        <w:adjustRightInd w:val="0"/>
        <w:snapToGrid w:val="0"/>
        <w:spacing w:before="29" w:line="288" w:lineRule="auto"/>
        <w:ind w:firstLineChars="0" w:firstLine="0"/>
        <w:rPr>
          <w:rFonts w:ascii="Times New Roman"/>
          <w:color w:val="auto"/>
        </w:rPr>
      </w:pPr>
    </w:p>
    <w:p w:rsidR="00AA5C5C" w:rsidRPr="00035D71" w:rsidRDefault="00AA5C5C"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AA5C5C" w:rsidRPr="00035D71" w:rsidRDefault="00AA5C5C" w:rsidP="0048308E">
      <w:pPr>
        <w:spacing w:before="29" w:line="288" w:lineRule="auto"/>
        <w:jc w:val="center"/>
        <w:rPr>
          <w:kern w:val="0"/>
          <w:sz w:val="24"/>
        </w:rPr>
      </w:pPr>
      <w:r w:rsidRPr="00035D71">
        <w:rPr>
          <w:rFonts w:hint="eastAsia"/>
          <w:kern w:val="0"/>
          <w:sz w:val="24"/>
        </w:rPr>
        <w:t>交银施罗德荣泰保本混合型证券投资基金</w:t>
      </w:r>
    </w:p>
    <w:p w:rsidR="00AA5C5C" w:rsidRPr="00035D71" w:rsidRDefault="00AA5C5C"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AA5C5C" w:rsidRPr="00035D71" w:rsidRDefault="00AA5C5C"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2013</w:t>
      </w:r>
      <w:r w:rsidRPr="00035D71">
        <w:rPr>
          <w:rFonts w:ascii="Times New Roman" w:hAnsi="Times New Roman" w:hint="eastAsia"/>
          <w:sz w:val="24"/>
          <w:szCs w:val="24"/>
        </w:rPr>
        <w:t>年</w:t>
      </w:r>
      <w:r w:rsidRPr="00035D71">
        <w:rPr>
          <w:rFonts w:ascii="Times New Roman" w:hAnsi="Times New Roman"/>
          <w:sz w:val="24"/>
          <w:szCs w:val="24"/>
        </w:rPr>
        <w:t>12</w:t>
      </w:r>
      <w:r w:rsidRPr="00035D71">
        <w:rPr>
          <w:rFonts w:ascii="Times New Roman" w:hAnsi="Times New Roman" w:hint="eastAsia"/>
          <w:sz w:val="24"/>
          <w:szCs w:val="24"/>
        </w:rPr>
        <w:t>月</w:t>
      </w:r>
      <w:r w:rsidRPr="00035D71">
        <w:rPr>
          <w:rFonts w:ascii="Times New Roman" w:hAnsi="Times New Roman"/>
          <w:sz w:val="24"/>
          <w:szCs w:val="24"/>
        </w:rPr>
        <w:t>25</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AA5C5C" w:rsidRPr="00035D71" w:rsidRDefault="003F38B5" w:rsidP="0048308E">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8" o:title=""/>
          </v:shape>
        </w:pict>
      </w:r>
    </w:p>
    <w:p w:rsidR="00AA5C5C" w:rsidRPr="00035D71" w:rsidRDefault="00AA5C5C" w:rsidP="0048308E">
      <w:pPr>
        <w:tabs>
          <w:tab w:val="left" w:pos="426"/>
        </w:tabs>
        <w:spacing w:before="29" w:line="288" w:lineRule="auto"/>
        <w:jc w:val="left"/>
        <w:rPr>
          <w:kern w:val="0"/>
          <w:sz w:val="24"/>
        </w:rPr>
      </w:pPr>
      <w:r w:rsidRPr="00035D71">
        <w:rPr>
          <w:rFonts w:hint="eastAsia"/>
          <w:kern w:val="0"/>
          <w:sz w:val="24"/>
        </w:rPr>
        <w:t>注：本基金基金合同生效日为</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25</w:t>
      </w:r>
      <w:r w:rsidRPr="00035D71">
        <w:rPr>
          <w:rFonts w:hint="eastAsia"/>
          <w:kern w:val="0"/>
          <w:sz w:val="24"/>
        </w:rPr>
        <w:t>日，基金合同生效日至报告期期末，本基金运作时间未满一年。本基金建仓期为自基金合同生效日起的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AA5C5C" w:rsidRPr="00035D71" w:rsidRDefault="00AA5C5C" w:rsidP="0048308E">
      <w:pPr>
        <w:spacing w:before="29" w:line="288" w:lineRule="auto"/>
        <w:rPr>
          <w:color w:val="000000"/>
          <w:sz w:val="24"/>
        </w:rPr>
      </w:pPr>
    </w:p>
    <w:p w:rsidR="00AA5C5C" w:rsidRPr="00DA7878" w:rsidRDefault="00AA5C5C" w:rsidP="002D355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142791"/>
      <w:r w:rsidRPr="00035D71">
        <w:rPr>
          <w:b/>
          <w:bCs/>
          <w:szCs w:val="24"/>
          <w:lang w:val="en-US"/>
        </w:rPr>
        <w:t xml:space="preserve">§4  </w:t>
      </w:r>
      <w:r w:rsidRPr="00035D71">
        <w:rPr>
          <w:rFonts w:hint="eastAsia"/>
          <w:b/>
          <w:bCs/>
          <w:szCs w:val="24"/>
          <w:lang w:val="en-US"/>
        </w:rPr>
        <w:t>管理人报告</w:t>
      </w:r>
      <w:bookmarkEnd w:id="22"/>
      <w:bookmarkEnd w:id="23"/>
    </w:p>
    <w:p w:rsidR="00AA5C5C" w:rsidRPr="00035D71" w:rsidRDefault="00AA5C5C" w:rsidP="0048308E">
      <w:pPr>
        <w:pStyle w:val="20"/>
        <w:spacing w:before="29" w:after="0" w:line="288" w:lineRule="auto"/>
        <w:rPr>
          <w:rFonts w:ascii="Times New Roman" w:hAnsi="Times New Roman"/>
          <w:kern w:val="0"/>
          <w:szCs w:val="24"/>
        </w:rPr>
      </w:pPr>
      <w:bookmarkStart w:id="24" w:name="_Toc396142792"/>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AA5C5C" w:rsidRDefault="00AA5C5C" w:rsidP="005F3839">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AA5C5C" w:rsidRPr="00035D71" w:rsidRDefault="00AA5C5C" w:rsidP="005F3839">
      <w:pPr>
        <w:spacing w:before="29" w:line="288" w:lineRule="auto"/>
        <w:ind w:firstLineChars="200" w:firstLine="480"/>
        <w:rPr>
          <w:color w:val="000000"/>
          <w:kern w:val="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AA5C5C" w:rsidRPr="00035D71" w:rsidTr="00951342">
        <w:tc>
          <w:tcPr>
            <w:tcW w:w="851" w:type="dxa"/>
            <w:vMerge w:val="restar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任本基金的基金经理</w:t>
            </w:r>
          </w:p>
          <w:p w:rsidR="00AA5C5C" w:rsidRPr="00035D71" w:rsidRDefault="00AA5C5C"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说明</w:t>
            </w:r>
          </w:p>
        </w:tc>
      </w:tr>
      <w:tr w:rsidR="00AA5C5C" w:rsidRPr="00035D71" w:rsidTr="00951342">
        <w:tc>
          <w:tcPr>
            <w:tcW w:w="851" w:type="dxa"/>
            <w:vMerge/>
            <w:vAlign w:val="center"/>
          </w:tcPr>
          <w:p w:rsidR="00AA5C5C" w:rsidRPr="00035D71" w:rsidRDefault="00AA5C5C" w:rsidP="0048308E">
            <w:pPr>
              <w:widowControl/>
              <w:spacing w:before="29" w:line="288" w:lineRule="auto"/>
              <w:jc w:val="left"/>
              <w:rPr>
                <w:color w:val="000000"/>
                <w:sz w:val="24"/>
              </w:rPr>
            </w:pPr>
          </w:p>
        </w:tc>
        <w:tc>
          <w:tcPr>
            <w:tcW w:w="1417" w:type="dxa"/>
            <w:vMerge/>
            <w:vAlign w:val="center"/>
          </w:tcPr>
          <w:p w:rsidR="00AA5C5C" w:rsidRPr="00035D71" w:rsidRDefault="00AA5C5C" w:rsidP="0048308E">
            <w:pPr>
              <w:widowControl/>
              <w:spacing w:before="29" w:line="288" w:lineRule="auto"/>
              <w:jc w:val="left"/>
              <w:rPr>
                <w:color w:val="000000"/>
                <w:sz w:val="24"/>
              </w:rPr>
            </w:pPr>
          </w:p>
        </w:tc>
        <w:tc>
          <w:tcPr>
            <w:tcW w:w="1418"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AA5C5C" w:rsidRPr="00035D71" w:rsidRDefault="00AA5C5C" w:rsidP="0048308E">
            <w:pPr>
              <w:widowControl/>
              <w:spacing w:before="29" w:line="288" w:lineRule="auto"/>
              <w:jc w:val="left"/>
              <w:rPr>
                <w:color w:val="000000"/>
                <w:sz w:val="24"/>
              </w:rPr>
            </w:pPr>
          </w:p>
        </w:tc>
        <w:tc>
          <w:tcPr>
            <w:tcW w:w="3062" w:type="dxa"/>
            <w:vMerge/>
            <w:vAlign w:val="center"/>
          </w:tcPr>
          <w:p w:rsidR="00AA5C5C" w:rsidRPr="00035D71" w:rsidRDefault="00AA5C5C" w:rsidP="0048308E">
            <w:pPr>
              <w:widowControl/>
              <w:spacing w:before="29" w:line="288" w:lineRule="auto"/>
              <w:jc w:val="left"/>
              <w:rPr>
                <w:color w:val="000000"/>
                <w:sz w:val="24"/>
              </w:rPr>
            </w:pPr>
          </w:p>
        </w:tc>
      </w:tr>
      <w:tr w:rsidR="00AA5C5C">
        <w:tc>
          <w:tcPr>
            <w:tcW w:w="851" w:type="dxa"/>
            <w:vAlign w:val="center"/>
          </w:tcPr>
          <w:p w:rsidR="00AA5C5C" w:rsidRDefault="00AA5C5C">
            <w:pPr>
              <w:jc w:val="center"/>
            </w:pPr>
            <w:r>
              <w:rPr>
                <w:rFonts w:hint="eastAsia"/>
                <w:color w:val="000000"/>
                <w:sz w:val="24"/>
              </w:rPr>
              <w:t>项廷锋</w:t>
            </w:r>
          </w:p>
        </w:tc>
        <w:tc>
          <w:tcPr>
            <w:tcW w:w="1417" w:type="dxa"/>
            <w:vAlign w:val="center"/>
          </w:tcPr>
          <w:p w:rsidR="00AA5C5C" w:rsidRDefault="00AA5C5C">
            <w:pPr>
              <w:jc w:val="center"/>
            </w:pPr>
            <w:r>
              <w:rPr>
                <w:rFonts w:hint="eastAsia"/>
                <w:color w:val="000000"/>
                <w:sz w:val="24"/>
              </w:rPr>
              <w:t>本基金、交银荣安保本混合、交银荣祥保本混合、交银定期支付双息平衡混合、交银周期回报灵活配置混合的基金经理，公司投资总监</w:t>
            </w:r>
          </w:p>
        </w:tc>
        <w:tc>
          <w:tcPr>
            <w:tcW w:w="1418" w:type="dxa"/>
            <w:vAlign w:val="center"/>
          </w:tcPr>
          <w:p w:rsidR="00AA5C5C" w:rsidRDefault="00AA5C5C">
            <w:pPr>
              <w:jc w:val="center"/>
            </w:pPr>
            <w:r>
              <w:rPr>
                <w:color w:val="000000"/>
                <w:sz w:val="24"/>
              </w:rPr>
              <w:t>2013-12-25</w:t>
            </w:r>
          </w:p>
        </w:tc>
        <w:tc>
          <w:tcPr>
            <w:tcW w:w="1417" w:type="dxa"/>
            <w:vAlign w:val="center"/>
          </w:tcPr>
          <w:p w:rsidR="00AA5C5C" w:rsidRDefault="00AA5C5C">
            <w:pPr>
              <w:jc w:val="center"/>
            </w:pPr>
            <w:r>
              <w:rPr>
                <w:color w:val="000000"/>
                <w:sz w:val="24"/>
              </w:rPr>
              <w:t>-</w:t>
            </w:r>
          </w:p>
        </w:tc>
        <w:tc>
          <w:tcPr>
            <w:tcW w:w="833" w:type="dxa"/>
            <w:vAlign w:val="center"/>
          </w:tcPr>
          <w:p w:rsidR="00AA5C5C" w:rsidRDefault="00AA5C5C">
            <w:pPr>
              <w:jc w:val="center"/>
            </w:pPr>
            <w:r>
              <w:rPr>
                <w:color w:val="000000"/>
                <w:sz w:val="24"/>
              </w:rPr>
              <w:t>15</w:t>
            </w:r>
            <w:r>
              <w:rPr>
                <w:rFonts w:hint="eastAsia"/>
                <w:color w:val="000000"/>
                <w:sz w:val="24"/>
              </w:rPr>
              <w:t>年</w:t>
            </w:r>
          </w:p>
        </w:tc>
        <w:tc>
          <w:tcPr>
            <w:tcW w:w="3062" w:type="dxa"/>
            <w:vAlign w:val="center"/>
          </w:tcPr>
          <w:p w:rsidR="00AA5C5C" w:rsidRDefault="00AA5C5C">
            <w:r>
              <w:rPr>
                <w:rFonts w:hint="eastAsia"/>
                <w:color w:val="000000"/>
                <w:sz w:val="24"/>
              </w:rPr>
              <w:t>项廷锋先生，上海交通大学管理学博士。历任华安基金管理有限公司研究员、固定收益投资经理和基金经理。其中</w:t>
            </w:r>
            <w:r>
              <w:rPr>
                <w:color w:val="000000"/>
                <w:sz w:val="24"/>
              </w:rPr>
              <w:t>2003</w:t>
            </w:r>
            <w:r>
              <w:rPr>
                <w:rFonts w:hint="eastAsia"/>
                <w:color w:val="000000"/>
                <w:sz w:val="24"/>
              </w:rPr>
              <w:t>年</w:t>
            </w:r>
            <w:r>
              <w:rPr>
                <w:color w:val="000000"/>
                <w:sz w:val="24"/>
              </w:rPr>
              <w:t>12</w:t>
            </w:r>
            <w:r>
              <w:rPr>
                <w:rFonts w:hint="eastAsia"/>
                <w:color w:val="000000"/>
                <w:sz w:val="24"/>
              </w:rPr>
              <w:t>月至</w:t>
            </w:r>
            <w:r>
              <w:rPr>
                <w:color w:val="000000"/>
                <w:sz w:val="24"/>
              </w:rPr>
              <w:t>2007</w:t>
            </w:r>
            <w:r>
              <w:rPr>
                <w:rFonts w:hint="eastAsia"/>
                <w:color w:val="000000"/>
                <w:sz w:val="24"/>
              </w:rPr>
              <w:t>年</w:t>
            </w:r>
            <w:r>
              <w:rPr>
                <w:color w:val="000000"/>
                <w:sz w:val="24"/>
              </w:rPr>
              <w:t>5</w:t>
            </w:r>
            <w:r>
              <w:rPr>
                <w:rFonts w:hint="eastAsia"/>
                <w:color w:val="000000"/>
                <w:sz w:val="24"/>
              </w:rPr>
              <w:t>月担任华安现金富利投资基金基金经理。</w:t>
            </w:r>
            <w:r>
              <w:rPr>
                <w:color w:val="000000"/>
                <w:sz w:val="24"/>
              </w:rPr>
              <w:t>2007</w:t>
            </w:r>
            <w:r>
              <w:rPr>
                <w:rFonts w:hint="eastAsia"/>
                <w:color w:val="000000"/>
                <w:sz w:val="24"/>
              </w:rPr>
              <w:t>年加入交银施罗德基金管理有限公司，历任固定收益部总经理。</w:t>
            </w:r>
          </w:p>
        </w:tc>
      </w:tr>
    </w:tbl>
    <w:p w:rsidR="00AA5C5C" w:rsidRDefault="00AA5C5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r>
        <w:rPr>
          <w:kern w:val="0"/>
          <w:sz w:val="24"/>
        </w:rPr>
        <w:t xml:space="preserve"> </w:t>
      </w:r>
    </w:p>
    <w:p w:rsidR="00AA5C5C" w:rsidRPr="00035D71" w:rsidRDefault="00AA5C5C"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AA5C5C" w:rsidRPr="00035D71" w:rsidRDefault="00AA5C5C" w:rsidP="0048308E">
      <w:pPr>
        <w:spacing w:before="29" w:line="288" w:lineRule="auto"/>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25" w:name="_Toc225498256"/>
      <w:bookmarkStart w:id="26" w:name="_Toc396142793"/>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AA5C5C" w:rsidRDefault="00AA5C5C" w:rsidP="005F3839">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AA5C5C" w:rsidRPr="00035D71" w:rsidRDefault="00AA5C5C" w:rsidP="005F3839">
      <w:pPr>
        <w:spacing w:before="29" w:line="288" w:lineRule="auto"/>
        <w:ind w:firstLineChars="200" w:firstLine="480"/>
        <w:rPr>
          <w:color w:val="000000"/>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27" w:name="_Toc225498257"/>
      <w:bookmarkStart w:id="28" w:name="_Toc396142794"/>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7"/>
      <w:bookmarkEnd w:id="28"/>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AA5C5C" w:rsidRDefault="00AA5C5C" w:rsidP="005F3839">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A5C5C" w:rsidRDefault="00AA5C5C" w:rsidP="005F3839">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AA5C5C" w:rsidRDefault="00AA5C5C" w:rsidP="005F3839">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AA5C5C" w:rsidRPr="00035D71" w:rsidRDefault="00AA5C5C" w:rsidP="0048308E">
      <w:pPr>
        <w:spacing w:before="29" w:line="288" w:lineRule="auto"/>
        <w:jc w:val="left"/>
        <w:rPr>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AA5C5C" w:rsidRPr="00035D71" w:rsidRDefault="00AA5C5C" w:rsidP="005F3839">
      <w:pPr>
        <w:spacing w:before="29" w:line="288" w:lineRule="auto"/>
        <w:ind w:firstLineChars="200" w:firstLine="480"/>
        <w:rPr>
          <w:color w:val="000000"/>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29" w:name="_Toc225498258"/>
      <w:bookmarkStart w:id="30" w:name="_Toc396142795"/>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AA5C5C" w:rsidRPr="00035D71" w:rsidRDefault="00AA5C5C"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AA5C5C" w:rsidRDefault="00AA5C5C" w:rsidP="005F3839">
      <w:pPr>
        <w:spacing w:before="29" w:line="288" w:lineRule="auto"/>
        <w:ind w:firstLineChars="200" w:firstLine="480"/>
        <w:rPr>
          <w:color w:val="000000"/>
          <w:sz w:val="24"/>
        </w:rPr>
      </w:pPr>
      <w:r>
        <w:rPr>
          <w:rFonts w:hint="eastAsia"/>
          <w:color w:val="000000"/>
          <w:sz w:val="24"/>
        </w:rPr>
        <w:t>在本报告期内，经济下行压力逐步加大，进入三月后，市场开始预期稳增长，管理层也开始陆续出台实质性稳增长措施，经济触底反弹，但是否形成趋势，还有待后期数据进一步印证。</w:t>
      </w:r>
    </w:p>
    <w:p w:rsidR="00AA5C5C" w:rsidRDefault="00AA5C5C" w:rsidP="005F3839">
      <w:pPr>
        <w:spacing w:before="29" w:line="288" w:lineRule="auto"/>
        <w:ind w:firstLineChars="200" w:firstLine="480"/>
        <w:rPr>
          <w:color w:val="000000"/>
          <w:sz w:val="24"/>
        </w:rPr>
      </w:pPr>
      <w:r>
        <w:rPr>
          <w:rFonts w:hint="eastAsia"/>
          <w:color w:val="000000"/>
          <w:sz w:val="24"/>
        </w:rPr>
        <w:t>作为经济运行晴雨表的资本市场，很好地诠释了上半年微刺激后经济基本面的变化。股票市场方面，在</w:t>
      </w:r>
      <w:r>
        <w:rPr>
          <w:color w:val="000000"/>
          <w:sz w:val="24"/>
        </w:rPr>
        <w:t>2</w:t>
      </w:r>
      <w:r>
        <w:rPr>
          <w:rFonts w:hint="eastAsia"/>
          <w:color w:val="000000"/>
          <w:sz w:val="24"/>
        </w:rPr>
        <w:t>月</w:t>
      </w:r>
      <w:r>
        <w:rPr>
          <w:color w:val="000000"/>
          <w:sz w:val="24"/>
        </w:rPr>
        <w:t>20</w:t>
      </w:r>
      <w:r>
        <w:rPr>
          <w:rFonts w:hint="eastAsia"/>
          <w:color w:val="000000"/>
          <w:sz w:val="24"/>
        </w:rPr>
        <w:t>日之前，市场延续了上年度的分化走势；而后，一方面投资者对微刺激的效果将信将疑，另一方面中小板、创业板为表征的股票的估值已无扩张空间，源于此，市场在存量资金博弈的大背景下，</w:t>
      </w:r>
      <w:r>
        <w:rPr>
          <w:color w:val="000000"/>
          <w:sz w:val="24"/>
        </w:rPr>
        <w:t>“</w:t>
      </w:r>
      <w:r>
        <w:rPr>
          <w:rFonts w:hint="eastAsia"/>
          <w:color w:val="000000"/>
          <w:sz w:val="24"/>
        </w:rPr>
        <w:t>传统产业</w:t>
      </w:r>
      <w:r>
        <w:rPr>
          <w:color w:val="000000"/>
          <w:sz w:val="24"/>
        </w:rPr>
        <w:t>”</w:t>
      </w:r>
      <w:r>
        <w:rPr>
          <w:rFonts w:hint="eastAsia"/>
          <w:color w:val="000000"/>
          <w:sz w:val="24"/>
        </w:rPr>
        <w:t>股票上涨乏力、</w:t>
      </w:r>
      <w:r>
        <w:rPr>
          <w:color w:val="000000"/>
          <w:sz w:val="24"/>
        </w:rPr>
        <w:t>“</w:t>
      </w:r>
      <w:r>
        <w:rPr>
          <w:rFonts w:hint="eastAsia"/>
          <w:color w:val="000000"/>
          <w:sz w:val="24"/>
        </w:rPr>
        <w:t>新兴产业</w:t>
      </w:r>
      <w:r>
        <w:rPr>
          <w:color w:val="000000"/>
          <w:sz w:val="24"/>
        </w:rPr>
        <w:t>”</w:t>
      </w:r>
      <w:r>
        <w:rPr>
          <w:rFonts w:hint="eastAsia"/>
          <w:color w:val="000000"/>
          <w:sz w:val="24"/>
        </w:rPr>
        <w:t>股票惨烈杀跌，主题投资开始盛行。其间，虽然</w:t>
      </w:r>
      <w:r>
        <w:rPr>
          <w:color w:val="000000"/>
          <w:sz w:val="24"/>
        </w:rPr>
        <w:t>IPO</w:t>
      </w:r>
      <w:r>
        <w:rPr>
          <w:rFonts w:hint="eastAsia"/>
          <w:color w:val="000000"/>
          <w:sz w:val="24"/>
        </w:rPr>
        <w:t>的重启对市场产生了一定的扰动，但终究未改变市场的总体运行格局。</w:t>
      </w:r>
    </w:p>
    <w:p w:rsidR="00AA5C5C" w:rsidRDefault="00AA5C5C" w:rsidP="005F3839">
      <w:pPr>
        <w:spacing w:before="29" w:line="288" w:lineRule="auto"/>
        <w:ind w:firstLineChars="200" w:firstLine="480"/>
        <w:rPr>
          <w:color w:val="000000"/>
          <w:sz w:val="24"/>
        </w:rPr>
      </w:pPr>
      <w:r>
        <w:rPr>
          <w:rFonts w:hint="eastAsia"/>
          <w:color w:val="000000"/>
          <w:sz w:val="24"/>
        </w:rPr>
        <w:t>债券市场方面，一方面经由去年的惨烈下跌，市场收益率处于高位，极具投资价值；另一方面经济存下行压力、通胀较温和、持续微刺激释放的流动性等构成实质利好，市场演绎了一轮波澜壮阔的牛市行情。</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就组合管理而言，保本资产方面，因协议存款配置比例较重，而没有最为充分地分享市场的上涨收益；收益性资产方面，虽然对行情的性质有所预期，但操作灵活性还需提升。</w:t>
      </w:r>
    </w:p>
    <w:p w:rsidR="00AA5C5C" w:rsidRPr="00035D71" w:rsidRDefault="00AA5C5C" w:rsidP="005F3839">
      <w:pPr>
        <w:spacing w:before="29" w:line="288" w:lineRule="auto"/>
        <w:ind w:firstLineChars="200" w:firstLine="480"/>
        <w:rPr>
          <w:kern w:val="0"/>
          <w:sz w:val="24"/>
        </w:rPr>
      </w:pPr>
    </w:p>
    <w:p w:rsidR="00AA5C5C" w:rsidRPr="00035D71" w:rsidRDefault="00AA5C5C"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w:t>
      </w:r>
      <w:r w:rsidRPr="00035D71">
        <w:rPr>
          <w:color w:val="000000"/>
          <w:sz w:val="24"/>
        </w:rPr>
        <w:t>1.043</w:t>
      </w:r>
      <w:r w:rsidRPr="00035D71">
        <w:rPr>
          <w:rFonts w:hint="eastAsia"/>
          <w:color w:val="000000"/>
          <w:sz w:val="24"/>
        </w:rPr>
        <w:t>元，本报告期份额净值增长率为</w:t>
      </w:r>
      <w:r w:rsidRPr="00035D71">
        <w:rPr>
          <w:color w:val="000000"/>
          <w:sz w:val="24"/>
        </w:rPr>
        <w:t>4.20%</w:t>
      </w:r>
      <w:r w:rsidRPr="00035D71">
        <w:rPr>
          <w:rFonts w:hint="eastAsia"/>
          <w:color w:val="000000"/>
          <w:sz w:val="24"/>
        </w:rPr>
        <w:t>，同期业绩比较基准增长率为</w:t>
      </w:r>
      <w:r w:rsidRPr="00035D71">
        <w:rPr>
          <w:color w:val="000000"/>
          <w:sz w:val="24"/>
        </w:rPr>
        <w:t>2.14%</w:t>
      </w:r>
      <w:r w:rsidRPr="00035D71">
        <w:rPr>
          <w:rFonts w:hint="eastAsia"/>
          <w:color w:val="000000"/>
          <w:sz w:val="24"/>
        </w:rPr>
        <w:t>。</w:t>
      </w:r>
    </w:p>
    <w:p w:rsidR="00AA5C5C" w:rsidRPr="00035D71" w:rsidRDefault="00AA5C5C" w:rsidP="005F3839">
      <w:pPr>
        <w:spacing w:before="29" w:line="288" w:lineRule="auto"/>
        <w:ind w:firstLineChars="200" w:firstLine="480"/>
        <w:rPr>
          <w:color w:val="000000"/>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31" w:name="_Toc225498259"/>
      <w:bookmarkStart w:id="32" w:name="_Toc396142796"/>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展望下半年，经济增速在稳增长措施的作用下，止跌回稳概率偏大；同时，虽然猪周期作用开始体现，但鉴于实体经济产能过剩现状，通胀压力可能仍不大。因此，下半年股票市场下行风险不大，但上涨空间也比较有限，机会需要更多地在市场的制度层面建设（比如沪港通）、实体经济的存量盘活（比如存量资产的并购）、财政资金的使用（比如新能源汽车、军工、环保）等层面或板块中挖掘。债券市场方面，短期调整态势可能延续，虽然中长期而言，随着社会融资成本的下行，机会可能更多一些。</w:t>
      </w:r>
    </w:p>
    <w:p w:rsidR="00AA5C5C" w:rsidRPr="00035D71" w:rsidRDefault="00AA5C5C" w:rsidP="0048308E">
      <w:pPr>
        <w:autoSpaceDE w:val="0"/>
        <w:autoSpaceDN w:val="0"/>
        <w:adjustRightInd w:val="0"/>
        <w:spacing w:before="29" w:line="288" w:lineRule="auto"/>
        <w:rPr>
          <w:color w:val="000000"/>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142797"/>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AA5C5C" w:rsidRDefault="00082D7C" w:rsidP="005F3839">
      <w:pPr>
        <w:spacing w:before="29" w:line="288" w:lineRule="auto"/>
        <w:ind w:firstLineChars="200" w:firstLine="480"/>
        <w:rPr>
          <w:color w:val="000000"/>
          <w:sz w:val="24"/>
        </w:rPr>
      </w:pPr>
      <w:r>
        <w:rPr>
          <w:rFonts w:hint="eastAsia"/>
          <w:color w:val="000000"/>
          <w:sz w:val="24"/>
        </w:rPr>
        <w:t>本</w:t>
      </w:r>
      <w:r w:rsidR="00AA5C5C">
        <w:rPr>
          <w:rFonts w:hint="eastAsia"/>
          <w:color w:val="000000"/>
          <w:sz w:val="24"/>
        </w:rPr>
        <w:t>基金管理人制定了健全、有效的估值政策和程序，经公司管理层批准后实行，并成立了估值委员会，估值委员会成员由研究部、基金运营部、风险管理部等人员和固定收益人员及基金经理组成。</w:t>
      </w:r>
      <w:r w:rsidR="00AA5C5C">
        <w:rPr>
          <w:color w:val="000000"/>
          <w:sz w:val="24"/>
        </w:rPr>
        <w:t xml:space="preserve"> </w:t>
      </w:r>
    </w:p>
    <w:p w:rsidR="00AA5C5C" w:rsidRDefault="00AA5C5C" w:rsidP="005F3839">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AA5C5C" w:rsidRPr="00035D71" w:rsidRDefault="00AA5C5C" w:rsidP="0048308E">
      <w:pPr>
        <w:autoSpaceDE w:val="0"/>
        <w:autoSpaceDN w:val="0"/>
        <w:adjustRightInd w:val="0"/>
        <w:spacing w:before="29" w:line="288" w:lineRule="auto"/>
        <w:ind w:firstLine="482"/>
        <w:rPr>
          <w:color w:val="000000"/>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142798"/>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本基金对本年度应分配的可供分配利润进行了收益分配，具体情况参见</w:t>
      </w:r>
      <w:r w:rsidRPr="00035D71">
        <w:rPr>
          <w:color w:val="000000"/>
          <w:sz w:val="24"/>
        </w:rPr>
        <w:t>6.4.8.2</w:t>
      </w:r>
      <w:r w:rsidRPr="00035D71">
        <w:rPr>
          <w:rFonts w:hint="eastAsia"/>
          <w:color w:val="000000"/>
          <w:sz w:val="24"/>
        </w:rPr>
        <w:t>资产负债表日后事项。</w:t>
      </w:r>
    </w:p>
    <w:p w:rsidR="00AA5C5C" w:rsidRPr="00035D71" w:rsidRDefault="00AA5C5C" w:rsidP="005F3839">
      <w:pPr>
        <w:spacing w:before="29" w:line="288" w:lineRule="auto"/>
        <w:ind w:firstLineChars="200" w:firstLine="480"/>
        <w:rPr>
          <w:color w:val="000000"/>
          <w:sz w:val="24"/>
        </w:rPr>
      </w:pPr>
    </w:p>
    <w:p w:rsidR="00AA5C5C" w:rsidRPr="00DA7878" w:rsidRDefault="00AA5C5C" w:rsidP="002D355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142799"/>
      <w:r w:rsidRPr="00035D71">
        <w:rPr>
          <w:b/>
          <w:bCs/>
          <w:szCs w:val="24"/>
          <w:lang w:val="en-US"/>
        </w:rPr>
        <w:t xml:space="preserve">§5  </w:t>
      </w:r>
      <w:r w:rsidRPr="00035D71">
        <w:rPr>
          <w:rFonts w:hint="eastAsia"/>
          <w:b/>
          <w:bCs/>
          <w:szCs w:val="24"/>
          <w:lang w:val="en-US"/>
        </w:rPr>
        <w:t>托管人报告</w:t>
      </w:r>
      <w:bookmarkEnd w:id="39"/>
      <w:bookmarkEnd w:id="40"/>
    </w:p>
    <w:p w:rsidR="00AA5C5C" w:rsidRPr="00035D71" w:rsidRDefault="00AA5C5C" w:rsidP="0048308E">
      <w:pPr>
        <w:pStyle w:val="20"/>
        <w:spacing w:before="29" w:after="0" w:line="288" w:lineRule="auto"/>
        <w:rPr>
          <w:rFonts w:ascii="Times New Roman" w:hAnsi="Times New Roman"/>
          <w:kern w:val="0"/>
          <w:szCs w:val="24"/>
        </w:rPr>
      </w:pPr>
      <w:bookmarkStart w:id="41" w:name="_Toc225498264"/>
      <w:bookmarkStart w:id="42" w:name="_Toc396142800"/>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AA5C5C" w:rsidRPr="00035D71" w:rsidRDefault="00AA5C5C" w:rsidP="005F3839">
      <w:pPr>
        <w:spacing w:before="29" w:line="288" w:lineRule="auto"/>
        <w:ind w:firstLineChars="200" w:firstLine="480"/>
        <w:rPr>
          <w:color w:val="000000"/>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43" w:name="_Toc225498265"/>
      <w:bookmarkStart w:id="44" w:name="_Toc396142801"/>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AA5C5C" w:rsidRDefault="00AA5C5C" w:rsidP="005F3839">
      <w:pPr>
        <w:spacing w:before="29" w:line="288" w:lineRule="auto"/>
        <w:ind w:firstLineChars="200" w:firstLine="480"/>
        <w:rPr>
          <w:color w:val="000000"/>
          <w:kern w:val="0"/>
          <w:sz w:val="24"/>
        </w:rPr>
      </w:pPr>
      <w:r w:rsidRPr="00AB428B">
        <w:rPr>
          <w:rFonts w:hint="eastAsia"/>
          <w:color w:val="000000"/>
          <w:kern w:val="0"/>
          <w:sz w:val="24"/>
        </w:rPr>
        <w:t>本基金本报告期内未进行利润分配。</w:t>
      </w:r>
    </w:p>
    <w:p w:rsidR="00AA5C5C" w:rsidRPr="00035D71" w:rsidRDefault="00AA5C5C" w:rsidP="005F3839">
      <w:pPr>
        <w:spacing w:before="29" w:line="288" w:lineRule="auto"/>
        <w:ind w:firstLineChars="200" w:firstLine="480"/>
        <w:rPr>
          <w:color w:val="000000"/>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45" w:name="_Toc225498266"/>
      <w:bookmarkStart w:id="46" w:name="_Toc396142802"/>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5"/>
      <w:bookmarkEnd w:id="46"/>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AA5C5C" w:rsidRPr="00035D71" w:rsidRDefault="00AA5C5C" w:rsidP="005F3839">
      <w:pPr>
        <w:spacing w:before="29" w:line="288" w:lineRule="auto"/>
        <w:ind w:firstLineChars="200" w:firstLine="480"/>
        <w:rPr>
          <w:color w:val="000000"/>
          <w:sz w:val="24"/>
        </w:rPr>
      </w:pPr>
    </w:p>
    <w:p w:rsidR="00AA5C5C" w:rsidRPr="00DA7878" w:rsidRDefault="00AA5C5C" w:rsidP="002D355D">
      <w:pPr>
        <w:pStyle w:val="1"/>
        <w:keepNext/>
        <w:keepLines/>
        <w:widowControl w:val="0"/>
        <w:spacing w:beforeLines="100" w:before="312" w:afterLines="100" w:after="312" w:line="288" w:lineRule="auto"/>
        <w:jc w:val="center"/>
        <w:rPr>
          <w:b/>
          <w:bCs/>
          <w:szCs w:val="24"/>
          <w:lang w:val="en-US"/>
        </w:rPr>
      </w:pPr>
      <w:bookmarkStart w:id="47" w:name="_Toc396142803"/>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AA5C5C" w:rsidRPr="00035D71" w:rsidRDefault="00AA5C5C" w:rsidP="0048308E">
      <w:pPr>
        <w:pStyle w:val="20"/>
        <w:spacing w:before="29" w:after="0" w:line="288" w:lineRule="auto"/>
        <w:rPr>
          <w:rFonts w:ascii="Times New Roman" w:hAnsi="Times New Roman"/>
          <w:kern w:val="0"/>
          <w:szCs w:val="24"/>
        </w:rPr>
      </w:pPr>
      <w:bookmarkStart w:id="48" w:name="_Toc225498268"/>
      <w:bookmarkStart w:id="49" w:name="_Toc396142804"/>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AA5C5C" w:rsidRPr="00035D71" w:rsidRDefault="00AA5C5C" w:rsidP="0048308E">
      <w:pPr>
        <w:spacing w:before="29" w:line="288" w:lineRule="auto"/>
        <w:rPr>
          <w:color w:val="000000"/>
          <w:sz w:val="24"/>
        </w:rPr>
      </w:pPr>
      <w:r w:rsidRPr="00035D71">
        <w:rPr>
          <w:rFonts w:hint="eastAsia"/>
          <w:color w:val="000000"/>
          <w:sz w:val="24"/>
        </w:rPr>
        <w:t>会计主体：交银施罗德荣泰保本混合型证券投资基金</w:t>
      </w:r>
    </w:p>
    <w:p w:rsidR="00AA5C5C" w:rsidRPr="00035D71" w:rsidRDefault="00AA5C5C"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A5C5C" w:rsidRPr="00035D71" w:rsidTr="00C16CCF">
        <w:tc>
          <w:tcPr>
            <w:tcW w:w="2880" w:type="dxa"/>
            <w:vAlign w:val="center"/>
          </w:tcPr>
          <w:p w:rsidR="00AA5C5C" w:rsidRPr="00035D71" w:rsidRDefault="00AA5C5C"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AA5C5C" w:rsidRPr="00035D71" w:rsidRDefault="00AA5C5C"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AA5C5C" w:rsidRPr="00035D71" w:rsidRDefault="00AA5C5C"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AA5C5C" w:rsidRPr="00035D71" w:rsidRDefault="00AA5C5C"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AA5C5C" w:rsidRPr="00035D71" w:rsidRDefault="00AA5C5C"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AA5C5C" w:rsidRPr="00035D71" w:rsidRDefault="00AA5C5C"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资产：</w:t>
            </w:r>
          </w:p>
        </w:tc>
        <w:tc>
          <w:tcPr>
            <w:tcW w:w="1080" w:type="dxa"/>
            <w:vAlign w:val="center"/>
          </w:tcPr>
          <w:p w:rsidR="00AA5C5C" w:rsidRPr="00FA19BB" w:rsidRDefault="00AA5C5C" w:rsidP="00184339">
            <w:pPr>
              <w:widowControl/>
              <w:autoSpaceDE w:val="0"/>
              <w:autoSpaceDN w:val="0"/>
              <w:ind w:right="-15"/>
              <w:jc w:val="center"/>
              <w:textAlignment w:val="bottom"/>
              <w:rPr>
                <w:color w:val="000000"/>
                <w:szCs w:val="21"/>
              </w:rPr>
            </w:pPr>
          </w:p>
        </w:tc>
        <w:tc>
          <w:tcPr>
            <w:tcW w:w="2520" w:type="dxa"/>
            <w:vAlign w:val="center"/>
          </w:tcPr>
          <w:p w:rsidR="00AA5C5C" w:rsidRPr="00035D71" w:rsidRDefault="00AA5C5C" w:rsidP="0048308E">
            <w:pPr>
              <w:spacing w:before="29" w:line="288" w:lineRule="auto"/>
              <w:jc w:val="right"/>
              <w:rPr>
                <w:color w:val="000000"/>
                <w:sz w:val="24"/>
              </w:rPr>
            </w:pPr>
          </w:p>
        </w:tc>
        <w:tc>
          <w:tcPr>
            <w:tcW w:w="2520" w:type="dxa"/>
            <w:vAlign w:val="center"/>
          </w:tcPr>
          <w:p w:rsidR="00AA5C5C" w:rsidRPr="00035D71" w:rsidRDefault="00AA5C5C" w:rsidP="0048308E">
            <w:pPr>
              <w:spacing w:before="29" w:line="288" w:lineRule="auto"/>
              <w:jc w:val="right"/>
              <w:rPr>
                <w:color w:val="000000"/>
                <w:sz w:val="24"/>
              </w:rPr>
            </w:pP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AA5C5C" w:rsidRPr="00FA19BB" w:rsidRDefault="00AA5C5C" w:rsidP="00184339">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52,752,103.88</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240,954,898.36</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1,473,529.51</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49,687.43</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223,493,695.82</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19,278,945.44</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29,862,595.82</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19,278,945.44</w:t>
            </w:r>
          </w:p>
        </w:tc>
      </w:tr>
      <w:tr w:rsidR="00AA5C5C" w:rsidRPr="00035D71" w:rsidTr="00C16CCF">
        <w:tc>
          <w:tcPr>
            <w:tcW w:w="2880" w:type="dxa"/>
            <w:vAlign w:val="center"/>
          </w:tcPr>
          <w:p w:rsidR="00AA5C5C" w:rsidRPr="00035D71" w:rsidRDefault="00AA5C5C" w:rsidP="00AA5C5C">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AA5C5C">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193,631,100.00</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AA5C5C">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AA5C5C">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AA5C5C" w:rsidRPr="00FA19BB" w:rsidRDefault="00AA5C5C" w:rsidP="00184339">
            <w:pPr>
              <w:pStyle w:val="af6"/>
              <w:spacing w:line="360" w:lineRule="auto"/>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10,000,000.00</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1,801,585.25</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3,101,473.72</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310,875.13</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AA5C5C" w:rsidRPr="00035D71" w:rsidRDefault="00AA5C5C" w:rsidP="0048308E">
            <w:pPr>
              <w:pStyle w:val="af6"/>
              <w:spacing w:before="29" w:beforeAutospacing="0" w:line="288" w:lineRule="auto"/>
              <w:jc w:val="center"/>
              <w:rPr>
                <w:rFonts w:ascii="Times New Roman" w:hAnsi="Times New Roman"/>
                <w:b/>
                <w:color w:val="000000"/>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280,870,490.36</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272,346,304.18</w:t>
            </w:r>
          </w:p>
        </w:tc>
      </w:tr>
      <w:tr w:rsidR="00AA5C5C" w:rsidRPr="00035D71" w:rsidTr="00C16CCF">
        <w:tc>
          <w:tcPr>
            <w:tcW w:w="2880" w:type="dxa"/>
            <w:vAlign w:val="center"/>
          </w:tcPr>
          <w:p w:rsidR="00AA5C5C" w:rsidRPr="00035D71" w:rsidRDefault="00AA5C5C"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AA5C5C" w:rsidRPr="00035D71" w:rsidRDefault="00AA5C5C"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AA5C5C" w:rsidRPr="00035D71" w:rsidRDefault="00AA5C5C"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AA5C5C" w:rsidRPr="00035D71" w:rsidRDefault="00AA5C5C"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AA5C5C" w:rsidRPr="00035D71" w:rsidRDefault="00AA5C5C"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AA5C5C" w:rsidRPr="00035D71" w:rsidRDefault="00AA5C5C"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负债：</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p>
        </w:tc>
        <w:tc>
          <w:tcPr>
            <w:tcW w:w="2520" w:type="dxa"/>
            <w:vAlign w:val="center"/>
          </w:tcPr>
          <w:p w:rsidR="00AA5C5C" w:rsidRPr="00035D71" w:rsidRDefault="00AA5C5C" w:rsidP="0048308E">
            <w:pPr>
              <w:spacing w:before="29" w:line="288" w:lineRule="auto"/>
              <w:jc w:val="right"/>
              <w:rPr>
                <w:color w:val="000000"/>
                <w:sz w:val="24"/>
              </w:rPr>
            </w:pP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13,000,000.00</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2,002,415.25</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5,100.90</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261,562.70</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53,655.03</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43,593.78</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8,942.50</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62,112.24</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17,426.51</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179,488.35</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6,680.17</w:t>
            </w:r>
          </w:p>
        </w:tc>
      </w:tr>
      <w:tr w:rsidR="00AA5C5C" w:rsidRPr="00035D71" w:rsidTr="00C16CCF">
        <w:tc>
          <w:tcPr>
            <w:tcW w:w="2880" w:type="dxa"/>
            <w:vAlign w:val="center"/>
          </w:tcPr>
          <w:p w:rsidR="00AA5C5C" w:rsidRPr="00035D71" w:rsidRDefault="00AA5C5C"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AA5C5C" w:rsidRPr="00FA19BB" w:rsidRDefault="00AA5C5C" w:rsidP="00184339">
            <w:pPr>
              <w:pStyle w:val="af6"/>
              <w:jc w:val="center"/>
              <w:rPr>
                <w:rFonts w:ascii="Times New Roman" w:hAnsi="Times New Roman"/>
                <w:b/>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15,554,273.22</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86,704.21</w:t>
            </w:r>
          </w:p>
        </w:tc>
      </w:tr>
      <w:tr w:rsidR="00AA5C5C" w:rsidRPr="00035D71" w:rsidTr="00C16CCF">
        <w:tc>
          <w:tcPr>
            <w:tcW w:w="2880" w:type="dxa"/>
            <w:vAlign w:val="center"/>
          </w:tcPr>
          <w:p w:rsidR="00AA5C5C" w:rsidRPr="00035D71" w:rsidRDefault="00AA5C5C"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b/>
                <w:color w:val="000000"/>
                <w:sz w:val="24"/>
              </w:rPr>
            </w:pPr>
          </w:p>
        </w:tc>
        <w:tc>
          <w:tcPr>
            <w:tcW w:w="2520" w:type="dxa"/>
            <w:vAlign w:val="center"/>
          </w:tcPr>
          <w:p w:rsidR="00AA5C5C" w:rsidRPr="00035D71" w:rsidRDefault="00AA5C5C" w:rsidP="0048308E">
            <w:pPr>
              <w:spacing w:before="29" w:line="288" w:lineRule="auto"/>
              <w:jc w:val="right"/>
              <w:rPr>
                <w:b/>
                <w:color w:val="000000"/>
                <w:sz w:val="24"/>
              </w:rPr>
            </w:pP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254,344,347.75</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271,898,528.26</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10,971,869.39</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361,071.71</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265,316,217.14</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272,259,599.97</w:t>
            </w:r>
          </w:p>
        </w:tc>
      </w:tr>
      <w:tr w:rsidR="00AA5C5C" w:rsidRPr="00035D71" w:rsidTr="00C16CCF">
        <w:tc>
          <w:tcPr>
            <w:tcW w:w="288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AA5C5C" w:rsidRPr="00FA19BB" w:rsidRDefault="00AA5C5C" w:rsidP="00184339">
            <w:pPr>
              <w:pStyle w:val="af6"/>
              <w:jc w:val="center"/>
              <w:rPr>
                <w:rFonts w:ascii="Times New Roman" w:hAnsi="Times New Roman"/>
                <w:color w:val="000000"/>
                <w:sz w:val="21"/>
                <w:szCs w:val="21"/>
              </w:rPr>
            </w:pP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280,870,490.36</w:t>
            </w:r>
          </w:p>
        </w:tc>
        <w:tc>
          <w:tcPr>
            <w:tcW w:w="2520" w:type="dxa"/>
            <w:vAlign w:val="center"/>
          </w:tcPr>
          <w:p w:rsidR="00AA5C5C" w:rsidRPr="00035D71" w:rsidRDefault="00AA5C5C" w:rsidP="0048308E">
            <w:pPr>
              <w:spacing w:before="29" w:line="288" w:lineRule="auto"/>
              <w:jc w:val="right"/>
              <w:rPr>
                <w:color w:val="000000"/>
                <w:sz w:val="24"/>
              </w:rPr>
            </w:pPr>
            <w:r w:rsidRPr="00035D71">
              <w:rPr>
                <w:color w:val="000000"/>
                <w:sz w:val="24"/>
              </w:rPr>
              <w:t>272,346,304.18</w:t>
            </w:r>
          </w:p>
        </w:tc>
      </w:tr>
    </w:tbl>
    <w:p w:rsidR="00AA5C5C" w:rsidRDefault="00AA5C5C" w:rsidP="0048308E">
      <w:pPr>
        <w:spacing w:before="29" w:line="288" w:lineRule="auto"/>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1.0</w:t>
      </w:r>
      <w:r>
        <w:rPr>
          <w:kern w:val="0"/>
          <w:sz w:val="24"/>
        </w:rPr>
        <w:t>4</w:t>
      </w:r>
      <w:r w:rsidRPr="00035D71">
        <w:rPr>
          <w:kern w:val="0"/>
          <w:sz w:val="24"/>
        </w:rPr>
        <w:t>3</w:t>
      </w:r>
      <w:r w:rsidRPr="00035D71">
        <w:rPr>
          <w:rFonts w:hint="eastAsia"/>
          <w:kern w:val="0"/>
          <w:sz w:val="24"/>
        </w:rPr>
        <w:t>元，基金份额总额</w:t>
      </w:r>
      <w:r w:rsidRPr="00035D71">
        <w:rPr>
          <w:kern w:val="0"/>
          <w:sz w:val="24"/>
        </w:rPr>
        <w:t>2</w:t>
      </w:r>
      <w:r>
        <w:rPr>
          <w:kern w:val="0"/>
          <w:sz w:val="24"/>
        </w:rPr>
        <w:t>54</w:t>
      </w:r>
      <w:r w:rsidRPr="00035D71">
        <w:rPr>
          <w:kern w:val="0"/>
          <w:sz w:val="24"/>
        </w:rPr>
        <w:t>,</w:t>
      </w:r>
      <w:r>
        <w:rPr>
          <w:kern w:val="0"/>
          <w:sz w:val="24"/>
        </w:rPr>
        <w:t>344</w:t>
      </w:r>
      <w:r w:rsidRPr="00035D71">
        <w:rPr>
          <w:kern w:val="0"/>
          <w:sz w:val="24"/>
        </w:rPr>
        <w:t>,</w:t>
      </w:r>
      <w:r>
        <w:rPr>
          <w:kern w:val="0"/>
          <w:sz w:val="24"/>
        </w:rPr>
        <w:t>347</w:t>
      </w:r>
      <w:r w:rsidRPr="00035D71">
        <w:rPr>
          <w:kern w:val="0"/>
          <w:sz w:val="24"/>
        </w:rPr>
        <w:t>.</w:t>
      </w:r>
      <w:r>
        <w:rPr>
          <w:kern w:val="0"/>
          <w:sz w:val="24"/>
        </w:rPr>
        <w:t>7</w:t>
      </w:r>
      <w:r w:rsidRPr="00035D71">
        <w:rPr>
          <w:kern w:val="0"/>
          <w:sz w:val="24"/>
        </w:rPr>
        <w:t>5</w:t>
      </w:r>
      <w:r w:rsidRPr="00035D71">
        <w:rPr>
          <w:rFonts w:hint="eastAsia"/>
          <w:kern w:val="0"/>
          <w:sz w:val="24"/>
        </w:rPr>
        <w:t>份。</w:t>
      </w:r>
    </w:p>
    <w:p w:rsidR="00AA5C5C" w:rsidRPr="00035D71" w:rsidRDefault="00AA5C5C" w:rsidP="0048308E">
      <w:pPr>
        <w:spacing w:before="29" w:line="288" w:lineRule="auto"/>
        <w:rPr>
          <w:color w:val="000000"/>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50" w:name="_Toc225498269"/>
      <w:bookmarkStart w:id="51" w:name="_Toc396142805"/>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AA5C5C" w:rsidRPr="00035D71" w:rsidRDefault="00AA5C5C"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交银施罗德荣泰保本混合型证券投资基金</w:t>
      </w:r>
    </w:p>
    <w:p w:rsidR="00AA5C5C" w:rsidRPr="00035D71" w:rsidRDefault="00AA5C5C"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2"/>
        <w:gridCol w:w="4464"/>
      </w:tblGrid>
      <w:tr w:rsidR="00AA5C5C" w:rsidRPr="00035D71" w:rsidTr="00FB2BB0">
        <w:tc>
          <w:tcPr>
            <w:tcW w:w="3402" w:type="dxa"/>
            <w:vAlign w:val="center"/>
          </w:tcPr>
          <w:p w:rsidR="00AA5C5C" w:rsidRDefault="00AA5C5C" w:rsidP="00A27B88">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AA5C5C" w:rsidRPr="00035D71" w:rsidRDefault="00AA5C5C" w:rsidP="00A27B88">
            <w:pPr>
              <w:pStyle w:val="af6"/>
              <w:spacing w:before="29" w:beforeAutospacing="0" w:line="288" w:lineRule="auto"/>
              <w:jc w:val="center"/>
              <w:rPr>
                <w:rFonts w:ascii="Times New Roman" w:hAnsi="Times New Roman"/>
                <w:b/>
                <w:color w:val="000000"/>
              </w:rPr>
            </w:pPr>
          </w:p>
        </w:tc>
        <w:tc>
          <w:tcPr>
            <w:tcW w:w="1132" w:type="dxa"/>
            <w:vAlign w:val="center"/>
          </w:tcPr>
          <w:p w:rsidR="00AA5C5C" w:rsidRPr="00035D71" w:rsidRDefault="00AA5C5C" w:rsidP="00184339">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4464" w:type="dxa"/>
            <w:vAlign w:val="center"/>
          </w:tcPr>
          <w:p w:rsidR="00AA5C5C" w:rsidRPr="00035D71" w:rsidRDefault="00AA5C5C" w:rsidP="00184339">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AA5C5C" w:rsidRPr="00035D71" w:rsidRDefault="00AA5C5C" w:rsidP="00184339">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AA5C5C" w:rsidRPr="00035D71" w:rsidTr="00FB2BB0">
        <w:tc>
          <w:tcPr>
            <w:tcW w:w="3402" w:type="dxa"/>
            <w:vAlign w:val="center"/>
          </w:tcPr>
          <w:p w:rsidR="00AA5C5C" w:rsidRPr="00035D71" w:rsidRDefault="00AA5C5C" w:rsidP="00184339">
            <w:pPr>
              <w:spacing w:before="29" w:line="288" w:lineRule="auto"/>
              <w:rPr>
                <w:b/>
                <w:color w:val="000000"/>
                <w:sz w:val="24"/>
              </w:rPr>
            </w:pPr>
            <w:r w:rsidRPr="00035D71">
              <w:rPr>
                <w:rFonts w:hint="eastAsia"/>
                <w:b/>
                <w:color w:val="000000"/>
                <w:sz w:val="24"/>
              </w:rPr>
              <w:t>一、收入</w:t>
            </w:r>
          </w:p>
        </w:tc>
        <w:tc>
          <w:tcPr>
            <w:tcW w:w="1132" w:type="dxa"/>
            <w:vAlign w:val="center"/>
          </w:tcPr>
          <w:p w:rsidR="00AA5C5C" w:rsidRPr="00FA19BB" w:rsidRDefault="00AA5C5C" w:rsidP="00184339">
            <w:pPr>
              <w:pStyle w:val="af6"/>
              <w:jc w:val="center"/>
              <w:rPr>
                <w:rFonts w:ascii="Times New Roman" w:hAnsi="Times New Roman"/>
                <w:b/>
                <w:color w:val="000000"/>
                <w:sz w:val="21"/>
                <w:szCs w:val="21"/>
              </w:rPr>
            </w:pPr>
          </w:p>
        </w:tc>
        <w:tc>
          <w:tcPr>
            <w:tcW w:w="4464" w:type="dxa"/>
            <w:vAlign w:val="center"/>
          </w:tcPr>
          <w:p w:rsidR="00AA5C5C" w:rsidRPr="00035D71" w:rsidRDefault="00AA5C5C" w:rsidP="00184339">
            <w:pPr>
              <w:spacing w:before="29" w:line="288" w:lineRule="auto"/>
              <w:jc w:val="right"/>
              <w:rPr>
                <w:b/>
                <w:color w:val="000000"/>
                <w:sz w:val="24"/>
              </w:rPr>
            </w:pPr>
            <w:r w:rsidRPr="00035D71">
              <w:rPr>
                <w:b/>
                <w:color w:val="000000"/>
                <w:sz w:val="24"/>
              </w:rPr>
              <w:t>13,575,108.48</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6,165,173.20</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rFonts w:hint="eastAsia"/>
                <w:color w:val="000000"/>
                <w:sz w:val="24"/>
              </w:rPr>
              <w:t>其中：存款利息收入</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4,289,896.86</w:t>
            </w:r>
          </w:p>
        </w:tc>
      </w:tr>
      <w:tr w:rsidR="00AA5C5C" w:rsidRPr="00035D71" w:rsidTr="00FB2BB0">
        <w:tc>
          <w:tcPr>
            <w:tcW w:w="3402" w:type="dxa"/>
            <w:vAlign w:val="center"/>
          </w:tcPr>
          <w:p w:rsidR="00AA5C5C" w:rsidRPr="00035D71" w:rsidRDefault="00AA5C5C" w:rsidP="00AA5C5C">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1,833,700.29</w:t>
            </w:r>
          </w:p>
        </w:tc>
      </w:tr>
      <w:tr w:rsidR="00AA5C5C" w:rsidRPr="00035D71" w:rsidTr="00FB2BB0">
        <w:tc>
          <w:tcPr>
            <w:tcW w:w="3402" w:type="dxa"/>
            <w:vAlign w:val="center"/>
          </w:tcPr>
          <w:p w:rsidR="00AA5C5C" w:rsidRPr="00035D71" w:rsidRDefault="00AA5C5C" w:rsidP="00AA5C5C">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w:t>
            </w:r>
          </w:p>
        </w:tc>
      </w:tr>
      <w:tr w:rsidR="00AA5C5C" w:rsidRPr="00035D71" w:rsidTr="00FB2BB0">
        <w:tc>
          <w:tcPr>
            <w:tcW w:w="3402" w:type="dxa"/>
            <w:vAlign w:val="center"/>
          </w:tcPr>
          <w:p w:rsidR="00AA5C5C" w:rsidRPr="00035D71" w:rsidRDefault="00AA5C5C" w:rsidP="00AA5C5C">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41,576.05</w:t>
            </w:r>
          </w:p>
        </w:tc>
      </w:tr>
      <w:tr w:rsidR="00AA5C5C" w:rsidRPr="00035D71" w:rsidTr="00FB2BB0">
        <w:tc>
          <w:tcPr>
            <w:tcW w:w="3402" w:type="dxa"/>
            <w:vAlign w:val="center"/>
          </w:tcPr>
          <w:p w:rsidR="00AA5C5C" w:rsidRPr="00035D71" w:rsidRDefault="00AA5C5C" w:rsidP="00AA5C5C">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1,724,234.13</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rFonts w:hint="eastAsia"/>
                <w:color w:val="000000"/>
                <w:sz w:val="24"/>
              </w:rPr>
              <w:t>其中：股票投资收益</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1,400,972.76</w:t>
            </w:r>
          </w:p>
        </w:tc>
      </w:tr>
      <w:tr w:rsidR="00AA5C5C" w:rsidRPr="00035D71" w:rsidTr="00FB2BB0">
        <w:tc>
          <w:tcPr>
            <w:tcW w:w="3402" w:type="dxa"/>
            <w:vAlign w:val="center"/>
          </w:tcPr>
          <w:p w:rsidR="00AA5C5C" w:rsidRPr="00035D71" w:rsidRDefault="00AA5C5C" w:rsidP="00AA5C5C">
            <w:pPr>
              <w:spacing w:before="29" w:line="288" w:lineRule="auto"/>
              <w:ind w:firstLineChars="300" w:firstLine="720"/>
              <w:rPr>
                <w:color w:val="000000"/>
                <w:sz w:val="24"/>
              </w:rPr>
            </w:pPr>
            <w:r w:rsidRPr="00035D71">
              <w:rPr>
                <w:rFonts w:hint="eastAsia"/>
                <w:color w:val="000000"/>
                <w:sz w:val="24"/>
              </w:rPr>
              <w:t>基金投资收益</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w:t>
            </w:r>
          </w:p>
        </w:tc>
      </w:tr>
      <w:tr w:rsidR="00AA5C5C" w:rsidRPr="00035D71" w:rsidTr="00FB2BB0">
        <w:tc>
          <w:tcPr>
            <w:tcW w:w="3402" w:type="dxa"/>
            <w:vAlign w:val="center"/>
          </w:tcPr>
          <w:p w:rsidR="00AA5C5C" w:rsidRPr="00035D71" w:rsidRDefault="00AA5C5C" w:rsidP="00AA5C5C">
            <w:pPr>
              <w:spacing w:before="29" w:line="288" w:lineRule="auto"/>
              <w:ind w:firstLineChars="300" w:firstLine="720"/>
              <w:rPr>
                <w:color w:val="000000"/>
                <w:sz w:val="24"/>
              </w:rPr>
            </w:pPr>
            <w:r w:rsidRPr="00035D71">
              <w:rPr>
                <w:rFonts w:hint="eastAsia"/>
                <w:color w:val="000000"/>
                <w:sz w:val="24"/>
              </w:rPr>
              <w:t>债券投资收益</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178,798.82</w:t>
            </w:r>
          </w:p>
        </w:tc>
      </w:tr>
      <w:tr w:rsidR="00AA5C5C" w:rsidRPr="00035D71" w:rsidTr="00FB2BB0">
        <w:tc>
          <w:tcPr>
            <w:tcW w:w="3402" w:type="dxa"/>
            <w:vAlign w:val="center"/>
          </w:tcPr>
          <w:p w:rsidR="00AA5C5C" w:rsidRPr="00035D71" w:rsidRDefault="00AA5C5C" w:rsidP="00AA5C5C">
            <w:pPr>
              <w:spacing w:before="29" w:line="288" w:lineRule="auto"/>
              <w:ind w:firstLineChars="300" w:firstLine="720"/>
              <w:rPr>
                <w:color w:val="000000"/>
                <w:sz w:val="24"/>
              </w:rPr>
            </w:pPr>
            <w:r w:rsidRPr="00035D71">
              <w:rPr>
                <w:rFonts w:hint="eastAsia"/>
                <w:color w:val="000000"/>
                <w:sz w:val="24"/>
              </w:rPr>
              <w:t>资产支持证券投资收益</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w:t>
            </w:r>
          </w:p>
        </w:tc>
      </w:tr>
      <w:tr w:rsidR="00AA5C5C" w:rsidRPr="00035D71" w:rsidTr="00FB2BB0">
        <w:tc>
          <w:tcPr>
            <w:tcW w:w="3402" w:type="dxa"/>
            <w:vAlign w:val="center"/>
          </w:tcPr>
          <w:p w:rsidR="00AA5C5C" w:rsidRPr="00035D71" w:rsidRDefault="00AA5C5C" w:rsidP="00AA5C5C">
            <w:pPr>
              <w:spacing w:before="29" w:line="288" w:lineRule="auto"/>
              <w:ind w:firstLineChars="300" w:firstLine="720"/>
              <w:rPr>
                <w:color w:val="000000"/>
                <w:sz w:val="24"/>
              </w:rPr>
            </w:pPr>
            <w:r w:rsidRPr="00035D71">
              <w:rPr>
                <w:rFonts w:hint="eastAsia"/>
                <w:sz w:val="24"/>
              </w:rPr>
              <w:t>贵金属投资收益</w:t>
            </w:r>
          </w:p>
        </w:tc>
        <w:tc>
          <w:tcPr>
            <w:tcW w:w="1132" w:type="dxa"/>
            <w:vAlign w:val="center"/>
          </w:tcPr>
          <w:p w:rsidR="00AA5C5C" w:rsidRPr="00FA19BB" w:rsidRDefault="00AA5C5C" w:rsidP="00184339">
            <w:pPr>
              <w:pStyle w:val="af6"/>
              <w:spacing w:line="360" w:lineRule="auto"/>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w:t>
            </w:r>
          </w:p>
        </w:tc>
      </w:tr>
      <w:tr w:rsidR="00AA5C5C" w:rsidRPr="00035D71" w:rsidTr="00FB2BB0">
        <w:tc>
          <w:tcPr>
            <w:tcW w:w="3402" w:type="dxa"/>
            <w:vAlign w:val="center"/>
          </w:tcPr>
          <w:p w:rsidR="00AA5C5C" w:rsidRPr="00035D71" w:rsidRDefault="00AA5C5C" w:rsidP="00AA5C5C">
            <w:pPr>
              <w:spacing w:before="29" w:line="288" w:lineRule="auto"/>
              <w:ind w:firstLineChars="300" w:firstLine="720"/>
              <w:rPr>
                <w:color w:val="000000"/>
                <w:sz w:val="24"/>
              </w:rPr>
            </w:pPr>
            <w:r w:rsidRPr="00035D71">
              <w:rPr>
                <w:rFonts w:hint="eastAsia"/>
                <w:color w:val="000000"/>
                <w:sz w:val="24"/>
              </w:rPr>
              <w:t>衍生工具收益</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w:t>
            </w:r>
          </w:p>
        </w:tc>
      </w:tr>
      <w:tr w:rsidR="00AA5C5C" w:rsidRPr="00035D71" w:rsidTr="00FB2BB0">
        <w:tc>
          <w:tcPr>
            <w:tcW w:w="3402" w:type="dxa"/>
            <w:vAlign w:val="center"/>
          </w:tcPr>
          <w:p w:rsidR="00AA5C5C" w:rsidRPr="00035D71" w:rsidRDefault="00AA5C5C" w:rsidP="00AA5C5C">
            <w:pPr>
              <w:spacing w:before="29" w:line="288" w:lineRule="auto"/>
              <w:ind w:firstLineChars="300" w:firstLine="720"/>
              <w:rPr>
                <w:color w:val="000000"/>
                <w:sz w:val="24"/>
              </w:rPr>
            </w:pPr>
            <w:r w:rsidRPr="00035D71">
              <w:rPr>
                <w:rFonts w:hint="eastAsia"/>
                <w:color w:val="000000"/>
                <w:sz w:val="24"/>
              </w:rPr>
              <w:t>股利收益</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144,462.55</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5,594,108.84</w:t>
            </w:r>
          </w:p>
        </w:tc>
      </w:tr>
      <w:tr w:rsidR="00AA5C5C" w:rsidRPr="00035D71" w:rsidTr="00FB2BB0">
        <w:tc>
          <w:tcPr>
            <w:tcW w:w="3402" w:type="dxa"/>
            <w:vAlign w:val="center"/>
          </w:tcPr>
          <w:p w:rsidR="00AA5C5C" w:rsidRPr="00035D71" w:rsidRDefault="00AA5C5C" w:rsidP="00184339">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91,592.31</w:t>
            </w:r>
          </w:p>
        </w:tc>
      </w:tr>
      <w:tr w:rsidR="00AA5C5C" w:rsidRPr="00035D71" w:rsidTr="00FB2BB0">
        <w:tc>
          <w:tcPr>
            <w:tcW w:w="3402" w:type="dxa"/>
            <w:vAlign w:val="center"/>
          </w:tcPr>
          <w:p w:rsidR="00AA5C5C" w:rsidRPr="00035D71" w:rsidRDefault="00AA5C5C" w:rsidP="00184339">
            <w:pPr>
              <w:spacing w:before="29" w:line="288" w:lineRule="auto"/>
              <w:rPr>
                <w:b/>
                <w:color w:val="000000"/>
                <w:sz w:val="24"/>
              </w:rPr>
            </w:pPr>
            <w:r w:rsidRPr="00035D71">
              <w:rPr>
                <w:rFonts w:hint="eastAsia"/>
                <w:b/>
                <w:color w:val="000000"/>
                <w:sz w:val="24"/>
              </w:rPr>
              <w:t>减：二、费用</w:t>
            </w:r>
          </w:p>
        </w:tc>
        <w:tc>
          <w:tcPr>
            <w:tcW w:w="1132" w:type="dxa"/>
            <w:vAlign w:val="center"/>
          </w:tcPr>
          <w:p w:rsidR="00AA5C5C" w:rsidRPr="00FA19BB" w:rsidRDefault="00AA5C5C" w:rsidP="00184339">
            <w:pPr>
              <w:pStyle w:val="af6"/>
              <w:jc w:val="center"/>
              <w:rPr>
                <w:rFonts w:ascii="Times New Roman" w:hAnsi="Times New Roman"/>
                <w:b/>
                <w:color w:val="000000"/>
                <w:sz w:val="21"/>
                <w:szCs w:val="21"/>
              </w:rPr>
            </w:pPr>
          </w:p>
        </w:tc>
        <w:tc>
          <w:tcPr>
            <w:tcW w:w="4464" w:type="dxa"/>
            <w:vAlign w:val="center"/>
          </w:tcPr>
          <w:p w:rsidR="00AA5C5C" w:rsidRPr="00035D71" w:rsidRDefault="00AA5C5C" w:rsidP="00184339">
            <w:pPr>
              <w:spacing w:before="29" w:line="288" w:lineRule="auto"/>
              <w:jc w:val="right"/>
              <w:rPr>
                <w:b/>
                <w:color w:val="000000"/>
                <w:sz w:val="24"/>
              </w:rPr>
            </w:pPr>
            <w:r w:rsidRPr="00035D71">
              <w:rPr>
                <w:b/>
                <w:color w:val="000000"/>
                <w:sz w:val="24"/>
              </w:rPr>
              <w:t>2,579,250.01</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1,614,479.24</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269,079.89</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305,184.68</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209,713.03</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rFonts w:hint="eastAsia"/>
                <w:color w:val="000000"/>
                <w:sz w:val="24"/>
              </w:rPr>
              <w:t>其中：卖出回购金融资产支出</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209,713.03</w:t>
            </w:r>
          </w:p>
        </w:tc>
      </w:tr>
      <w:tr w:rsidR="00AA5C5C" w:rsidRPr="00035D71" w:rsidTr="00FB2BB0">
        <w:tc>
          <w:tcPr>
            <w:tcW w:w="3402" w:type="dxa"/>
            <w:vAlign w:val="center"/>
          </w:tcPr>
          <w:p w:rsidR="00AA5C5C" w:rsidRPr="00035D71" w:rsidRDefault="00AA5C5C" w:rsidP="00184339">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132" w:type="dxa"/>
            <w:vAlign w:val="center"/>
          </w:tcPr>
          <w:p w:rsidR="00AA5C5C" w:rsidRPr="00FA19BB" w:rsidRDefault="00AA5C5C" w:rsidP="00184339">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180,793.17</w:t>
            </w:r>
          </w:p>
        </w:tc>
      </w:tr>
      <w:tr w:rsidR="00AA5C5C" w:rsidRPr="00035D71" w:rsidTr="00FB2BB0">
        <w:tc>
          <w:tcPr>
            <w:tcW w:w="3402" w:type="dxa"/>
            <w:vAlign w:val="center"/>
          </w:tcPr>
          <w:p w:rsidR="00AA5C5C" w:rsidRPr="00035D71" w:rsidRDefault="00AA5C5C" w:rsidP="00184339">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132" w:type="dxa"/>
            <w:vAlign w:val="center"/>
          </w:tcPr>
          <w:p w:rsidR="00AA5C5C" w:rsidRPr="00FA19BB" w:rsidRDefault="00AA5C5C" w:rsidP="00184339">
            <w:pPr>
              <w:pStyle w:val="af6"/>
              <w:jc w:val="center"/>
              <w:rPr>
                <w:rFonts w:ascii="Times New Roman" w:hAnsi="Times New Roman"/>
                <w:b/>
                <w:color w:val="000000"/>
                <w:sz w:val="21"/>
                <w:szCs w:val="21"/>
              </w:rPr>
            </w:pPr>
          </w:p>
        </w:tc>
        <w:tc>
          <w:tcPr>
            <w:tcW w:w="4464" w:type="dxa"/>
            <w:vAlign w:val="center"/>
          </w:tcPr>
          <w:p w:rsidR="00AA5C5C" w:rsidRPr="00035D71" w:rsidRDefault="00AA5C5C" w:rsidP="00184339">
            <w:pPr>
              <w:spacing w:before="29" w:line="288" w:lineRule="auto"/>
              <w:jc w:val="right"/>
              <w:rPr>
                <w:b/>
                <w:color w:val="000000"/>
                <w:sz w:val="24"/>
              </w:rPr>
            </w:pPr>
            <w:r w:rsidRPr="00035D71">
              <w:rPr>
                <w:b/>
                <w:color w:val="000000"/>
                <w:sz w:val="24"/>
              </w:rPr>
              <w:t>10,995,858.47</w:t>
            </w:r>
          </w:p>
        </w:tc>
      </w:tr>
      <w:tr w:rsidR="00AA5C5C" w:rsidRPr="00035D71" w:rsidTr="00FB2BB0">
        <w:tc>
          <w:tcPr>
            <w:tcW w:w="3402" w:type="dxa"/>
            <w:vAlign w:val="center"/>
          </w:tcPr>
          <w:p w:rsidR="00AA5C5C" w:rsidRPr="00035D71" w:rsidRDefault="00AA5C5C" w:rsidP="00184339">
            <w:pPr>
              <w:spacing w:before="29" w:line="288" w:lineRule="auto"/>
              <w:rPr>
                <w:b/>
                <w:color w:val="000000"/>
                <w:sz w:val="24"/>
              </w:rPr>
            </w:pPr>
            <w:r w:rsidRPr="00035D71">
              <w:rPr>
                <w:rFonts w:hint="eastAsia"/>
                <w:sz w:val="24"/>
              </w:rPr>
              <w:t>减：所得税费用</w:t>
            </w:r>
          </w:p>
        </w:tc>
        <w:tc>
          <w:tcPr>
            <w:tcW w:w="1132" w:type="dxa"/>
            <w:vAlign w:val="center"/>
          </w:tcPr>
          <w:p w:rsidR="00AA5C5C" w:rsidRPr="00FA19BB" w:rsidRDefault="00AA5C5C" w:rsidP="00184339">
            <w:pPr>
              <w:pStyle w:val="af6"/>
              <w:jc w:val="center"/>
              <w:rPr>
                <w:rFonts w:ascii="Times New Roman" w:hAnsi="Times New Roman"/>
                <w:b/>
                <w:color w:val="000000"/>
                <w:sz w:val="21"/>
                <w:szCs w:val="21"/>
              </w:rPr>
            </w:pPr>
          </w:p>
        </w:tc>
        <w:tc>
          <w:tcPr>
            <w:tcW w:w="4464" w:type="dxa"/>
            <w:vAlign w:val="center"/>
          </w:tcPr>
          <w:p w:rsidR="00AA5C5C" w:rsidRPr="00035D71" w:rsidRDefault="00AA5C5C" w:rsidP="00184339">
            <w:pPr>
              <w:spacing w:before="29" w:line="288" w:lineRule="auto"/>
              <w:jc w:val="right"/>
              <w:rPr>
                <w:color w:val="000000"/>
                <w:sz w:val="24"/>
              </w:rPr>
            </w:pPr>
            <w:r w:rsidRPr="00035D71">
              <w:rPr>
                <w:color w:val="000000"/>
                <w:sz w:val="24"/>
              </w:rPr>
              <w:t>-</w:t>
            </w:r>
          </w:p>
        </w:tc>
      </w:tr>
      <w:tr w:rsidR="00AA5C5C" w:rsidRPr="00035D71" w:rsidTr="00FB2BB0">
        <w:tc>
          <w:tcPr>
            <w:tcW w:w="3402" w:type="dxa"/>
            <w:vAlign w:val="center"/>
          </w:tcPr>
          <w:p w:rsidR="00AA5C5C" w:rsidRPr="00035D71" w:rsidRDefault="00AA5C5C" w:rsidP="00184339">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132" w:type="dxa"/>
            <w:vAlign w:val="center"/>
          </w:tcPr>
          <w:p w:rsidR="00AA5C5C" w:rsidRPr="00035D71" w:rsidRDefault="00AA5C5C" w:rsidP="00184339">
            <w:pPr>
              <w:pStyle w:val="af6"/>
              <w:spacing w:before="29" w:beforeAutospacing="0" w:line="288" w:lineRule="auto"/>
              <w:jc w:val="center"/>
              <w:rPr>
                <w:rFonts w:ascii="Times New Roman" w:hAnsi="Times New Roman"/>
                <w:b/>
                <w:color w:val="000000"/>
              </w:rPr>
            </w:pPr>
          </w:p>
        </w:tc>
        <w:tc>
          <w:tcPr>
            <w:tcW w:w="4464" w:type="dxa"/>
            <w:vAlign w:val="center"/>
          </w:tcPr>
          <w:p w:rsidR="00AA5C5C" w:rsidRPr="00035D71" w:rsidRDefault="00AA5C5C" w:rsidP="00184339">
            <w:pPr>
              <w:spacing w:before="29" w:line="288" w:lineRule="auto"/>
              <w:jc w:val="right"/>
              <w:rPr>
                <w:b/>
                <w:color w:val="000000"/>
                <w:sz w:val="24"/>
              </w:rPr>
            </w:pPr>
            <w:r w:rsidRPr="00035D71">
              <w:rPr>
                <w:b/>
                <w:color w:val="000000"/>
                <w:sz w:val="24"/>
              </w:rPr>
              <w:t>10,995,858.47</w:t>
            </w:r>
          </w:p>
        </w:tc>
      </w:tr>
    </w:tbl>
    <w:p w:rsidR="00AA5C5C" w:rsidRPr="00035D71" w:rsidRDefault="00AA5C5C" w:rsidP="0048308E">
      <w:pPr>
        <w:spacing w:before="29" w:line="288" w:lineRule="auto"/>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52" w:name="_Toc225498270"/>
      <w:bookmarkStart w:id="53" w:name="_Toc396142806"/>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AA5C5C" w:rsidRPr="00035D71" w:rsidRDefault="00AA5C5C"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交银施罗德荣泰保本混合型证券投资基金</w:t>
      </w:r>
    </w:p>
    <w:p w:rsidR="00AA5C5C" w:rsidRPr="00035D71" w:rsidRDefault="00AA5C5C"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AA5C5C" w:rsidRPr="00035D71" w:rsidTr="00C16CCF">
        <w:tc>
          <w:tcPr>
            <w:tcW w:w="2552" w:type="dxa"/>
            <w:vMerge w:val="restart"/>
            <w:vAlign w:val="center"/>
          </w:tcPr>
          <w:p w:rsidR="00AA5C5C" w:rsidRPr="00035D71" w:rsidRDefault="00AA5C5C"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AA5C5C" w:rsidRPr="00035D71" w:rsidRDefault="00AA5C5C" w:rsidP="0048308E">
            <w:pPr>
              <w:spacing w:before="29" w:line="288" w:lineRule="auto"/>
              <w:jc w:val="center"/>
              <w:rPr>
                <w:b/>
                <w:color w:val="000000"/>
                <w:sz w:val="24"/>
              </w:rPr>
            </w:pPr>
            <w:r w:rsidRPr="00035D71">
              <w:rPr>
                <w:rFonts w:hint="eastAsia"/>
                <w:b/>
                <w:color w:val="000000"/>
                <w:sz w:val="24"/>
              </w:rPr>
              <w:t>本期</w:t>
            </w:r>
          </w:p>
          <w:p w:rsidR="00AA5C5C" w:rsidRPr="00035D71" w:rsidRDefault="00AA5C5C"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AA5C5C" w:rsidRPr="00035D71" w:rsidTr="00C16CCF">
        <w:tc>
          <w:tcPr>
            <w:tcW w:w="2552" w:type="dxa"/>
            <w:vMerge/>
            <w:vAlign w:val="center"/>
          </w:tcPr>
          <w:p w:rsidR="00AA5C5C" w:rsidRPr="00035D71" w:rsidRDefault="00AA5C5C" w:rsidP="0048308E">
            <w:pPr>
              <w:widowControl/>
              <w:spacing w:before="29" w:line="288" w:lineRule="auto"/>
              <w:jc w:val="left"/>
              <w:rPr>
                <w:b/>
                <w:color w:val="000000"/>
                <w:sz w:val="24"/>
              </w:rPr>
            </w:pPr>
          </w:p>
        </w:tc>
        <w:tc>
          <w:tcPr>
            <w:tcW w:w="2149" w:type="dxa"/>
            <w:vAlign w:val="center"/>
          </w:tcPr>
          <w:p w:rsidR="00AA5C5C" w:rsidRPr="00035D71" w:rsidRDefault="00AA5C5C"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AA5C5C" w:rsidRPr="00035D71" w:rsidRDefault="00AA5C5C"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AA5C5C" w:rsidRPr="00035D71" w:rsidRDefault="00AA5C5C" w:rsidP="0048308E">
            <w:pPr>
              <w:spacing w:before="29" w:line="288" w:lineRule="auto"/>
              <w:jc w:val="center"/>
              <w:rPr>
                <w:color w:val="000000"/>
                <w:sz w:val="24"/>
              </w:rPr>
            </w:pPr>
            <w:r w:rsidRPr="00035D71">
              <w:rPr>
                <w:rFonts w:hint="eastAsia"/>
                <w:b/>
                <w:color w:val="000000"/>
                <w:sz w:val="24"/>
              </w:rPr>
              <w:t>所有者权益合计</w:t>
            </w:r>
          </w:p>
        </w:tc>
      </w:tr>
      <w:tr w:rsidR="00AA5C5C" w:rsidRPr="00035D71" w:rsidTr="00C16CCF">
        <w:tc>
          <w:tcPr>
            <w:tcW w:w="2552"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271,898,528.26</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361,071.71</w:t>
            </w:r>
          </w:p>
        </w:tc>
        <w:tc>
          <w:tcPr>
            <w:tcW w:w="2150" w:type="dxa"/>
            <w:vAlign w:val="center"/>
          </w:tcPr>
          <w:p w:rsidR="00AA5C5C" w:rsidRPr="00035D71" w:rsidRDefault="00AA5C5C" w:rsidP="0048308E">
            <w:pPr>
              <w:spacing w:before="29" w:line="288" w:lineRule="auto"/>
              <w:jc w:val="right"/>
              <w:rPr>
                <w:color w:val="000000"/>
                <w:sz w:val="24"/>
              </w:rPr>
            </w:pPr>
            <w:r w:rsidRPr="00035D71">
              <w:rPr>
                <w:color w:val="000000"/>
                <w:sz w:val="24"/>
              </w:rPr>
              <w:t>272,259,599.97</w:t>
            </w:r>
          </w:p>
        </w:tc>
      </w:tr>
      <w:tr w:rsidR="00AA5C5C" w:rsidRPr="00035D71" w:rsidTr="00C16CCF">
        <w:tc>
          <w:tcPr>
            <w:tcW w:w="2552"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10,995,858.47</w:t>
            </w:r>
          </w:p>
        </w:tc>
        <w:tc>
          <w:tcPr>
            <w:tcW w:w="2150" w:type="dxa"/>
            <w:vAlign w:val="center"/>
          </w:tcPr>
          <w:p w:rsidR="00AA5C5C" w:rsidRPr="00035D71" w:rsidRDefault="00AA5C5C" w:rsidP="0048308E">
            <w:pPr>
              <w:spacing w:before="29" w:line="288" w:lineRule="auto"/>
              <w:jc w:val="right"/>
              <w:rPr>
                <w:color w:val="000000"/>
                <w:sz w:val="24"/>
              </w:rPr>
            </w:pPr>
            <w:r w:rsidRPr="00035D71">
              <w:rPr>
                <w:color w:val="000000"/>
                <w:sz w:val="24"/>
              </w:rPr>
              <w:t>10,995,858.47</w:t>
            </w:r>
          </w:p>
        </w:tc>
      </w:tr>
      <w:tr w:rsidR="00AA5C5C" w:rsidRPr="00035D71" w:rsidTr="00C16CCF">
        <w:tc>
          <w:tcPr>
            <w:tcW w:w="2552"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-17,554,180.51</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-385,060.79</w:t>
            </w:r>
          </w:p>
        </w:tc>
        <w:tc>
          <w:tcPr>
            <w:tcW w:w="2150" w:type="dxa"/>
            <w:vAlign w:val="center"/>
          </w:tcPr>
          <w:p w:rsidR="00AA5C5C" w:rsidRPr="00035D71" w:rsidRDefault="00AA5C5C" w:rsidP="0048308E">
            <w:pPr>
              <w:spacing w:before="29" w:line="288" w:lineRule="auto"/>
              <w:jc w:val="right"/>
              <w:rPr>
                <w:color w:val="000000"/>
                <w:sz w:val="24"/>
              </w:rPr>
            </w:pPr>
            <w:r w:rsidRPr="00035D71">
              <w:rPr>
                <w:color w:val="000000"/>
                <w:sz w:val="24"/>
              </w:rPr>
              <w:t>-17,939,241.30</w:t>
            </w:r>
          </w:p>
        </w:tc>
      </w:tr>
      <w:tr w:rsidR="00AA5C5C" w:rsidRPr="00035D71" w:rsidTr="00C16CCF">
        <w:tc>
          <w:tcPr>
            <w:tcW w:w="2552"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368,589.74</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10,532.59</w:t>
            </w:r>
          </w:p>
        </w:tc>
        <w:tc>
          <w:tcPr>
            <w:tcW w:w="2150" w:type="dxa"/>
            <w:vAlign w:val="center"/>
          </w:tcPr>
          <w:p w:rsidR="00AA5C5C" w:rsidRPr="00035D71" w:rsidRDefault="00AA5C5C" w:rsidP="0048308E">
            <w:pPr>
              <w:spacing w:before="29" w:line="288" w:lineRule="auto"/>
              <w:jc w:val="right"/>
              <w:rPr>
                <w:color w:val="000000"/>
                <w:sz w:val="24"/>
              </w:rPr>
            </w:pPr>
            <w:r w:rsidRPr="00035D71">
              <w:rPr>
                <w:color w:val="000000"/>
                <w:sz w:val="24"/>
              </w:rPr>
              <w:t>379,122.33</w:t>
            </w:r>
          </w:p>
        </w:tc>
      </w:tr>
      <w:tr w:rsidR="00AA5C5C" w:rsidRPr="00035D71" w:rsidTr="00C16CCF">
        <w:tc>
          <w:tcPr>
            <w:tcW w:w="2552" w:type="dxa"/>
            <w:vAlign w:val="center"/>
          </w:tcPr>
          <w:p w:rsidR="00AA5C5C" w:rsidRPr="00035D71" w:rsidRDefault="00AA5C5C" w:rsidP="00AA5C5C">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-17,922,770.25</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-395,593.38</w:t>
            </w:r>
          </w:p>
        </w:tc>
        <w:tc>
          <w:tcPr>
            <w:tcW w:w="2150" w:type="dxa"/>
            <w:vAlign w:val="center"/>
          </w:tcPr>
          <w:p w:rsidR="00AA5C5C" w:rsidRPr="00035D71" w:rsidRDefault="00AA5C5C" w:rsidP="0048308E">
            <w:pPr>
              <w:spacing w:before="29" w:line="288" w:lineRule="auto"/>
              <w:jc w:val="right"/>
              <w:rPr>
                <w:color w:val="000000"/>
                <w:sz w:val="24"/>
              </w:rPr>
            </w:pPr>
            <w:r w:rsidRPr="00035D71">
              <w:rPr>
                <w:color w:val="000000"/>
                <w:sz w:val="24"/>
              </w:rPr>
              <w:t>-18,318,363.63</w:t>
            </w:r>
          </w:p>
        </w:tc>
      </w:tr>
      <w:tr w:rsidR="00AA5C5C" w:rsidRPr="00035D71" w:rsidTr="00C16CCF">
        <w:tc>
          <w:tcPr>
            <w:tcW w:w="2552"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c>
          <w:tcPr>
            <w:tcW w:w="2150" w:type="dxa"/>
            <w:vAlign w:val="center"/>
          </w:tcPr>
          <w:p w:rsidR="00AA5C5C" w:rsidRPr="00035D71" w:rsidRDefault="00AA5C5C" w:rsidP="0048308E">
            <w:pPr>
              <w:spacing w:before="29" w:line="288" w:lineRule="auto"/>
              <w:jc w:val="right"/>
              <w:rPr>
                <w:color w:val="000000"/>
                <w:sz w:val="24"/>
              </w:rPr>
            </w:pPr>
            <w:r w:rsidRPr="00035D71">
              <w:rPr>
                <w:color w:val="000000"/>
                <w:sz w:val="24"/>
              </w:rPr>
              <w:t>-</w:t>
            </w:r>
          </w:p>
        </w:tc>
      </w:tr>
      <w:tr w:rsidR="00AA5C5C" w:rsidRPr="00035D71" w:rsidTr="00C16CCF">
        <w:tc>
          <w:tcPr>
            <w:tcW w:w="2552"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254,344,347.75</w:t>
            </w:r>
          </w:p>
        </w:tc>
        <w:tc>
          <w:tcPr>
            <w:tcW w:w="2149" w:type="dxa"/>
            <w:vAlign w:val="center"/>
          </w:tcPr>
          <w:p w:rsidR="00AA5C5C" w:rsidRPr="00035D71" w:rsidRDefault="00AA5C5C" w:rsidP="0048308E">
            <w:pPr>
              <w:spacing w:before="29" w:line="288" w:lineRule="auto"/>
              <w:jc w:val="right"/>
              <w:rPr>
                <w:color w:val="000000"/>
                <w:sz w:val="24"/>
              </w:rPr>
            </w:pPr>
            <w:r w:rsidRPr="00035D71">
              <w:rPr>
                <w:color w:val="000000"/>
                <w:sz w:val="24"/>
              </w:rPr>
              <w:t>10,971,869.39</w:t>
            </w:r>
          </w:p>
        </w:tc>
        <w:tc>
          <w:tcPr>
            <w:tcW w:w="2150" w:type="dxa"/>
            <w:vAlign w:val="center"/>
          </w:tcPr>
          <w:p w:rsidR="00AA5C5C" w:rsidRPr="00035D71" w:rsidRDefault="00AA5C5C" w:rsidP="0048308E">
            <w:pPr>
              <w:spacing w:before="29" w:line="288" w:lineRule="auto"/>
              <w:jc w:val="right"/>
              <w:rPr>
                <w:color w:val="000000"/>
                <w:sz w:val="24"/>
              </w:rPr>
            </w:pPr>
            <w:r w:rsidRPr="00035D71">
              <w:rPr>
                <w:color w:val="000000"/>
                <w:sz w:val="24"/>
              </w:rPr>
              <w:t>265,316,217.14</w:t>
            </w:r>
          </w:p>
        </w:tc>
      </w:tr>
    </w:tbl>
    <w:p w:rsidR="00AA5C5C" w:rsidRPr="00035D71" w:rsidRDefault="00AA5C5C" w:rsidP="00DA12A3">
      <w:pPr>
        <w:tabs>
          <w:tab w:val="left" w:pos="426"/>
        </w:tabs>
        <w:spacing w:before="29" w:line="288" w:lineRule="auto"/>
        <w:jc w:val="left"/>
        <w:rPr>
          <w:kern w:val="0"/>
          <w:sz w:val="24"/>
        </w:rPr>
      </w:pPr>
    </w:p>
    <w:p w:rsidR="00AA5C5C" w:rsidRPr="00035D71" w:rsidRDefault="00AA5C5C" w:rsidP="0048308E">
      <w:pPr>
        <w:spacing w:before="29" w:line="288" w:lineRule="auto"/>
        <w:rPr>
          <w:sz w:val="24"/>
        </w:rPr>
      </w:pPr>
      <w:r w:rsidRPr="00035D71">
        <w:rPr>
          <w:rFonts w:hint="eastAsia"/>
          <w:sz w:val="24"/>
        </w:rPr>
        <w:t>报表附注为财务报表的组成部分。</w:t>
      </w:r>
    </w:p>
    <w:p w:rsidR="00AA5C5C" w:rsidRPr="00035D71" w:rsidRDefault="00AA5C5C"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AA5C5C" w:rsidRPr="00035D71" w:rsidRDefault="00AA5C5C" w:rsidP="0048308E">
      <w:pPr>
        <w:spacing w:before="29" w:line="288" w:lineRule="auto"/>
        <w:rPr>
          <w:sz w:val="24"/>
        </w:rPr>
      </w:pPr>
      <w:r w:rsidRPr="00035D71">
        <w:rPr>
          <w:rFonts w:hint="eastAsia"/>
          <w:sz w:val="24"/>
        </w:rPr>
        <w:t>基金管理人负责人：战龙，主管会计工作负责人：许珊燕，会计机构负责人：朱鸣</w:t>
      </w:r>
    </w:p>
    <w:p w:rsidR="00AA5C5C" w:rsidRPr="00035D71" w:rsidRDefault="00AA5C5C" w:rsidP="005F3839">
      <w:pPr>
        <w:spacing w:before="29" w:line="288" w:lineRule="auto"/>
        <w:ind w:firstLineChars="200" w:firstLine="480"/>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54" w:name="_Toc225498271"/>
      <w:bookmarkStart w:id="55" w:name="_Toc396142807"/>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AA5C5C" w:rsidRDefault="00AA5C5C" w:rsidP="005F3839">
      <w:pPr>
        <w:spacing w:before="29" w:line="288" w:lineRule="auto"/>
        <w:ind w:firstLineChars="200" w:firstLine="480"/>
        <w:rPr>
          <w:color w:val="000000"/>
          <w:sz w:val="24"/>
        </w:rPr>
      </w:pPr>
      <w:r>
        <w:rPr>
          <w:rFonts w:hint="eastAsia"/>
          <w:color w:val="000000"/>
          <w:sz w:val="24"/>
        </w:rPr>
        <w:t>交银施罗德荣泰保本混合型证券投资基金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[2013]150</w:t>
      </w:r>
      <w:r>
        <w:rPr>
          <w:rFonts w:hint="eastAsia"/>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本基金为契约型开放式，存续期限不定，首次设立募集不包括认购资金利息共募集人民币</w:t>
      </w:r>
      <w:r>
        <w:rPr>
          <w:color w:val="000000"/>
          <w:sz w:val="24"/>
        </w:rPr>
        <w:t>271,771,686.22</w:t>
      </w:r>
      <w:r>
        <w:rPr>
          <w:rFonts w:hint="eastAsia"/>
          <w:color w:val="000000"/>
          <w:sz w:val="24"/>
        </w:rPr>
        <w:t>元，业经普华永道中天会计师事务所</w:t>
      </w:r>
      <w:r>
        <w:rPr>
          <w:color w:val="000000"/>
          <w:sz w:val="24"/>
        </w:rPr>
        <w:t>(</w:t>
      </w:r>
      <w:r>
        <w:rPr>
          <w:rFonts w:hint="eastAsia"/>
          <w:color w:val="000000"/>
          <w:sz w:val="24"/>
        </w:rPr>
        <w:t>特殊普通合伙</w:t>
      </w:r>
      <w:r>
        <w:rPr>
          <w:color w:val="000000"/>
          <w:sz w:val="24"/>
        </w:rPr>
        <w:t>)</w:t>
      </w:r>
      <w:r>
        <w:rPr>
          <w:rFonts w:hint="eastAsia"/>
          <w:color w:val="000000"/>
          <w:sz w:val="24"/>
        </w:rPr>
        <w:t>普华永道中天验字</w:t>
      </w:r>
      <w:r>
        <w:rPr>
          <w:color w:val="000000"/>
          <w:sz w:val="24"/>
        </w:rPr>
        <w:t>(2013)</w:t>
      </w:r>
      <w:r>
        <w:rPr>
          <w:rFonts w:hint="eastAsia"/>
          <w:color w:val="000000"/>
          <w:sz w:val="24"/>
        </w:rPr>
        <w:t>第</w:t>
      </w:r>
      <w:r>
        <w:rPr>
          <w:color w:val="000000"/>
          <w:sz w:val="24"/>
        </w:rPr>
        <w:t>838</w:t>
      </w:r>
      <w:r>
        <w:rPr>
          <w:rFonts w:hint="eastAsia"/>
          <w:color w:val="000000"/>
          <w:sz w:val="24"/>
        </w:rPr>
        <w:t>号验资报告予以验证。经向中国证监会备案，《交银施罗德荣泰保本混合型证券投资基金基金合同》于</w:t>
      </w:r>
      <w:r>
        <w:rPr>
          <w:color w:val="000000"/>
          <w:sz w:val="24"/>
        </w:rPr>
        <w:t>2013</w:t>
      </w:r>
      <w:r>
        <w:rPr>
          <w:rFonts w:hint="eastAsia"/>
          <w:color w:val="000000"/>
          <w:sz w:val="24"/>
        </w:rPr>
        <w:t>年</w:t>
      </w:r>
      <w:r>
        <w:rPr>
          <w:color w:val="000000"/>
          <w:sz w:val="24"/>
        </w:rPr>
        <w:t>12</w:t>
      </w:r>
      <w:r>
        <w:rPr>
          <w:rFonts w:hint="eastAsia"/>
          <w:color w:val="000000"/>
          <w:sz w:val="24"/>
        </w:rPr>
        <w:t>月</w:t>
      </w:r>
      <w:r>
        <w:rPr>
          <w:color w:val="000000"/>
          <w:sz w:val="24"/>
        </w:rPr>
        <w:t>25</w:t>
      </w:r>
      <w:r>
        <w:rPr>
          <w:rFonts w:hint="eastAsia"/>
          <w:color w:val="000000"/>
          <w:sz w:val="24"/>
        </w:rPr>
        <w:t>日正式生效，基金合同生效日的基金份额总额为</w:t>
      </w:r>
      <w:r>
        <w:rPr>
          <w:color w:val="000000"/>
          <w:sz w:val="24"/>
        </w:rPr>
        <w:t>271,898,528.26</w:t>
      </w:r>
      <w:r>
        <w:rPr>
          <w:rFonts w:hint="eastAsia"/>
          <w:color w:val="000000"/>
          <w:sz w:val="24"/>
        </w:rPr>
        <w:t>份基金份额，其中认购资金利息折合</w:t>
      </w:r>
      <w:r>
        <w:rPr>
          <w:color w:val="000000"/>
          <w:sz w:val="24"/>
        </w:rPr>
        <w:t>126,842.04</w:t>
      </w:r>
      <w:r>
        <w:rPr>
          <w:rFonts w:hint="eastAsia"/>
          <w:color w:val="000000"/>
          <w:sz w:val="24"/>
        </w:rPr>
        <w:t>份基金份额。本基金的基金管理人为交银施罗德基金管理有限公司，基金托管人为中国建设银行股份有限公司。</w:t>
      </w:r>
    </w:p>
    <w:p w:rsidR="00AA5C5C" w:rsidRDefault="00AA5C5C" w:rsidP="005F3839">
      <w:pPr>
        <w:spacing w:before="29" w:line="288" w:lineRule="auto"/>
        <w:ind w:firstLineChars="200" w:firstLine="480"/>
        <w:rPr>
          <w:color w:val="000000"/>
          <w:sz w:val="24"/>
        </w:rPr>
      </w:pPr>
      <w:r>
        <w:rPr>
          <w:rFonts w:hint="eastAsia"/>
          <w:color w:val="000000"/>
          <w:sz w:val="24"/>
        </w:rPr>
        <w:t>根据《交银施罗德荣泰保本混合型证券投资基金基金合同》的有关约定，本基金的保本周期为三年。本基金第一个保本周期自本基金基金合同生效日起至三个公历年后对应日止</w:t>
      </w:r>
      <w:r>
        <w:rPr>
          <w:color w:val="000000"/>
          <w:sz w:val="24"/>
        </w:rPr>
        <w:t>(</w:t>
      </w:r>
      <w:r>
        <w:rPr>
          <w:rFonts w:hint="eastAsia"/>
          <w:color w:val="000000"/>
          <w:sz w:val="24"/>
        </w:rPr>
        <w:t>如该对应日为非工作日，保本周期到期日顺延至下一个工作日</w:t>
      </w:r>
      <w:r>
        <w:rPr>
          <w:color w:val="000000"/>
          <w:sz w:val="24"/>
        </w:rPr>
        <w:t>)</w:t>
      </w:r>
      <w:r>
        <w:rPr>
          <w:rFonts w:hint="eastAsia"/>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rFonts w:hint="eastAsia"/>
          <w:color w:val="000000"/>
          <w:sz w:val="24"/>
        </w:rPr>
        <w:t>交银施罗德增强收益债券型证券投资基金</w:t>
      </w:r>
      <w:r>
        <w:rPr>
          <w:color w:val="000000"/>
          <w:sz w:val="24"/>
        </w:rPr>
        <w:t>”</w:t>
      </w:r>
      <w:r>
        <w:rPr>
          <w:rFonts w:hint="eastAsia"/>
          <w:color w:val="000000"/>
          <w:sz w:val="24"/>
        </w:rPr>
        <w:t>。本基金第一个保本周期由中国投融资担保有限公司作为担保人，为本基金第一个保本周期的保本提供不可撤销的连带责任保证。</w:t>
      </w:r>
    </w:p>
    <w:p w:rsidR="00AA5C5C" w:rsidRDefault="00AA5C5C" w:rsidP="005F3839">
      <w:pPr>
        <w:spacing w:before="29" w:line="288" w:lineRule="auto"/>
        <w:ind w:firstLineChars="200" w:firstLine="480"/>
        <w:rPr>
          <w:color w:val="000000"/>
          <w:sz w:val="24"/>
        </w:rPr>
      </w:pPr>
      <w:r>
        <w:rPr>
          <w:rFonts w:hint="eastAsia"/>
          <w:color w:val="000000"/>
          <w:sz w:val="24"/>
        </w:rPr>
        <w:t>本基金目前处于第一个保本周期，根据《交银施罗德荣泰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根据《中华人民共和国证券投资基金法》和《交银施罗德荣泰保本混合型证券投资基金基金合同》的有关规定，本基金的投资范围为具有良好流动性的金融工具，包括国内依法公开发行交易的债券、股票</w:t>
      </w:r>
      <w:r w:rsidRPr="00035D71">
        <w:rPr>
          <w:color w:val="000000"/>
          <w:sz w:val="24"/>
        </w:rPr>
        <w:t>(</w:t>
      </w:r>
      <w:r w:rsidRPr="00035D71">
        <w:rPr>
          <w:rFonts w:hint="eastAsia"/>
          <w:color w:val="000000"/>
          <w:sz w:val="24"/>
        </w:rPr>
        <w:t>包括中小板、创业板及其他经中国证监会核准上市的股票</w:t>
      </w:r>
      <w:r w:rsidRPr="00035D71">
        <w:rPr>
          <w:color w:val="000000"/>
          <w:sz w:val="24"/>
        </w:rPr>
        <w:t>)</w:t>
      </w:r>
      <w:r w:rsidRPr="00035D71">
        <w:rPr>
          <w:rFonts w:hint="eastAsia"/>
          <w:color w:val="000000"/>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券、可转换公司债券</w:t>
      </w:r>
      <w:r w:rsidRPr="00035D71">
        <w:rPr>
          <w:color w:val="000000"/>
          <w:sz w:val="24"/>
        </w:rPr>
        <w:t>(</w:t>
      </w:r>
      <w:r w:rsidRPr="00035D71">
        <w:rPr>
          <w:rFonts w:hint="eastAsia"/>
          <w:color w:val="000000"/>
          <w:sz w:val="24"/>
        </w:rPr>
        <w:t>含分离交易的可转换公司债券</w:t>
      </w:r>
      <w:r w:rsidRPr="00035D71">
        <w:rPr>
          <w:color w:val="000000"/>
          <w:sz w:val="24"/>
        </w:rPr>
        <w:t>)</w:t>
      </w:r>
      <w:r w:rsidRPr="00035D71">
        <w:rPr>
          <w:rFonts w:hint="eastAsia"/>
          <w:color w:val="000000"/>
          <w:sz w:val="24"/>
        </w:rPr>
        <w:t>、资产支持证券、债券回购等。本基金投资的风险资产为股票</w:t>
      </w:r>
      <w:r w:rsidRPr="00035D71">
        <w:rPr>
          <w:color w:val="000000"/>
          <w:sz w:val="24"/>
        </w:rPr>
        <w:t>(</w:t>
      </w:r>
      <w:r w:rsidRPr="00035D71">
        <w:rPr>
          <w:rFonts w:hint="eastAsia"/>
          <w:color w:val="000000"/>
          <w:sz w:val="24"/>
        </w:rPr>
        <w:t>包括中小板、创业板及其他经中国证监会核准上市的股票</w:t>
      </w:r>
      <w:r w:rsidRPr="00035D71">
        <w:rPr>
          <w:color w:val="000000"/>
          <w:sz w:val="24"/>
        </w:rPr>
        <w:t>)</w:t>
      </w:r>
      <w:r w:rsidRPr="00035D71">
        <w:rPr>
          <w:rFonts w:hint="eastAsia"/>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035D71">
        <w:rPr>
          <w:color w:val="000000"/>
          <w:sz w:val="24"/>
        </w:rPr>
        <w:t>60%</w:t>
      </w:r>
      <w:r w:rsidRPr="00035D71">
        <w:rPr>
          <w:rFonts w:hint="eastAsia"/>
          <w:color w:val="000000"/>
          <w:sz w:val="24"/>
        </w:rPr>
        <w:t>，其中基金应保留不低于基金资产净值</w:t>
      </w:r>
      <w:r w:rsidRPr="00035D71">
        <w:rPr>
          <w:color w:val="000000"/>
          <w:sz w:val="24"/>
        </w:rPr>
        <w:t>5%</w:t>
      </w:r>
      <w:r w:rsidRPr="00035D71">
        <w:rPr>
          <w:rFonts w:hint="eastAsia"/>
          <w:color w:val="000000"/>
          <w:sz w:val="24"/>
        </w:rPr>
        <w:t>的现金或到期日在一年以内的政府债券；股票、权证、股指期货等风险资产占基金资产的比例不高于</w:t>
      </w:r>
      <w:r w:rsidRPr="00035D71">
        <w:rPr>
          <w:color w:val="000000"/>
          <w:sz w:val="24"/>
        </w:rPr>
        <w:t>40%</w:t>
      </w:r>
      <w:r w:rsidRPr="00035D71">
        <w:rPr>
          <w:rFonts w:hint="eastAsia"/>
          <w:color w:val="000000"/>
          <w:sz w:val="24"/>
        </w:rPr>
        <w:t>，其中，基金持有的全部权证的市值不超过基金资产净值的</w:t>
      </w:r>
      <w:r w:rsidRPr="00035D71">
        <w:rPr>
          <w:color w:val="000000"/>
          <w:sz w:val="24"/>
        </w:rPr>
        <w:t>3%</w:t>
      </w:r>
      <w:r w:rsidRPr="00035D71">
        <w:rPr>
          <w:rFonts w:hint="eastAsia"/>
          <w:color w:val="000000"/>
          <w:sz w:val="24"/>
        </w:rPr>
        <w:t>。本基金的业绩比较基准为三年期银行定期存款税后收益率。</w:t>
      </w:r>
    </w:p>
    <w:p w:rsidR="00AA5C5C" w:rsidRPr="00035D71" w:rsidRDefault="00AA5C5C" w:rsidP="005F3839">
      <w:pPr>
        <w:tabs>
          <w:tab w:val="left" w:pos="2265"/>
        </w:tabs>
        <w:spacing w:before="29" w:line="288" w:lineRule="auto"/>
        <w:ind w:firstLineChars="200" w:firstLine="480"/>
        <w:rPr>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DE58DE">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》、中国证券投资基金业协会颁布的《证券投资基金会计核算业务指引》、《交银施罗德荣泰保本混合型证券投资基金基金合同》和中国证监会发布的有关规定及允许的基金行业实务操作编制。</w:t>
      </w:r>
    </w:p>
    <w:p w:rsidR="00AA5C5C" w:rsidRPr="00035D71" w:rsidRDefault="00AA5C5C" w:rsidP="005F3839">
      <w:pPr>
        <w:spacing w:before="29" w:line="288" w:lineRule="auto"/>
        <w:ind w:firstLineChars="200" w:firstLine="482"/>
        <w:rPr>
          <w:b/>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AA5C5C" w:rsidRPr="00035D71" w:rsidRDefault="00AA5C5C" w:rsidP="005F3839">
      <w:pPr>
        <w:spacing w:before="29" w:line="288" w:lineRule="auto"/>
        <w:ind w:firstLineChars="200" w:firstLine="482"/>
        <w:rPr>
          <w:b/>
          <w:color w:val="000000"/>
          <w:sz w:val="24"/>
        </w:rPr>
      </w:pPr>
    </w:p>
    <w:p w:rsidR="00AA5C5C" w:rsidRPr="00035D71" w:rsidRDefault="00AA5C5C"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Pr>
          <w:rFonts w:hint="eastAsia"/>
          <w:b/>
          <w:kern w:val="0"/>
          <w:sz w:val="24"/>
        </w:rPr>
        <w:t>重要会计政策和会计估计</w:t>
      </w: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6.4.4.1 </w:t>
      </w:r>
      <w:r w:rsidRPr="00035D71">
        <w:rPr>
          <w:rFonts w:hint="eastAsia"/>
          <w:b/>
          <w:color w:val="000000"/>
          <w:kern w:val="0"/>
          <w:sz w:val="24"/>
        </w:rPr>
        <w:t>会计年度</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本基金会计年度为公历</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日止。</w:t>
      </w:r>
    </w:p>
    <w:p w:rsidR="00AA5C5C" w:rsidRPr="00035D71" w:rsidRDefault="00AA5C5C" w:rsidP="005F3839">
      <w:pPr>
        <w:spacing w:before="29" w:line="288" w:lineRule="auto"/>
        <w:ind w:firstLineChars="200" w:firstLine="482"/>
        <w:rPr>
          <w:b/>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rFonts w:hint="eastAsia"/>
          <w:b/>
          <w:color w:val="000000"/>
          <w:kern w:val="0"/>
          <w:sz w:val="24"/>
        </w:rPr>
        <w:t>记账本位币</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本基金的记账本位币为人民币。</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rFonts w:hint="eastAsia"/>
          <w:b/>
          <w:color w:val="000000"/>
          <w:kern w:val="0"/>
          <w:sz w:val="24"/>
        </w:rPr>
        <w:t>金融资产和金融负债的分类</w:t>
      </w:r>
    </w:p>
    <w:p w:rsidR="00AA5C5C" w:rsidRDefault="00AA5C5C" w:rsidP="005F3839">
      <w:pPr>
        <w:spacing w:before="29" w:line="288" w:lineRule="auto"/>
        <w:ind w:firstLineChars="200" w:firstLine="480"/>
        <w:rPr>
          <w:color w:val="000000"/>
          <w:sz w:val="24"/>
        </w:rPr>
      </w:pPr>
      <w:r>
        <w:rPr>
          <w:color w:val="000000"/>
          <w:sz w:val="24"/>
        </w:rPr>
        <w:t>(1)</w:t>
      </w:r>
      <w:r>
        <w:rPr>
          <w:rFonts w:hint="eastAsia"/>
          <w:color w:val="000000"/>
          <w:sz w:val="24"/>
        </w:rPr>
        <w:t>金融资产的分类</w:t>
      </w:r>
    </w:p>
    <w:p w:rsidR="00AA5C5C" w:rsidRDefault="00AA5C5C" w:rsidP="005F3839">
      <w:pPr>
        <w:spacing w:before="29" w:line="288" w:lineRule="auto"/>
        <w:ind w:firstLineChars="200" w:firstLine="480"/>
        <w:rPr>
          <w:color w:val="000000"/>
          <w:sz w:val="24"/>
        </w:rPr>
      </w:pPr>
      <w:r>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A5C5C" w:rsidRDefault="00AA5C5C" w:rsidP="005F3839">
      <w:pPr>
        <w:spacing w:before="29" w:line="288" w:lineRule="auto"/>
        <w:ind w:firstLineChars="200" w:firstLine="480"/>
        <w:rPr>
          <w:color w:val="000000"/>
          <w:sz w:val="24"/>
        </w:rPr>
      </w:pPr>
      <w:r>
        <w:rPr>
          <w:rFonts w:hint="eastAsia"/>
          <w:color w:val="000000"/>
          <w:sz w:val="24"/>
        </w:rPr>
        <w:t>本基金以交易目的持有的股票投资、债券投资、资产支持证券投资和衍生工具</w:t>
      </w:r>
      <w:r>
        <w:rPr>
          <w:color w:val="000000"/>
          <w:sz w:val="24"/>
        </w:rPr>
        <w:t>(</w:t>
      </w:r>
      <w:r>
        <w:rPr>
          <w:rFonts w:hint="eastAsia"/>
          <w:color w:val="000000"/>
          <w:sz w:val="24"/>
        </w:rPr>
        <w:t>主要为权证投资</w:t>
      </w:r>
      <w:r>
        <w:rPr>
          <w:color w:val="000000"/>
          <w:sz w:val="24"/>
        </w:rPr>
        <w:t>)</w:t>
      </w:r>
      <w:r>
        <w:rPr>
          <w:rFonts w:hint="eastAsia"/>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AA5C5C" w:rsidRDefault="00AA5C5C" w:rsidP="005F3839">
      <w:pPr>
        <w:spacing w:before="29" w:line="288" w:lineRule="auto"/>
        <w:ind w:firstLineChars="200" w:firstLine="480"/>
        <w:rPr>
          <w:color w:val="000000"/>
          <w:sz w:val="24"/>
        </w:rPr>
      </w:pPr>
      <w:r>
        <w:rPr>
          <w:rFonts w:hint="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A5C5C" w:rsidRDefault="00AA5C5C" w:rsidP="005F3839">
      <w:pPr>
        <w:spacing w:before="29" w:line="288" w:lineRule="auto"/>
        <w:ind w:firstLineChars="200" w:firstLine="480"/>
        <w:rPr>
          <w:color w:val="000000"/>
          <w:sz w:val="24"/>
        </w:rPr>
      </w:pPr>
      <w:r>
        <w:rPr>
          <w:color w:val="000000"/>
          <w:sz w:val="24"/>
        </w:rPr>
        <w:t>(2)</w:t>
      </w:r>
      <w:r>
        <w:rPr>
          <w:rFonts w:hint="eastAsia"/>
          <w:color w:val="000000"/>
          <w:sz w:val="24"/>
        </w:rPr>
        <w:t>金融负债的分类</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rFonts w:hint="eastAsia"/>
          <w:b/>
          <w:color w:val="000000"/>
          <w:kern w:val="0"/>
          <w:sz w:val="24"/>
        </w:rPr>
        <w:t>金融资产和金融负债的初始确认、后续计量和终止确认</w:t>
      </w:r>
    </w:p>
    <w:p w:rsidR="00AA5C5C" w:rsidRDefault="00AA5C5C" w:rsidP="005F3839">
      <w:pPr>
        <w:spacing w:before="29" w:line="288" w:lineRule="auto"/>
        <w:ind w:firstLineChars="200" w:firstLine="480"/>
        <w:rPr>
          <w:color w:val="000000"/>
          <w:sz w:val="24"/>
        </w:rPr>
      </w:pPr>
      <w:r>
        <w:rPr>
          <w:rFonts w:hint="eastAsia"/>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A5C5C" w:rsidRDefault="00AA5C5C" w:rsidP="005F3839">
      <w:pPr>
        <w:spacing w:before="29" w:line="288" w:lineRule="auto"/>
        <w:ind w:firstLineChars="200" w:firstLine="480"/>
        <w:rPr>
          <w:color w:val="000000"/>
          <w:sz w:val="24"/>
        </w:rPr>
      </w:pPr>
      <w:r>
        <w:rPr>
          <w:rFonts w:hint="eastAsia"/>
          <w:color w:val="000000"/>
          <w:sz w:val="24"/>
        </w:rPr>
        <w:t>对于以公允价值计量且其变动计入当期损益的金融资产，按照公允价值进行后续计量；对于应收款项和其他金融负债采用实际利率法，以摊余成本进行后续计量。</w:t>
      </w:r>
    </w:p>
    <w:p w:rsidR="00AA5C5C" w:rsidRDefault="00AA5C5C" w:rsidP="005F3839">
      <w:pPr>
        <w:spacing w:before="29" w:line="288" w:lineRule="auto"/>
        <w:ind w:firstLineChars="200" w:firstLine="480"/>
        <w:rPr>
          <w:color w:val="000000"/>
          <w:sz w:val="24"/>
        </w:rPr>
      </w:pPr>
      <w:r>
        <w:rPr>
          <w:rFonts w:hint="eastAsia"/>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AA5C5C" w:rsidRDefault="00AA5C5C" w:rsidP="005F3839">
      <w:pPr>
        <w:spacing w:before="29" w:line="288" w:lineRule="auto"/>
        <w:ind w:firstLineChars="200" w:firstLine="480"/>
        <w:rPr>
          <w:color w:val="000000"/>
          <w:sz w:val="24"/>
        </w:rPr>
      </w:pPr>
      <w:r>
        <w:rPr>
          <w:rFonts w:hint="eastAsia"/>
          <w:color w:val="000000"/>
          <w:sz w:val="24"/>
        </w:rPr>
        <w:t>金融资产满足下列条件之一的，予以终止确认：</w:t>
      </w:r>
      <w:r>
        <w:rPr>
          <w:color w:val="000000"/>
          <w:sz w:val="24"/>
        </w:rPr>
        <w:t xml:space="preserve">(1) </w:t>
      </w:r>
      <w:r>
        <w:rPr>
          <w:rFonts w:hint="eastAsia"/>
          <w:color w:val="000000"/>
          <w:sz w:val="24"/>
        </w:rPr>
        <w:t>收取该金融资产现金流量的合同权利终止；</w:t>
      </w:r>
      <w:r>
        <w:rPr>
          <w:color w:val="000000"/>
          <w:sz w:val="24"/>
        </w:rPr>
        <w:t xml:space="preserve">(2) </w:t>
      </w:r>
      <w:r>
        <w:rPr>
          <w:rFonts w:hint="eastAsia"/>
          <w:color w:val="000000"/>
          <w:sz w:val="24"/>
        </w:rPr>
        <w:t>该金融资产已转移，且本基金将金融资产所有权上几乎所有的风险和报酬转移给转入方；或者</w:t>
      </w:r>
      <w:r>
        <w:rPr>
          <w:color w:val="000000"/>
          <w:sz w:val="24"/>
        </w:rPr>
        <w:t xml:space="preserve">(3) </w:t>
      </w:r>
      <w:r>
        <w:rPr>
          <w:rFonts w:hint="eastAsia"/>
          <w:color w:val="000000"/>
          <w:sz w:val="24"/>
        </w:rPr>
        <w:t>该金融资产已转移，虽然本基金既没有转移也没有保留金融资产所有权上几乎所有的风险和报酬，但是放弃了对该金融资产控制。</w:t>
      </w:r>
    </w:p>
    <w:p w:rsidR="00AA5C5C" w:rsidRDefault="00AA5C5C" w:rsidP="005F3839">
      <w:pPr>
        <w:spacing w:before="29" w:line="288" w:lineRule="auto"/>
        <w:ind w:firstLineChars="200" w:firstLine="480"/>
        <w:rPr>
          <w:color w:val="000000"/>
          <w:sz w:val="24"/>
        </w:rPr>
      </w:pPr>
      <w:r>
        <w:rPr>
          <w:rFonts w:hint="eastAsia"/>
          <w:color w:val="000000"/>
          <w:sz w:val="24"/>
        </w:rPr>
        <w:t>金融资产终止确认时，其账面价值与收到的对价的差额，计入当期损益。</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当金融负债的现时义务全部或部分已经解除时，终止确认该金融负债或义务已解除的部分。终止确认部分的账面价值与支付的对价之间的差额，计入当期损益。</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rFonts w:hint="eastAsia"/>
          <w:b/>
          <w:color w:val="000000"/>
          <w:kern w:val="0"/>
          <w:sz w:val="24"/>
        </w:rPr>
        <w:t>金融资产和金融负债的估值原则</w:t>
      </w:r>
    </w:p>
    <w:p w:rsidR="00AA5C5C" w:rsidRDefault="00AA5C5C" w:rsidP="005F3839">
      <w:pPr>
        <w:spacing w:before="29" w:line="288" w:lineRule="auto"/>
        <w:ind w:firstLineChars="200" w:firstLine="480"/>
        <w:rPr>
          <w:color w:val="000000"/>
          <w:sz w:val="24"/>
        </w:rPr>
      </w:pPr>
      <w:r>
        <w:rPr>
          <w:rFonts w:hint="eastAsia"/>
          <w:color w:val="000000"/>
          <w:sz w:val="24"/>
        </w:rPr>
        <w:t>本基金持有的股票投资、债券投资、资产支持证券投资和衍生工具</w:t>
      </w:r>
      <w:r>
        <w:rPr>
          <w:color w:val="000000"/>
          <w:sz w:val="24"/>
        </w:rPr>
        <w:t>(</w:t>
      </w:r>
      <w:r>
        <w:rPr>
          <w:rFonts w:hint="eastAsia"/>
          <w:color w:val="000000"/>
          <w:sz w:val="24"/>
        </w:rPr>
        <w:t>主要为权证投资</w:t>
      </w:r>
      <w:r>
        <w:rPr>
          <w:color w:val="000000"/>
          <w:sz w:val="24"/>
        </w:rPr>
        <w:t>)</w:t>
      </w:r>
      <w:r>
        <w:rPr>
          <w:rFonts w:hint="eastAsia"/>
          <w:color w:val="000000"/>
          <w:sz w:val="24"/>
        </w:rPr>
        <w:t>按如下原则确定公允价值并进行估值：</w:t>
      </w:r>
    </w:p>
    <w:p w:rsidR="00AA5C5C" w:rsidRDefault="00AA5C5C" w:rsidP="005F3839">
      <w:pPr>
        <w:spacing w:before="29" w:line="288" w:lineRule="auto"/>
        <w:ind w:firstLineChars="200" w:firstLine="480"/>
        <w:rPr>
          <w:color w:val="000000"/>
          <w:sz w:val="24"/>
        </w:rPr>
      </w:pPr>
      <w:r>
        <w:rPr>
          <w:color w:val="000000"/>
          <w:sz w:val="24"/>
        </w:rPr>
        <w:t>(1)</w:t>
      </w:r>
      <w:r>
        <w:rPr>
          <w:rFonts w:hint="eastAsia"/>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AA5C5C" w:rsidRDefault="00AA5C5C" w:rsidP="005F3839">
      <w:pPr>
        <w:spacing w:before="29" w:line="288" w:lineRule="auto"/>
        <w:ind w:firstLineChars="200" w:firstLine="480"/>
        <w:rPr>
          <w:color w:val="000000"/>
          <w:sz w:val="24"/>
        </w:rPr>
      </w:pPr>
      <w:r>
        <w:rPr>
          <w:color w:val="000000"/>
          <w:sz w:val="24"/>
        </w:rPr>
        <w:t>(2)</w:t>
      </w:r>
      <w:r>
        <w:rPr>
          <w:rFonts w:hint="eastAsia"/>
          <w:color w:val="000000"/>
          <w:sz w:val="24"/>
        </w:rPr>
        <w:t>存在活跃市场的金融工具，如估值日无交易且最近交易日后经济环境发生了重大变化，参考类似投资品种的现行市价及重大变化等因素，调整最近交易市价以确定公允价值。</w:t>
      </w:r>
    </w:p>
    <w:p w:rsidR="00AA5C5C" w:rsidRPr="00035D71" w:rsidRDefault="00AA5C5C" w:rsidP="005F3839">
      <w:pPr>
        <w:spacing w:before="29" w:line="288" w:lineRule="auto"/>
        <w:ind w:firstLineChars="200" w:firstLine="480"/>
        <w:rPr>
          <w:color w:val="000000"/>
          <w:sz w:val="24"/>
        </w:rPr>
      </w:pPr>
      <w:r w:rsidRPr="00035D71">
        <w:rPr>
          <w:color w:val="000000"/>
          <w:sz w:val="24"/>
        </w:rPr>
        <w:t>(3)</w:t>
      </w:r>
      <w:r w:rsidRPr="00035D71">
        <w:rPr>
          <w:rFonts w:hint="eastAsia"/>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AA5C5C" w:rsidRPr="00035D71" w:rsidRDefault="00AA5C5C" w:rsidP="0048308E">
      <w:pPr>
        <w:autoSpaceDE w:val="0"/>
        <w:autoSpaceDN w:val="0"/>
        <w:adjustRightInd w:val="0"/>
        <w:spacing w:before="29" w:line="288" w:lineRule="auto"/>
        <w:jc w:val="left"/>
        <w:rPr>
          <w:b/>
          <w:color w:val="000000"/>
          <w:kern w:val="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rFonts w:hint="eastAsia"/>
          <w:b/>
          <w:color w:val="000000"/>
          <w:kern w:val="0"/>
          <w:sz w:val="24"/>
        </w:rPr>
        <w:t>金融资产和金融负债的抵销</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本基金持有的资产和承担的负债基本为金融资产和金融负债。当本基金</w:t>
      </w:r>
      <w:r w:rsidRPr="00035D71">
        <w:rPr>
          <w:color w:val="000000"/>
          <w:sz w:val="24"/>
        </w:rPr>
        <w:t xml:space="preserve">1) </w:t>
      </w:r>
      <w:r w:rsidRPr="00035D71">
        <w:rPr>
          <w:rFonts w:hint="eastAsia"/>
          <w:color w:val="000000"/>
          <w:sz w:val="24"/>
        </w:rPr>
        <w:t>具有抵销已确认金额的法定权利且该种法定权利现在是可执行的；且</w:t>
      </w:r>
      <w:r w:rsidRPr="00035D71">
        <w:rPr>
          <w:color w:val="000000"/>
          <w:sz w:val="24"/>
        </w:rPr>
        <w:t xml:space="preserve">2) </w:t>
      </w:r>
      <w:r w:rsidRPr="00035D71">
        <w:rPr>
          <w:rFonts w:hint="eastAsia"/>
          <w:color w:val="000000"/>
          <w:sz w:val="24"/>
        </w:rPr>
        <w:t>交易双方准备按净额结算时，金融资产与金融负债按抵销后的净额在资产负债表中列示。</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rFonts w:hint="eastAsia"/>
          <w:b/>
          <w:color w:val="000000"/>
          <w:kern w:val="0"/>
          <w:sz w:val="24"/>
        </w:rPr>
        <w:t>实收基金</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rFonts w:hint="eastAsia"/>
          <w:b/>
          <w:color w:val="000000"/>
          <w:kern w:val="0"/>
          <w:sz w:val="24"/>
        </w:rPr>
        <w:t>损益平准金</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35D71">
        <w:rPr>
          <w:color w:val="000000"/>
          <w:sz w:val="24"/>
        </w:rPr>
        <w:t>/(</w:t>
      </w:r>
      <w:r w:rsidRPr="00035D71">
        <w:rPr>
          <w:rFonts w:hint="eastAsia"/>
          <w:color w:val="000000"/>
          <w:sz w:val="24"/>
        </w:rPr>
        <w:t>累计亏损</w:t>
      </w:r>
      <w:r w:rsidRPr="00035D71">
        <w:rPr>
          <w:color w:val="000000"/>
          <w:sz w:val="24"/>
        </w:rPr>
        <w:t>)</w:t>
      </w:r>
      <w:r w:rsidRPr="00035D71">
        <w:rPr>
          <w:rFonts w:hint="eastAsia"/>
          <w:color w:val="000000"/>
          <w:sz w:val="24"/>
        </w:rPr>
        <w:t>。</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rFonts w:hint="eastAsia"/>
          <w:b/>
          <w:color w:val="000000"/>
          <w:kern w:val="0"/>
          <w:sz w:val="24"/>
        </w:rPr>
        <w:t>收入</w:t>
      </w:r>
      <w:r w:rsidRPr="00035D71">
        <w:rPr>
          <w:b/>
          <w:color w:val="000000"/>
          <w:kern w:val="0"/>
          <w:sz w:val="24"/>
        </w:rPr>
        <w:t>/(</w:t>
      </w:r>
      <w:r w:rsidRPr="00035D71">
        <w:rPr>
          <w:rFonts w:hint="eastAsia"/>
          <w:b/>
          <w:color w:val="000000"/>
          <w:kern w:val="0"/>
          <w:sz w:val="24"/>
        </w:rPr>
        <w:t>损失</w:t>
      </w:r>
      <w:r w:rsidRPr="00035D71">
        <w:rPr>
          <w:b/>
          <w:color w:val="000000"/>
          <w:kern w:val="0"/>
          <w:sz w:val="24"/>
        </w:rPr>
        <w:t>)</w:t>
      </w:r>
      <w:r w:rsidRPr="00035D71">
        <w:rPr>
          <w:rFonts w:hint="eastAsia"/>
          <w:b/>
          <w:color w:val="000000"/>
          <w:kern w:val="0"/>
          <w:sz w:val="24"/>
        </w:rPr>
        <w:t>的确认和计量</w:t>
      </w:r>
    </w:p>
    <w:p w:rsidR="00AA5C5C" w:rsidRDefault="00AA5C5C" w:rsidP="005F3839">
      <w:pPr>
        <w:spacing w:before="29" w:line="288" w:lineRule="auto"/>
        <w:ind w:firstLineChars="200" w:firstLine="480"/>
        <w:rPr>
          <w:color w:val="000000"/>
          <w:sz w:val="24"/>
        </w:rPr>
      </w:pPr>
      <w:r>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AA5C5C" w:rsidRDefault="00AA5C5C" w:rsidP="005F3839">
      <w:pPr>
        <w:spacing w:before="29" w:line="288" w:lineRule="auto"/>
        <w:ind w:firstLineChars="200" w:firstLine="480"/>
        <w:rPr>
          <w:color w:val="000000"/>
          <w:sz w:val="24"/>
        </w:rPr>
      </w:pPr>
      <w:r>
        <w:rPr>
          <w:rFonts w:hint="eastAsia"/>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应收款项在持有期间确认的利息收入按实际利率法计算，实际利率法与直线法差异较小的则按直线法计算。</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rFonts w:hint="eastAsia"/>
          <w:b/>
          <w:color w:val="000000"/>
          <w:kern w:val="0"/>
          <w:sz w:val="24"/>
        </w:rPr>
        <w:t>费用的确认和计量</w:t>
      </w:r>
    </w:p>
    <w:p w:rsidR="00AA5C5C" w:rsidRDefault="00AA5C5C" w:rsidP="005F3839">
      <w:pPr>
        <w:spacing w:before="29" w:line="288" w:lineRule="auto"/>
        <w:ind w:firstLineChars="200" w:firstLine="480"/>
        <w:rPr>
          <w:color w:val="000000"/>
          <w:sz w:val="24"/>
        </w:rPr>
      </w:pPr>
      <w:r>
        <w:rPr>
          <w:rFonts w:hint="eastAsia"/>
          <w:color w:val="000000"/>
          <w:sz w:val="24"/>
        </w:rPr>
        <w:t>本基金的管理人报酬和托管费在费用涵盖期间按基金合同约定的费率和计算方法逐日确认。</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其他金融负债在持有期间确认的利息支出按实际利率法计算，实际利率法与直线法差异较小的则按直线法计算。</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rFonts w:hint="eastAsia"/>
          <w:b/>
          <w:color w:val="000000"/>
          <w:kern w:val="0"/>
          <w:sz w:val="24"/>
        </w:rPr>
        <w:t>基金的收益分配政策</w:t>
      </w:r>
    </w:p>
    <w:p w:rsidR="00AA5C5C" w:rsidRDefault="00AA5C5C" w:rsidP="005F3839">
      <w:pPr>
        <w:spacing w:before="29" w:line="288" w:lineRule="auto"/>
        <w:ind w:firstLineChars="200" w:firstLine="480"/>
        <w:rPr>
          <w:color w:val="000000"/>
          <w:sz w:val="24"/>
        </w:rPr>
      </w:pPr>
      <w:r>
        <w:rPr>
          <w:rFonts w:hint="eastAsia"/>
          <w:color w:val="000000"/>
          <w:sz w:val="24"/>
        </w:rPr>
        <w:t>每一基金份额享有同等分配权。保本周期内本基金仅采取现金分红一种收益分配方式。若期末未分配利润中的未实现部分</w:t>
      </w:r>
      <w:r>
        <w:rPr>
          <w:color w:val="000000"/>
          <w:sz w:val="24"/>
        </w:rPr>
        <w:t>(</w:t>
      </w:r>
      <w:r>
        <w:rPr>
          <w:rFonts w:hint="eastAsia"/>
          <w:color w:val="000000"/>
          <w:sz w:val="24"/>
        </w:rPr>
        <w:t>包括基金经营活动产生的未实现损益以及基金份额交易产生的未实现平准金等</w:t>
      </w:r>
      <w:r>
        <w:rPr>
          <w:color w:val="000000"/>
          <w:sz w:val="24"/>
        </w:rPr>
        <w:t>)</w:t>
      </w:r>
      <w:r>
        <w:rPr>
          <w:rFonts w:hint="eastAsia"/>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rFonts w:hint="eastAsia"/>
          <w:color w:val="000000"/>
          <w:sz w:val="24"/>
        </w:rPr>
        <w:t>已实现部分相抵未实现部分后的余额</w:t>
      </w:r>
      <w:r>
        <w:rPr>
          <w:color w:val="000000"/>
          <w:sz w:val="24"/>
        </w:rPr>
        <w:t>)</w:t>
      </w:r>
      <w:r>
        <w:rPr>
          <w:rFonts w:hint="eastAsia"/>
          <w:color w:val="000000"/>
          <w:sz w:val="24"/>
        </w:rPr>
        <w:t>。</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经宣告的拟分配基金收益于分红除权日从所有者权益转出。</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rFonts w:hint="eastAsia"/>
          <w:b/>
          <w:color w:val="000000"/>
          <w:kern w:val="0"/>
          <w:sz w:val="24"/>
        </w:rPr>
        <w:t>分部报告</w:t>
      </w:r>
    </w:p>
    <w:p w:rsidR="00AA5C5C" w:rsidRDefault="00AA5C5C" w:rsidP="005F3839">
      <w:pPr>
        <w:spacing w:before="29" w:line="288" w:lineRule="auto"/>
        <w:ind w:firstLineChars="200" w:firstLine="480"/>
        <w:rPr>
          <w:color w:val="000000"/>
          <w:sz w:val="24"/>
        </w:rPr>
      </w:pPr>
      <w:r>
        <w:rPr>
          <w:rFonts w:hint="eastAsia"/>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rFonts w:hint="eastAsia"/>
          <w:color w:val="000000"/>
          <w:sz w:val="24"/>
        </w:rPr>
        <w:t>该组成部分能够在日常活动中产生收入、发生费用；</w:t>
      </w:r>
      <w:r>
        <w:rPr>
          <w:color w:val="000000"/>
          <w:sz w:val="24"/>
        </w:rPr>
        <w:t xml:space="preserve">(2) </w:t>
      </w:r>
      <w:r>
        <w:rPr>
          <w:rFonts w:hint="eastAsia"/>
          <w:color w:val="000000"/>
          <w:sz w:val="24"/>
        </w:rPr>
        <w:t>本基金的基金管理人能够定期评价该组成部分的经营成果，以决定向其配置资源、评价其业绩；</w:t>
      </w:r>
      <w:r>
        <w:rPr>
          <w:color w:val="000000"/>
          <w:sz w:val="24"/>
        </w:rPr>
        <w:t xml:space="preserve">(3) </w:t>
      </w:r>
      <w:r>
        <w:rPr>
          <w:rFonts w:hint="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本基金目前以一个单一的经营分部运作，不需要进行分部报告的披露。</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rFonts w:hint="eastAsia"/>
          <w:b/>
          <w:color w:val="000000"/>
          <w:kern w:val="0"/>
          <w:sz w:val="24"/>
        </w:rPr>
        <w:t>其他重要的会计政策和会计估计</w:t>
      </w:r>
    </w:p>
    <w:p w:rsidR="00AA5C5C" w:rsidRDefault="00AA5C5C" w:rsidP="005F3839">
      <w:pPr>
        <w:spacing w:before="29" w:line="288" w:lineRule="auto"/>
        <w:ind w:firstLineChars="200" w:firstLine="480"/>
        <w:rPr>
          <w:color w:val="000000"/>
          <w:sz w:val="24"/>
        </w:rPr>
      </w:pPr>
      <w:r>
        <w:rPr>
          <w:rFonts w:hint="eastAsia"/>
          <w:color w:val="000000"/>
          <w:sz w:val="24"/>
        </w:rPr>
        <w:t>根据本基金的估值原则和中国证监会允许的基金行业估值实务操作，本基金确定以下类别股票投资和债券投资的公允价值时采用的估值方法及其关键假设如下：</w:t>
      </w:r>
    </w:p>
    <w:p w:rsidR="00AA5C5C" w:rsidRDefault="00AA5C5C" w:rsidP="005F3839">
      <w:pPr>
        <w:spacing w:before="29" w:line="288" w:lineRule="auto"/>
        <w:ind w:firstLineChars="200" w:firstLine="480"/>
        <w:rPr>
          <w:color w:val="000000"/>
          <w:sz w:val="24"/>
        </w:rPr>
      </w:pPr>
      <w:r>
        <w:rPr>
          <w:color w:val="000000"/>
          <w:sz w:val="24"/>
        </w:rPr>
        <w:t>(a)</w:t>
      </w:r>
      <w:r>
        <w:rPr>
          <w:rFonts w:hint="eastAsia"/>
          <w:color w:val="000000"/>
          <w:sz w:val="24"/>
        </w:rPr>
        <w:t>对于证券交易所上市的股票，若出现重大事项停牌或交易不活跃</w:t>
      </w:r>
      <w:r>
        <w:rPr>
          <w:color w:val="000000"/>
          <w:sz w:val="24"/>
        </w:rPr>
        <w:t>(</w:t>
      </w:r>
      <w:r>
        <w:rPr>
          <w:rFonts w:hint="eastAsia"/>
          <w:color w:val="000000"/>
          <w:sz w:val="24"/>
        </w:rPr>
        <w:t>包括涨跌停时的交易不活跃</w:t>
      </w:r>
      <w:r>
        <w:rPr>
          <w:color w:val="000000"/>
          <w:sz w:val="24"/>
        </w:rPr>
        <w:t>)</w:t>
      </w:r>
      <w:r>
        <w:rPr>
          <w:rFonts w:hint="eastAsia"/>
          <w:color w:val="000000"/>
          <w:sz w:val="24"/>
        </w:rPr>
        <w:t>等情况，本基金根据中国证监会公告</w:t>
      </w:r>
      <w:r>
        <w:rPr>
          <w:color w:val="000000"/>
          <w:sz w:val="24"/>
        </w:rPr>
        <w:t>[2008]38</w:t>
      </w:r>
      <w:r>
        <w:rPr>
          <w:rFonts w:hint="eastAsia"/>
          <w:color w:val="000000"/>
          <w:sz w:val="24"/>
        </w:rPr>
        <w:t>号《关于进一步规范证券投资基金估值业务的指导意见》，根据具体情况采用</w:t>
      </w:r>
      <w:r w:rsidR="000159C3" w:rsidRPr="000159C3">
        <w:rPr>
          <w:rFonts w:hint="eastAsia"/>
          <w:color w:val="000000"/>
          <w:sz w:val="24"/>
        </w:rPr>
        <w:t>《关于发布中基协（</w:t>
      </w:r>
      <w:r w:rsidR="000159C3" w:rsidRPr="000159C3">
        <w:rPr>
          <w:rFonts w:hint="eastAsia"/>
          <w:color w:val="000000"/>
          <w:sz w:val="24"/>
        </w:rPr>
        <w:t>AMAC</w:t>
      </w:r>
      <w:r w:rsidR="000159C3" w:rsidRPr="000159C3">
        <w:rPr>
          <w:rFonts w:hint="eastAsia"/>
          <w:color w:val="000000"/>
          <w:sz w:val="24"/>
        </w:rPr>
        <w:t>）基金行业股票估值指数的通知》</w:t>
      </w:r>
      <w:r>
        <w:rPr>
          <w:rFonts w:hint="eastAsia"/>
          <w:color w:val="000000"/>
          <w:sz w:val="24"/>
        </w:rPr>
        <w:t>提供的指数收益法等估值技术进行估值。</w:t>
      </w:r>
    </w:p>
    <w:p w:rsidR="00AA5C5C" w:rsidRPr="00035D71" w:rsidRDefault="00AA5C5C" w:rsidP="005F3839">
      <w:pPr>
        <w:spacing w:before="29" w:line="288" w:lineRule="auto"/>
        <w:ind w:firstLineChars="200" w:firstLine="480"/>
        <w:rPr>
          <w:color w:val="000000"/>
          <w:sz w:val="24"/>
        </w:rPr>
      </w:pPr>
      <w:r w:rsidRPr="00035D71">
        <w:rPr>
          <w:color w:val="000000"/>
          <w:sz w:val="24"/>
        </w:rPr>
        <w:t>(b)</w:t>
      </w:r>
      <w:r w:rsidRPr="00035D71">
        <w:rPr>
          <w:rFonts w:hint="eastAsia"/>
          <w:color w:val="000000"/>
          <w:sz w:val="24"/>
        </w:rPr>
        <w:t>在银行间同业市场交易的债券品种，根据中国证监会证监会计字</w:t>
      </w:r>
      <w:r w:rsidRPr="00035D71">
        <w:rPr>
          <w:color w:val="000000"/>
          <w:sz w:val="24"/>
        </w:rPr>
        <w:t>[2007]21</w:t>
      </w:r>
      <w:r w:rsidRPr="00035D71">
        <w:rPr>
          <w:rFonts w:hint="eastAsia"/>
          <w:color w:val="000000"/>
          <w:sz w:val="24"/>
        </w:rPr>
        <w:t>号《关于证券投资基金执行</w:t>
      </w:r>
      <w:r w:rsidRPr="00035D71">
        <w:rPr>
          <w:color w:val="000000"/>
          <w:sz w:val="24"/>
        </w:rPr>
        <w:t>&lt;</w:t>
      </w:r>
      <w:r w:rsidRPr="00035D71">
        <w:rPr>
          <w:rFonts w:hint="eastAsia"/>
          <w:color w:val="000000"/>
          <w:sz w:val="24"/>
        </w:rPr>
        <w:t>企业会计准则</w:t>
      </w:r>
      <w:r w:rsidRPr="00035D71">
        <w:rPr>
          <w:color w:val="000000"/>
          <w:sz w:val="24"/>
        </w:rPr>
        <w:t>&gt;</w:t>
      </w:r>
      <w:r w:rsidRPr="00035D71">
        <w:rPr>
          <w:rFonts w:hint="eastAsia"/>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AA5C5C" w:rsidRPr="00035D71" w:rsidRDefault="00AA5C5C" w:rsidP="005F3839">
      <w:pPr>
        <w:spacing w:before="29" w:line="288" w:lineRule="auto"/>
        <w:ind w:firstLineChars="200" w:firstLine="480"/>
        <w:rPr>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本基金在本报告期间无需说明的会计差错更正。</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AA5C5C" w:rsidRDefault="00AA5C5C" w:rsidP="005F3839">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AA5C5C" w:rsidRDefault="00AA5C5C" w:rsidP="005F3839">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AA5C5C" w:rsidRDefault="00AA5C5C" w:rsidP="005F3839">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AA5C5C" w:rsidRDefault="00AA5C5C" w:rsidP="005F3839">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AA5C5C" w:rsidRPr="00035D71" w:rsidRDefault="00AA5C5C" w:rsidP="005F3839">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AA5C5C" w:rsidRPr="00035D71" w:rsidRDefault="00AA5C5C" w:rsidP="0048308E">
      <w:pPr>
        <w:autoSpaceDE w:val="0"/>
        <w:autoSpaceDN w:val="0"/>
        <w:adjustRightInd w:val="0"/>
        <w:spacing w:before="29" w:line="288" w:lineRule="auto"/>
        <w:jc w:val="left"/>
        <w:rPr>
          <w:b/>
          <w:bCs/>
          <w:color w:val="000000"/>
          <w:kern w:val="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AA5C5C" w:rsidRPr="00035D71" w:rsidRDefault="00AA5C5C"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AA5C5C" w:rsidRPr="00035D71" w:rsidRDefault="00AA5C5C"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AA5C5C" w:rsidRPr="00035D71" w:rsidTr="00A51D7D">
        <w:trPr>
          <w:trHeight w:val="345"/>
        </w:trPr>
        <w:tc>
          <w:tcPr>
            <w:tcW w:w="3766" w:type="dxa"/>
            <w:tcMar>
              <w:top w:w="15" w:type="dxa"/>
              <w:left w:w="85" w:type="dxa"/>
              <w:bottom w:w="0" w:type="dxa"/>
              <w:right w:w="0" w:type="dxa"/>
            </w:tcMar>
            <w:vAlign w:val="center"/>
          </w:tcPr>
          <w:p w:rsidR="00AA5C5C" w:rsidRPr="00035D71" w:rsidRDefault="00AA5C5C"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AA5C5C" w:rsidRPr="00035D71" w:rsidRDefault="00AA5C5C" w:rsidP="0048308E">
            <w:pPr>
              <w:spacing w:before="29" w:line="288" w:lineRule="auto"/>
              <w:jc w:val="center"/>
              <w:rPr>
                <w:kern w:val="0"/>
                <w:sz w:val="24"/>
              </w:rPr>
            </w:pPr>
            <w:r w:rsidRPr="00035D71">
              <w:rPr>
                <w:rFonts w:hint="eastAsia"/>
                <w:kern w:val="0"/>
                <w:sz w:val="24"/>
              </w:rPr>
              <w:t>本期末</w:t>
            </w:r>
          </w:p>
          <w:p w:rsidR="00AA5C5C" w:rsidRPr="00035D71" w:rsidRDefault="00AA5C5C"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A51D7D">
        <w:trPr>
          <w:trHeight w:val="315"/>
        </w:trPr>
        <w:tc>
          <w:tcPr>
            <w:tcW w:w="3766" w:type="dxa"/>
            <w:tcMar>
              <w:top w:w="15" w:type="dxa"/>
              <w:left w:w="85" w:type="dxa"/>
              <w:bottom w:w="0" w:type="dxa"/>
              <w:right w:w="0" w:type="dxa"/>
            </w:tcMar>
            <w:vAlign w:val="center"/>
          </w:tcPr>
          <w:p w:rsidR="00AA5C5C" w:rsidRPr="00035D71" w:rsidRDefault="00AA5C5C"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AA5C5C" w:rsidRPr="00035D71" w:rsidRDefault="00AA5C5C" w:rsidP="0048308E">
            <w:pPr>
              <w:spacing w:before="29" w:line="288" w:lineRule="auto"/>
              <w:jc w:val="right"/>
              <w:rPr>
                <w:kern w:val="0"/>
                <w:sz w:val="24"/>
              </w:rPr>
            </w:pPr>
            <w:r w:rsidRPr="00035D71">
              <w:rPr>
                <w:kern w:val="0"/>
                <w:sz w:val="24"/>
              </w:rPr>
              <w:t>2,752,103.88</w:t>
            </w:r>
          </w:p>
        </w:tc>
      </w:tr>
      <w:tr w:rsidR="00AA5C5C" w:rsidRPr="00035D71" w:rsidTr="00A51D7D">
        <w:trPr>
          <w:trHeight w:val="315"/>
        </w:trPr>
        <w:tc>
          <w:tcPr>
            <w:tcW w:w="3766" w:type="dxa"/>
            <w:tcMar>
              <w:top w:w="15" w:type="dxa"/>
              <w:left w:w="85" w:type="dxa"/>
              <w:bottom w:w="0" w:type="dxa"/>
              <w:right w:w="0" w:type="dxa"/>
            </w:tcMar>
            <w:vAlign w:val="center"/>
          </w:tcPr>
          <w:p w:rsidR="00AA5C5C" w:rsidRPr="00035D71" w:rsidRDefault="00AA5C5C"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AA5C5C" w:rsidRPr="00035D71" w:rsidRDefault="00AA5C5C" w:rsidP="0048308E">
            <w:pPr>
              <w:spacing w:before="29" w:line="288" w:lineRule="auto"/>
              <w:jc w:val="right"/>
              <w:rPr>
                <w:kern w:val="0"/>
                <w:sz w:val="24"/>
              </w:rPr>
            </w:pPr>
            <w:r w:rsidRPr="00035D71">
              <w:rPr>
                <w:kern w:val="0"/>
                <w:sz w:val="24"/>
              </w:rPr>
              <w:t>-</w:t>
            </w:r>
          </w:p>
        </w:tc>
      </w:tr>
      <w:tr w:rsidR="00AA5C5C" w:rsidRPr="00035D71" w:rsidTr="00A51D7D">
        <w:trPr>
          <w:trHeight w:val="315"/>
        </w:trPr>
        <w:tc>
          <w:tcPr>
            <w:tcW w:w="3766" w:type="dxa"/>
            <w:tcMar>
              <w:top w:w="15" w:type="dxa"/>
              <w:left w:w="85" w:type="dxa"/>
              <w:bottom w:w="0" w:type="dxa"/>
              <w:right w:w="0" w:type="dxa"/>
            </w:tcMar>
            <w:vAlign w:val="center"/>
          </w:tcPr>
          <w:p w:rsidR="00AA5C5C" w:rsidRPr="00035D71" w:rsidRDefault="00AA5C5C"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AA5C5C" w:rsidRPr="00035D71" w:rsidRDefault="00AA5C5C" w:rsidP="0048308E">
            <w:pPr>
              <w:spacing w:before="29" w:line="288" w:lineRule="auto"/>
              <w:jc w:val="right"/>
              <w:rPr>
                <w:kern w:val="0"/>
                <w:sz w:val="24"/>
              </w:rPr>
            </w:pPr>
            <w:r w:rsidRPr="00035D71">
              <w:rPr>
                <w:kern w:val="0"/>
                <w:sz w:val="24"/>
              </w:rPr>
              <w:t>50,000,000.00</w:t>
            </w:r>
          </w:p>
        </w:tc>
      </w:tr>
      <w:tr w:rsidR="00AA5C5C" w:rsidRPr="00035D71" w:rsidTr="00A51D7D">
        <w:trPr>
          <w:trHeight w:val="315"/>
        </w:trPr>
        <w:tc>
          <w:tcPr>
            <w:tcW w:w="3766" w:type="dxa"/>
            <w:tcMar>
              <w:top w:w="15" w:type="dxa"/>
              <w:left w:w="85" w:type="dxa"/>
              <w:bottom w:w="0" w:type="dxa"/>
              <w:right w:w="0" w:type="dxa"/>
            </w:tcMar>
            <w:vAlign w:val="center"/>
          </w:tcPr>
          <w:p w:rsidR="00AA5C5C" w:rsidRPr="00035D71" w:rsidRDefault="00AA5C5C"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AA5C5C" w:rsidRPr="00035D71" w:rsidRDefault="00AA5C5C" w:rsidP="0048308E">
            <w:pPr>
              <w:spacing w:before="29" w:line="288" w:lineRule="auto"/>
              <w:jc w:val="right"/>
              <w:rPr>
                <w:kern w:val="0"/>
                <w:sz w:val="24"/>
              </w:rPr>
            </w:pPr>
            <w:r w:rsidRPr="00035D71">
              <w:rPr>
                <w:kern w:val="0"/>
                <w:sz w:val="24"/>
              </w:rPr>
              <w:t>52,752,103.88</w:t>
            </w:r>
          </w:p>
        </w:tc>
      </w:tr>
    </w:tbl>
    <w:p w:rsidR="00AA5C5C" w:rsidRDefault="00E16DBE" w:rsidP="0048308E">
      <w:pPr>
        <w:spacing w:before="29" w:line="288" w:lineRule="auto"/>
        <w:rPr>
          <w:bCs/>
          <w:color w:val="000000"/>
          <w:sz w:val="24"/>
        </w:rPr>
      </w:pPr>
      <w:r w:rsidRPr="00E16DBE">
        <w:rPr>
          <w:rFonts w:hint="eastAsia"/>
          <w:bCs/>
          <w:color w:val="000000"/>
          <w:sz w:val="24"/>
        </w:rPr>
        <w:t>注：本基金持有的其他存款，均为有存款期限，但根据协议可提前支取且没有利息损失的银行存款。</w:t>
      </w:r>
    </w:p>
    <w:p w:rsidR="00E16DBE" w:rsidRPr="00035D71" w:rsidRDefault="00E16DBE" w:rsidP="0048308E">
      <w:pPr>
        <w:spacing w:before="29" w:line="288" w:lineRule="auto"/>
        <w:rPr>
          <w:bCs/>
          <w:color w:val="00000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AA5C5C" w:rsidRPr="00035D71" w:rsidRDefault="00AA5C5C"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AA5C5C" w:rsidRPr="00035D71" w:rsidTr="00E3027D">
        <w:trPr>
          <w:trHeight w:val="255"/>
        </w:trPr>
        <w:tc>
          <w:tcPr>
            <w:tcW w:w="2268" w:type="dxa"/>
            <w:gridSpan w:val="2"/>
            <w:vMerge w:val="restart"/>
            <w:vAlign w:val="center"/>
          </w:tcPr>
          <w:p w:rsidR="00AA5C5C" w:rsidRPr="00035D71" w:rsidRDefault="00AA5C5C"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AA5C5C" w:rsidRPr="00035D71" w:rsidRDefault="00AA5C5C" w:rsidP="0048308E">
            <w:pPr>
              <w:spacing w:before="29" w:line="288" w:lineRule="auto"/>
              <w:jc w:val="center"/>
              <w:rPr>
                <w:color w:val="000000"/>
                <w:kern w:val="0"/>
                <w:sz w:val="24"/>
              </w:rPr>
            </w:pPr>
            <w:r w:rsidRPr="00035D71">
              <w:rPr>
                <w:rFonts w:hint="eastAsia"/>
                <w:color w:val="000000"/>
                <w:kern w:val="0"/>
                <w:sz w:val="24"/>
              </w:rPr>
              <w:t>本期末</w:t>
            </w:r>
          </w:p>
          <w:p w:rsidR="00AA5C5C" w:rsidRPr="00035D71" w:rsidRDefault="00AA5C5C"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AA5C5C" w:rsidRPr="00035D71" w:rsidTr="00E3027D">
        <w:trPr>
          <w:trHeight w:val="270"/>
        </w:trPr>
        <w:tc>
          <w:tcPr>
            <w:tcW w:w="2268" w:type="dxa"/>
            <w:gridSpan w:val="2"/>
            <w:vMerge/>
            <w:vAlign w:val="center"/>
          </w:tcPr>
          <w:p w:rsidR="00AA5C5C" w:rsidRPr="00035D71" w:rsidRDefault="00AA5C5C" w:rsidP="0048308E">
            <w:pPr>
              <w:widowControl/>
              <w:spacing w:before="29" w:line="288" w:lineRule="auto"/>
              <w:jc w:val="left"/>
              <w:rPr>
                <w:color w:val="000000"/>
                <w:kern w:val="0"/>
                <w:sz w:val="24"/>
              </w:rPr>
            </w:pPr>
          </w:p>
        </w:tc>
        <w:tc>
          <w:tcPr>
            <w:tcW w:w="2201" w:type="dxa"/>
            <w:vAlign w:val="center"/>
          </w:tcPr>
          <w:p w:rsidR="00AA5C5C" w:rsidRPr="00035D71" w:rsidRDefault="00AA5C5C"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AA5C5C" w:rsidRPr="00035D71" w:rsidRDefault="00AA5C5C"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AA5C5C" w:rsidRPr="00035D71" w:rsidRDefault="00AA5C5C" w:rsidP="0048308E">
            <w:pPr>
              <w:spacing w:before="29" w:line="288" w:lineRule="auto"/>
              <w:jc w:val="center"/>
              <w:rPr>
                <w:color w:val="000000"/>
                <w:kern w:val="0"/>
                <w:sz w:val="24"/>
              </w:rPr>
            </w:pPr>
            <w:r w:rsidRPr="00035D71">
              <w:rPr>
                <w:rFonts w:hint="eastAsia"/>
                <w:color w:val="000000"/>
                <w:kern w:val="0"/>
                <w:sz w:val="24"/>
              </w:rPr>
              <w:t>公允价值变动</w:t>
            </w:r>
          </w:p>
        </w:tc>
      </w:tr>
      <w:tr w:rsidR="00AA5C5C" w:rsidRPr="00035D71" w:rsidTr="00E3027D">
        <w:trPr>
          <w:trHeight w:val="270"/>
        </w:trPr>
        <w:tc>
          <w:tcPr>
            <w:tcW w:w="2268" w:type="dxa"/>
            <w:gridSpan w:val="2"/>
            <w:vAlign w:val="center"/>
          </w:tcPr>
          <w:p w:rsidR="00AA5C5C" w:rsidRPr="00035D71" w:rsidRDefault="00AA5C5C"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AA5C5C" w:rsidRPr="00035D71" w:rsidRDefault="00AA5C5C" w:rsidP="0048308E">
            <w:pPr>
              <w:spacing w:before="29" w:line="288" w:lineRule="auto"/>
              <w:jc w:val="right"/>
              <w:rPr>
                <w:color w:val="000000"/>
                <w:kern w:val="0"/>
                <w:sz w:val="24"/>
              </w:rPr>
            </w:pPr>
            <w:r w:rsidRPr="00035D71">
              <w:rPr>
                <w:color w:val="000000"/>
                <w:kern w:val="0"/>
                <w:sz w:val="24"/>
              </w:rPr>
              <w:t>28,337,466.81</w:t>
            </w:r>
          </w:p>
        </w:tc>
        <w:tc>
          <w:tcPr>
            <w:tcW w:w="2264" w:type="dxa"/>
            <w:vAlign w:val="center"/>
          </w:tcPr>
          <w:p w:rsidR="00AA5C5C" w:rsidRPr="00035D71" w:rsidRDefault="00AA5C5C" w:rsidP="0048308E">
            <w:pPr>
              <w:spacing w:before="29" w:line="288" w:lineRule="auto"/>
              <w:jc w:val="right"/>
              <w:rPr>
                <w:color w:val="000000"/>
                <w:kern w:val="0"/>
                <w:sz w:val="24"/>
              </w:rPr>
            </w:pPr>
            <w:r w:rsidRPr="00035D71">
              <w:rPr>
                <w:color w:val="000000"/>
                <w:kern w:val="0"/>
                <w:sz w:val="24"/>
              </w:rPr>
              <w:t>29,862,595.82</w:t>
            </w:r>
          </w:p>
        </w:tc>
        <w:tc>
          <w:tcPr>
            <w:tcW w:w="2265" w:type="dxa"/>
            <w:vAlign w:val="center"/>
          </w:tcPr>
          <w:p w:rsidR="00AA5C5C" w:rsidRPr="00035D71" w:rsidRDefault="00AA5C5C" w:rsidP="0048308E">
            <w:pPr>
              <w:spacing w:before="29" w:line="288" w:lineRule="auto"/>
              <w:jc w:val="right"/>
              <w:rPr>
                <w:color w:val="000000"/>
                <w:kern w:val="0"/>
                <w:sz w:val="24"/>
              </w:rPr>
            </w:pPr>
            <w:r w:rsidRPr="00035D71">
              <w:rPr>
                <w:color w:val="000000"/>
                <w:kern w:val="0"/>
                <w:sz w:val="24"/>
              </w:rPr>
              <w:t>1,525,129.01</w:t>
            </w:r>
          </w:p>
        </w:tc>
      </w:tr>
      <w:tr w:rsidR="00AA5C5C" w:rsidRPr="00035D71" w:rsidTr="00E3027D">
        <w:trPr>
          <w:trHeight w:val="285"/>
        </w:trPr>
        <w:tc>
          <w:tcPr>
            <w:tcW w:w="2268" w:type="dxa"/>
            <w:gridSpan w:val="2"/>
            <w:vAlign w:val="center"/>
          </w:tcPr>
          <w:p w:rsidR="00AA5C5C" w:rsidRPr="00035D71" w:rsidRDefault="00AA5C5C"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AA5C5C" w:rsidRPr="00035D71" w:rsidRDefault="00AA5C5C"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AA5C5C" w:rsidRPr="00035D71" w:rsidRDefault="00AA5C5C"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AA5C5C" w:rsidRPr="00035D71" w:rsidRDefault="00AA5C5C" w:rsidP="0048308E">
            <w:pPr>
              <w:spacing w:before="29" w:line="288" w:lineRule="auto"/>
              <w:jc w:val="right"/>
              <w:rPr>
                <w:color w:val="000000"/>
                <w:kern w:val="0"/>
                <w:sz w:val="24"/>
              </w:rPr>
            </w:pPr>
            <w:r w:rsidRPr="00035D71">
              <w:rPr>
                <w:color w:val="000000"/>
                <w:kern w:val="0"/>
                <w:sz w:val="24"/>
              </w:rPr>
              <w:t>-</w:t>
            </w:r>
          </w:p>
        </w:tc>
      </w:tr>
      <w:tr w:rsidR="00AA5C5C" w:rsidRPr="00035D71" w:rsidTr="00E3027D">
        <w:trPr>
          <w:trHeight w:val="285"/>
        </w:trPr>
        <w:tc>
          <w:tcPr>
            <w:tcW w:w="808" w:type="dxa"/>
            <w:vMerge w:val="restart"/>
            <w:vAlign w:val="center"/>
          </w:tcPr>
          <w:p w:rsidR="00AA5C5C" w:rsidRPr="00035D71" w:rsidRDefault="00AA5C5C"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AA5C5C" w:rsidRPr="00035D71" w:rsidRDefault="00AA5C5C"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AA5C5C" w:rsidRPr="00035D71" w:rsidRDefault="00AA5C5C" w:rsidP="0048308E">
            <w:pPr>
              <w:spacing w:before="29" w:line="288" w:lineRule="auto"/>
              <w:jc w:val="right"/>
              <w:rPr>
                <w:color w:val="000000"/>
                <w:kern w:val="0"/>
                <w:sz w:val="24"/>
              </w:rPr>
            </w:pPr>
            <w:r w:rsidRPr="00035D71">
              <w:rPr>
                <w:color w:val="000000"/>
                <w:kern w:val="0"/>
                <w:sz w:val="24"/>
              </w:rPr>
              <w:t>54,469,516.27</w:t>
            </w:r>
          </w:p>
        </w:tc>
        <w:tc>
          <w:tcPr>
            <w:tcW w:w="2264" w:type="dxa"/>
            <w:vAlign w:val="bottom"/>
          </w:tcPr>
          <w:p w:rsidR="00AA5C5C" w:rsidRPr="00035D71" w:rsidRDefault="00AA5C5C" w:rsidP="0048308E">
            <w:pPr>
              <w:spacing w:before="29" w:line="288" w:lineRule="auto"/>
              <w:jc w:val="right"/>
              <w:rPr>
                <w:color w:val="000000"/>
                <w:kern w:val="0"/>
                <w:sz w:val="24"/>
              </w:rPr>
            </w:pPr>
            <w:r w:rsidRPr="00035D71">
              <w:rPr>
                <w:color w:val="000000"/>
                <w:kern w:val="0"/>
                <w:sz w:val="24"/>
              </w:rPr>
              <w:t>57,176,100.00</w:t>
            </w:r>
          </w:p>
        </w:tc>
        <w:tc>
          <w:tcPr>
            <w:tcW w:w="2265" w:type="dxa"/>
            <w:vAlign w:val="bottom"/>
          </w:tcPr>
          <w:p w:rsidR="00AA5C5C" w:rsidRPr="00035D71" w:rsidRDefault="00AA5C5C" w:rsidP="0048308E">
            <w:pPr>
              <w:spacing w:before="29" w:line="288" w:lineRule="auto"/>
              <w:jc w:val="right"/>
              <w:rPr>
                <w:color w:val="000000"/>
                <w:kern w:val="0"/>
                <w:sz w:val="24"/>
              </w:rPr>
            </w:pPr>
            <w:r w:rsidRPr="00035D71">
              <w:rPr>
                <w:color w:val="000000"/>
                <w:kern w:val="0"/>
                <w:sz w:val="24"/>
              </w:rPr>
              <w:t>2,706,583.73</w:t>
            </w:r>
          </w:p>
        </w:tc>
      </w:tr>
      <w:tr w:rsidR="00AA5C5C" w:rsidRPr="00035D71" w:rsidTr="00E3027D">
        <w:trPr>
          <w:trHeight w:val="103"/>
        </w:trPr>
        <w:tc>
          <w:tcPr>
            <w:tcW w:w="808" w:type="dxa"/>
            <w:vMerge/>
            <w:vAlign w:val="center"/>
          </w:tcPr>
          <w:p w:rsidR="00AA5C5C" w:rsidRPr="00035D71" w:rsidRDefault="00AA5C5C" w:rsidP="0048308E">
            <w:pPr>
              <w:widowControl/>
              <w:spacing w:before="29" w:line="288" w:lineRule="auto"/>
              <w:jc w:val="left"/>
              <w:rPr>
                <w:color w:val="000000"/>
                <w:kern w:val="0"/>
                <w:sz w:val="24"/>
              </w:rPr>
            </w:pPr>
          </w:p>
        </w:tc>
        <w:tc>
          <w:tcPr>
            <w:tcW w:w="1460" w:type="dxa"/>
            <w:vAlign w:val="center"/>
          </w:tcPr>
          <w:p w:rsidR="00AA5C5C" w:rsidRPr="00035D71" w:rsidRDefault="00AA5C5C"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AA5C5C" w:rsidRPr="00035D71" w:rsidRDefault="00AA5C5C" w:rsidP="0048308E">
            <w:pPr>
              <w:spacing w:before="29" w:line="288" w:lineRule="auto"/>
              <w:jc w:val="right"/>
              <w:rPr>
                <w:color w:val="000000"/>
                <w:kern w:val="0"/>
                <w:sz w:val="24"/>
              </w:rPr>
            </w:pPr>
            <w:r w:rsidRPr="00035D71">
              <w:rPr>
                <w:color w:val="000000"/>
                <w:kern w:val="0"/>
                <w:sz w:val="24"/>
              </w:rPr>
              <w:t>134,955,320.00</w:t>
            </w:r>
          </w:p>
        </w:tc>
        <w:tc>
          <w:tcPr>
            <w:tcW w:w="2264" w:type="dxa"/>
            <w:vAlign w:val="bottom"/>
          </w:tcPr>
          <w:p w:rsidR="00AA5C5C" w:rsidRPr="00035D71" w:rsidRDefault="00AA5C5C" w:rsidP="0048308E">
            <w:pPr>
              <w:spacing w:before="29" w:line="288" w:lineRule="auto"/>
              <w:jc w:val="right"/>
              <w:rPr>
                <w:color w:val="000000"/>
                <w:kern w:val="0"/>
                <w:sz w:val="24"/>
              </w:rPr>
            </w:pPr>
            <w:r w:rsidRPr="00035D71">
              <w:rPr>
                <w:color w:val="000000"/>
                <w:kern w:val="0"/>
                <w:sz w:val="24"/>
              </w:rPr>
              <w:t>136,455,000.00</w:t>
            </w:r>
          </w:p>
        </w:tc>
        <w:tc>
          <w:tcPr>
            <w:tcW w:w="2265" w:type="dxa"/>
            <w:vAlign w:val="bottom"/>
          </w:tcPr>
          <w:p w:rsidR="00AA5C5C" w:rsidRPr="00035D71" w:rsidRDefault="00AA5C5C" w:rsidP="0048308E">
            <w:pPr>
              <w:spacing w:before="29" w:line="288" w:lineRule="auto"/>
              <w:jc w:val="right"/>
              <w:rPr>
                <w:color w:val="000000"/>
                <w:kern w:val="0"/>
                <w:sz w:val="24"/>
              </w:rPr>
            </w:pPr>
            <w:r w:rsidRPr="00035D71">
              <w:rPr>
                <w:color w:val="000000"/>
                <w:kern w:val="0"/>
                <w:sz w:val="24"/>
              </w:rPr>
              <w:t>1,499,680.00</w:t>
            </w:r>
          </w:p>
        </w:tc>
      </w:tr>
      <w:tr w:rsidR="00AA5C5C" w:rsidRPr="00035D71" w:rsidTr="00AD2ED7">
        <w:trPr>
          <w:trHeight w:val="103"/>
        </w:trPr>
        <w:tc>
          <w:tcPr>
            <w:tcW w:w="808" w:type="dxa"/>
            <w:vMerge/>
            <w:vAlign w:val="center"/>
          </w:tcPr>
          <w:p w:rsidR="00AA5C5C" w:rsidRPr="00035D71" w:rsidRDefault="00AA5C5C" w:rsidP="0048308E">
            <w:pPr>
              <w:widowControl/>
              <w:spacing w:before="29" w:line="288" w:lineRule="auto"/>
              <w:jc w:val="left"/>
              <w:rPr>
                <w:color w:val="000000"/>
                <w:kern w:val="0"/>
                <w:sz w:val="24"/>
              </w:rPr>
            </w:pPr>
          </w:p>
        </w:tc>
        <w:tc>
          <w:tcPr>
            <w:tcW w:w="1460" w:type="dxa"/>
            <w:vAlign w:val="center"/>
          </w:tcPr>
          <w:p w:rsidR="00AA5C5C" w:rsidRPr="00035D71" w:rsidRDefault="00AA5C5C"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AA5C5C" w:rsidRPr="00035D71" w:rsidRDefault="00AA5C5C" w:rsidP="0048308E">
            <w:pPr>
              <w:spacing w:before="29" w:line="288" w:lineRule="auto"/>
              <w:jc w:val="right"/>
              <w:rPr>
                <w:color w:val="000000"/>
                <w:sz w:val="24"/>
              </w:rPr>
            </w:pPr>
            <w:r w:rsidRPr="00035D71">
              <w:rPr>
                <w:sz w:val="24"/>
              </w:rPr>
              <w:t>189,424,836.27</w:t>
            </w:r>
          </w:p>
        </w:tc>
        <w:tc>
          <w:tcPr>
            <w:tcW w:w="2264" w:type="dxa"/>
            <w:vAlign w:val="center"/>
          </w:tcPr>
          <w:p w:rsidR="00AA5C5C" w:rsidRPr="00035D71" w:rsidRDefault="00AA5C5C" w:rsidP="0048308E">
            <w:pPr>
              <w:spacing w:before="29" w:line="288" w:lineRule="auto"/>
              <w:jc w:val="right"/>
              <w:rPr>
                <w:color w:val="000000"/>
                <w:sz w:val="24"/>
              </w:rPr>
            </w:pPr>
            <w:r w:rsidRPr="00035D71">
              <w:rPr>
                <w:sz w:val="24"/>
              </w:rPr>
              <w:t>193,631,100.00</w:t>
            </w:r>
          </w:p>
        </w:tc>
        <w:tc>
          <w:tcPr>
            <w:tcW w:w="2265" w:type="dxa"/>
            <w:vAlign w:val="center"/>
          </w:tcPr>
          <w:p w:rsidR="00AA5C5C" w:rsidRPr="00035D71" w:rsidRDefault="00AA5C5C" w:rsidP="0048308E">
            <w:pPr>
              <w:spacing w:before="29" w:line="288" w:lineRule="auto"/>
              <w:jc w:val="right"/>
              <w:rPr>
                <w:color w:val="000000"/>
                <w:sz w:val="24"/>
              </w:rPr>
            </w:pPr>
            <w:r w:rsidRPr="00035D71">
              <w:rPr>
                <w:sz w:val="24"/>
              </w:rPr>
              <w:t>4,206,263.73</w:t>
            </w:r>
          </w:p>
        </w:tc>
      </w:tr>
      <w:tr w:rsidR="00AA5C5C" w:rsidRPr="00035D71" w:rsidTr="00AD2ED7">
        <w:trPr>
          <w:trHeight w:val="270"/>
        </w:trPr>
        <w:tc>
          <w:tcPr>
            <w:tcW w:w="2268" w:type="dxa"/>
            <w:gridSpan w:val="2"/>
            <w:vAlign w:val="center"/>
          </w:tcPr>
          <w:p w:rsidR="00AA5C5C" w:rsidRPr="00035D71" w:rsidRDefault="00AA5C5C"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AA5C5C" w:rsidRPr="00035D71" w:rsidRDefault="00AA5C5C" w:rsidP="0048308E">
            <w:pPr>
              <w:spacing w:before="29" w:line="288" w:lineRule="auto"/>
              <w:jc w:val="right"/>
              <w:rPr>
                <w:sz w:val="24"/>
              </w:rPr>
            </w:pPr>
            <w:r w:rsidRPr="00035D71">
              <w:rPr>
                <w:sz w:val="24"/>
              </w:rPr>
              <w:t>-</w:t>
            </w:r>
          </w:p>
        </w:tc>
        <w:tc>
          <w:tcPr>
            <w:tcW w:w="2264" w:type="dxa"/>
            <w:vAlign w:val="bottom"/>
          </w:tcPr>
          <w:p w:rsidR="00AA5C5C" w:rsidRPr="00035D71" w:rsidRDefault="00AA5C5C" w:rsidP="0048308E">
            <w:pPr>
              <w:spacing w:before="29" w:line="288" w:lineRule="auto"/>
              <w:jc w:val="right"/>
              <w:rPr>
                <w:sz w:val="24"/>
              </w:rPr>
            </w:pPr>
            <w:r w:rsidRPr="00035D71">
              <w:rPr>
                <w:sz w:val="24"/>
              </w:rPr>
              <w:t>-</w:t>
            </w:r>
          </w:p>
        </w:tc>
        <w:tc>
          <w:tcPr>
            <w:tcW w:w="2265" w:type="dxa"/>
            <w:vAlign w:val="bottom"/>
          </w:tcPr>
          <w:p w:rsidR="00AA5C5C" w:rsidRPr="00035D71" w:rsidRDefault="00AA5C5C" w:rsidP="0048308E">
            <w:pPr>
              <w:spacing w:before="29" w:line="288" w:lineRule="auto"/>
              <w:jc w:val="right"/>
              <w:rPr>
                <w:sz w:val="24"/>
              </w:rPr>
            </w:pPr>
            <w:r w:rsidRPr="00035D71">
              <w:rPr>
                <w:sz w:val="24"/>
              </w:rPr>
              <w:t>-</w:t>
            </w:r>
          </w:p>
        </w:tc>
      </w:tr>
      <w:tr w:rsidR="00AA5C5C" w:rsidRPr="00035D71" w:rsidTr="00AD2ED7">
        <w:trPr>
          <w:trHeight w:val="270"/>
        </w:trPr>
        <w:tc>
          <w:tcPr>
            <w:tcW w:w="2268" w:type="dxa"/>
            <w:gridSpan w:val="2"/>
            <w:vAlign w:val="center"/>
          </w:tcPr>
          <w:p w:rsidR="00AA5C5C" w:rsidRPr="00035D71" w:rsidRDefault="00AA5C5C"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AA5C5C" w:rsidRPr="00035D71" w:rsidRDefault="00AA5C5C" w:rsidP="0048308E">
            <w:pPr>
              <w:spacing w:before="29" w:line="288" w:lineRule="auto"/>
              <w:jc w:val="right"/>
              <w:rPr>
                <w:sz w:val="24"/>
              </w:rPr>
            </w:pPr>
            <w:r w:rsidRPr="00035D71">
              <w:rPr>
                <w:sz w:val="24"/>
              </w:rPr>
              <w:t>-</w:t>
            </w:r>
          </w:p>
        </w:tc>
        <w:tc>
          <w:tcPr>
            <w:tcW w:w="2264" w:type="dxa"/>
            <w:vAlign w:val="bottom"/>
          </w:tcPr>
          <w:p w:rsidR="00AA5C5C" w:rsidRPr="00035D71" w:rsidRDefault="00AA5C5C" w:rsidP="0048308E">
            <w:pPr>
              <w:spacing w:before="29" w:line="288" w:lineRule="auto"/>
              <w:jc w:val="right"/>
              <w:rPr>
                <w:sz w:val="24"/>
              </w:rPr>
            </w:pPr>
            <w:r w:rsidRPr="00035D71">
              <w:rPr>
                <w:sz w:val="24"/>
              </w:rPr>
              <w:t>-</w:t>
            </w:r>
          </w:p>
        </w:tc>
        <w:tc>
          <w:tcPr>
            <w:tcW w:w="2265" w:type="dxa"/>
            <w:vAlign w:val="bottom"/>
          </w:tcPr>
          <w:p w:rsidR="00AA5C5C" w:rsidRPr="00035D71" w:rsidRDefault="00AA5C5C" w:rsidP="0048308E">
            <w:pPr>
              <w:spacing w:before="29" w:line="288" w:lineRule="auto"/>
              <w:jc w:val="right"/>
              <w:rPr>
                <w:sz w:val="24"/>
              </w:rPr>
            </w:pPr>
            <w:r w:rsidRPr="00035D71">
              <w:rPr>
                <w:sz w:val="24"/>
              </w:rPr>
              <w:t>-</w:t>
            </w:r>
          </w:p>
        </w:tc>
      </w:tr>
      <w:tr w:rsidR="00AA5C5C" w:rsidRPr="00035D71" w:rsidTr="00AD2ED7">
        <w:trPr>
          <w:trHeight w:val="270"/>
        </w:trPr>
        <w:tc>
          <w:tcPr>
            <w:tcW w:w="2268" w:type="dxa"/>
            <w:gridSpan w:val="2"/>
            <w:vAlign w:val="center"/>
          </w:tcPr>
          <w:p w:rsidR="00AA5C5C" w:rsidRPr="00035D71" w:rsidRDefault="00AA5C5C"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AA5C5C" w:rsidRPr="00035D71" w:rsidRDefault="00AA5C5C" w:rsidP="0048308E">
            <w:pPr>
              <w:spacing w:before="29" w:line="288" w:lineRule="auto"/>
              <w:jc w:val="right"/>
              <w:rPr>
                <w:sz w:val="24"/>
              </w:rPr>
            </w:pPr>
            <w:r w:rsidRPr="00035D71">
              <w:rPr>
                <w:sz w:val="24"/>
              </w:rPr>
              <w:t>-</w:t>
            </w:r>
          </w:p>
        </w:tc>
        <w:tc>
          <w:tcPr>
            <w:tcW w:w="2264" w:type="dxa"/>
            <w:vAlign w:val="bottom"/>
          </w:tcPr>
          <w:p w:rsidR="00AA5C5C" w:rsidRPr="00035D71" w:rsidRDefault="00AA5C5C" w:rsidP="0048308E">
            <w:pPr>
              <w:spacing w:before="29" w:line="288" w:lineRule="auto"/>
              <w:jc w:val="right"/>
              <w:rPr>
                <w:sz w:val="24"/>
              </w:rPr>
            </w:pPr>
            <w:r w:rsidRPr="00035D71">
              <w:rPr>
                <w:sz w:val="24"/>
              </w:rPr>
              <w:t>-</w:t>
            </w:r>
          </w:p>
        </w:tc>
        <w:tc>
          <w:tcPr>
            <w:tcW w:w="2265" w:type="dxa"/>
            <w:vAlign w:val="bottom"/>
          </w:tcPr>
          <w:p w:rsidR="00AA5C5C" w:rsidRPr="00035D71" w:rsidRDefault="00AA5C5C" w:rsidP="0048308E">
            <w:pPr>
              <w:spacing w:before="29" w:line="288" w:lineRule="auto"/>
              <w:jc w:val="right"/>
              <w:rPr>
                <w:sz w:val="24"/>
              </w:rPr>
            </w:pPr>
            <w:r w:rsidRPr="00035D71">
              <w:rPr>
                <w:sz w:val="24"/>
              </w:rPr>
              <w:t>-</w:t>
            </w:r>
          </w:p>
        </w:tc>
      </w:tr>
      <w:tr w:rsidR="00AA5C5C" w:rsidRPr="00035D71" w:rsidTr="00AD2ED7">
        <w:trPr>
          <w:trHeight w:val="270"/>
        </w:trPr>
        <w:tc>
          <w:tcPr>
            <w:tcW w:w="2268" w:type="dxa"/>
            <w:gridSpan w:val="2"/>
            <w:vAlign w:val="center"/>
          </w:tcPr>
          <w:p w:rsidR="00AA5C5C" w:rsidRPr="00035D71" w:rsidRDefault="00AA5C5C"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AA5C5C" w:rsidRPr="00035D71" w:rsidRDefault="00AA5C5C" w:rsidP="0048308E">
            <w:pPr>
              <w:spacing w:before="29" w:line="288" w:lineRule="auto"/>
              <w:jc w:val="right"/>
              <w:rPr>
                <w:sz w:val="24"/>
              </w:rPr>
            </w:pPr>
            <w:r w:rsidRPr="00035D71">
              <w:rPr>
                <w:sz w:val="24"/>
              </w:rPr>
              <w:t>217,762,303.08</w:t>
            </w:r>
          </w:p>
        </w:tc>
        <w:tc>
          <w:tcPr>
            <w:tcW w:w="2264" w:type="dxa"/>
            <w:vAlign w:val="bottom"/>
          </w:tcPr>
          <w:p w:rsidR="00AA5C5C" w:rsidRPr="00035D71" w:rsidRDefault="00AA5C5C" w:rsidP="0048308E">
            <w:pPr>
              <w:spacing w:before="29" w:line="288" w:lineRule="auto"/>
              <w:jc w:val="right"/>
              <w:rPr>
                <w:sz w:val="24"/>
              </w:rPr>
            </w:pPr>
            <w:r w:rsidRPr="00035D71">
              <w:rPr>
                <w:sz w:val="24"/>
              </w:rPr>
              <w:t>223,493,695.82</w:t>
            </w:r>
          </w:p>
        </w:tc>
        <w:tc>
          <w:tcPr>
            <w:tcW w:w="2265" w:type="dxa"/>
            <w:vAlign w:val="bottom"/>
          </w:tcPr>
          <w:p w:rsidR="00AA5C5C" w:rsidRPr="00035D71" w:rsidRDefault="00AA5C5C" w:rsidP="0048308E">
            <w:pPr>
              <w:spacing w:before="29" w:line="288" w:lineRule="auto"/>
              <w:jc w:val="right"/>
              <w:rPr>
                <w:sz w:val="24"/>
              </w:rPr>
            </w:pPr>
            <w:r w:rsidRPr="00035D71">
              <w:rPr>
                <w:sz w:val="24"/>
              </w:rPr>
              <w:t>5,731,392.74</w:t>
            </w:r>
          </w:p>
        </w:tc>
      </w:tr>
    </w:tbl>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AA5C5C" w:rsidRPr="00035D71" w:rsidRDefault="00AA5C5C"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AA5C5C" w:rsidRPr="00035D71" w:rsidRDefault="00AA5C5C" w:rsidP="00814E87">
      <w:pPr>
        <w:tabs>
          <w:tab w:val="left" w:pos="426"/>
        </w:tabs>
        <w:spacing w:before="29" w:line="288" w:lineRule="auto"/>
        <w:jc w:val="left"/>
        <w:rPr>
          <w:kern w:val="0"/>
          <w:sz w:val="24"/>
        </w:rPr>
      </w:pPr>
      <w:r w:rsidRPr="00035D71">
        <w:rPr>
          <w:rFonts w:hint="eastAsia"/>
          <w:kern w:val="0"/>
          <w:sz w:val="24"/>
        </w:rPr>
        <w:t>本基金本报告期末未持有买入返售金融资产。</w:t>
      </w:r>
    </w:p>
    <w:p w:rsidR="00AA5C5C" w:rsidRPr="00035D71" w:rsidRDefault="00AA5C5C" w:rsidP="00814E87">
      <w:pPr>
        <w:tabs>
          <w:tab w:val="left" w:pos="426"/>
        </w:tabs>
        <w:spacing w:before="29" w:line="288" w:lineRule="auto"/>
        <w:jc w:val="left"/>
        <w:rPr>
          <w:bCs/>
          <w:color w:val="00000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AA5C5C" w:rsidRPr="00035D71" w:rsidRDefault="00AA5C5C"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AA5C5C" w:rsidRPr="00035D71" w:rsidTr="00991E73">
        <w:trPr>
          <w:trHeight w:val="330"/>
        </w:trPr>
        <w:tc>
          <w:tcPr>
            <w:tcW w:w="3701" w:type="dxa"/>
            <w:tcMar>
              <w:left w:w="85" w:type="dxa"/>
              <w:right w:w="85" w:type="dxa"/>
            </w:tcMar>
            <w:vAlign w:val="center"/>
          </w:tcPr>
          <w:p w:rsidR="00AA5C5C" w:rsidRPr="00035D71" w:rsidRDefault="00AA5C5C"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AA5C5C" w:rsidRPr="00035D71" w:rsidRDefault="00AA5C5C" w:rsidP="0048308E">
            <w:pPr>
              <w:spacing w:before="29" w:line="288" w:lineRule="auto"/>
              <w:jc w:val="center"/>
              <w:rPr>
                <w:kern w:val="0"/>
                <w:sz w:val="24"/>
              </w:rPr>
            </w:pPr>
            <w:r w:rsidRPr="00035D71">
              <w:rPr>
                <w:rFonts w:hint="eastAsia"/>
                <w:kern w:val="0"/>
                <w:sz w:val="24"/>
              </w:rPr>
              <w:t>本期末</w:t>
            </w:r>
          </w:p>
          <w:p w:rsidR="00AA5C5C" w:rsidRPr="00035D71" w:rsidRDefault="00AA5C5C"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991E73">
        <w:trPr>
          <w:trHeight w:val="257"/>
        </w:trPr>
        <w:tc>
          <w:tcPr>
            <w:tcW w:w="3701" w:type="dxa"/>
            <w:tcMar>
              <w:left w:w="85" w:type="dxa"/>
              <w:right w:w="85" w:type="dxa"/>
            </w:tcMar>
            <w:vAlign w:val="center"/>
          </w:tcPr>
          <w:p w:rsidR="00AA5C5C" w:rsidRPr="00035D71" w:rsidRDefault="00AA5C5C"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2,055.02</w:t>
            </w:r>
          </w:p>
        </w:tc>
      </w:tr>
      <w:tr w:rsidR="00AA5C5C" w:rsidRPr="00035D71" w:rsidTr="00991E73">
        <w:trPr>
          <w:trHeight w:val="223"/>
        </w:trPr>
        <w:tc>
          <w:tcPr>
            <w:tcW w:w="3701" w:type="dxa"/>
            <w:tcMar>
              <w:left w:w="85" w:type="dxa"/>
              <w:right w:w="85" w:type="dxa"/>
            </w:tcMar>
            <w:vAlign w:val="center"/>
          </w:tcPr>
          <w:p w:rsidR="00AA5C5C" w:rsidRPr="00035D71" w:rsidRDefault="00AA5C5C"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991E73">
        <w:trPr>
          <w:trHeight w:val="223"/>
        </w:trPr>
        <w:tc>
          <w:tcPr>
            <w:tcW w:w="3701" w:type="dxa"/>
            <w:tcMar>
              <w:left w:w="85" w:type="dxa"/>
              <w:right w:w="85" w:type="dxa"/>
            </w:tcMar>
            <w:vAlign w:val="center"/>
          </w:tcPr>
          <w:p w:rsidR="00AA5C5C" w:rsidRPr="00035D71" w:rsidRDefault="00AA5C5C"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747,708.01</w:t>
            </w:r>
          </w:p>
        </w:tc>
      </w:tr>
      <w:tr w:rsidR="00AA5C5C" w:rsidRPr="00035D71" w:rsidTr="00991E73">
        <w:trPr>
          <w:trHeight w:val="223"/>
        </w:trPr>
        <w:tc>
          <w:tcPr>
            <w:tcW w:w="3701" w:type="dxa"/>
            <w:tcMar>
              <w:left w:w="85" w:type="dxa"/>
              <w:right w:w="85" w:type="dxa"/>
            </w:tcMar>
            <w:vAlign w:val="center"/>
          </w:tcPr>
          <w:p w:rsidR="00AA5C5C" w:rsidRPr="00035D71" w:rsidRDefault="00AA5C5C"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663.58</w:t>
            </w:r>
          </w:p>
        </w:tc>
      </w:tr>
      <w:tr w:rsidR="00AA5C5C" w:rsidRPr="00035D71" w:rsidTr="00991E73">
        <w:trPr>
          <w:trHeight w:val="269"/>
        </w:trPr>
        <w:tc>
          <w:tcPr>
            <w:tcW w:w="3701" w:type="dxa"/>
            <w:tcMar>
              <w:left w:w="85" w:type="dxa"/>
              <w:right w:w="85" w:type="dxa"/>
            </w:tcMar>
            <w:vAlign w:val="center"/>
          </w:tcPr>
          <w:p w:rsidR="00AA5C5C" w:rsidRPr="00035D71" w:rsidRDefault="00AA5C5C"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2,351,024.71</w:t>
            </w:r>
          </w:p>
        </w:tc>
      </w:tr>
      <w:tr w:rsidR="00AA5C5C" w:rsidRPr="00035D71" w:rsidTr="00991E73">
        <w:trPr>
          <w:trHeight w:val="287"/>
        </w:trPr>
        <w:tc>
          <w:tcPr>
            <w:tcW w:w="3701" w:type="dxa"/>
            <w:tcMar>
              <w:left w:w="85" w:type="dxa"/>
              <w:right w:w="85" w:type="dxa"/>
            </w:tcMar>
            <w:vAlign w:val="center"/>
          </w:tcPr>
          <w:p w:rsidR="00AA5C5C" w:rsidRPr="00035D71" w:rsidRDefault="00AA5C5C"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991E73">
        <w:trPr>
          <w:trHeight w:val="305"/>
        </w:trPr>
        <w:tc>
          <w:tcPr>
            <w:tcW w:w="3701" w:type="dxa"/>
            <w:tcMar>
              <w:left w:w="85" w:type="dxa"/>
              <w:right w:w="85" w:type="dxa"/>
            </w:tcMar>
            <w:vAlign w:val="center"/>
          </w:tcPr>
          <w:p w:rsidR="00AA5C5C" w:rsidRPr="00035D71" w:rsidRDefault="00AA5C5C"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991E73">
        <w:trPr>
          <w:trHeight w:val="305"/>
        </w:trPr>
        <w:tc>
          <w:tcPr>
            <w:tcW w:w="3701" w:type="dxa"/>
            <w:tcMar>
              <w:left w:w="85" w:type="dxa"/>
              <w:right w:w="85" w:type="dxa"/>
            </w:tcMar>
            <w:vAlign w:val="center"/>
          </w:tcPr>
          <w:p w:rsidR="00AA5C5C" w:rsidRPr="00035D71" w:rsidRDefault="00AA5C5C"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991E73">
        <w:trPr>
          <w:trHeight w:val="305"/>
        </w:trPr>
        <w:tc>
          <w:tcPr>
            <w:tcW w:w="3701" w:type="dxa"/>
            <w:tcMar>
              <w:left w:w="85" w:type="dxa"/>
              <w:right w:w="85" w:type="dxa"/>
            </w:tcMar>
            <w:vAlign w:val="center"/>
          </w:tcPr>
          <w:p w:rsidR="00AA5C5C" w:rsidRPr="00035D71" w:rsidRDefault="00AA5C5C"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22.40</w:t>
            </w:r>
          </w:p>
        </w:tc>
      </w:tr>
      <w:tr w:rsidR="00AA5C5C" w:rsidRPr="00035D71" w:rsidTr="00991E73">
        <w:trPr>
          <w:trHeight w:val="330"/>
        </w:trPr>
        <w:tc>
          <w:tcPr>
            <w:tcW w:w="3701" w:type="dxa"/>
            <w:tcMar>
              <w:left w:w="85" w:type="dxa"/>
              <w:right w:w="85" w:type="dxa"/>
            </w:tcMar>
            <w:vAlign w:val="center"/>
          </w:tcPr>
          <w:p w:rsidR="00AA5C5C" w:rsidRPr="00035D71" w:rsidRDefault="00AA5C5C"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AA5C5C" w:rsidRPr="00035D71" w:rsidRDefault="00AA5C5C" w:rsidP="0048308E">
            <w:pPr>
              <w:spacing w:before="29" w:line="288" w:lineRule="auto"/>
              <w:jc w:val="right"/>
              <w:rPr>
                <w:sz w:val="24"/>
              </w:rPr>
            </w:pPr>
            <w:r w:rsidRPr="00035D71">
              <w:rPr>
                <w:sz w:val="24"/>
              </w:rPr>
              <w:t>3,101,473.72</w:t>
            </w:r>
          </w:p>
        </w:tc>
      </w:tr>
    </w:tbl>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AA5C5C" w:rsidRPr="00035D71" w:rsidRDefault="00AA5C5C"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AA5C5C" w:rsidRPr="00035D71" w:rsidTr="004A54E9">
        <w:trPr>
          <w:trHeight w:val="285"/>
        </w:trPr>
        <w:tc>
          <w:tcPr>
            <w:tcW w:w="3751" w:type="dxa"/>
            <w:tcMar>
              <w:left w:w="108"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本期末</w:t>
            </w:r>
          </w:p>
          <w:p w:rsidR="00AA5C5C" w:rsidRPr="00035D71" w:rsidRDefault="00AA5C5C"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1E4F60">
        <w:trPr>
          <w:trHeight w:val="211"/>
        </w:trPr>
        <w:tc>
          <w:tcPr>
            <w:tcW w:w="3751" w:type="dxa"/>
            <w:tcMar>
              <w:left w:w="0" w:type="dxa"/>
              <w:right w:w="0" w:type="dxa"/>
            </w:tcMar>
            <w:vAlign w:val="center"/>
          </w:tcPr>
          <w:p w:rsidR="00AA5C5C" w:rsidRPr="00035D71" w:rsidRDefault="00AA5C5C"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59,865.19</w:t>
            </w:r>
          </w:p>
        </w:tc>
      </w:tr>
      <w:tr w:rsidR="00AA5C5C" w:rsidRPr="00035D71" w:rsidTr="001E4F60">
        <w:trPr>
          <w:trHeight w:val="296"/>
        </w:trPr>
        <w:tc>
          <w:tcPr>
            <w:tcW w:w="3751" w:type="dxa"/>
            <w:tcMar>
              <w:left w:w="0" w:type="dxa"/>
              <w:right w:w="0" w:type="dxa"/>
            </w:tcMar>
            <w:vAlign w:val="center"/>
          </w:tcPr>
          <w:p w:rsidR="00AA5C5C" w:rsidRPr="00035D71" w:rsidRDefault="00AA5C5C"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2,247.05</w:t>
            </w:r>
          </w:p>
        </w:tc>
      </w:tr>
      <w:tr w:rsidR="00AA5C5C" w:rsidRPr="00035D71" w:rsidTr="004A54E9">
        <w:trPr>
          <w:trHeight w:val="285"/>
        </w:trPr>
        <w:tc>
          <w:tcPr>
            <w:tcW w:w="3751" w:type="dxa"/>
            <w:tcMar>
              <w:left w:w="108"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62,112.24</w:t>
            </w:r>
          </w:p>
        </w:tc>
      </w:tr>
    </w:tbl>
    <w:p w:rsidR="00AA5C5C" w:rsidRPr="00035D71" w:rsidRDefault="00AA5C5C" w:rsidP="0048308E">
      <w:pPr>
        <w:spacing w:before="29" w:line="288" w:lineRule="auto"/>
        <w:rPr>
          <w:b/>
          <w:bCs/>
          <w:color w:val="00000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AA5C5C" w:rsidRPr="00035D71" w:rsidRDefault="00AA5C5C"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AA5C5C" w:rsidRPr="00035D71" w:rsidTr="004A54E9">
        <w:trPr>
          <w:trHeight w:val="330"/>
        </w:trPr>
        <w:tc>
          <w:tcPr>
            <w:tcW w:w="3701" w:type="dxa"/>
            <w:tcMar>
              <w:left w:w="108"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AA5C5C" w:rsidRPr="00035D71" w:rsidRDefault="00AA5C5C" w:rsidP="0048308E">
            <w:pPr>
              <w:spacing w:before="29" w:line="288" w:lineRule="auto"/>
              <w:jc w:val="center"/>
              <w:rPr>
                <w:kern w:val="0"/>
                <w:sz w:val="24"/>
              </w:rPr>
            </w:pPr>
            <w:r w:rsidRPr="00035D71">
              <w:rPr>
                <w:rFonts w:hint="eastAsia"/>
                <w:kern w:val="0"/>
                <w:sz w:val="24"/>
              </w:rPr>
              <w:t>本期末</w:t>
            </w:r>
          </w:p>
          <w:p w:rsidR="00AA5C5C" w:rsidRPr="00035D71" w:rsidRDefault="00AA5C5C"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9E2237">
        <w:trPr>
          <w:trHeight w:val="325"/>
        </w:trPr>
        <w:tc>
          <w:tcPr>
            <w:tcW w:w="3701" w:type="dxa"/>
            <w:tcMar>
              <w:left w:w="0" w:type="dxa"/>
              <w:right w:w="0" w:type="dxa"/>
            </w:tcMar>
            <w:vAlign w:val="center"/>
          </w:tcPr>
          <w:p w:rsidR="00AA5C5C" w:rsidRPr="00035D71" w:rsidRDefault="00AA5C5C"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9E2237">
        <w:trPr>
          <w:trHeight w:val="325"/>
        </w:trPr>
        <w:tc>
          <w:tcPr>
            <w:tcW w:w="3701" w:type="dxa"/>
            <w:tcMar>
              <w:left w:w="0" w:type="dxa"/>
              <w:right w:w="0" w:type="dxa"/>
            </w:tcMar>
            <w:vAlign w:val="center"/>
          </w:tcPr>
          <w:p w:rsidR="00AA5C5C" w:rsidRPr="00035D71" w:rsidRDefault="00AA5C5C"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78.07</w:t>
            </w:r>
          </w:p>
        </w:tc>
      </w:tr>
      <w:tr w:rsidR="00AA5C5C">
        <w:tc>
          <w:tcPr>
            <w:tcW w:w="3610" w:type="dxa"/>
            <w:vAlign w:val="center"/>
          </w:tcPr>
          <w:p w:rsidR="00AA5C5C" w:rsidRDefault="00AA5C5C">
            <w:pPr>
              <w:jc w:val="left"/>
            </w:pPr>
            <w:r>
              <w:rPr>
                <w:rFonts w:hint="eastAsia"/>
                <w:sz w:val="24"/>
              </w:rPr>
              <w:t>预提信息披露费</w:t>
            </w:r>
          </w:p>
        </w:tc>
        <w:tc>
          <w:tcPr>
            <w:tcW w:w="5388" w:type="dxa"/>
            <w:vAlign w:val="center"/>
          </w:tcPr>
          <w:p w:rsidR="00AA5C5C" w:rsidRDefault="00AA5C5C">
            <w:pPr>
              <w:jc w:val="right"/>
            </w:pPr>
            <w:r>
              <w:rPr>
                <w:sz w:val="24"/>
              </w:rPr>
              <w:t>151,614.48</w:t>
            </w:r>
          </w:p>
        </w:tc>
      </w:tr>
      <w:tr w:rsidR="00AA5C5C">
        <w:tc>
          <w:tcPr>
            <w:tcW w:w="3610" w:type="dxa"/>
            <w:vAlign w:val="center"/>
          </w:tcPr>
          <w:p w:rsidR="00AA5C5C" w:rsidRDefault="00AA5C5C">
            <w:pPr>
              <w:jc w:val="left"/>
            </w:pPr>
            <w:r>
              <w:rPr>
                <w:rFonts w:hint="eastAsia"/>
                <w:sz w:val="24"/>
              </w:rPr>
              <w:t>预提审计费</w:t>
            </w:r>
          </w:p>
        </w:tc>
        <w:tc>
          <w:tcPr>
            <w:tcW w:w="5388" w:type="dxa"/>
            <w:vAlign w:val="center"/>
          </w:tcPr>
          <w:p w:rsidR="00AA5C5C" w:rsidRDefault="00AA5C5C">
            <w:pPr>
              <w:jc w:val="right"/>
            </w:pPr>
            <w:r>
              <w:rPr>
                <w:sz w:val="24"/>
              </w:rPr>
              <w:t>27,795.80</w:t>
            </w:r>
          </w:p>
        </w:tc>
      </w:tr>
      <w:tr w:rsidR="00AA5C5C" w:rsidRPr="00035D71" w:rsidTr="004A54E9">
        <w:trPr>
          <w:trHeight w:val="325"/>
        </w:trPr>
        <w:tc>
          <w:tcPr>
            <w:tcW w:w="3701" w:type="dxa"/>
            <w:tcMar>
              <w:left w:w="108" w:type="dxa"/>
              <w:right w:w="108" w:type="dxa"/>
            </w:tcMar>
            <w:vAlign w:val="center"/>
          </w:tcPr>
          <w:p w:rsidR="00AA5C5C" w:rsidRPr="00035D71" w:rsidRDefault="00AA5C5C"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179,488.35</w:t>
            </w:r>
          </w:p>
        </w:tc>
      </w:tr>
    </w:tbl>
    <w:p w:rsidR="00AA5C5C" w:rsidRPr="00035D71" w:rsidRDefault="00AA5C5C" w:rsidP="0048308E">
      <w:pPr>
        <w:spacing w:before="29" w:line="288" w:lineRule="auto"/>
        <w:rPr>
          <w:b/>
          <w:bCs/>
          <w:color w:val="00000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AA5C5C" w:rsidRPr="007E5EF0" w:rsidRDefault="00AA5C5C"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AA5C5C" w:rsidRPr="007E5EF0" w:rsidTr="00FE7A92">
        <w:tc>
          <w:tcPr>
            <w:tcW w:w="3119" w:type="dxa"/>
            <w:vMerge w:val="restart"/>
            <w:vAlign w:val="center"/>
          </w:tcPr>
          <w:p w:rsidR="00AA5C5C" w:rsidRPr="007E5EF0" w:rsidRDefault="00AA5C5C" w:rsidP="00184339">
            <w:pPr>
              <w:jc w:val="center"/>
              <w:rPr>
                <w:color w:val="000000"/>
                <w:sz w:val="24"/>
              </w:rPr>
            </w:pPr>
            <w:r w:rsidRPr="007E5EF0">
              <w:rPr>
                <w:rFonts w:hint="eastAsia"/>
                <w:color w:val="000000"/>
                <w:kern w:val="0"/>
                <w:sz w:val="24"/>
              </w:rPr>
              <w:t>项目</w:t>
            </w:r>
          </w:p>
        </w:tc>
        <w:tc>
          <w:tcPr>
            <w:tcW w:w="6237" w:type="dxa"/>
            <w:gridSpan w:val="2"/>
            <w:vAlign w:val="center"/>
          </w:tcPr>
          <w:p w:rsidR="00AA5C5C" w:rsidRPr="007E5EF0" w:rsidRDefault="00AA5C5C" w:rsidP="00184339">
            <w:pPr>
              <w:jc w:val="center"/>
              <w:rPr>
                <w:color w:val="000000"/>
                <w:sz w:val="24"/>
              </w:rPr>
            </w:pPr>
            <w:r w:rsidRPr="007E5EF0">
              <w:rPr>
                <w:rFonts w:hint="eastAsia"/>
                <w:color w:val="000000"/>
                <w:sz w:val="24"/>
              </w:rPr>
              <w:t>本期</w:t>
            </w:r>
          </w:p>
          <w:p w:rsidR="00AA5C5C" w:rsidRPr="007E5EF0" w:rsidRDefault="00AA5C5C" w:rsidP="00184339">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AA5C5C" w:rsidRPr="007E5EF0" w:rsidTr="00FE7A92">
        <w:tc>
          <w:tcPr>
            <w:tcW w:w="3119" w:type="dxa"/>
            <w:vMerge/>
            <w:vAlign w:val="center"/>
          </w:tcPr>
          <w:p w:rsidR="00AA5C5C" w:rsidRPr="007E5EF0" w:rsidRDefault="00AA5C5C" w:rsidP="00184339">
            <w:pPr>
              <w:widowControl/>
              <w:jc w:val="left"/>
              <w:rPr>
                <w:color w:val="000000"/>
                <w:sz w:val="24"/>
              </w:rPr>
            </w:pPr>
          </w:p>
        </w:tc>
        <w:tc>
          <w:tcPr>
            <w:tcW w:w="2873" w:type="dxa"/>
            <w:vAlign w:val="center"/>
          </w:tcPr>
          <w:p w:rsidR="00AA5C5C" w:rsidRPr="007E5EF0" w:rsidRDefault="00AA5C5C" w:rsidP="00184339">
            <w:pPr>
              <w:jc w:val="center"/>
              <w:rPr>
                <w:color w:val="000000"/>
                <w:sz w:val="24"/>
              </w:rPr>
            </w:pPr>
            <w:r w:rsidRPr="007E5EF0">
              <w:rPr>
                <w:rFonts w:hint="eastAsia"/>
                <w:color w:val="000000"/>
                <w:sz w:val="24"/>
              </w:rPr>
              <w:t>基金份额（份）</w:t>
            </w:r>
          </w:p>
        </w:tc>
        <w:tc>
          <w:tcPr>
            <w:tcW w:w="3364" w:type="dxa"/>
            <w:vAlign w:val="center"/>
          </w:tcPr>
          <w:p w:rsidR="00AA5C5C" w:rsidRPr="007E5EF0" w:rsidRDefault="00AA5C5C" w:rsidP="00184339">
            <w:pPr>
              <w:jc w:val="center"/>
              <w:rPr>
                <w:color w:val="000000"/>
                <w:sz w:val="24"/>
              </w:rPr>
            </w:pPr>
            <w:r w:rsidRPr="007E5EF0">
              <w:rPr>
                <w:rFonts w:hint="eastAsia"/>
                <w:color w:val="000000"/>
                <w:sz w:val="24"/>
              </w:rPr>
              <w:t>账面金额</w:t>
            </w:r>
          </w:p>
        </w:tc>
      </w:tr>
      <w:tr w:rsidR="00AA5C5C" w:rsidRPr="007E5EF0" w:rsidTr="00FE7A92">
        <w:tc>
          <w:tcPr>
            <w:tcW w:w="3119" w:type="dxa"/>
            <w:vAlign w:val="center"/>
          </w:tcPr>
          <w:p w:rsidR="00AA5C5C" w:rsidRPr="007E5EF0" w:rsidRDefault="00AA5C5C" w:rsidP="00184339">
            <w:pPr>
              <w:rPr>
                <w:color w:val="000000"/>
                <w:sz w:val="24"/>
              </w:rPr>
            </w:pPr>
            <w:r w:rsidRPr="007E5EF0">
              <w:rPr>
                <w:rFonts w:hint="eastAsia"/>
                <w:color w:val="000000"/>
                <w:sz w:val="24"/>
              </w:rPr>
              <w:t>上年度末</w:t>
            </w:r>
          </w:p>
        </w:tc>
        <w:tc>
          <w:tcPr>
            <w:tcW w:w="2873" w:type="dxa"/>
            <w:vAlign w:val="center"/>
          </w:tcPr>
          <w:p w:rsidR="00AA5C5C" w:rsidRPr="007E5EF0" w:rsidRDefault="00AA5C5C" w:rsidP="00184339">
            <w:pPr>
              <w:jc w:val="right"/>
              <w:rPr>
                <w:sz w:val="24"/>
              </w:rPr>
            </w:pPr>
            <w:r w:rsidRPr="007E5EF0">
              <w:rPr>
                <w:sz w:val="24"/>
              </w:rPr>
              <w:t>271,898,528.26</w:t>
            </w:r>
          </w:p>
        </w:tc>
        <w:tc>
          <w:tcPr>
            <w:tcW w:w="3364" w:type="dxa"/>
            <w:vAlign w:val="center"/>
          </w:tcPr>
          <w:p w:rsidR="00AA5C5C" w:rsidRPr="007E5EF0" w:rsidRDefault="00AA5C5C" w:rsidP="00184339">
            <w:pPr>
              <w:jc w:val="right"/>
              <w:rPr>
                <w:sz w:val="24"/>
              </w:rPr>
            </w:pPr>
            <w:r w:rsidRPr="007E5EF0">
              <w:rPr>
                <w:sz w:val="24"/>
              </w:rPr>
              <w:t>271,898,528.26</w:t>
            </w:r>
          </w:p>
        </w:tc>
      </w:tr>
      <w:tr w:rsidR="00AA5C5C" w:rsidRPr="007E5EF0" w:rsidTr="00FE7A92">
        <w:tc>
          <w:tcPr>
            <w:tcW w:w="3119" w:type="dxa"/>
            <w:vAlign w:val="center"/>
          </w:tcPr>
          <w:p w:rsidR="00AA5C5C" w:rsidRPr="007E5EF0" w:rsidRDefault="00AA5C5C" w:rsidP="00184339">
            <w:pPr>
              <w:rPr>
                <w:color w:val="000000"/>
                <w:sz w:val="24"/>
              </w:rPr>
            </w:pPr>
            <w:r w:rsidRPr="007E5EF0">
              <w:rPr>
                <w:rFonts w:hint="eastAsia"/>
                <w:color w:val="000000"/>
                <w:sz w:val="24"/>
              </w:rPr>
              <w:t>本期申购</w:t>
            </w:r>
          </w:p>
        </w:tc>
        <w:tc>
          <w:tcPr>
            <w:tcW w:w="2873" w:type="dxa"/>
            <w:vAlign w:val="center"/>
          </w:tcPr>
          <w:p w:rsidR="00AA5C5C" w:rsidRPr="007E5EF0" w:rsidRDefault="00AA5C5C" w:rsidP="00184339">
            <w:pPr>
              <w:jc w:val="right"/>
              <w:rPr>
                <w:sz w:val="24"/>
              </w:rPr>
            </w:pPr>
            <w:r w:rsidRPr="007E5EF0">
              <w:rPr>
                <w:sz w:val="24"/>
              </w:rPr>
              <w:t>368,589.74</w:t>
            </w:r>
          </w:p>
        </w:tc>
        <w:tc>
          <w:tcPr>
            <w:tcW w:w="3364" w:type="dxa"/>
            <w:vAlign w:val="center"/>
          </w:tcPr>
          <w:p w:rsidR="00AA5C5C" w:rsidRPr="007E5EF0" w:rsidRDefault="00AA5C5C" w:rsidP="00184339">
            <w:pPr>
              <w:jc w:val="right"/>
              <w:rPr>
                <w:sz w:val="24"/>
              </w:rPr>
            </w:pPr>
            <w:r w:rsidRPr="007E5EF0">
              <w:rPr>
                <w:sz w:val="24"/>
              </w:rPr>
              <w:t>368,589.74</w:t>
            </w:r>
          </w:p>
        </w:tc>
      </w:tr>
      <w:tr w:rsidR="00AA5C5C" w:rsidRPr="007E5EF0" w:rsidTr="00FE7A92">
        <w:tc>
          <w:tcPr>
            <w:tcW w:w="3119" w:type="dxa"/>
            <w:vAlign w:val="center"/>
          </w:tcPr>
          <w:p w:rsidR="00AA5C5C" w:rsidRPr="007E5EF0" w:rsidRDefault="00AA5C5C" w:rsidP="00184339">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AA5C5C" w:rsidRPr="007E5EF0" w:rsidRDefault="00AA5C5C" w:rsidP="00184339">
            <w:pPr>
              <w:jc w:val="right"/>
              <w:rPr>
                <w:sz w:val="24"/>
              </w:rPr>
            </w:pPr>
            <w:r w:rsidRPr="007E5EF0">
              <w:rPr>
                <w:sz w:val="24"/>
              </w:rPr>
              <w:t>-17,922,770.25</w:t>
            </w:r>
          </w:p>
        </w:tc>
        <w:tc>
          <w:tcPr>
            <w:tcW w:w="3364" w:type="dxa"/>
            <w:vAlign w:val="center"/>
          </w:tcPr>
          <w:p w:rsidR="00AA5C5C" w:rsidRPr="007E5EF0" w:rsidRDefault="00AA5C5C" w:rsidP="00184339">
            <w:pPr>
              <w:jc w:val="right"/>
              <w:rPr>
                <w:sz w:val="24"/>
              </w:rPr>
            </w:pPr>
            <w:r w:rsidRPr="007E5EF0">
              <w:rPr>
                <w:sz w:val="24"/>
              </w:rPr>
              <w:t>-17,922,770.25</w:t>
            </w:r>
          </w:p>
        </w:tc>
      </w:tr>
      <w:tr w:rsidR="00AA5C5C" w:rsidRPr="007E5EF0" w:rsidTr="00FE7A92">
        <w:tc>
          <w:tcPr>
            <w:tcW w:w="3119" w:type="dxa"/>
            <w:vAlign w:val="center"/>
          </w:tcPr>
          <w:p w:rsidR="00AA5C5C" w:rsidRPr="007E5EF0" w:rsidRDefault="00AA5C5C" w:rsidP="00184339">
            <w:pPr>
              <w:rPr>
                <w:color w:val="000000"/>
                <w:sz w:val="24"/>
              </w:rPr>
            </w:pPr>
            <w:r w:rsidRPr="007E5EF0">
              <w:rPr>
                <w:rFonts w:hint="eastAsia"/>
                <w:sz w:val="24"/>
              </w:rPr>
              <w:t>本期末</w:t>
            </w:r>
          </w:p>
        </w:tc>
        <w:tc>
          <w:tcPr>
            <w:tcW w:w="2873" w:type="dxa"/>
            <w:vAlign w:val="center"/>
          </w:tcPr>
          <w:p w:rsidR="00AA5C5C" w:rsidRPr="007E5EF0" w:rsidRDefault="00AA5C5C" w:rsidP="00184339">
            <w:pPr>
              <w:jc w:val="right"/>
              <w:rPr>
                <w:sz w:val="24"/>
              </w:rPr>
            </w:pPr>
            <w:r w:rsidRPr="007E5EF0">
              <w:rPr>
                <w:sz w:val="24"/>
              </w:rPr>
              <w:t>254,344,347.75</w:t>
            </w:r>
          </w:p>
        </w:tc>
        <w:tc>
          <w:tcPr>
            <w:tcW w:w="3364" w:type="dxa"/>
            <w:vAlign w:val="center"/>
          </w:tcPr>
          <w:p w:rsidR="00AA5C5C" w:rsidRPr="007E5EF0" w:rsidRDefault="00AA5C5C" w:rsidP="00184339">
            <w:pPr>
              <w:jc w:val="right"/>
              <w:rPr>
                <w:sz w:val="24"/>
              </w:rPr>
            </w:pPr>
            <w:r w:rsidRPr="007E5EF0">
              <w:rPr>
                <w:sz w:val="24"/>
              </w:rPr>
              <w:t>254,344,347.75</w:t>
            </w:r>
          </w:p>
        </w:tc>
      </w:tr>
    </w:tbl>
    <w:p w:rsidR="00AA5C5C" w:rsidRDefault="00AA5C5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C67C80">
        <w:rPr>
          <w:rFonts w:hint="eastAsia"/>
          <w:kern w:val="0"/>
          <w:sz w:val="24"/>
        </w:rPr>
        <w:t>总</w:t>
      </w:r>
      <w:r>
        <w:rPr>
          <w:rFonts w:hint="eastAsia"/>
          <w:kern w:val="0"/>
          <w:sz w:val="24"/>
        </w:rPr>
        <w:t>申购份额中包含该业务；</w:t>
      </w:r>
    </w:p>
    <w:p w:rsidR="00AA5C5C" w:rsidRDefault="00AA5C5C">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w:t>
      </w:r>
      <w:r w:rsidR="00C67C80">
        <w:rPr>
          <w:rFonts w:hint="eastAsia"/>
          <w:kern w:val="0"/>
          <w:sz w:val="24"/>
        </w:rPr>
        <w:t>总</w:t>
      </w:r>
      <w:r>
        <w:rPr>
          <w:rFonts w:hint="eastAsia"/>
          <w:kern w:val="0"/>
          <w:sz w:val="24"/>
        </w:rPr>
        <w:t>赎回份额中包含该业务。</w:t>
      </w:r>
    </w:p>
    <w:p w:rsidR="00AA5C5C" w:rsidRDefault="00AA5C5C" w:rsidP="00024345">
      <w:pPr>
        <w:tabs>
          <w:tab w:val="left" w:pos="426"/>
        </w:tabs>
        <w:spacing w:before="29" w:line="288" w:lineRule="auto"/>
        <w:jc w:val="left"/>
        <w:rPr>
          <w:kern w:val="0"/>
          <w:sz w:val="24"/>
        </w:rPr>
      </w:pPr>
      <w:r>
        <w:rPr>
          <w:kern w:val="0"/>
          <w:sz w:val="24"/>
        </w:rPr>
        <w:t xml:space="preserve">    3</w:t>
      </w:r>
      <w:r>
        <w:rPr>
          <w:rFonts w:hint="eastAsia"/>
          <w:kern w:val="0"/>
          <w:sz w:val="24"/>
        </w:rPr>
        <w:t>、本基金自</w:t>
      </w:r>
      <w:r>
        <w:rPr>
          <w:kern w:val="0"/>
          <w:sz w:val="24"/>
        </w:rPr>
        <w:t>2013</w:t>
      </w:r>
      <w:r>
        <w:rPr>
          <w:rFonts w:hint="eastAsia"/>
          <w:kern w:val="0"/>
          <w:sz w:val="24"/>
        </w:rPr>
        <w:t>年</w:t>
      </w:r>
      <w:r>
        <w:rPr>
          <w:kern w:val="0"/>
          <w:sz w:val="24"/>
        </w:rPr>
        <w:t>11</w:t>
      </w:r>
      <w:r>
        <w:rPr>
          <w:rFonts w:hint="eastAsia"/>
          <w:kern w:val="0"/>
          <w:sz w:val="24"/>
        </w:rPr>
        <w:t>月</w:t>
      </w:r>
      <w:r>
        <w:rPr>
          <w:kern w:val="0"/>
          <w:sz w:val="24"/>
        </w:rPr>
        <w:t>25</w:t>
      </w:r>
      <w:r>
        <w:rPr>
          <w:rFonts w:hint="eastAsia"/>
          <w:kern w:val="0"/>
          <w:sz w:val="24"/>
        </w:rPr>
        <w:t>日至</w:t>
      </w:r>
      <w:r>
        <w:rPr>
          <w:kern w:val="0"/>
          <w:sz w:val="24"/>
        </w:rPr>
        <w:t>2013</w:t>
      </w:r>
      <w:r>
        <w:rPr>
          <w:rFonts w:hint="eastAsia"/>
          <w:kern w:val="0"/>
          <w:sz w:val="24"/>
        </w:rPr>
        <w:t>年</w:t>
      </w:r>
      <w:r>
        <w:rPr>
          <w:kern w:val="0"/>
          <w:sz w:val="24"/>
        </w:rPr>
        <w:t>12</w:t>
      </w:r>
      <w:r>
        <w:rPr>
          <w:rFonts w:hint="eastAsia"/>
          <w:kern w:val="0"/>
          <w:sz w:val="24"/>
        </w:rPr>
        <w:t>月</w:t>
      </w:r>
      <w:r>
        <w:rPr>
          <w:kern w:val="0"/>
          <w:sz w:val="24"/>
        </w:rPr>
        <w:t>20</w:t>
      </w:r>
      <w:r>
        <w:rPr>
          <w:rFonts w:hint="eastAsia"/>
          <w:kern w:val="0"/>
          <w:sz w:val="24"/>
        </w:rPr>
        <w:t>日止期间公开发售，共募集有效净认购资金</w:t>
      </w:r>
      <w:r>
        <w:rPr>
          <w:kern w:val="0"/>
          <w:sz w:val="24"/>
        </w:rPr>
        <w:t>271,771,686.22</w:t>
      </w:r>
      <w:r>
        <w:rPr>
          <w:rFonts w:hint="eastAsia"/>
          <w:kern w:val="0"/>
          <w:sz w:val="24"/>
        </w:rPr>
        <w:t>元。根据《</w:t>
      </w:r>
      <w:r w:rsidR="008006C9" w:rsidRPr="008006C9">
        <w:rPr>
          <w:rFonts w:hint="eastAsia"/>
          <w:kern w:val="0"/>
          <w:sz w:val="24"/>
        </w:rPr>
        <w:t>交银施罗德荣泰保本混合型</w:t>
      </w:r>
      <w:r>
        <w:rPr>
          <w:rFonts w:hint="eastAsia"/>
          <w:kern w:val="0"/>
          <w:sz w:val="24"/>
        </w:rPr>
        <w:t>证券投资基金招募说明书》的规定，本基金设立募集期内认购资金产生的利息收入</w:t>
      </w:r>
      <w:r>
        <w:rPr>
          <w:kern w:val="0"/>
          <w:sz w:val="24"/>
        </w:rPr>
        <w:t>126,842.04</w:t>
      </w:r>
      <w:r>
        <w:rPr>
          <w:rFonts w:hint="eastAsia"/>
          <w:kern w:val="0"/>
          <w:sz w:val="24"/>
        </w:rPr>
        <w:t>元在本基金成立后，折算为</w:t>
      </w:r>
      <w:r>
        <w:rPr>
          <w:kern w:val="0"/>
          <w:sz w:val="24"/>
        </w:rPr>
        <w:t>126,842.04</w:t>
      </w:r>
      <w:r>
        <w:rPr>
          <w:rFonts w:hint="eastAsia"/>
          <w:kern w:val="0"/>
          <w:sz w:val="24"/>
        </w:rPr>
        <w:t>份基金份额，划入基金份额持有人账户。</w:t>
      </w:r>
    </w:p>
    <w:p w:rsidR="005E0511" w:rsidRDefault="00AA5C5C" w:rsidP="00431A39">
      <w:pPr>
        <w:tabs>
          <w:tab w:val="left" w:pos="426"/>
        </w:tabs>
        <w:spacing w:before="29" w:line="288" w:lineRule="auto"/>
        <w:ind w:firstLine="480"/>
        <w:jc w:val="left"/>
        <w:rPr>
          <w:kern w:val="0"/>
          <w:sz w:val="24"/>
        </w:rPr>
      </w:pPr>
      <w:r w:rsidRPr="007E5EF0">
        <w:rPr>
          <w:kern w:val="0"/>
          <w:sz w:val="24"/>
        </w:rPr>
        <w:t>4</w:t>
      </w:r>
      <w:r w:rsidRPr="007E5EF0">
        <w:rPr>
          <w:rFonts w:hint="eastAsia"/>
          <w:kern w:val="0"/>
          <w:sz w:val="24"/>
        </w:rPr>
        <w:t>、根据《</w:t>
      </w:r>
      <w:r w:rsidR="008006C9" w:rsidRPr="008006C9">
        <w:rPr>
          <w:rFonts w:hint="eastAsia"/>
          <w:kern w:val="0"/>
          <w:sz w:val="24"/>
        </w:rPr>
        <w:t>交银施罗德荣泰保本混合型</w:t>
      </w:r>
      <w:r w:rsidRPr="007E5EF0">
        <w:rPr>
          <w:rFonts w:hint="eastAsia"/>
          <w:kern w:val="0"/>
          <w:sz w:val="24"/>
        </w:rPr>
        <w:t>证券投资基金基金合同》及《</w:t>
      </w:r>
      <w:r w:rsidR="008006C9" w:rsidRPr="008006C9">
        <w:rPr>
          <w:rFonts w:hint="eastAsia"/>
          <w:kern w:val="0"/>
          <w:sz w:val="24"/>
        </w:rPr>
        <w:t>交银施罗德荣泰保本混合型</w:t>
      </w:r>
      <w:r w:rsidRPr="007E5EF0">
        <w:rPr>
          <w:rFonts w:hint="eastAsia"/>
          <w:kern w:val="0"/>
          <w:sz w:val="24"/>
        </w:rPr>
        <w:t>证券投资基金招募说明书》的相关规定，本基金于</w:t>
      </w:r>
      <w:r w:rsidRPr="007E5EF0">
        <w:rPr>
          <w:kern w:val="0"/>
          <w:sz w:val="24"/>
        </w:rPr>
        <w:t>2013</w:t>
      </w:r>
      <w:r w:rsidRPr="007E5EF0">
        <w:rPr>
          <w:rFonts w:hint="eastAsia"/>
          <w:kern w:val="0"/>
          <w:sz w:val="24"/>
        </w:rPr>
        <w:t>年</w:t>
      </w:r>
      <w:r w:rsidRPr="007E5EF0">
        <w:rPr>
          <w:kern w:val="0"/>
          <w:sz w:val="24"/>
        </w:rPr>
        <w:t>12</w:t>
      </w:r>
      <w:r w:rsidRPr="007E5EF0">
        <w:rPr>
          <w:rFonts w:hint="eastAsia"/>
          <w:kern w:val="0"/>
          <w:sz w:val="24"/>
        </w:rPr>
        <w:t>月</w:t>
      </w:r>
      <w:r w:rsidRPr="007E5EF0">
        <w:rPr>
          <w:kern w:val="0"/>
          <w:sz w:val="24"/>
        </w:rPr>
        <w:t>25</w:t>
      </w:r>
      <w:r w:rsidRPr="007E5EF0">
        <w:rPr>
          <w:rFonts w:hint="eastAsia"/>
          <w:kern w:val="0"/>
          <w:sz w:val="24"/>
        </w:rPr>
        <w:t>日</w:t>
      </w:r>
      <w:r w:rsidRPr="007E5EF0">
        <w:rPr>
          <w:kern w:val="0"/>
          <w:sz w:val="24"/>
        </w:rPr>
        <w:t>(</w:t>
      </w:r>
      <w:r w:rsidRPr="007E5EF0">
        <w:rPr>
          <w:rFonts w:hint="eastAsia"/>
          <w:kern w:val="0"/>
          <w:sz w:val="24"/>
        </w:rPr>
        <w:t>基金合同生效日</w:t>
      </w:r>
      <w:r w:rsidRPr="007E5EF0">
        <w:rPr>
          <w:kern w:val="0"/>
          <w:sz w:val="24"/>
        </w:rPr>
        <w:t>)</w:t>
      </w:r>
      <w:r w:rsidRPr="007E5EF0">
        <w:rPr>
          <w:rFonts w:hint="eastAsia"/>
          <w:kern w:val="0"/>
          <w:sz w:val="24"/>
        </w:rPr>
        <w:t>至</w:t>
      </w:r>
      <w:r w:rsidRPr="007E5EF0">
        <w:rPr>
          <w:kern w:val="0"/>
          <w:sz w:val="24"/>
        </w:rPr>
        <w:t>2014</w:t>
      </w:r>
      <w:r w:rsidRPr="007E5EF0">
        <w:rPr>
          <w:rFonts w:hint="eastAsia"/>
          <w:kern w:val="0"/>
          <w:sz w:val="24"/>
        </w:rPr>
        <w:t>年</w:t>
      </w:r>
      <w:r w:rsidRPr="007E5EF0">
        <w:rPr>
          <w:kern w:val="0"/>
          <w:sz w:val="24"/>
        </w:rPr>
        <w:t>3</w:t>
      </w:r>
      <w:r w:rsidRPr="007E5EF0">
        <w:rPr>
          <w:rFonts w:hint="eastAsia"/>
          <w:kern w:val="0"/>
          <w:sz w:val="24"/>
        </w:rPr>
        <w:t>月</w:t>
      </w:r>
      <w:r w:rsidRPr="007E5EF0">
        <w:rPr>
          <w:kern w:val="0"/>
          <w:sz w:val="24"/>
        </w:rPr>
        <w:t>24</w:t>
      </w:r>
      <w:r w:rsidRPr="007E5EF0">
        <w:rPr>
          <w:rFonts w:hint="eastAsia"/>
          <w:kern w:val="0"/>
          <w:sz w:val="24"/>
        </w:rPr>
        <w:t>日止期间暂不向投资人开放基金交易。日常申购业务、赎回业务自</w:t>
      </w:r>
      <w:r w:rsidRPr="007E5EF0">
        <w:rPr>
          <w:kern w:val="0"/>
          <w:sz w:val="24"/>
        </w:rPr>
        <w:t>2014</w:t>
      </w:r>
      <w:r w:rsidRPr="007E5EF0">
        <w:rPr>
          <w:rFonts w:hint="eastAsia"/>
          <w:kern w:val="0"/>
          <w:sz w:val="24"/>
        </w:rPr>
        <w:t>年</w:t>
      </w:r>
      <w:r w:rsidRPr="007E5EF0">
        <w:rPr>
          <w:kern w:val="0"/>
          <w:sz w:val="24"/>
        </w:rPr>
        <w:t>3</w:t>
      </w:r>
      <w:r w:rsidRPr="007E5EF0">
        <w:rPr>
          <w:rFonts w:hint="eastAsia"/>
          <w:kern w:val="0"/>
          <w:sz w:val="24"/>
        </w:rPr>
        <w:t>月</w:t>
      </w:r>
      <w:r w:rsidRPr="007E5EF0">
        <w:rPr>
          <w:kern w:val="0"/>
          <w:sz w:val="24"/>
        </w:rPr>
        <w:t>25</w:t>
      </w:r>
      <w:r w:rsidRPr="007E5EF0">
        <w:rPr>
          <w:rFonts w:hint="eastAsia"/>
          <w:kern w:val="0"/>
          <w:sz w:val="24"/>
        </w:rPr>
        <w:t>日起开始办理，转换业务自</w:t>
      </w:r>
      <w:r w:rsidRPr="007E5EF0">
        <w:rPr>
          <w:kern w:val="0"/>
          <w:sz w:val="24"/>
        </w:rPr>
        <w:t>2014</w:t>
      </w:r>
      <w:r w:rsidRPr="007E5EF0">
        <w:rPr>
          <w:rFonts w:hint="eastAsia"/>
          <w:kern w:val="0"/>
          <w:sz w:val="24"/>
        </w:rPr>
        <w:t>年</w:t>
      </w:r>
      <w:r w:rsidRPr="007E5EF0">
        <w:rPr>
          <w:kern w:val="0"/>
          <w:sz w:val="24"/>
        </w:rPr>
        <w:t>4</w:t>
      </w:r>
      <w:r w:rsidRPr="007E5EF0">
        <w:rPr>
          <w:rFonts w:hint="eastAsia"/>
          <w:kern w:val="0"/>
          <w:sz w:val="24"/>
        </w:rPr>
        <w:t>月</w:t>
      </w:r>
      <w:r w:rsidRPr="007E5EF0">
        <w:rPr>
          <w:kern w:val="0"/>
          <w:sz w:val="24"/>
        </w:rPr>
        <w:t>1</w:t>
      </w:r>
      <w:r w:rsidRPr="007E5EF0">
        <w:rPr>
          <w:rFonts w:hint="eastAsia"/>
          <w:kern w:val="0"/>
          <w:sz w:val="24"/>
        </w:rPr>
        <w:t>日起开始办理。</w:t>
      </w:r>
    </w:p>
    <w:p w:rsidR="005E0511" w:rsidRDefault="005E0511" w:rsidP="00431A39">
      <w:pPr>
        <w:tabs>
          <w:tab w:val="left" w:pos="426"/>
        </w:tabs>
        <w:spacing w:before="29" w:line="288" w:lineRule="auto"/>
        <w:ind w:firstLine="480"/>
        <w:jc w:val="left"/>
        <w:rPr>
          <w:kern w:val="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AA5C5C" w:rsidRPr="00035D71" w:rsidRDefault="00AA5C5C"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AA5C5C" w:rsidRPr="00035D71" w:rsidTr="00AB4FF2">
        <w:tc>
          <w:tcPr>
            <w:tcW w:w="270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未分配利润合计</w:t>
            </w:r>
          </w:p>
        </w:tc>
      </w:tr>
      <w:tr w:rsidR="00AA5C5C" w:rsidRPr="00035D71" w:rsidTr="00AB4FF2">
        <w:tc>
          <w:tcPr>
            <w:tcW w:w="270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AA5C5C" w:rsidRPr="00035D71" w:rsidRDefault="00AA5C5C" w:rsidP="0048308E">
            <w:pPr>
              <w:spacing w:before="29" w:line="288" w:lineRule="auto"/>
              <w:jc w:val="right"/>
              <w:rPr>
                <w:sz w:val="24"/>
              </w:rPr>
            </w:pPr>
            <w:r w:rsidRPr="00035D71">
              <w:rPr>
                <w:sz w:val="24"/>
              </w:rPr>
              <w:t>223,787.81</w:t>
            </w:r>
          </w:p>
        </w:tc>
        <w:tc>
          <w:tcPr>
            <w:tcW w:w="2100" w:type="dxa"/>
            <w:vAlign w:val="center"/>
          </w:tcPr>
          <w:p w:rsidR="00AA5C5C" w:rsidRPr="00035D71" w:rsidRDefault="00AA5C5C" w:rsidP="0048308E">
            <w:pPr>
              <w:spacing w:before="29" w:line="288" w:lineRule="auto"/>
              <w:jc w:val="right"/>
              <w:rPr>
                <w:sz w:val="24"/>
              </w:rPr>
            </w:pPr>
            <w:r w:rsidRPr="00035D71">
              <w:rPr>
                <w:sz w:val="24"/>
              </w:rPr>
              <w:t>137,283.90</w:t>
            </w:r>
          </w:p>
        </w:tc>
        <w:tc>
          <w:tcPr>
            <w:tcW w:w="2100" w:type="dxa"/>
            <w:vAlign w:val="center"/>
          </w:tcPr>
          <w:p w:rsidR="00AA5C5C" w:rsidRPr="00035D71" w:rsidRDefault="00AA5C5C" w:rsidP="0048308E">
            <w:pPr>
              <w:spacing w:before="29" w:line="288" w:lineRule="auto"/>
              <w:jc w:val="right"/>
              <w:rPr>
                <w:sz w:val="24"/>
              </w:rPr>
            </w:pPr>
            <w:r w:rsidRPr="00035D71">
              <w:rPr>
                <w:sz w:val="24"/>
              </w:rPr>
              <w:t>361,071.71</w:t>
            </w:r>
          </w:p>
        </w:tc>
      </w:tr>
      <w:tr w:rsidR="00AA5C5C" w:rsidRPr="00035D71" w:rsidTr="00AB4FF2">
        <w:tc>
          <w:tcPr>
            <w:tcW w:w="270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AA5C5C" w:rsidRPr="00035D71" w:rsidRDefault="00AA5C5C" w:rsidP="0048308E">
            <w:pPr>
              <w:spacing w:before="29" w:line="288" w:lineRule="auto"/>
              <w:jc w:val="right"/>
              <w:rPr>
                <w:sz w:val="24"/>
              </w:rPr>
            </w:pPr>
            <w:r w:rsidRPr="00035D71">
              <w:rPr>
                <w:sz w:val="24"/>
              </w:rPr>
              <w:t>5,401,749.63</w:t>
            </w:r>
          </w:p>
        </w:tc>
        <w:tc>
          <w:tcPr>
            <w:tcW w:w="2100" w:type="dxa"/>
            <w:vAlign w:val="center"/>
          </w:tcPr>
          <w:p w:rsidR="00AA5C5C" w:rsidRPr="00035D71" w:rsidRDefault="00AA5C5C" w:rsidP="0048308E">
            <w:pPr>
              <w:spacing w:before="29" w:line="288" w:lineRule="auto"/>
              <w:jc w:val="right"/>
              <w:rPr>
                <w:sz w:val="24"/>
              </w:rPr>
            </w:pPr>
            <w:r w:rsidRPr="00035D71">
              <w:rPr>
                <w:sz w:val="24"/>
              </w:rPr>
              <w:t>5,594,108.84</w:t>
            </w:r>
          </w:p>
        </w:tc>
        <w:tc>
          <w:tcPr>
            <w:tcW w:w="2100" w:type="dxa"/>
            <w:vAlign w:val="center"/>
          </w:tcPr>
          <w:p w:rsidR="00AA5C5C" w:rsidRPr="00035D71" w:rsidRDefault="00AA5C5C" w:rsidP="0048308E">
            <w:pPr>
              <w:spacing w:before="29" w:line="288" w:lineRule="auto"/>
              <w:jc w:val="right"/>
              <w:rPr>
                <w:sz w:val="24"/>
              </w:rPr>
            </w:pPr>
            <w:r w:rsidRPr="00035D71">
              <w:rPr>
                <w:sz w:val="24"/>
              </w:rPr>
              <w:t>10,995,858.47</w:t>
            </w:r>
          </w:p>
        </w:tc>
      </w:tr>
      <w:tr w:rsidR="00AA5C5C" w:rsidRPr="00035D71" w:rsidTr="00AB4FF2">
        <w:tc>
          <w:tcPr>
            <w:tcW w:w="270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AA5C5C" w:rsidRPr="00035D71" w:rsidRDefault="00AA5C5C" w:rsidP="0048308E">
            <w:pPr>
              <w:spacing w:before="29" w:line="288" w:lineRule="auto"/>
              <w:jc w:val="right"/>
              <w:rPr>
                <w:sz w:val="24"/>
              </w:rPr>
            </w:pPr>
            <w:r w:rsidRPr="00035D71">
              <w:rPr>
                <w:sz w:val="24"/>
              </w:rPr>
              <w:t>-322,505.82</w:t>
            </w:r>
          </w:p>
        </w:tc>
        <w:tc>
          <w:tcPr>
            <w:tcW w:w="2100" w:type="dxa"/>
            <w:vAlign w:val="center"/>
          </w:tcPr>
          <w:p w:rsidR="00AA5C5C" w:rsidRPr="00035D71" w:rsidRDefault="00AA5C5C" w:rsidP="0048308E">
            <w:pPr>
              <w:spacing w:before="29" w:line="288" w:lineRule="auto"/>
              <w:jc w:val="right"/>
              <w:rPr>
                <w:sz w:val="24"/>
              </w:rPr>
            </w:pPr>
            <w:r w:rsidRPr="00035D71">
              <w:rPr>
                <w:sz w:val="24"/>
              </w:rPr>
              <w:t>-62,554.97</w:t>
            </w:r>
          </w:p>
        </w:tc>
        <w:tc>
          <w:tcPr>
            <w:tcW w:w="2100" w:type="dxa"/>
            <w:vAlign w:val="center"/>
          </w:tcPr>
          <w:p w:rsidR="00AA5C5C" w:rsidRPr="00035D71" w:rsidRDefault="00AA5C5C" w:rsidP="0048308E">
            <w:pPr>
              <w:spacing w:before="29" w:line="288" w:lineRule="auto"/>
              <w:jc w:val="right"/>
              <w:rPr>
                <w:sz w:val="24"/>
              </w:rPr>
            </w:pPr>
            <w:r w:rsidRPr="00035D71">
              <w:rPr>
                <w:sz w:val="24"/>
              </w:rPr>
              <w:t>-385,060.79</w:t>
            </w:r>
          </w:p>
        </w:tc>
      </w:tr>
      <w:tr w:rsidR="00AA5C5C" w:rsidRPr="00035D71" w:rsidTr="00AB4FF2">
        <w:tc>
          <w:tcPr>
            <w:tcW w:w="270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AA5C5C" w:rsidRPr="00035D71" w:rsidRDefault="00AA5C5C" w:rsidP="0048308E">
            <w:pPr>
              <w:spacing w:before="29" w:line="288" w:lineRule="auto"/>
              <w:jc w:val="right"/>
              <w:rPr>
                <w:sz w:val="24"/>
              </w:rPr>
            </w:pPr>
            <w:r w:rsidRPr="00035D71">
              <w:rPr>
                <w:sz w:val="24"/>
              </w:rPr>
              <w:t>6,855.43</w:t>
            </w:r>
          </w:p>
        </w:tc>
        <w:tc>
          <w:tcPr>
            <w:tcW w:w="2100" w:type="dxa"/>
            <w:vAlign w:val="center"/>
          </w:tcPr>
          <w:p w:rsidR="00AA5C5C" w:rsidRPr="00035D71" w:rsidRDefault="00AA5C5C" w:rsidP="0048308E">
            <w:pPr>
              <w:spacing w:before="29" w:line="288" w:lineRule="auto"/>
              <w:jc w:val="right"/>
              <w:rPr>
                <w:sz w:val="24"/>
              </w:rPr>
            </w:pPr>
            <w:r w:rsidRPr="00035D71">
              <w:rPr>
                <w:sz w:val="24"/>
              </w:rPr>
              <w:t>3,677.16</w:t>
            </w:r>
          </w:p>
        </w:tc>
        <w:tc>
          <w:tcPr>
            <w:tcW w:w="2100" w:type="dxa"/>
            <w:vAlign w:val="center"/>
          </w:tcPr>
          <w:p w:rsidR="00AA5C5C" w:rsidRPr="00035D71" w:rsidRDefault="00AA5C5C" w:rsidP="0048308E">
            <w:pPr>
              <w:spacing w:before="29" w:line="288" w:lineRule="auto"/>
              <w:jc w:val="right"/>
              <w:rPr>
                <w:sz w:val="24"/>
              </w:rPr>
            </w:pPr>
            <w:r w:rsidRPr="00035D71">
              <w:rPr>
                <w:sz w:val="24"/>
              </w:rPr>
              <w:t>10,532.59</w:t>
            </w:r>
          </w:p>
        </w:tc>
      </w:tr>
      <w:tr w:rsidR="00AA5C5C" w:rsidRPr="00035D71" w:rsidTr="00AB4FF2">
        <w:tc>
          <w:tcPr>
            <w:tcW w:w="2700" w:type="dxa"/>
            <w:vAlign w:val="center"/>
          </w:tcPr>
          <w:p w:rsidR="00AA5C5C" w:rsidRPr="00035D71" w:rsidRDefault="00AA5C5C" w:rsidP="00AA5C5C">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AA5C5C" w:rsidRPr="00035D71" w:rsidRDefault="00AA5C5C" w:rsidP="0048308E">
            <w:pPr>
              <w:spacing w:before="29" w:line="288" w:lineRule="auto"/>
              <w:jc w:val="right"/>
              <w:rPr>
                <w:sz w:val="24"/>
              </w:rPr>
            </w:pPr>
            <w:r w:rsidRPr="00035D71">
              <w:rPr>
                <w:sz w:val="24"/>
              </w:rPr>
              <w:t>-329,361.25</w:t>
            </w:r>
          </w:p>
        </w:tc>
        <w:tc>
          <w:tcPr>
            <w:tcW w:w="2100" w:type="dxa"/>
            <w:vAlign w:val="center"/>
          </w:tcPr>
          <w:p w:rsidR="00AA5C5C" w:rsidRPr="00035D71" w:rsidRDefault="00AA5C5C" w:rsidP="0048308E">
            <w:pPr>
              <w:spacing w:before="29" w:line="288" w:lineRule="auto"/>
              <w:jc w:val="right"/>
              <w:rPr>
                <w:sz w:val="24"/>
              </w:rPr>
            </w:pPr>
            <w:r w:rsidRPr="00035D71">
              <w:rPr>
                <w:sz w:val="24"/>
              </w:rPr>
              <w:t>-66,232.13</w:t>
            </w:r>
          </w:p>
        </w:tc>
        <w:tc>
          <w:tcPr>
            <w:tcW w:w="2100" w:type="dxa"/>
            <w:vAlign w:val="center"/>
          </w:tcPr>
          <w:p w:rsidR="00AA5C5C" w:rsidRPr="00035D71" w:rsidRDefault="00AA5C5C" w:rsidP="0048308E">
            <w:pPr>
              <w:spacing w:before="29" w:line="288" w:lineRule="auto"/>
              <w:jc w:val="right"/>
              <w:rPr>
                <w:sz w:val="24"/>
              </w:rPr>
            </w:pPr>
            <w:r w:rsidRPr="00035D71">
              <w:rPr>
                <w:sz w:val="24"/>
              </w:rPr>
              <w:t>-395,593.38</w:t>
            </w:r>
          </w:p>
        </w:tc>
      </w:tr>
      <w:tr w:rsidR="00AA5C5C" w:rsidRPr="00035D71" w:rsidTr="00AB4FF2">
        <w:tc>
          <w:tcPr>
            <w:tcW w:w="270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AA5C5C" w:rsidRPr="00035D71" w:rsidRDefault="00AA5C5C" w:rsidP="0048308E">
            <w:pPr>
              <w:spacing w:before="29" w:line="288" w:lineRule="auto"/>
              <w:jc w:val="right"/>
              <w:rPr>
                <w:sz w:val="24"/>
              </w:rPr>
            </w:pPr>
            <w:r w:rsidRPr="00035D71">
              <w:rPr>
                <w:sz w:val="24"/>
              </w:rPr>
              <w:t>-</w:t>
            </w:r>
          </w:p>
        </w:tc>
        <w:tc>
          <w:tcPr>
            <w:tcW w:w="2100" w:type="dxa"/>
            <w:vAlign w:val="center"/>
          </w:tcPr>
          <w:p w:rsidR="00AA5C5C" w:rsidRPr="00035D71" w:rsidRDefault="00AA5C5C" w:rsidP="0048308E">
            <w:pPr>
              <w:spacing w:before="29" w:line="288" w:lineRule="auto"/>
              <w:jc w:val="right"/>
              <w:rPr>
                <w:sz w:val="24"/>
              </w:rPr>
            </w:pPr>
            <w:r w:rsidRPr="00035D71">
              <w:rPr>
                <w:sz w:val="24"/>
              </w:rPr>
              <w:t>-</w:t>
            </w:r>
          </w:p>
        </w:tc>
        <w:tc>
          <w:tcPr>
            <w:tcW w:w="2100"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AB4FF2">
        <w:tc>
          <w:tcPr>
            <w:tcW w:w="2700"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本期末</w:t>
            </w:r>
          </w:p>
        </w:tc>
        <w:tc>
          <w:tcPr>
            <w:tcW w:w="2100" w:type="dxa"/>
            <w:vAlign w:val="center"/>
          </w:tcPr>
          <w:p w:rsidR="00AA5C5C" w:rsidRPr="00035D71" w:rsidRDefault="00AA5C5C" w:rsidP="0048308E">
            <w:pPr>
              <w:spacing w:before="29" w:line="288" w:lineRule="auto"/>
              <w:jc w:val="right"/>
              <w:rPr>
                <w:sz w:val="24"/>
              </w:rPr>
            </w:pPr>
            <w:r w:rsidRPr="00035D71">
              <w:rPr>
                <w:sz w:val="24"/>
              </w:rPr>
              <w:t>5,303,031.62</w:t>
            </w:r>
          </w:p>
        </w:tc>
        <w:tc>
          <w:tcPr>
            <w:tcW w:w="2100" w:type="dxa"/>
            <w:vAlign w:val="center"/>
          </w:tcPr>
          <w:p w:rsidR="00AA5C5C" w:rsidRPr="00035D71" w:rsidRDefault="00AA5C5C" w:rsidP="0048308E">
            <w:pPr>
              <w:spacing w:before="29" w:line="288" w:lineRule="auto"/>
              <w:jc w:val="right"/>
              <w:rPr>
                <w:sz w:val="24"/>
              </w:rPr>
            </w:pPr>
            <w:r w:rsidRPr="00035D71">
              <w:rPr>
                <w:sz w:val="24"/>
              </w:rPr>
              <w:t>5,668,837.77</w:t>
            </w:r>
          </w:p>
        </w:tc>
        <w:tc>
          <w:tcPr>
            <w:tcW w:w="2100" w:type="dxa"/>
            <w:vAlign w:val="center"/>
          </w:tcPr>
          <w:p w:rsidR="00AA5C5C" w:rsidRPr="00035D71" w:rsidRDefault="00AA5C5C" w:rsidP="0048308E">
            <w:pPr>
              <w:spacing w:before="29" w:line="288" w:lineRule="auto"/>
              <w:jc w:val="right"/>
              <w:rPr>
                <w:sz w:val="24"/>
              </w:rPr>
            </w:pPr>
            <w:r w:rsidRPr="00035D71">
              <w:rPr>
                <w:sz w:val="24"/>
              </w:rPr>
              <w:t>10,971,869.39</w:t>
            </w:r>
          </w:p>
        </w:tc>
      </w:tr>
    </w:tbl>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AA5C5C" w:rsidRPr="00035D71" w:rsidRDefault="00AA5C5C"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AA5C5C" w:rsidRPr="00035D71" w:rsidTr="00964479">
        <w:tc>
          <w:tcPr>
            <w:tcW w:w="3828" w:type="dxa"/>
            <w:vAlign w:val="center"/>
          </w:tcPr>
          <w:p w:rsidR="00AA5C5C" w:rsidRPr="00035D71" w:rsidRDefault="00AA5C5C" w:rsidP="0048308E">
            <w:pPr>
              <w:spacing w:before="29" w:line="288" w:lineRule="auto"/>
              <w:jc w:val="center"/>
              <w:rPr>
                <w:sz w:val="24"/>
              </w:rPr>
            </w:pPr>
            <w:r w:rsidRPr="00035D71">
              <w:rPr>
                <w:rFonts w:hint="eastAsia"/>
                <w:sz w:val="24"/>
              </w:rPr>
              <w:t>项目</w:t>
            </w:r>
          </w:p>
        </w:tc>
        <w:tc>
          <w:tcPr>
            <w:tcW w:w="5350" w:type="dxa"/>
            <w:vAlign w:val="center"/>
          </w:tcPr>
          <w:p w:rsidR="00AA5C5C" w:rsidRPr="00035D71" w:rsidRDefault="00AA5C5C" w:rsidP="0048308E">
            <w:pPr>
              <w:spacing w:before="29" w:line="288" w:lineRule="auto"/>
              <w:jc w:val="center"/>
              <w:rPr>
                <w:sz w:val="24"/>
              </w:rPr>
            </w:pPr>
            <w:r w:rsidRPr="00035D71">
              <w:rPr>
                <w:rFonts w:hint="eastAsia"/>
                <w:sz w:val="24"/>
              </w:rPr>
              <w:t>本期</w:t>
            </w:r>
          </w:p>
          <w:p w:rsidR="00AA5C5C" w:rsidRPr="00035D71" w:rsidRDefault="00AA5C5C"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964479">
        <w:tc>
          <w:tcPr>
            <w:tcW w:w="3828" w:type="dxa"/>
            <w:vAlign w:val="center"/>
          </w:tcPr>
          <w:p w:rsidR="00AA5C5C" w:rsidRPr="00035D71" w:rsidRDefault="00AA5C5C" w:rsidP="0048308E">
            <w:pPr>
              <w:spacing w:before="29" w:line="288" w:lineRule="auto"/>
              <w:rPr>
                <w:sz w:val="24"/>
              </w:rPr>
            </w:pPr>
            <w:r w:rsidRPr="00035D71">
              <w:rPr>
                <w:rFonts w:hint="eastAsia"/>
                <w:sz w:val="24"/>
              </w:rPr>
              <w:t>活期存款利息收入</w:t>
            </w:r>
          </w:p>
        </w:tc>
        <w:tc>
          <w:tcPr>
            <w:tcW w:w="5350" w:type="dxa"/>
            <w:vAlign w:val="center"/>
          </w:tcPr>
          <w:p w:rsidR="00AA5C5C" w:rsidRPr="00035D71" w:rsidRDefault="00AA5C5C" w:rsidP="0048308E">
            <w:pPr>
              <w:spacing w:before="29" w:line="288" w:lineRule="auto"/>
              <w:jc w:val="right"/>
              <w:rPr>
                <w:sz w:val="24"/>
              </w:rPr>
            </w:pPr>
            <w:r w:rsidRPr="00035D71">
              <w:rPr>
                <w:sz w:val="24"/>
              </w:rPr>
              <w:t>66,099.97</w:t>
            </w:r>
          </w:p>
        </w:tc>
      </w:tr>
      <w:tr w:rsidR="00AA5C5C" w:rsidRPr="00035D71" w:rsidTr="00964479">
        <w:tc>
          <w:tcPr>
            <w:tcW w:w="3828" w:type="dxa"/>
            <w:vAlign w:val="center"/>
          </w:tcPr>
          <w:p w:rsidR="00AA5C5C" w:rsidRPr="00035D71" w:rsidRDefault="00AA5C5C" w:rsidP="0048308E">
            <w:pPr>
              <w:spacing w:before="29" w:line="288" w:lineRule="auto"/>
              <w:rPr>
                <w:sz w:val="24"/>
              </w:rPr>
            </w:pPr>
            <w:r w:rsidRPr="00035D71">
              <w:rPr>
                <w:rFonts w:hint="eastAsia"/>
                <w:sz w:val="24"/>
              </w:rPr>
              <w:t>定期存款利息收入</w:t>
            </w:r>
          </w:p>
        </w:tc>
        <w:tc>
          <w:tcPr>
            <w:tcW w:w="5350"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964479">
        <w:tc>
          <w:tcPr>
            <w:tcW w:w="3828" w:type="dxa"/>
            <w:vAlign w:val="center"/>
          </w:tcPr>
          <w:p w:rsidR="00AA5C5C" w:rsidRPr="00035D71" w:rsidRDefault="00AA5C5C" w:rsidP="0048308E">
            <w:pPr>
              <w:spacing w:before="29" w:line="288" w:lineRule="auto"/>
              <w:rPr>
                <w:sz w:val="24"/>
              </w:rPr>
            </w:pPr>
            <w:r w:rsidRPr="00035D71">
              <w:rPr>
                <w:rFonts w:hint="eastAsia"/>
                <w:sz w:val="24"/>
              </w:rPr>
              <w:t>其他存款利息收入</w:t>
            </w:r>
          </w:p>
        </w:tc>
        <w:tc>
          <w:tcPr>
            <w:tcW w:w="5350" w:type="dxa"/>
            <w:vAlign w:val="center"/>
          </w:tcPr>
          <w:p w:rsidR="00AA5C5C" w:rsidRPr="00035D71" w:rsidRDefault="00AA5C5C" w:rsidP="0048308E">
            <w:pPr>
              <w:spacing w:before="29" w:line="288" w:lineRule="auto"/>
              <w:jc w:val="right"/>
              <w:rPr>
                <w:sz w:val="24"/>
              </w:rPr>
            </w:pPr>
            <w:r w:rsidRPr="00035D71">
              <w:rPr>
                <w:sz w:val="24"/>
              </w:rPr>
              <w:t>4,218,207.95</w:t>
            </w:r>
          </w:p>
        </w:tc>
      </w:tr>
      <w:tr w:rsidR="00AA5C5C" w:rsidRPr="00035D71" w:rsidTr="00964479">
        <w:tc>
          <w:tcPr>
            <w:tcW w:w="3828" w:type="dxa"/>
            <w:vAlign w:val="center"/>
          </w:tcPr>
          <w:p w:rsidR="00AA5C5C" w:rsidRPr="00035D71" w:rsidRDefault="00AA5C5C" w:rsidP="0048308E">
            <w:pPr>
              <w:spacing w:before="29" w:line="288" w:lineRule="auto"/>
              <w:rPr>
                <w:sz w:val="24"/>
              </w:rPr>
            </w:pPr>
            <w:r w:rsidRPr="00035D71">
              <w:rPr>
                <w:rFonts w:hint="eastAsia"/>
                <w:sz w:val="24"/>
              </w:rPr>
              <w:t>结算备付金利息收入</w:t>
            </w:r>
          </w:p>
        </w:tc>
        <w:tc>
          <w:tcPr>
            <w:tcW w:w="5350" w:type="dxa"/>
            <w:vAlign w:val="center"/>
          </w:tcPr>
          <w:p w:rsidR="00AA5C5C" w:rsidRPr="00035D71" w:rsidRDefault="00AA5C5C" w:rsidP="0048308E">
            <w:pPr>
              <w:spacing w:before="29" w:line="288" w:lineRule="auto"/>
              <w:jc w:val="right"/>
              <w:rPr>
                <w:sz w:val="24"/>
              </w:rPr>
            </w:pPr>
            <w:r w:rsidRPr="00035D71">
              <w:rPr>
                <w:sz w:val="24"/>
              </w:rPr>
              <w:t>5,364.15</w:t>
            </w:r>
          </w:p>
        </w:tc>
      </w:tr>
      <w:tr w:rsidR="00AA5C5C" w:rsidRPr="00035D71" w:rsidTr="00964479">
        <w:tc>
          <w:tcPr>
            <w:tcW w:w="3828" w:type="dxa"/>
            <w:vAlign w:val="center"/>
          </w:tcPr>
          <w:p w:rsidR="00AA5C5C" w:rsidRPr="00035D71" w:rsidRDefault="00AA5C5C" w:rsidP="0048308E">
            <w:pPr>
              <w:spacing w:before="29" w:line="288" w:lineRule="auto"/>
              <w:rPr>
                <w:sz w:val="24"/>
              </w:rPr>
            </w:pPr>
            <w:r w:rsidRPr="00035D71">
              <w:rPr>
                <w:rFonts w:hint="eastAsia"/>
                <w:sz w:val="24"/>
              </w:rPr>
              <w:t>其他</w:t>
            </w:r>
          </w:p>
        </w:tc>
        <w:tc>
          <w:tcPr>
            <w:tcW w:w="5350" w:type="dxa"/>
            <w:vAlign w:val="center"/>
          </w:tcPr>
          <w:p w:rsidR="00AA5C5C" w:rsidRPr="00035D71" w:rsidRDefault="00AA5C5C" w:rsidP="0048308E">
            <w:pPr>
              <w:spacing w:before="29" w:line="288" w:lineRule="auto"/>
              <w:jc w:val="right"/>
              <w:rPr>
                <w:sz w:val="24"/>
              </w:rPr>
            </w:pPr>
            <w:r w:rsidRPr="00035D71">
              <w:rPr>
                <w:sz w:val="24"/>
              </w:rPr>
              <w:t>224.79</w:t>
            </w:r>
          </w:p>
        </w:tc>
      </w:tr>
      <w:tr w:rsidR="00AA5C5C" w:rsidRPr="00035D71" w:rsidTr="00964479">
        <w:tc>
          <w:tcPr>
            <w:tcW w:w="3828" w:type="dxa"/>
            <w:vAlign w:val="center"/>
          </w:tcPr>
          <w:p w:rsidR="00AA5C5C" w:rsidRPr="00035D71" w:rsidRDefault="00AA5C5C" w:rsidP="0048308E">
            <w:pPr>
              <w:spacing w:before="29" w:line="288" w:lineRule="auto"/>
              <w:rPr>
                <w:sz w:val="24"/>
              </w:rPr>
            </w:pPr>
            <w:r w:rsidRPr="00035D71">
              <w:rPr>
                <w:rFonts w:hint="eastAsia"/>
                <w:sz w:val="24"/>
              </w:rPr>
              <w:t>合计</w:t>
            </w:r>
          </w:p>
        </w:tc>
        <w:tc>
          <w:tcPr>
            <w:tcW w:w="5350" w:type="dxa"/>
            <w:vAlign w:val="center"/>
          </w:tcPr>
          <w:p w:rsidR="00AA5C5C" w:rsidRPr="00035D71" w:rsidRDefault="00AA5C5C" w:rsidP="0048308E">
            <w:pPr>
              <w:spacing w:before="29" w:line="288" w:lineRule="auto"/>
              <w:jc w:val="right"/>
              <w:rPr>
                <w:sz w:val="24"/>
              </w:rPr>
            </w:pPr>
            <w:r w:rsidRPr="00035D71">
              <w:rPr>
                <w:sz w:val="24"/>
              </w:rPr>
              <w:t>4,289,896.86</w:t>
            </w:r>
          </w:p>
        </w:tc>
      </w:tr>
    </w:tbl>
    <w:p w:rsidR="00AA5C5C" w:rsidRPr="00035D71" w:rsidRDefault="00AA5C5C" w:rsidP="0048308E">
      <w:pPr>
        <w:spacing w:before="29" w:line="288" w:lineRule="auto"/>
        <w:rPr>
          <w:color w:val="000000"/>
          <w:sz w:val="24"/>
        </w:rPr>
      </w:pPr>
      <w:r w:rsidRPr="00035D71">
        <w:rPr>
          <w:color w:val="000000"/>
          <w:sz w:val="24"/>
        </w:rPr>
        <w:tab/>
      </w:r>
    </w:p>
    <w:p w:rsidR="00AA5C5C" w:rsidRPr="00035D71" w:rsidRDefault="00AA5C5C"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AA5C5C" w:rsidRPr="00035D71" w:rsidTr="004A54E9">
        <w:trPr>
          <w:trHeight w:val="300"/>
        </w:trPr>
        <w:tc>
          <w:tcPr>
            <w:tcW w:w="3755" w:type="dxa"/>
            <w:tcMar>
              <w:top w:w="0" w:type="dxa"/>
              <w:left w:w="108" w:type="dxa"/>
              <w:bottom w:w="0"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本期</w:t>
            </w:r>
          </w:p>
          <w:p w:rsidR="00AA5C5C" w:rsidRPr="00035D71" w:rsidRDefault="00AA5C5C"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4A54E9">
        <w:trPr>
          <w:trHeight w:val="300"/>
        </w:trPr>
        <w:tc>
          <w:tcPr>
            <w:tcW w:w="3755" w:type="dxa"/>
            <w:tcMar>
              <w:top w:w="0" w:type="dxa"/>
              <w:left w:w="108" w:type="dxa"/>
              <w:bottom w:w="0" w:type="dxa"/>
              <w:right w:w="108" w:type="dxa"/>
            </w:tcMar>
            <w:vAlign w:val="center"/>
          </w:tcPr>
          <w:p w:rsidR="00AA5C5C" w:rsidRPr="00035D71" w:rsidRDefault="00AA5C5C"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AA5C5C" w:rsidRPr="00035D71" w:rsidRDefault="00AA5C5C" w:rsidP="0048308E">
            <w:pPr>
              <w:spacing w:before="29" w:line="288" w:lineRule="auto"/>
              <w:jc w:val="right"/>
              <w:rPr>
                <w:sz w:val="24"/>
              </w:rPr>
            </w:pPr>
            <w:r w:rsidRPr="00035D71">
              <w:rPr>
                <w:sz w:val="24"/>
              </w:rPr>
              <w:t>97,391,383.12</w:t>
            </w:r>
          </w:p>
        </w:tc>
      </w:tr>
      <w:tr w:rsidR="00AA5C5C" w:rsidRPr="00035D71" w:rsidTr="004A54E9">
        <w:trPr>
          <w:trHeight w:val="300"/>
        </w:trPr>
        <w:tc>
          <w:tcPr>
            <w:tcW w:w="3755" w:type="dxa"/>
            <w:tcMar>
              <w:top w:w="0" w:type="dxa"/>
              <w:left w:w="108" w:type="dxa"/>
              <w:bottom w:w="0" w:type="dxa"/>
              <w:right w:w="108" w:type="dxa"/>
            </w:tcMar>
            <w:vAlign w:val="center"/>
          </w:tcPr>
          <w:p w:rsidR="00AA5C5C" w:rsidRPr="00035D71" w:rsidRDefault="00AA5C5C"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AA5C5C" w:rsidRPr="00035D71" w:rsidRDefault="00AA5C5C" w:rsidP="0048308E">
            <w:pPr>
              <w:spacing w:before="29" w:line="288" w:lineRule="auto"/>
              <w:jc w:val="right"/>
              <w:rPr>
                <w:sz w:val="24"/>
              </w:rPr>
            </w:pPr>
            <w:r w:rsidRPr="00035D71">
              <w:rPr>
                <w:sz w:val="24"/>
              </w:rPr>
              <w:t>95,990,410.36</w:t>
            </w:r>
          </w:p>
        </w:tc>
      </w:tr>
      <w:tr w:rsidR="00AA5C5C" w:rsidRPr="00035D71" w:rsidTr="004A54E9">
        <w:trPr>
          <w:trHeight w:val="300"/>
        </w:trPr>
        <w:tc>
          <w:tcPr>
            <w:tcW w:w="3755" w:type="dxa"/>
            <w:tcMar>
              <w:top w:w="0" w:type="dxa"/>
              <w:left w:w="108" w:type="dxa"/>
              <w:bottom w:w="0" w:type="dxa"/>
              <w:right w:w="108" w:type="dxa"/>
            </w:tcMar>
            <w:vAlign w:val="center"/>
          </w:tcPr>
          <w:p w:rsidR="00AA5C5C" w:rsidRPr="00035D71" w:rsidRDefault="00AA5C5C"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AA5C5C" w:rsidRPr="00035D71" w:rsidRDefault="00AA5C5C" w:rsidP="0048308E">
            <w:pPr>
              <w:spacing w:before="29" w:line="288" w:lineRule="auto"/>
              <w:jc w:val="right"/>
              <w:rPr>
                <w:sz w:val="24"/>
              </w:rPr>
            </w:pPr>
            <w:r w:rsidRPr="00035D71">
              <w:rPr>
                <w:sz w:val="24"/>
              </w:rPr>
              <w:t>1,400,972.76</w:t>
            </w:r>
          </w:p>
        </w:tc>
      </w:tr>
    </w:tbl>
    <w:p w:rsidR="00AA5C5C" w:rsidRPr="00035D71" w:rsidRDefault="00AA5C5C" w:rsidP="0048308E">
      <w:pPr>
        <w:tabs>
          <w:tab w:val="left" w:pos="426"/>
        </w:tabs>
        <w:spacing w:before="29" w:line="288" w:lineRule="auto"/>
        <w:jc w:val="left"/>
        <w:rPr>
          <w:kern w:val="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AA5C5C" w:rsidRPr="00035D71" w:rsidTr="00403ED7">
        <w:trPr>
          <w:trHeight w:val="315"/>
        </w:trPr>
        <w:tc>
          <w:tcPr>
            <w:tcW w:w="3705" w:type="dxa"/>
            <w:vAlign w:val="center"/>
          </w:tcPr>
          <w:p w:rsidR="00AA5C5C" w:rsidRPr="00035D71" w:rsidRDefault="00AA5C5C"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AA5C5C" w:rsidRPr="00035D71" w:rsidRDefault="00AA5C5C" w:rsidP="0048308E">
            <w:pPr>
              <w:spacing w:before="29" w:line="288" w:lineRule="auto"/>
              <w:jc w:val="center"/>
              <w:rPr>
                <w:sz w:val="24"/>
              </w:rPr>
            </w:pPr>
            <w:r w:rsidRPr="00035D71">
              <w:rPr>
                <w:rFonts w:hint="eastAsia"/>
                <w:sz w:val="24"/>
              </w:rPr>
              <w:t>本期</w:t>
            </w:r>
          </w:p>
          <w:p w:rsidR="00AA5C5C" w:rsidRPr="00035D71" w:rsidRDefault="00AA5C5C"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403ED7">
        <w:trPr>
          <w:trHeight w:val="315"/>
        </w:trPr>
        <w:tc>
          <w:tcPr>
            <w:tcW w:w="3705" w:type="dxa"/>
            <w:vAlign w:val="center"/>
          </w:tcPr>
          <w:p w:rsidR="00AA5C5C" w:rsidRPr="00035D71" w:rsidRDefault="00AA5C5C"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AA5C5C" w:rsidRPr="00035D71" w:rsidRDefault="00AA5C5C" w:rsidP="0048308E">
            <w:pPr>
              <w:spacing w:before="29" w:line="288" w:lineRule="auto"/>
              <w:jc w:val="right"/>
              <w:rPr>
                <w:sz w:val="24"/>
              </w:rPr>
            </w:pPr>
            <w:r w:rsidRPr="00035D71">
              <w:rPr>
                <w:sz w:val="24"/>
              </w:rPr>
              <w:t>7,165,122.96</w:t>
            </w:r>
          </w:p>
        </w:tc>
      </w:tr>
      <w:tr w:rsidR="00AA5C5C" w:rsidRPr="00035D71" w:rsidTr="00403ED7">
        <w:trPr>
          <w:trHeight w:val="315"/>
        </w:trPr>
        <w:tc>
          <w:tcPr>
            <w:tcW w:w="3705" w:type="dxa"/>
            <w:vAlign w:val="center"/>
          </w:tcPr>
          <w:p w:rsidR="00AA5C5C" w:rsidRPr="00035D71" w:rsidRDefault="00AA5C5C" w:rsidP="00AA5C5C">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AA5C5C" w:rsidRPr="00035D71" w:rsidRDefault="00AA5C5C" w:rsidP="0048308E">
            <w:pPr>
              <w:spacing w:before="29" w:line="288" w:lineRule="auto"/>
              <w:jc w:val="right"/>
              <w:rPr>
                <w:sz w:val="24"/>
              </w:rPr>
            </w:pPr>
            <w:r w:rsidRPr="00035D71">
              <w:rPr>
                <w:sz w:val="24"/>
              </w:rPr>
              <w:t>6,948,500.00</w:t>
            </w:r>
          </w:p>
        </w:tc>
      </w:tr>
      <w:tr w:rsidR="00AA5C5C" w:rsidRPr="00035D71" w:rsidTr="00403ED7">
        <w:trPr>
          <w:trHeight w:val="315"/>
        </w:trPr>
        <w:tc>
          <w:tcPr>
            <w:tcW w:w="3705" w:type="dxa"/>
            <w:vAlign w:val="center"/>
          </w:tcPr>
          <w:p w:rsidR="00AA5C5C" w:rsidRPr="00035D71" w:rsidRDefault="00AA5C5C"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AA5C5C" w:rsidRPr="00035D71" w:rsidRDefault="00AA5C5C" w:rsidP="0048308E">
            <w:pPr>
              <w:spacing w:before="29" w:line="288" w:lineRule="auto"/>
              <w:jc w:val="right"/>
              <w:rPr>
                <w:sz w:val="24"/>
              </w:rPr>
            </w:pPr>
            <w:r w:rsidRPr="00035D71">
              <w:rPr>
                <w:sz w:val="24"/>
              </w:rPr>
              <w:t>37,824.14</w:t>
            </w:r>
          </w:p>
        </w:tc>
      </w:tr>
      <w:tr w:rsidR="00AA5C5C" w:rsidRPr="00035D71" w:rsidTr="00403ED7">
        <w:trPr>
          <w:trHeight w:val="315"/>
        </w:trPr>
        <w:tc>
          <w:tcPr>
            <w:tcW w:w="3705" w:type="dxa"/>
            <w:vAlign w:val="center"/>
          </w:tcPr>
          <w:p w:rsidR="00AA5C5C" w:rsidRPr="00035D71" w:rsidRDefault="00AA5C5C"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AA5C5C" w:rsidRPr="00035D71" w:rsidRDefault="00AA5C5C" w:rsidP="0048308E">
            <w:pPr>
              <w:spacing w:before="29" w:line="288" w:lineRule="auto"/>
              <w:jc w:val="right"/>
              <w:rPr>
                <w:sz w:val="24"/>
              </w:rPr>
            </w:pPr>
            <w:r w:rsidRPr="00035D71">
              <w:rPr>
                <w:sz w:val="24"/>
              </w:rPr>
              <w:t>178,798.82</w:t>
            </w:r>
          </w:p>
        </w:tc>
      </w:tr>
    </w:tbl>
    <w:p w:rsidR="00AA5C5C" w:rsidRPr="00035D71" w:rsidRDefault="00AA5C5C" w:rsidP="0048308E">
      <w:pPr>
        <w:spacing w:before="29" w:line="288" w:lineRule="auto"/>
        <w:rPr>
          <w:color w:val="000000"/>
          <w:sz w:val="24"/>
        </w:rPr>
      </w:pPr>
    </w:p>
    <w:p w:rsidR="00AA5C5C" w:rsidRPr="000D69B2" w:rsidRDefault="00AA5C5C"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本基金本报告期内无资产支持证券投资收益。</w:t>
      </w:r>
    </w:p>
    <w:p w:rsidR="00AA5C5C" w:rsidRPr="00035D71" w:rsidRDefault="00AA5C5C" w:rsidP="0048308E">
      <w:pPr>
        <w:tabs>
          <w:tab w:val="left" w:pos="426"/>
        </w:tabs>
        <w:spacing w:before="29" w:line="288" w:lineRule="auto"/>
        <w:jc w:val="left"/>
        <w:rPr>
          <w:kern w:val="0"/>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本基金本报告期内无衍生工具收益。</w:t>
      </w:r>
    </w:p>
    <w:p w:rsidR="00AA5C5C" w:rsidRPr="00035D71" w:rsidRDefault="00AA5C5C" w:rsidP="005F3839">
      <w:pPr>
        <w:spacing w:before="29" w:line="288" w:lineRule="auto"/>
        <w:ind w:firstLineChars="100" w:firstLine="240"/>
        <w:rPr>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AA5C5C" w:rsidRPr="00035D71" w:rsidRDefault="00AA5C5C" w:rsidP="005F3839">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AA5C5C" w:rsidRPr="00035D71" w:rsidTr="000E53C4">
        <w:tc>
          <w:tcPr>
            <w:tcW w:w="3794" w:type="dxa"/>
            <w:vAlign w:val="center"/>
          </w:tcPr>
          <w:p w:rsidR="00AA5C5C" w:rsidRPr="00035D71" w:rsidRDefault="00AA5C5C" w:rsidP="0048308E">
            <w:pPr>
              <w:spacing w:before="29" w:line="288" w:lineRule="auto"/>
              <w:jc w:val="center"/>
              <w:rPr>
                <w:sz w:val="24"/>
              </w:rPr>
            </w:pPr>
            <w:r w:rsidRPr="00035D71">
              <w:rPr>
                <w:rFonts w:hint="eastAsia"/>
                <w:sz w:val="24"/>
              </w:rPr>
              <w:t>项目</w:t>
            </w:r>
          </w:p>
        </w:tc>
        <w:tc>
          <w:tcPr>
            <w:tcW w:w="5528" w:type="dxa"/>
            <w:vAlign w:val="center"/>
          </w:tcPr>
          <w:p w:rsidR="00AA5C5C" w:rsidRPr="00035D71" w:rsidRDefault="00AA5C5C" w:rsidP="0048308E">
            <w:pPr>
              <w:spacing w:before="29" w:line="288" w:lineRule="auto"/>
              <w:jc w:val="center"/>
              <w:rPr>
                <w:sz w:val="24"/>
              </w:rPr>
            </w:pPr>
            <w:r w:rsidRPr="00035D71">
              <w:rPr>
                <w:rFonts w:hint="eastAsia"/>
                <w:sz w:val="24"/>
              </w:rPr>
              <w:t>本期</w:t>
            </w:r>
          </w:p>
          <w:p w:rsidR="00AA5C5C" w:rsidRPr="00035D71" w:rsidRDefault="00AA5C5C"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0E53C4">
        <w:tc>
          <w:tcPr>
            <w:tcW w:w="3794" w:type="dxa"/>
            <w:vAlign w:val="center"/>
          </w:tcPr>
          <w:p w:rsidR="00AA5C5C" w:rsidRPr="00035D71" w:rsidRDefault="00AA5C5C" w:rsidP="0048308E">
            <w:pPr>
              <w:spacing w:before="29" w:line="288" w:lineRule="auto"/>
              <w:rPr>
                <w:sz w:val="24"/>
              </w:rPr>
            </w:pPr>
            <w:r w:rsidRPr="00035D71">
              <w:rPr>
                <w:rFonts w:hint="eastAsia"/>
                <w:sz w:val="24"/>
              </w:rPr>
              <w:t>股票投资产生的股利收益</w:t>
            </w:r>
          </w:p>
        </w:tc>
        <w:tc>
          <w:tcPr>
            <w:tcW w:w="5528" w:type="dxa"/>
            <w:vAlign w:val="center"/>
          </w:tcPr>
          <w:p w:rsidR="00AA5C5C" w:rsidRPr="00035D71" w:rsidRDefault="00AA5C5C" w:rsidP="0048308E">
            <w:pPr>
              <w:spacing w:before="29" w:line="288" w:lineRule="auto"/>
              <w:jc w:val="right"/>
              <w:rPr>
                <w:sz w:val="24"/>
              </w:rPr>
            </w:pPr>
            <w:r w:rsidRPr="00035D71">
              <w:rPr>
                <w:sz w:val="24"/>
              </w:rPr>
              <w:t>144,462.55</w:t>
            </w:r>
          </w:p>
        </w:tc>
      </w:tr>
      <w:tr w:rsidR="00AA5C5C" w:rsidRPr="00035D71" w:rsidTr="000E53C4">
        <w:tc>
          <w:tcPr>
            <w:tcW w:w="3794" w:type="dxa"/>
            <w:vAlign w:val="center"/>
          </w:tcPr>
          <w:p w:rsidR="00AA5C5C" w:rsidRPr="00035D71" w:rsidRDefault="00AA5C5C" w:rsidP="0048308E">
            <w:pPr>
              <w:spacing w:before="29" w:line="288" w:lineRule="auto"/>
              <w:rPr>
                <w:sz w:val="24"/>
              </w:rPr>
            </w:pPr>
            <w:r w:rsidRPr="00035D71">
              <w:rPr>
                <w:rFonts w:hint="eastAsia"/>
                <w:sz w:val="24"/>
              </w:rPr>
              <w:t>基金投资产生的股利收益</w:t>
            </w:r>
          </w:p>
        </w:tc>
        <w:tc>
          <w:tcPr>
            <w:tcW w:w="5528"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0E53C4">
        <w:tc>
          <w:tcPr>
            <w:tcW w:w="3794" w:type="dxa"/>
            <w:vAlign w:val="center"/>
          </w:tcPr>
          <w:p w:rsidR="00AA5C5C" w:rsidRPr="00035D71" w:rsidRDefault="00AA5C5C" w:rsidP="0048308E">
            <w:pPr>
              <w:spacing w:before="29" w:line="288" w:lineRule="auto"/>
              <w:rPr>
                <w:sz w:val="24"/>
              </w:rPr>
            </w:pPr>
            <w:r w:rsidRPr="00035D71">
              <w:rPr>
                <w:rFonts w:hint="eastAsia"/>
                <w:sz w:val="24"/>
              </w:rPr>
              <w:t>合计</w:t>
            </w:r>
          </w:p>
        </w:tc>
        <w:tc>
          <w:tcPr>
            <w:tcW w:w="5528" w:type="dxa"/>
            <w:vAlign w:val="center"/>
          </w:tcPr>
          <w:p w:rsidR="00AA5C5C" w:rsidRPr="00035D71" w:rsidRDefault="00AA5C5C" w:rsidP="0048308E">
            <w:pPr>
              <w:spacing w:before="29" w:line="288" w:lineRule="auto"/>
              <w:jc w:val="right"/>
              <w:rPr>
                <w:sz w:val="24"/>
              </w:rPr>
            </w:pPr>
            <w:r w:rsidRPr="00035D71">
              <w:rPr>
                <w:sz w:val="24"/>
              </w:rPr>
              <w:t>144,462.55</w:t>
            </w:r>
          </w:p>
        </w:tc>
      </w:tr>
    </w:tbl>
    <w:p w:rsidR="00AA5C5C" w:rsidRPr="00035D71" w:rsidRDefault="00AA5C5C" w:rsidP="00AA5C5C">
      <w:pPr>
        <w:spacing w:before="29" w:line="288" w:lineRule="auto"/>
        <w:ind w:firstLineChars="100" w:firstLine="240"/>
        <w:rPr>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AA5C5C" w:rsidRPr="00035D71" w:rsidRDefault="00AA5C5C" w:rsidP="005F3839">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AA5C5C" w:rsidRPr="00035D71" w:rsidTr="00D61F47">
        <w:trPr>
          <w:trHeight w:val="285"/>
        </w:trPr>
        <w:tc>
          <w:tcPr>
            <w:tcW w:w="3794" w:type="dxa"/>
            <w:vAlign w:val="center"/>
          </w:tcPr>
          <w:p w:rsidR="00AA5C5C" w:rsidRPr="00035D71" w:rsidRDefault="00AA5C5C" w:rsidP="0048308E">
            <w:pPr>
              <w:spacing w:before="29" w:line="288" w:lineRule="auto"/>
              <w:jc w:val="center"/>
              <w:rPr>
                <w:sz w:val="24"/>
              </w:rPr>
            </w:pPr>
            <w:r w:rsidRPr="00035D71">
              <w:rPr>
                <w:rFonts w:hint="eastAsia"/>
                <w:kern w:val="0"/>
                <w:sz w:val="24"/>
              </w:rPr>
              <w:t>项目名称</w:t>
            </w:r>
          </w:p>
        </w:tc>
        <w:tc>
          <w:tcPr>
            <w:tcW w:w="5528" w:type="dxa"/>
            <w:vAlign w:val="center"/>
          </w:tcPr>
          <w:p w:rsidR="00AA5C5C" w:rsidRPr="00035D71" w:rsidRDefault="00AA5C5C" w:rsidP="0048308E">
            <w:pPr>
              <w:spacing w:before="29" w:line="288" w:lineRule="auto"/>
              <w:jc w:val="center"/>
              <w:rPr>
                <w:sz w:val="24"/>
              </w:rPr>
            </w:pPr>
            <w:r w:rsidRPr="00035D71">
              <w:rPr>
                <w:rFonts w:hint="eastAsia"/>
                <w:sz w:val="24"/>
              </w:rPr>
              <w:t>本期</w:t>
            </w:r>
          </w:p>
          <w:p w:rsidR="00AA5C5C" w:rsidRPr="00035D71" w:rsidRDefault="00AA5C5C"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AA5C5C" w:rsidRPr="00035D71" w:rsidRDefault="00AA5C5C" w:rsidP="0048308E">
            <w:pPr>
              <w:spacing w:before="29" w:line="288" w:lineRule="auto"/>
              <w:jc w:val="right"/>
              <w:rPr>
                <w:sz w:val="24"/>
              </w:rPr>
            </w:pPr>
            <w:r w:rsidRPr="00035D71">
              <w:rPr>
                <w:sz w:val="24"/>
              </w:rPr>
              <w:t>5,594,108.84</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AA5C5C" w:rsidRPr="00035D71" w:rsidRDefault="00AA5C5C" w:rsidP="0048308E">
            <w:pPr>
              <w:spacing w:before="29" w:line="288" w:lineRule="auto"/>
              <w:jc w:val="right"/>
              <w:rPr>
                <w:sz w:val="24"/>
              </w:rPr>
            </w:pPr>
            <w:r w:rsidRPr="00035D71">
              <w:rPr>
                <w:sz w:val="24"/>
              </w:rPr>
              <w:t>1,387,845.11</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AA5C5C" w:rsidRPr="00035D71" w:rsidRDefault="00AA5C5C" w:rsidP="0048308E">
            <w:pPr>
              <w:spacing w:before="29" w:line="288" w:lineRule="auto"/>
              <w:jc w:val="right"/>
              <w:rPr>
                <w:sz w:val="24"/>
              </w:rPr>
            </w:pPr>
            <w:r w:rsidRPr="00035D71">
              <w:rPr>
                <w:sz w:val="24"/>
              </w:rPr>
              <w:t>4,206,263.73</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AA5C5C" w:rsidRPr="00035D71" w:rsidRDefault="00AA5C5C" w:rsidP="0048308E">
            <w:pPr>
              <w:spacing w:before="29" w:line="288" w:lineRule="auto"/>
              <w:jc w:val="right"/>
              <w:rPr>
                <w:sz w:val="24"/>
              </w:rPr>
            </w:pPr>
            <w:r w:rsidRPr="00035D71">
              <w:rPr>
                <w:kern w:val="0"/>
                <w:sz w:val="24"/>
              </w:rPr>
              <w:t>-</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D61F47">
        <w:trPr>
          <w:trHeight w:val="285"/>
        </w:trPr>
        <w:tc>
          <w:tcPr>
            <w:tcW w:w="3794" w:type="dxa"/>
            <w:vAlign w:val="center"/>
          </w:tcPr>
          <w:p w:rsidR="00AA5C5C" w:rsidRPr="00035D71" w:rsidRDefault="00AA5C5C" w:rsidP="0048308E">
            <w:pPr>
              <w:widowControl/>
              <w:spacing w:before="29" w:line="288" w:lineRule="auto"/>
              <w:rPr>
                <w:sz w:val="24"/>
              </w:rPr>
            </w:pPr>
            <w:r w:rsidRPr="00035D71">
              <w:rPr>
                <w:rFonts w:hint="eastAsia"/>
                <w:kern w:val="0"/>
                <w:sz w:val="24"/>
              </w:rPr>
              <w:t>合计</w:t>
            </w:r>
          </w:p>
        </w:tc>
        <w:tc>
          <w:tcPr>
            <w:tcW w:w="5528" w:type="dxa"/>
            <w:vAlign w:val="center"/>
          </w:tcPr>
          <w:p w:rsidR="00AA5C5C" w:rsidRPr="00035D71" w:rsidRDefault="00AA5C5C" w:rsidP="0048308E">
            <w:pPr>
              <w:spacing w:before="29" w:line="288" w:lineRule="auto"/>
              <w:jc w:val="right"/>
              <w:rPr>
                <w:sz w:val="24"/>
              </w:rPr>
            </w:pPr>
            <w:r w:rsidRPr="00035D71">
              <w:rPr>
                <w:sz w:val="24"/>
              </w:rPr>
              <w:t>5,594,108.84</w:t>
            </w:r>
          </w:p>
        </w:tc>
      </w:tr>
    </w:tbl>
    <w:p w:rsidR="00AA5C5C" w:rsidRPr="00035D71" w:rsidRDefault="00AA5C5C" w:rsidP="00AA5C5C">
      <w:pPr>
        <w:spacing w:before="29" w:line="288" w:lineRule="auto"/>
        <w:ind w:firstLineChars="100" w:firstLine="240"/>
        <w:rPr>
          <w:sz w:val="24"/>
        </w:rPr>
      </w:pPr>
    </w:p>
    <w:p w:rsidR="00AA5C5C" w:rsidRPr="00035D71" w:rsidRDefault="00AA5C5C"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AA5C5C" w:rsidRPr="00035D71" w:rsidRDefault="00AA5C5C" w:rsidP="005F3839">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AA5C5C" w:rsidRPr="00035D71" w:rsidTr="00D806AE">
        <w:trPr>
          <w:trHeight w:val="255"/>
        </w:trPr>
        <w:tc>
          <w:tcPr>
            <w:tcW w:w="3691" w:type="dxa"/>
            <w:tcMar>
              <w:left w:w="108"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本期</w:t>
            </w:r>
          </w:p>
          <w:p w:rsidR="00AA5C5C" w:rsidRPr="00035D71" w:rsidRDefault="00AA5C5C"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7F66CD">
        <w:trPr>
          <w:trHeight w:val="255"/>
        </w:trPr>
        <w:tc>
          <w:tcPr>
            <w:tcW w:w="3691" w:type="dxa"/>
            <w:tcMar>
              <w:left w:w="0" w:type="dxa"/>
              <w:right w:w="0" w:type="dxa"/>
            </w:tcMar>
            <w:vAlign w:val="center"/>
          </w:tcPr>
          <w:p w:rsidR="00AA5C5C" w:rsidRPr="00035D71" w:rsidRDefault="00AA5C5C"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91,592.31</w:t>
            </w:r>
          </w:p>
        </w:tc>
      </w:tr>
      <w:tr w:rsidR="00AA5C5C" w:rsidRPr="00035D71" w:rsidTr="008703B7">
        <w:trPr>
          <w:trHeight w:val="255"/>
        </w:trPr>
        <w:tc>
          <w:tcPr>
            <w:tcW w:w="3691" w:type="dxa"/>
            <w:tcMar>
              <w:left w:w="0" w:type="dxa"/>
              <w:right w:w="0" w:type="dxa"/>
            </w:tcMar>
            <w:vAlign w:val="center"/>
          </w:tcPr>
          <w:p w:rsidR="00AA5C5C" w:rsidRPr="00035D71" w:rsidRDefault="00AA5C5C"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91,592.31</w:t>
            </w:r>
          </w:p>
        </w:tc>
      </w:tr>
    </w:tbl>
    <w:p w:rsidR="00AA5C5C" w:rsidRDefault="00AA5C5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kern w:val="0"/>
          <w:sz w:val="24"/>
        </w:rPr>
        <w:t>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Pr="00035D71">
        <w:rPr>
          <w:rFonts w:hint="eastAsia"/>
          <w:kern w:val="0"/>
          <w:sz w:val="24"/>
        </w:rPr>
        <w:t>归入转出基金的基金资产。</w:t>
      </w:r>
    </w:p>
    <w:p w:rsidR="00AA5C5C" w:rsidRPr="00035D71" w:rsidRDefault="00AA5C5C" w:rsidP="005F3839">
      <w:pPr>
        <w:spacing w:before="29" w:line="288" w:lineRule="auto"/>
        <w:ind w:firstLineChars="100" w:firstLine="240"/>
        <w:rPr>
          <w:sz w:val="24"/>
        </w:rPr>
      </w:pPr>
      <w:r w:rsidRPr="00035D71">
        <w:rPr>
          <w:sz w:val="24"/>
        </w:rPr>
        <w:tab/>
      </w:r>
    </w:p>
    <w:p w:rsidR="00AA5C5C" w:rsidRPr="00035D71" w:rsidRDefault="00AA5C5C"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AA5C5C" w:rsidRPr="00035D71" w:rsidRDefault="00AA5C5C" w:rsidP="005F3839">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AA5C5C" w:rsidRPr="00035D71" w:rsidTr="00D806AE">
        <w:trPr>
          <w:trHeight w:val="285"/>
        </w:trPr>
        <w:tc>
          <w:tcPr>
            <w:tcW w:w="3720" w:type="dxa"/>
            <w:tcMar>
              <w:left w:w="108"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AA5C5C" w:rsidRPr="00035D71" w:rsidRDefault="00AA5C5C" w:rsidP="0048308E">
            <w:pPr>
              <w:spacing w:before="29" w:line="288" w:lineRule="auto"/>
              <w:jc w:val="center"/>
              <w:rPr>
                <w:sz w:val="24"/>
              </w:rPr>
            </w:pPr>
            <w:r w:rsidRPr="00035D71">
              <w:rPr>
                <w:rFonts w:hint="eastAsia"/>
                <w:sz w:val="24"/>
              </w:rPr>
              <w:t>本期</w:t>
            </w:r>
          </w:p>
          <w:p w:rsidR="00AA5C5C" w:rsidRPr="00035D71" w:rsidRDefault="00AA5C5C"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D806AE">
        <w:trPr>
          <w:trHeight w:val="285"/>
        </w:trPr>
        <w:tc>
          <w:tcPr>
            <w:tcW w:w="3720" w:type="dxa"/>
            <w:tcMar>
              <w:left w:w="108" w:type="dxa"/>
              <w:right w:w="108" w:type="dxa"/>
            </w:tcMar>
            <w:vAlign w:val="center"/>
          </w:tcPr>
          <w:p w:rsidR="00AA5C5C" w:rsidRPr="00035D71" w:rsidRDefault="00AA5C5C"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304,247.18</w:t>
            </w:r>
          </w:p>
        </w:tc>
      </w:tr>
      <w:tr w:rsidR="00AA5C5C" w:rsidRPr="00035D71" w:rsidTr="00D806AE">
        <w:trPr>
          <w:trHeight w:val="285"/>
        </w:trPr>
        <w:tc>
          <w:tcPr>
            <w:tcW w:w="3720" w:type="dxa"/>
            <w:tcMar>
              <w:left w:w="108" w:type="dxa"/>
              <w:right w:w="108" w:type="dxa"/>
            </w:tcMar>
            <w:vAlign w:val="center"/>
          </w:tcPr>
          <w:p w:rsidR="00AA5C5C" w:rsidRPr="00035D71" w:rsidRDefault="00AA5C5C"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937.50</w:t>
            </w:r>
          </w:p>
        </w:tc>
      </w:tr>
      <w:tr w:rsidR="00AA5C5C" w:rsidRPr="00035D71" w:rsidTr="00D806AE">
        <w:trPr>
          <w:trHeight w:val="285"/>
        </w:trPr>
        <w:tc>
          <w:tcPr>
            <w:tcW w:w="3720" w:type="dxa"/>
            <w:tcMar>
              <w:left w:w="108" w:type="dxa"/>
              <w:right w:w="108" w:type="dxa"/>
            </w:tcMar>
            <w:vAlign w:val="center"/>
          </w:tcPr>
          <w:p w:rsidR="00AA5C5C" w:rsidRPr="00035D71" w:rsidRDefault="00AA5C5C"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AA5C5C" w:rsidRPr="00035D71" w:rsidRDefault="00AA5C5C" w:rsidP="0048308E">
            <w:pPr>
              <w:spacing w:before="29" w:line="288" w:lineRule="auto"/>
              <w:jc w:val="right"/>
              <w:rPr>
                <w:sz w:val="24"/>
              </w:rPr>
            </w:pPr>
            <w:r w:rsidRPr="00035D71">
              <w:rPr>
                <w:sz w:val="24"/>
              </w:rPr>
              <w:t>305,184.68</w:t>
            </w:r>
          </w:p>
        </w:tc>
      </w:tr>
    </w:tbl>
    <w:p w:rsidR="00AA5C5C" w:rsidRPr="00035D71" w:rsidRDefault="00AA5C5C" w:rsidP="00AA5C5C">
      <w:pPr>
        <w:spacing w:before="29" w:line="288" w:lineRule="auto"/>
        <w:ind w:firstLineChars="100" w:firstLine="240"/>
        <w:rPr>
          <w:sz w:val="24"/>
        </w:rPr>
      </w:pPr>
    </w:p>
    <w:p w:rsidR="00AA5C5C" w:rsidRPr="00035D71" w:rsidRDefault="00AA5C5C"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AA5C5C" w:rsidRPr="00035D71" w:rsidRDefault="00AA5C5C" w:rsidP="005F3839">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AA5C5C" w:rsidRPr="00035D71" w:rsidTr="003F03DC">
        <w:tc>
          <w:tcPr>
            <w:tcW w:w="3853" w:type="dxa"/>
            <w:vAlign w:val="center"/>
          </w:tcPr>
          <w:p w:rsidR="00AA5C5C" w:rsidRPr="00035D71" w:rsidRDefault="00AA5C5C" w:rsidP="0048308E">
            <w:pPr>
              <w:spacing w:before="29" w:line="288" w:lineRule="auto"/>
              <w:jc w:val="center"/>
              <w:rPr>
                <w:sz w:val="24"/>
              </w:rPr>
            </w:pPr>
            <w:r w:rsidRPr="00035D71">
              <w:rPr>
                <w:rFonts w:hint="eastAsia"/>
                <w:sz w:val="24"/>
              </w:rPr>
              <w:t>项目</w:t>
            </w:r>
          </w:p>
        </w:tc>
        <w:tc>
          <w:tcPr>
            <w:tcW w:w="5551" w:type="dxa"/>
            <w:vAlign w:val="center"/>
          </w:tcPr>
          <w:p w:rsidR="00AA5C5C" w:rsidRPr="00035D71" w:rsidRDefault="00AA5C5C" w:rsidP="0048308E">
            <w:pPr>
              <w:spacing w:before="29" w:line="288" w:lineRule="auto"/>
              <w:jc w:val="center"/>
              <w:rPr>
                <w:sz w:val="24"/>
              </w:rPr>
            </w:pPr>
            <w:r w:rsidRPr="00035D71">
              <w:rPr>
                <w:rFonts w:hint="eastAsia"/>
                <w:sz w:val="24"/>
              </w:rPr>
              <w:t>本期</w:t>
            </w:r>
          </w:p>
          <w:p w:rsidR="00AA5C5C" w:rsidRPr="00035D71" w:rsidRDefault="00AA5C5C"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3F03DC">
        <w:tc>
          <w:tcPr>
            <w:tcW w:w="3853" w:type="dxa"/>
            <w:vAlign w:val="center"/>
          </w:tcPr>
          <w:p w:rsidR="00AA5C5C" w:rsidRPr="00035D71" w:rsidRDefault="00AA5C5C" w:rsidP="0048308E">
            <w:pPr>
              <w:spacing w:before="29" w:line="288" w:lineRule="auto"/>
              <w:rPr>
                <w:sz w:val="24"/>
              </w:rPr>
            </w:pPr>
            <w:r w:rsidRPr="00035D71">
              <w:rPr>
                <w:rFonts w:hint="eastAsia"/>
                <w:sz w:val="24"/>
              </w:rPr>
              <w:t>审计费用</w:t>
            </w:r>
          </w:p>
        </w:tc>
        <w:tc>
          <w:tcPr>
            <w:tcW w:w="5551" w:type="dxa"/>
            <w:vAlign w:val="center"/>
          </w:tcPr>
          <w:p w:rsidR="00AA5C5C" w:rsidRPr="00035D71" w:rsidRDefault="00AA5C5C" w:rsidP="0048308E">
            <w:pPr>
              <w:spacing w:before="29" w:line="288" w:lineRule="auto"/>
              <w:jc w:val="right"/>
              <w:rPr>
                <w:sz w:val="24"/>
              </w:rPr>
            </w:pPr>
            <w:r w:rsidRPr="00035D71">
              <w:rPr>
                <w:sz w:val="24"/>
              </w:rPr>
              <w:t>26,760.85</w:t>
            </w:r>
          </w:p>
        </w:tc>
      </w:tr>
      <w:tr w:rsidR="00AA5C5C" w:rsidRPr="00035D71" w:rsidTr="003F03DC">
        <w:tc>
          <w:tcPr>
            <w:tcW w:w="3853" w:type="dxa"/>
            <w:vAlign w:val="center"/>
          </w:tcPr>
          <w:p w:rsidR="00AA5C5C" w:rsidRPr="00035D71" w:rsidRDefault="00AA5C5C" w:rsidP="0048308E">
            <w:pPr>
              <w:spacing w:before="29" w:line="288" w:lineRule="auto"/>
              <w:rPr>
                <w:sz w:val="24"/>
              </w:rPr>
            </w:pPr>
            <w:r w:rsidRPr="00035D71">
              <w:rPr>
                <w:rFonts w:hint="eastAsia"/>
                <w:sz w:val="24"/>
              </w:rPr>
              <w:t>信息披露费</w:t>
            </w:r>
          </w:p>
        </w:tc>
        <w:tc>
          <w:tcPr>
            <w:tcW w:w="5551" w:type="dxa"/>
            <w:vAlign w:val="center"/>
          </w:tcPr>
          <w:p w:rsidR="00AA5C5C" w:rsidRPr="00035D71" w:rsidRDefault="00AA5C5C" w:rsidP="0048308E">
            <w:pPr>
              <w:spacing w:before="29" w:line="288" w:lineRule="auto"/>
              <w:jc w:val="right"/>
              <w:rPr>
                <w:sz w:val="24"/>
              </w:rPr>
            </w:pPr>
            <w:r w:rsidRPr="00035D71">
              <w:rPr>
                <w:sz w:val="24"/>
              </w:rPr>
              <w:t>145,969.26</w:t>
            </w:r>
          </w:p>
        </w:tc>
      </w:tr>
      <w:tr w:rsidR="00AA5C5C">
        <w:tc>
          <w:tcPr>
            <w:tcW w:w="3689" w:type="dxa"/>
            <w:vAlign w:val="center"/>
          </w:tcPr>
          <w:p w:rsidR="00AA5C5C" w:rsidRDefault="00AA5C5C">
            <w:pPr>
              <w:jc w:val="left"/>
            </w:pPr>
            <w:r>
              <w:rPr>
                <w:rFonts w:hint="eastAsia"/>
                <w:sz w:val="24"/>
              </w:rPr>
              <w:t>债券账户维护费</w:t>
            </w:r>
          </w:p>
        </w:tc>
        <w:tc>
          <w:tcPr>
            <w:tcW w:w="5309" w:type="dxa"/>
            <w:vAlign w:val="center"/>
          </w:tcPr>
          <w:p w:rsidR="00AA5C5C" w:rsidRDefault="00AA5C5C">
            <w:pPr>
              <w:jc w:val="right"/>
            </w:pPr>
            <w:r>
              <w:rPr>
                <w:sz w:val="24"/>
              </w:rPr>
              <w:t>3,000.00</w:t>
            </w:r>
          </w:p>
        </w:tc>
      </w:tr>
      <w:tr w:rsidR="00AA5C5C">
        <w:tc>
          <w:tcPr>
            <w:tcW w:w="3689" w:type="dxa"/>
            <w:vAlign w:val="center"/>
          </w:tcPr>
          <w:p w:rsidR="00AA5C5C" w:rsidRDefault="00AA5C5C">
            <w:pPr>
              <w:jc w:val="left"/>
            </w:pPr>
            <w:r>
              <w:rPr>
                <w:rFonts w:hint="eastAsia"/>
                <w:sz w:val="24"/>
              </w:rPr>
              <w:t>银行汇划费</w:t>
            </w:r>
          </w:p>
        </w:tc>
        <w:tc>
          <w:tcPr>
            <w:tcW w:w="5309" w:type="dxa"/>
            <w:vAlign w:val="center"/>
          </w:tcPr>
          <w:p w:rsidR="00AA5C5C" w:rsidRDefault="00AA5C5C">
            <w:pPr>
              <w:jc w:val="right"/>
            </w:pPr>
            <w:r>
              <w:rPr>
                <w:sz w:val="24"/>
              </w:rPr>
              <w:t>5,063.06</w:t>
            </w:r>
          </w:p>
        </w:tc>
      </w:tr>
      <w:tr w:rsidR="00AA5C5C" w:rsidRPr="00035D71" w:rsidTr="003F03DC">
        <w:tc>
          <w:tcPr>
            <w:tcW w:w="3853" w:type="dxa"/>
            <w:vAlign w:val="center"/>
          </w:tcPr>
          <w:p w:rsidR="00AA5C5C" w:rsidRPr="00035D71" w:rsidRDefault="00AA5C5C" w:rsidP="0048308E">
            <w:pPr>
              <w:spacing w:before="29" w:line="288" w:lineRule="auto"/>
              <w:rPr>
                <w:sz w:val="24"/>
              </w:rPr>
            </w:pPr>
            <w:r w:rsidRPr="00035D71">
              <w:rPr>
                <w:rFonts w:hint="eastAsia"/>
                <w:sz w:val="24"/>
              </w:rPr>
              <w:t>合计</w:t>
            </w:r>
          </w:p>
        </w:tc>
        <w:tc>
          <w:tcPr>
            <w:tcW w:w="5551" w:type="dxa"/>
            <w:vAlign w:val="center"/>
          </w:tcPr>
          <w:p w:rsidR="00AA5C5C" w:rsidRPr="00035D71" w:rsidRDefault="00AA5C5C" w:rsidP="0048308E">
            <w:pPr>
              <w:spacing w:before="29" w:line="288" w:lineRule="auto"/>
              <w:jc w:val="right"/>
              <w:rPr>
                <w:sz w:val="24"/>
              </w:rPr>
            </w:pPr>
            <w:r w:rsidRPr="00035D71">
              <w:rPr>
                <w:sz w:val="24"/>
              </w:rPr>
              <w:t>180,793.17</w:t>
            </w:r>
          </w:p>
        </w:tc>
      </w:tr>
    </w:tbl>
    <w:p w:rsidR="00AA5C5C" w:rsidRPr="00035D71" w:rsidRDefault="00AA5C5C" w:rsidP="0048308E">
      <w:pPr>
        <w:spacing w:before="29" w:line="288" w:lineRule="auto"/>
        <w:rPr>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无。</w:t>
      </w:r>
    </w:p>
    <w:p w:rsidR="00AA5C5C" w:rsidRPr="00035D71" w:rsidRDefault="00AA5C5C" w:rsidP="0048308E">
      <w:pPr>
        <w:autoSpaceDE w:val="0"/>
        <w:autoSpaceDN w:val="0"/>
        <w:adjustRightInd w:val="0"/>
        <w:spacing w:before="29" w:line="288" w:lineRule="auto"/>
        <w:jc w:val="left"/>
        <w:rPr>
          <w:color w:val="000000"/>
          <w:kern w:val="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根据相关法律法规和基金合同要求，本基金本报告期内应分配利润为</w:t>
      </w:r>
      <w:r w:rsidRPr="00035D71">
        <w:rPr>
          <w:color w:val="000000"/>
          <w:sz w:val="24"/>
        </w:rPr>
        <w:t>530,303.17</w:t>
      </w:r>
      <w:r w:rsidRPr="00035D71">
        <w:rPr>
          <w:rFonts w:hint="eastAsia"/>
          <w:color w:val="000000"/>
          <w:sz w:val="24"/>
        </w:rPr>
        <w:t>元，本报告期内未实施利润分配，本基金管理人于</w:t>
      </w:r>
      <w:r w:rsidRPr="00035D71">
        <w:rPr>
          <w:color w:val="000000"/>
          <w:sz w:val="24"/>
        </w:rPr>
        <w:t>2014</w:t>
      </w:r>
      <w:r w:rsidRPr="00035D71">
        <w:rPr>
          <w:rFonts w:hint="eastAsia"/>
          <w:color w:val="000000"/>
          <w:sz w:val="24"/>
        </w:rPr>
        <w:t>年</w:t>
      </w:r>
      <w:r w:rsidRPr="00035D71">
        <w:rPr>
          <w:color w:val="000000"/>
          <w:sz w:val="24"/>
        </w:rPr>
        <w:t>07</w:t>
      </w:r>
      <w:r w:rsidRPr="00035D71">
        <w:rPr>
          <w:rFonts w:hint="eastAsia"/>
          <w:color w:val="000000"/>
          <w:sz w:val="24"/>
        </w:rPr>
        <w:t>月</w:t>
      </w:r>
      <w:r w:rsidRPr="00035D71">
        <w:rPr>
          <w:color w:val="000000"/>
          <w:sz w:val="24"/>
        </w:rPr>
        <w:t>07</w:t>
      </w:r>
      <w:r w:rsidRPr="00035D71">
        <w:rPr>
          <w:rFonts w:hint="eastAsia"/>
          <w:color w:val="000000"/>
          <w:sz w:val="24"/>
        </w:rPr>
        <w:t>日宣告分红，向截至</w:t>
      </w:r>
      <w:r w:rsidRPr="00035D71">
        <w:rPr>
          <w:color w:val="000000"/>
          <w:sz w:val="24"/>
        </w:rPr>
        <w:t>2014</w:t>
      </w:r>
      <w:r w:rsidRPr="00035D71">
        <w:rPr>
          <w:rFonts w:hint="eastAsia"/>
          <w:color w:val="000000"/>
          <w:sz w:val="24"/>
        </w:rPr>
        <w:t>年</w:t>
      </w:r>
      <w:r w:rsidRPr="00035D71">
        <w:rPr>
          <w:color w:val="000000"/>
          <w:sz w:val="24"/>
        </w:rPr>
        <w:t>7</w:t>
      </w:r>
      <w:r w:rsidRPr="00035D71">
        <w:rPr>
          <w:rFonts w:hint="eastAsia"/>
          <w:color w:val="000000"/>
          <w:sz w:val="24"/>
        </w:rPr>
        <w:t>月</w:t>
      </w:r>
      <w:r w:rsidRPr="00035D71">
        <w:rPr>
          <w:color w:val="000000"/>
          <w:sz w:val="24"/>
        </w:rPr>
        <w:t>9</w:t>
      </w:r>
      <w:r w:rsidRPr="00035D71">
        <w:rPr>
          <w:rFonts w:hint="eastAsia"/>
          <w:color w:val="000000"/>
          <w:sz w:val="24"/>
        </w:rPr>
        <w:t>日止在本基金注册登记人中国证券登记结算有限公司登记在册的基金份额持有人按每</w:t>
      </w:r>
      <w:r w:rsidRPr="00035D71">
        <w:rPr>
          <w:color w:val="000000"/>
          <w:sz w:val="24"/>
        </w:rPr>
        <w:t>10</w:t>
      </w:r>
      <w:r w:rsidRPr="00035D71">
        <w:rPr>
          <w:rFonts w:hint="eastAsia"/>
          <w:color w:val="000000"/>
          <w:sz w:val="24"/>
        </w:rPr>
        <w:t>份基金份额派发红利</w:t>
      </w:r>
      <w:r w:rsidRPr="00035D71">
        <w:rPr>
          <w:color w:val="000000"/>
          <w:sz w:val="24"/>
        </w:rPr>
        <w:t>0.20</w:t>
      </w:r>
      <w:r w:rsidRPr="00035D71">
        <w:rPr>
          <w:rFonts w:hint="eastAsia"/>
          <w:color w:val="000000"/>
          <w:sz w:val="24"/>
        </w:rPr>
        <w:t>元，分配金额为</w:t>
      </w:r>
      <w:r w:rsidRPr="00035D71">
        <w:rPr>
          <w:color w:val="000000"/>
          <w:sz w:val="24"/>
        </w:rPr>
        <w:t>5,060,937.60</w:t>
      </w:r>
      <w:r w:rsidRPr="00035D71">
        <w:rPr>
          <w:rFonts w:hint="eastAsia"/>
          <w:color w:val="000000"/>
          <w:sz w:val="24"/>
        </w:rPr>
        <w:t>元。</w:t>
      </w:r>
    </w:p>
    <w:p w:rsidR="00AA5C5C" w:rsidRPr="00035D71" w:rsidRDefault="00AA5C5C" w:rsidP="0048308E">
      <w:pPr>
        <w:autoSpaceDE w:val="0"/>
        <w:autoSpaceDN w:val="0"/>
        <w:adjustRightInd w:val="0"/>
        <w:spacing w:before="29" w:line="288" w:lineRule="auto"/>
        <w:jc w:val="left"/>
        <w:rPr>
          <w:color w:val="000000"/>
          <w:kern w:val="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AA5C5C" w:rsidRPr="00035D71" w:rsidRDefault="00AA5C5C"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r w:rsidR="009B2B6B">
        <w:rPr>
          <w:rFonts w:hint="eastAsia"/>
          <w:color w:val="000000"/>
          <w:sz w:val="24"/>
        </w:rPr>
        <w:t>。</w:t>
      </w:r>
    </w:p>
    <w:p w:rsidR="00AA5C5C" w:rsidRPr="00035D71" w:rsidRDefault="00AA5C5C" w:rsidP="0048308E">
      <w:pPr>
        <w:autoSpaceDE w:val="0"/>
        <w:autoSpaceDN w:val="0"/>
        <w:adjustRightInd w:val="0"/>
        <w:spacing w:before="29" w:line="288" w:lineRule="auto"/>
        <w:ind w:firstLine="405"/>
        <w:jc w:val="left"/>
        <w:rPr>
          <w:b/>
          <w:color w:val="000000"/>
          <w:kern w:val="0"/>
          <w:sz w:val="24"/>
        </w:rPr>
      </w:pPr>
    </w:p>
    <w:p w:rsidR="00AA5C5C" w:rsidRPr="00035D71" w:rsidRDefault="00AA5C5C"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AA5C5C" w:rsidRPr="00035D71" w:rsidTr="00505112">
        <w:tc>
          <w:tcPr>
            <w:tcW w:w="522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与本基金的关系</w:t>
            </w:r>
          </w:p>
        </w:tc>
      </w:tr>
      <w:tr w:rsidR="00AA5C5C">
        <w:tc>
          <w:tcPr>
            <w:tcW w:w="5219" w:type="dxa"/>
            <w:vAlign w:val="center"/>
          </w:tcPr>
          <w:p w:rsidR="00AA5C5C" w:rsidRDefault="00AA5C5C">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AA5C5C" w:rsidRDefault="00AA5C5C">
            <w:pPr>
              <w:jc w:val="left"/>
            </w:pPr>
            <w:r>
              <w:rPr>
                <w:rFonts w:hint="eastAsia"/>
                <w:color w:val="000000"/>
                <w:sz w:val="24"/>
              </w:rPr>
              <w:t>基金托管人、基金代销机构</w:t>
            </w:r>
          </w:p>
        </w:tc>
      </w:tr>
      <w:tr w:rsidR="00AA5C5C">
        <w:tc>
          <w:tcPr>
            <w:tcW w:w="5219" w:type="dxa"/>
            <w:vAlign w:val="center"/>
          </w:tcPr>
          <w:p w:rsidR="00AA5C5C" w:rsidRDefault="00AA5C5C">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AA5C5C" w:rsidRDefault="00AA5C5C">
            <w:pPr>
              <w:jc w:val="left"/>
            </w:pPr>
            <w:r>
              <w:rPr>
                <w:rFonts w:hint="eastAsia"/>
                <w:color w:val="000000"/>
                <w:sz w:val="24"/>
              </w:rPr>
              <w:t>基金管理人、基金销售机构</w:t>
            </w:r>
          </w:p>
        </w:tc>
      </w:tr>
    </w:tbl>
    <w:p w:rsidR="00AA5C5C" w:rsidRPr="00035D71" w:rsidRDefault="00AA5C5C"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AA5C5C" w:rsidRPr="00035D71" w:rsidRDefault="00AA5C5C" w:rsidP="0048308E">
      <w:pPr>
        <w:spacing w:before="29" w:line="288" w:lineRule="auto"/>
        <w:rPr>
          <w:color w:val="000000"/>
          <w:sz w:val="24"/>
        </w:rPr>
      </w:pPr>
      <w:r w:rsidRPr="00035D71">
        <w:rPr>
          <w:color w:val="000000"/>
          <w:sz w:val="24"/>
        </w:rPr>
        <w:tab/>
      </w: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本基金本报告期内无通过关联方交易单元进行的交易。</w:t>
      </w:r>
    </w:p>
    <w:p w:rsidR="00AA5C5C" w:rsidRPr="00035D71" w:rsidRDefault="00AA5C5C" w:rsidP="005F3839">
      <w:pPr>
        <w:spacing w:before="29" w:line="288" w:lineRule="auto"/>
        <w:ind w:firstLineChars="200" w:firstLine="480"/>
        <w:rPr>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AA5C5C" w:rsidRPr="00035D71" w:rsidRDefault="00AA5C5C"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6"/>
        <w:gridCol w:w="5342"/>
      </w:tblGrid>
      <w:tr w:rsidR="00AA5C5C" w:rsidRPr="00035D71" w:rsidTr="00345605">
        <w:tc>
          <w:tcPr>
            <w:tcW w:w="3686" w:type="dxa"/>
            <w:vAlign w:val="center"/>
          </w:tcPr>
          <w:p w:rsidR="00AA5C5C" w:rsidRDefault="00AA5C5C" w:rsidP="00184339">
            <w:pPr>
              <w:spacing w:before="29" w:line="288" w:lineRule="auto"/>
              <w:jc w:val="center"/>
              <w:rPr>
                <w:b/>
                <w:color w:val="000000"/>
                <w:sz w:val="24"/>
              </w:rPr>
            </w:pPr>
            <w:r w:rsidRPr="00035D71">
              <w:rPr>
                <w:rFonts w:hint="eastAsia"/>
                <w:color w:val="000000"/>
                <w:sz w:val="24"/>
              </w:rPr>
              <w:t>项目</w:t>
            </w:r>
          </w:p>
          <w:p w:rsidR="00AA5C5C" w:rsidRPr="00035D71" w:rsidRDefault="00AA5C5C" w:rsidP="001D7F45">
            <w:pPr>
              <w:spacing w:before="29" w:line="288" w:lineRule="auto"/>
              <w:jc w:val="center"/>
              <w:rPr>
                <w:color w:val="000000"/>
                <w:sz w:val="24"/>
              </w:rPr>
            </w:pPr>
          </w:p>
        </w:tc>
        <w:tc>
          <w:tcPr>
            <w:tcW w:w="5386" w:type="dxa"/>
            <w:vAlign w:val="center"/>
          </w:tcPr>
          <w:p w:rsidR="00AA5C5C" w:rsidRPr="00035D71" w:rsidRDefault="00AA5C5C" w:rsidP="00184339">
            <w:pPr>
              <w:spacing w:before="29" w:line="288" w:lineRule="auto"/>
              <w:jc w:val="center"/>
              <w:rPr>
                <w:color w:val="000000"/>
                <w:sz w:val="24"/>
              </w:rPr>
            </w:pPr>
            <w:r w:rsidRPr="00035D71">
              <w:rPr>
                <w:rFonts w:hint="eastAsia"/>
                <w:color w:val="000000"/>
                <w:sz w:val="24"/>
              </w:rPr>
              <w:t>本期</w:t>
            </w:r>
          </w:p>
          <w:p w:rsidR="00AA5C5C" w:rsidRPr="00035D71" w:rsidRDefault="00AA5C5C" w:rsidP="00184339">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345605">
        <w:tc>
          <w:tcPr>
            <w:tcW w:w="3686" w:type="dxa"/>
            <w:vAlign w:val="center"/>
          </w:tcPr>
          <w:p w:rsidR="00AA5C5C" w:rsidRPr="00035D71" w:rsidRDefault="00AA5C5C" w:rsidP="00184339">
            <w:pPr>
              <w:spacing w:before="29" w:line="288" w:lineRule="auto"/>
              <w:rPr>
                <w:color w:val="000000"/>
                <w:sz w:val="24"/>
              </w:rPr>
            </w:pPr>
            <w:r w:rsidRPr="00035D71">
              <w:rPr>
                <w:rFonts w:hint="eastAsia"/>
                <w:sz w:val="24"/>
              </w:rPr>
              <w:t>当期发生的基金应支付的管理费</w:t>
            </w:r>
          </w:p>
        </w:tc>
        <w:tc>
          <w:tcPr>
            <w:tcW w:w="5386" w:type="dxa"/>
            <w:vAlign w:val="center"/>
          </w:tcPr>
          <w:p w:rsidR="00AA5C5C" w:rsidRPr="00035D71" w:rsidRDefault="00AA5C5C" w:rsidP="00184339">
            <w:pPr>
              <w:spacing w:before="29" w:line="288" w:lineRule="auto"/>
              <w:jc w:val="right"/>
              <w:rPr>
                <w:sz w:val="24"/>
              </w:rPr>
            </w:pPr>
            <w:r w:rsidRPr="00035D71">
              <w:rPr>
                <w:sz w:val="24"/>
              </w:rPr>
              <w:t>1,614,479.24</w:t>
            </w:r>
          </w:p>
        </w:tc>
      </w:tr>
      <w:tr w:rsidR="00AA5C5C" w:rsidRPr="00035D71" w:rsidTr="00345605">
        <w:tc>
          <w:tcPr>
            <w:tcW w:w="3686" w:type="dxa"/>
            <w:vAlign w:val="center"/>
          </w:tcPr>
          <w:p w:rsidR="00AA5C5C" w:rsidRPr="00035D71" w:rsidRDefault="00AA5C5C" w:rsidP="00184339">
            <w:pPr>
              <w:spacing w:before="29" w:line="288" w:lineRule="auto"/>
              <w:rPr>
                <w:color w:val="000000"/>
                <w:sz w:val="24"/>
              </w:rPr>
            </w:pPr>
            <w:r w:rsidRPr="00035D71">
              <w:rPr>
                <w:rFonts w:hint="eastAsia"/>
                <w:sz w:val="24"/>
              </w:rPr>
              <w:t>其中：支付销售机构的客户维护费</w:t>
            </w:r>
          </w:p>
        </w:tc>
        <w:tc>
          <w:tcPr>
            <w:tcW w:w="5386" w:type="dxa"/>
            <w:vAlign w:val="center"/>
          </w:tcPr>
          <w:p w:rsidR="00AA5C5C" w:rsidRPr="00035D71" w:rsidRDefault="00AA5C5C" w:rsidP="00184339">
            <w:pPr>
              <w:spacing w:before="29" w:line="288" w:lineRule="auto"/>
              <w:jc w:val="right"/>
              <w:rPr>
                <w:sz w:val="24"/>
              </w:rPr>
            </w:pPr>
            <w:r w:rsidRPr="00035D71">
              <w:rPr>
                <w:sz w:val="24"/>
              </w:rPr>
              <w:t>811,358.91</w:t>
            </w:r>
          </w:p>
        </w:tc>
      </w:tr>
    </w:tbl>
    <w:p w:rsidR="00AA5C5C" w:rsidRDefault="00AA5C5C">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1.20%</w:t>
      </w:r>
      <w:r>
        <w:rPr>
          <w:rFonts w:hint="eastAsia"/>
          <w:kern w:val="0"/>
          <w:sz w:val="24"/>
        </w:rPr>
        <w:t>的年费率计提，逐日累计至每月月底，按月支付。其计算公式为：</w:t>
      </w:r>
    </w:p>
    <w:p w:rsidR="00AA5C5C" w:rsidRPr="00035D71" w:rsidRDefault="00AA5C5C"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×1.20%÷</w:t>
      </w:r>
      <w:r w:rsidRPr="00035D71">
        <w:rPr>
          <w:rFonts w:hint="eastAsia"/>
          <w:kern w:val="0"/>
          <w:sz w:val="24"/>
        </w:rPr>
        <w:t>当年天数。</w:t>
      </w:r>
    </w:p>
    <w:p w:rsidR="00AA5C5C" w:rsidRPr="00035D71" w:rsidRDefault="00AA5C5C" w:rsidP="0048308E">
      <w:pPr>
        <w:spacing w:before="29" w:line="288" w:lineRule="auto"/>
        <w:rPr>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AA5C5C" w:rsidRPr="00035D71" w:rsidRDefault="00AA5C5C"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14"/>
        <w:gridCol w:w="5284"/>
      </w:tblGrid>
      <w:tr w:rsidR="00AA5C5C" w:rsidRPr="00035D71" w:rsidTr="00712E85">
        <w:tc>
          <w:tcPr>
            <w:tcW w:w="3686" w:type="dxa"/>
            <w:vAlign w:val="center"/>
          </w:tcPr>
          <w:p w:rsidR="00AA5C5C" w:rsidRDefault="00AA5C5C" w:rsidP="00184339">
            <w:pPr>
              <w:spacing w:before="29" w:line="288" w:lineRule="auto"/>
              <w:jc w:val="center"/>
              <w:rPr>
                <w:b/>
                <w:color w:val="000000"/>
                <w:sz w:val="24"/>
              </w:rPr>
            </w:pPr>
            <w:r w:rsidRPr="00035D71">
              <w:rPr>
                <w:rFonts w:hint="eastAsia"/>
                <w:color w:val="000000"/>
                <w:sz w:val="24"/>
              </w:rPr>
              <w:t>项目</w:t>
            </w:r>
          </w:p>
          <w:p w:rsidR="00AA5C5C" w:rsidRPr="00035D71" w:rsidRDefault="00AA5C5C" w:rsidP="00184339">
            <w:pPr>
              <w:spacing w:before="29" w:line="288" w:lineRule="auto"/>
              <w:jc w:val="center"/>
              <w:rPr>
                <w:color w:val="000000"/>
                <w:sz w:val="24"/>
              </w:rPr>
            </w:pPr>
          </w:p>
        </w:tc>
        <w:tc>
          <w:tcPr>
            <w:tcW w:w="5245" w:type="dxa"/>
            <w:vAlign w:val="center"/>
          </w:tcPr>
          <w:p w:rsidR="00AA5C5C" w:rsidRPr="00035D71" w:rsidRDefault="00AA5C5C" w:rsidP="00184339">
            <w:pPr>
              <w:spacing w:before="29" w:line="288" w:lineRule="auto"/>
              <w:jc w:val="center"/>
              <w:rPr>
                <w:color w:val="000000"/>
                <w:sz w:val="24"/>
              </w:rPr>
            </w:pPr>
            <w:r w:rsidRPr="00035D71">
              <w:rPr>
                <w:rFonts w:hint="eastAsia"/>
                <w:color w:val="000000"/>
                <w:sz w:val="24"/>
              </w:rPr>
              <w:t>本期</w:t>
            </w:r>
          </w:p>
          <w:p w:rsidR="00AA5C5C" w:rsidRPr="00035D71" w:rsidRDefault="00AA5C5C" w:rsidP="00184339">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A5C5C" w:rsidRPr="00035D71" w:rsidTr="00712E85">
        <w:tc>
          <w:tcPr>
            <w:tcW w:w="3686" w:type="dxa"/>
            <w:vAlign w:val="center"/>
          </w:tcPr>
          <w:p w:rsidR="00AA5C5C" w:rsidRPr="00035D71" w:rsidRDefault="00AA5C5C" w:rsidP="00184339">
            <w:pPr>
              <w:spacing w:before="29" w:line="288" w:lineRule="auto"/>
              <w:rPr>
                <w:color w:val="000000"/>
                <w:sz w:val="24"/>
              </w:rPr>
            </w:pPr>
            <w:r w:rsidRPr="00035D71">
              <w:rPr>
                <w:rFonts w:hint="eastAsia"/>
                <w:sz w:val="24"/>
              </w:rPr>
              <w:t>当期发生的基金应支付的托管费</w:t>
            </w:r>
          </w:p>
        </w:tc>
        <w:tc>
          <w:tcPr>
            <w:tcW w:w="5245" w:type="dxa"/>
            <w:vAlign w:val="center"/>
          </w:tcPr>
          <w:p w:rsidR="00AA5C5C" w:rsidRPr="00035D71" w:rsidRDefault="00AA5C5C" w:rsidP="00184339">
            <w:pPr>
              <w:spacing w:before="29" w:line="288" w:lineRule="auto"/>
              <w:jc w:val="right"/>
              <w:rPr>
                <w:color w:val="000000"/>
                <w:kern w:val="0"/>
                <w:sz w:val="24"/>
              </w:rPr>
            </w:pPr>
            <w:r w:rsidRPr="00035D71">
              <w:rPr>
                <w:sz w:val="24"/>
              </w:rPr>
              <w:t>269,079.89</w:t>
            </w:r>
          </w:p>
        </w:tc>
      </w:tr>
    </w:tbl>
    <w:p w:rsidR="00AA5C5C" w:rsidRDefault="00AA5C5C">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0.20%</w:t>
      </w:r>
      <w:r>
        <w:rPr>
          <w:rFonts w:hint="eastAsia"/>
          <w:kern w:val="0"/>
          <w:sz w:val="24"/>
        </w:rPr>
        <w:t>的年费率计提，逐日累计至每月月底，按月支付。其计算公式为：</w:t>
      </w:r>
    </w:p>
    <w:p w:rsidR="00AA5C5C" w:rsidRPr="00035D71" w:rsidRDefault="00AA5C5C"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×0.20%÷</w:t>
      </w:r>
      <w:r w:rsidRPr="00035D71">
        <w:rPr>
          <w:rFonts w:hint="eastAsia"/>
          <w:kern w:val="0"/>
          <w:sz w:val="24"/>
        </w:rPr>
        <w:t>当年天数。</w:t>
      </w:r>
    </w:p>
    <w:p w:rsidR="00AA5C5C" w:rsidRPr="00035D71" w:rsidRDefault="00AA5C5C" w:rsidP="0048308E">
      <w:pPr>
        <w:spacing w:before="29" w:line="288" w:lineRule="auto"/>
        <w:rPr>
          <w:color w:val="000000"/>
          <w:sz w:val="24"/>
        </w:rPr>
      </w:pPr>
    </w:p>
    <w:p w:rsidR="00AA5C5C" w:rsidRPr="00035D71" w:rsidRDefault="00AA5C5C"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AA5C5C" w:rsidRPr="00035D71" w:rsidRDefault="00AA5C5C" w:rsidP="0048308E">
      <w:pPr>
        <w:tabs>
          <w:tab w:val="left" w:pos="426"/>
        </w:tabs>
        <w:spacing w:before="29" w:line="288" w:lineRule="auto"/>
        <w:jc w:val="left"/>
        <w:rPr>
          <w:kern w:val="0"/>
          <w:sz w:val="24"/>
        </w:rPr>
      </w:pPr>
      <w:r w:rsidRPr="00035D71">
        <w:rPr>
          <w:rFonts w:hint="eastAsia"/>
          <w:kern w:val="0"/>
          <w:sz w:val="24"/>
        </w:rPr>
        <w:t>无。</w:t>
      </w:r>
    </w:p>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本基金本报告期内未与关联方进行银行间同业市场的债券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AA5C5C" w:rsidRPr="00035D71" w:rsidRDefault="00AA5C5C"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本报告期内未发生基金管理人运用固有资金投资本基金的情况。</w:t>
      </w:r>
    </w:p>
    <w:p w:rsidR="00AA5C5C" w:rsidRPr="00035D71" w:rsidRDefault="00AA5C5C" w:rsidP="0048308E">
      <w:pPr>
        <w:adjustRightInd w:val="0"/>
        <w:snapToGrid w:val="0"/>
        <w:spacing w:before="29" w:line="288" w:lineRule="auto"/>
        <w:jc w:val="left"/>
        <w:rPr>
          <w:bCs/>
          <w:color w:val="000000"/>
          <w:sz w:val="24"/>
        </w:rPr>
      </w:pPr>
      <w:r w:rsidRPr="00035D71">
        <w:rPr>
          <w:bCs/>
          <w:color w:val="000000"/>
          <w:sz w:val="24"/>
        </w:rPr>
        <w:tab/>
      </w:r>
    </w:p>
    <w:p w:rsidR="00AA5C5C" w:rsidRPr="00035D71" w:rsidRDefault="00AA5C5C"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AA5C5C" w:rsidRPr="00035D71" w:rsidRDefault="00AA5C5C" w:rsidP="00933D06">
      <w:pPr>
        <w:tabs>
          <w:tab w:val="left" w:pos="426"/>
        </w:tabs>
        <w:spacing w:before="29" w:line="288" w:lineRule="auto"/>
        <w:jc w:val="left"/>
        <w:rPr>
          <w:kern w:val="0"/>
          <w:sz w:val="24"/>
        </w:rPr>
      </w:pPr>
      <w:r>
        <w:rPr>
          <w:kern w:val="0"/>
          <w:sz w:val="24"/>
        </w:rPr>
        <w:t xml:space="preserve">    </w:t>
      </w:r>
      <w:r w:rsidRPr="00933D06">
        <w:rPr>
          <w:rFonts w:hint="eastAsia"/>
          <w:kern w:val="0"/>
          <w:sz w:val="24"/>
        </w:rPr>
        <w:t>本报告期末除基金管理人之外的其他关联方未持有本基金。</w:t>
      </w:r>
    </w:p>
    <w:p w:rsidR="002D355D" w:rsidRDefault="002D355D" w:rsidP="0048308E">
      <w:pPr>
        <w:spacing w:before="29" w:line="288" w:lineRule="auto"/>
        <w:jc w:val="left"/>
        <w:rPr>
          <w:b/>
          <w:bCs/>
          <w:color w:val="000000"/>
          <w:kern w:val="0"/>
          <w:sz w:val="24"/>
        </w:rPr>
      </w:pPr>
    </w:p>
    <w:p w:rsidR="00AA5C5C" w:rsidRPr="00035D71" w:rsidRDefault="00AA5C5C"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AA5C5C" w:rsidRPr="00035D71" w:rsidRDefault="00AA5C5C"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AA5C5C" w:rsidRPr="00035D71" w:rsidTr="00542AF6">
        <w:tc>
          <w:tcPr>
            <w:tcW w:w="2127" w:type="dxa"/>
            <w:vMerge w:val="restar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关联方名称</w:t>
            </w:r>
          </w:p>
        </w:tc>
        <w:tc>
          <w:tcPr>
            <w:tcW w:w="6871" w:type="dxa"/>
            <w:gridSpan w:val="2"/>
          </w:tcPr>
          <w:p w:rsidR="00AA5C5C" w:rsidRPr="00035D71" w:rsidRDefault="00AA5C5C" w:rsidP="0048308E">
            <w:pPr>
              <w:spacing w:before="29" w:line="288" w:lineRule="auto"/>
              <w:jc w:val="center"/>
              <w:rPr>
                <w:color w:val="000000"/>
                <w:sz w:val="24"/>
              </w:rPr>
            </w:pPr>
            <w:r w:rsidRPr="00035D71">
              <w:rPr>
                <w:rFonts w:hint="eastAsia"/>
                <w:color w:val="000000"/>
                <w:sz w:val="24"/>
              </w:rPr>
              <w:t>本期</w:t>
            </w:r>
          </w:p>
          <w:p w:rsidR="00AA5C5C" w:rsidRPr="00035D71" w:rsidRDefault="00AA5C5C"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AA5C5C" w:rsidRPr="00035D71" w:rsidTr="00542AF6">
        <w:tc>
          <w:tcPr>
            <w:tcW w:w="2127" w:type="dxa"/>
            <w:vMerge/>
            <w:vAlign w:val="center"/>
          </w:tcPr>
          <w:p w:rsidR="00AA5C5C" w:rsidRPr="00035D71" w:rsidRDefault="00AA5C5C" w:rsidP="0048308E">
            <w:pPr>
              <w:widowControl/>
              <w:spacing w:before="29" w:line="288" w:lineRule="auto"/>
              <w:jc w:val="left"/>
              <w:rPr>
                <w:color w:val="000000"/>
                <w:sz w:val="24"/>
              </w:rPr>
            </w:pPr>
          </w:p>
        </w:tc>
        <w:tc>
          <w:tcPr>
            <w:tcW w:w="3827"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期末余额</w:t>
            </w:r>
          </w:p>
        </w:tc>
        <w:tc>
          <w:tcPr>
            <w:tcW w:w="3044"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当期利息收入</w:t>
            </w:r>
          </w:p>
        </w:tc>
      </w:tr>
      <w:tr w:rsidR="00AA5C5C">
        <w:tc>
          <w:tcPr>
            <w:tcW w:w="2127" w:type="dxa"/>
            <w:vAlign w:val="center"/>
          </w:tcPr>
          <w:p w:rsidR="00AA5C5C" w:rsidRDefault="00AA5C5C">
            <w:pPr>
              <w:jc w:val="left"/>
            </w:pPr>
            <w:r>
              <w:rPr>
                <w:rFonts w:hint="eastAsia"/>
                <w:sz w:val="24"/>
              </w:rPr>
              <w:t>中国建设银行股份有限公司</w:t>
            </w:r>
          </w:p>
        </w:tc>
        <w:tc>
          <w:tcPr>
            <w:tcW w:w="3827" w:type="dxa"/>
            <w:vAlign w:val="center"/>
          </w:tcPr>
          <w:p w:rsidR="00AA5C5C" w:rsidRDefault="00AA5C5C">
            <w:pPr>
              <w:jc w:val="right"/>
            </w:pPr>
            <w:r>
              <w:rPr>
                <w:sz w:val="24"/>
              </w:rPr>
              <w:t>2,752,103.88</w:t>
            </w:r>
          </w:p>
        </w:tc>
        <w:tc>
          <w:tcPr>
            <w:tcW w:w="3044" w:type="dxa"/>
            <w:vAlign w:val="center"/>
          </w:tcPr>
          <w:p w:rsidR="00AA5C5C" w:rsidRDefault="00AA5C5C">
            <w:pPr>
              <w:jc w:val="right"/>
            </w:pPr>
            <w:r>
              <w:rPr>
                <w:sz w:val="24"/>
              </w:rPr>
              <w:t>66,099.97</w:t>
            </w:r>
          </w:p>
        </w:tc>
      </w:tr>
    </w:tbl>
    <w:p w:rsidR="00AA5C5C" w:rsidRPr="00035D71" w:rsidRDefault="00AA5C5C"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本基金本报告期内未在承销期内参与关联方承销证券。</w:t>
      </w:r>
    </w:p>
    <w:p w:rsidR="00AA5C5C" w:rsidRPr="00035D71" w:rsidRDefault="00AA5C5C" w:rsidP="0048308E">
      <w:pPr>
        <w:adjustRightInd w:val="0"/>
        <w:snapToGrid w:val="0"/>
        <w:spacing w:before="29" w:line="288" w:lineRule="auto"/>
        <w:jc w:val="left"/>
        <w:rPr>
          <w:bCs/>
          <w:color w:val="000000"/>
          <w:sz w:val="24"/>
        </w:rPr>
      </w:pPr>
    </w:p>
    <w:p w:rsidR="00AA5C5C" w:rsidRPr="00035D71" w:rsidRDefault="00AA5C5C"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AA5C5C" w:rsidRPr="00035D71" w:rsidRDefault="00AA5C5C" w:rsidP="00CB5306">
      <w:pPr>
        <w:spacing w:before="29" w:line="288" w:lineRule="auto"/>
        <w:rPr>
          <w:color w:val="000000"/>
          <w:sz w:val="24"/>
        </w:rPr>
      </w:pPr>
      <w:r>
        <w:rPr>
          <w:color w:val="000000"/>
          <w:sz w:val="24"/>
        </w:rPr>
        <w:t xml:space="preserve">    </w:t>
      </w:r>
      <w:r w:rsidRPr="00035D71">
        <w:rPr>
          <w:rFonts w:hint="eastAsia"/>
          <w:color w:val="000000"/>
          <w:sz w:val="24"/>
        </w:rPr>
        <w:t>本基金本报告期内无其他关联交易事项。</w:t>
      </w:r>
    </w:p>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AA5C5C" w:rsidRPr="00035D71" w:rsidRDefault="00AA5C5C" w:rsidP="00D55DF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本基金本报告期内未进行利润分配。本基金的基金管理人于资产负债表日后，报告批准报出日前宣告的利润分配情况，请参见附注</w:t>
      </w:r>
      <w:r w:rsidRPr="00035D71">
        <w:rPr>
          <w:kern w:val="0"/>
          <w:sz w:val="24"/>
        </w:rPr>
        <w:t>6.4.8.2</w:t>
      </w:r>
      <w:r w:rsidRPr="00035D71">
        <w:rPr>
          <w:rFonts w:hint="eastAsia"/>
          <w:kern w:val="0"/>
          <w:sz w:val="24"/>
        </w:rPr>
        <w:t>资产负债表日后事项。</w:t>
      </w:r>
    </w:p>
    <w:p w:rsidR="00AA5C5C" w:rsidRPr="00035D71" w:rsidRDefault="00AA5C5C" w:rsidP="00D55DFE">
      <w:pPr>
        <w:tabs>
          <w:tab w:val="left" w:pos="426"/>
        </w:tabs>
        <w:spacing w:before="29" w:line="288" w:lineRule="auto"/>
        <w:jc w:val="left"/>
        <w:rPr>
          <w:kern w:val="0"/>
          <w:sz w:val="24"/>
        </w:rPr>
      </w:pPr>
    </w:p>
    <w:p w:rsidR="00AA5C5C" w:rsidRPr="00035D71" w:rsidRDefault="00AA5C5C"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AA5C5C" w:rsidRPr="00035D71" w:rsidRDefault="00AA5C5C"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本基金本报告期末未持有因认购新发</w:t>
      </w:r>
      <w:r w:rsidRPr="00035D71">
        <w:rPr>
          <w:kern w:val="0"/>
          <w:sz w:val="24"/>
        </w:rPr>
        <w:t>/</w:t>
      </w:r>
      <w:r w:rsidRPr="00035D71">
        <w:rPr>
          <w:rFonts w:hint="eastAsia"/>
          <w:kern w:val="0"/>
          <w:sz w:val="24"/>
        </w:rPr>
        <w:t>增发证券而流通受限的证券。</w:t>
      </w:r>
    </w:p>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AA5C5C" w:rsidRPr="00B247C0" w:rsidTr="00A24136">
        <w:trPr>
          <w:trHeight w:val="255"/>
        </w:trPr>
        <w:tc>
          <w:tcPr>
            <w:tcW w:w="606" w:type="dxa"/>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股票</w:t>
            </w:r>
          </w:p>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股票</w:t>
            </w:r>
          </w:p>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停牌</w:t>
            </w:r>
          </w:p>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停牌</w:t>
            </w:r>
          </w:p>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复牌</w:t>
            </w:r>
          </w:p>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复牌开</w:t>
            </w:r>
          </w:p>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数量</w:t>
            </w:r>
          </w:p>
          <w:p w:rsidR="00AA5C5C" w:rsidRPr="00B247C0" w:rsidRDefault="00AA5C5C"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期末</w:t>
            </w:r>
          </w:p>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期末</w:t>
            </w:r>
          </w:p>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AA5C5C" w:rsidRPr="00B247C0" w:rsidRDefault="00AA5C5C" w:rsidP="0048308E">
            <w:pPr>
              <w:spacing w:before="29" w:line="288" w:lineRule="auto"/>
              <w:jc w:val="center"/>
              <w:rPr>
                <w:color w:val="000000"/>
                <w:sz w:val="18"/>
                <w:szCs w:val="18"/>
              </w:rPr>
            </w:pPr>
            <w:r w:rsidRPr="00B247C0">
              <w:rPr>
                <w:rFonts w:hint="eastAsia"/>
                <w:color w:val="000000"/>
                <w:sz w:val="18"/>
                <w:szCs w:val="18"/>
              </w:rPr>
              <w:t>备注</w:t>
            </w:r>
          </w:p>
        </w:tc>
      </w:tr>
      <w:tr w:rsidR="005846AC">
        <w:tc>
          <w:tcPr>
            <w:tcW w:w="606" w:type="dxa"/>
            <w:vAlign w:val="center"/>
          </w:tcPr>
          <w:p w:rsidR="005846AC" w:rsidRDefault="005846AC">
            <w:pPr>
              <w:jc w:val="center"/>
            </w:pPr>
            <w:r>
              <w:rPr>
                <w:sz w:val="18"/>
                <w:szCs w:val="18"/>
              </w:rPr>
              <w:t>300137</w:t>
            </w:r>
          </w:p>
        </w:tc>
        <w:tc>
          <w:tcPr>
            <w:tcW w:w="694" w:type="dxa"/>
            <w:vAlign w:val="center"/>
          </w:tcPr>
          <w:p w:rsidR="005846AC" w:rsidRDefault="005846AC">
            <w:pPr>
              <w:jc w:val="center"/>
            </w:pPr>
            <w:r>
              <w:rPr>
                <w:rFonts w:hint="eastAsia"/>
                <w:sz w:val="18"/>
                <w:szCs w:val="18"/>
              </w:rPr>
              <w:t>先河环保</w:t>
            </w:r>
          </w:p>
        </w:tc>
        <w:tc>
          <w:tcPr>
            <w:tcW w:w="865" w:type="dxa"/>
            <w:vAlign w:val="center"/>
          </w:tcPr>
          <w:p w:rsidR="005846AC" w:rsidRDefault="005846AC">
            <w:pPr>
              <w:jc w:val="center"/>
            </w:pPr>
            <w:r>
              <w:rPr>
                <w:sz w:val="18"/>
                <w:szCs w:val="18"/>
              </w:rPr>
              <w:t>2014-06-16</w:t>
            </w:r>
          </w:p>
        </w:tc>
        <w:tc>
          <w:tcPr>
            <w:tcW w:w="673" w:type="dxa"/>
            <w:vAlign w:val="center"/>
          </w:tcPr>
          <w:p w:rsidR="005846AC" w:rsidRDefault="005846AC">
            <w:pPr>
              <w:jc w:val="center"/>
            </w:pPr>
            <w:r>
              <w:rPr>
                <w:rFonts w:hint="eastAsia"/>
                <w:sz w:val="18"/>
                <w:szCs w:val="18"/>
              </w:rPr>
              <w:t>重大事项</w:t>
            </w:r>
          </w:p>
        </w:tc>
        <w:tc>
          <w:tcPr>
            <w:tcW w:w="797" w:type="dxa"/>
            <w:vAlign w:val="center"/>
          </w:tcPr>
          <w:p w:rsidR="005846AC" w:rsidRDefault="005846AC">
            <w:pPr>
              <w:jc w:val="right"/>
            </w:pPr>
            <w:r>
              <w:rPr>
                <w:sz w:val="18"/>
                <w:szCs w:val="18"/>
              </w:rPr>
              <w:t>20.86</w:t>
            </w:r>
          </w:p>
        </w:tc>
        <w:tc>
          <w:tcPr>
            <w:tcW w:w="685" w:type="dxa"/>
            <w:vAlign w:val="center"/>
          </w:tcPr>
          <w:p w:rsidR="005846AC" w:rsidRDefault="005846AC">
            <w:pPr>
              <w:jc w:val="center"/>
            </w:pPr>
            <w:r>
              <w:rPr>
                <w:rFonts w:hint="eastAsia"/>
                <w:sz w:val="18"/>
                <w:szCs w:val="18"/>
              </w:rPr>
              <w:t>2014-08-15</w:t>
            </w:r>
          </w:p>
        </w:tc>
        <w:tc>
          <w:tcPr>
            <w:tcW w:w="657" w:type="dxa"/>
            <w:vAlign w:val="center"/>
          </w:tcPr>
          <w:p w:rsidR="005846AC" w:rsidRDefault="005846AC">
            <w:pPr>
              <w:jc w:val="right"/>
            </w:pPr>
            <w:r>
              <w:rPr>
                <w:rFonts w:hint="eastAsia"/>
                <w:sz w:val="18"/>
                <w:szCs w:val="18"/>
              </w:rPr>
              <w:t>14.31</w:t>
            </w:r>
          </w:p>
        </w:tc>
        <w:tc>
          <w:tcPr>
            <w:tcW w:w="1047" w:type="dxa"/>
            <w:vAlign w:val="center"/>
          </w:tcPr>
          <w:p w:rsidR="005846AC" w:rsidRDefault="005846AC">
            <w:pPr>
              <w:jc w:val="right"/>
            </w:pPr>
            <w:r>
              <w:rPr>
                <w:sz w:val="18"/>
                <w:szCs w:val="18"/>
              </w:rPr>
              <w:t>200,035.00</w:t>
            </w:r>
          </w:p>
        </w:tc>
        <w:tc>
          <w:tcPr>
            <w:tcW w:w="1216" w:type="dxa"/>
            <w:vAlign w:val="center"/>
          </w:tcPr>
          <w:p w:rsidR="005846AC" w:rsidRDefault="005846AC">
            <w:pPr>
              <w:jc w:val="right"/>
            </w:pPr>
            <w:r>
              <w:rPr>
                <w:sz w:val="18"/>
                <w:szCs w:val="18"/>
              </w:rPr>
              <w:t>3,924,593.52</w:t>
            </w:r>
          </w:p>
        </w:tc>
        <w:tc>
          <w:tcPr>
            <w:tcW w:w="1158" w:type="dxa"/>
            <w:vAlign w:val="center"/>
          </w:tcPr>
          <w:p w:rsidR="005846AC" w:rsidRDefault="005846AC">
            <w:pPr>
              <w:jc w:val="right"/>
            </w:pPr>
            <w:r>
              <w:rPr>
                <w:sz w:val="18"/>
                <w:szCs w:val="18"/>
              </w:rPr>
              <w:t>4,172,730.10</w:t>
            </w:r>
          </w:p>
        </w:tc>
        <w:tc>
          <w:tcPr>
            <w:tcW w:w="600" w:type="dxa"/>
            <w:vAlign w:val="center"/>
          </w:tcPr>
          <w:p w:rsidR="005846AC" w:rsidRDefault="005846AC">
            <w:pPr>
              <w:jc w:val="center"/>
            </w:pPr>
            <w:r>
              <w:rPr>
                <w:sz w:val="18"/>
                <w:szCs w:val="18"/>
              </w:rPr>
              <w:t>-</w:t>
            </w:r>
          </w:p>
        </w:tc>
      </w:tr>
      <w:tr w:rsidR="00AA5C5C">
        <w:tc>
          <w:tcPr>
            <w:tcW w:w="606" w:type="dxa"/>
            <w:vAlign w:val="center"/>
          </w:tcPr>
          <w:p w:rsidR="00AA5C5C" w:rsidRDefault="00AA5C5C">
            <w:pPr>
              <w:jc w:val="center"/>
            </w:pPr>
            <w:r>
              <w:rPr>
                <w:sz w:val="18"/>
                <w:szCs w:val="18"/>
              </w:rPr>
              <w:t>600757</w:t>
            </w:r>
          </w:p>
        </w:tc>
        <w:tc>
          <w:tcPr>
            <w:tcW w:w="694" w:type="dxa"/>
            <w:vAlign w:val="center"/>
          </w:tcPr>
          <w:p w:rsidR="00AA5C5C" w:rsidRDefault="00AA5C5C">
            <w:pPr>
              <w:jc w:val="center"/>
            </w:pPr>
            <w:r>
              <w:rPr>
                <w:rFonts w:hint="eastAsia"/>
                <w:sz w:val="18"/>
                <w:szCs w:val="18"/>
              </w:rPr>
              <w:t>长江传媒</w:t>
            </w:r>
          </w:p>
        </w:tc>
        <w:tc>
          <w:tcPr>
            <w:tcW w:w="865" w:type="dxa"/>
            <w:vAlign w:val="center"/>
          </w:tcPr>
          <w:p w:rsidR="00AA5C5C" w:rsidRDefault="00AA5C5C">
            <w:pPr>
              <w:jc w:val="center"/>
            </w:pPr>
            <w:r>
              <w:rPr>
                <w:sz w:val="18"/>
                <w:szCs w:val="18"/>
              </w:rPr>
              <w:t>2014-06-17</w:t>
            </w:r>
          </w:p>
        </w:tc>
        <w:tc>
          <w:tcPr>
            <w:tcW w:w="673" w:type="dxa"/>
            <w:vAlign w:val="center"/>
          </w:tcPr>
          <w:p w:rsidR="00AA5C5C" w:rsidRDefault="00AA5C5C">
            <w:pPr>
              <w:jc w:val="center"/>
            </w:pPr>
            <w:r>
              <w:rPr>
                <w:rFonts w:hint="eastAsia"/>
                <w:sz w:val="18"/>
                <w:szCs w:val="18"/>
              </w:rPr>
              <w:t>重大事项</w:t>
            </w:r>
          </w:p>
        </w:tc>
        <w:tc>
          <w:tcPr>
            <w:tcW w:w="797" w:type="dxa"/>
            <w:vAlign w:val="center"/>
          </w:tcPr>
          <w:p w:rsidR="00AA5C5C" w:rsidRDefault="00AA5C5C">
            <w:pPr>
              <w:jc w:val="right"/>
            </w:pPr>
            <w:r>
              <w:rPr>
                <w:sz w:val="18"/>
                <w:szCs w:val="18"/>
              </w:rPr>
              <w:t>8.85</w:t>
            </w:r>
          </w:p>
        </w:tc>
        <w:tc>
          <w:tcPr>
            <w:tcW w:w="685" w:type="dxa"/>
            <w:vAlign w:val="center"/>
          </w:tcPr>
          <w:p w:rsidR="00AA5C5C" w:rsidRDefault="00AA5C5C">
            <w:pPr>
              <w:jc w:val="center"/>
            </w:pPr>
            <w:r>
              <w:rPr>
                <w:sz w:val="18"/>
                <w:szCs w:val="18"/>
              </w:rPr>
              <w:t>-</w:t>
            </w:r>
          </w:p>
        </w:tc>
        <w:tc>
          <w:tcPr>
            <w:tcW w:w="657" w:type="dxa"/>
            <w:vAlign w:val="center"/>
          </w:tcPr>
          <w:p w:rsidR="00AA5C5C" w:rsidRDefault="00AA5C5C">
            <w:pPr>
              <w:jc w:val="right"/>
            </w:pPr>
            <w:r>
              <w:rPr>
                <w:sz w:val="18"/>
                <w:szCs w:val="18"/>
              </w:rPr>
              <w:t>-</w:t>
            </w:r>
          </w:p>
        </w:tc>
        <w:tc>
          <w:tcPr>
            <w:tcW w:w="1047" w:type="dxa"/>
            <w:vAlign w:val="center"/>
          </w:tcPr>
          <w:p w:rsidR="00AA5C5C" w:rsidRDefault="00AA5C5C">
            <w:pPr>
              <w:jc w:val="right"/>
            </w:pPr>
            <w:r>
              <w:rPr>
                <w:sz w:val="18"/>
                <w:szCs w:val="18"/>
              </w:rPr>
              <w:t>30,000.00</w:t>
            </w:r>
          </w:p>
        </w:tc>
        <w:tc>
          <w:tcPr>
            <w:tcW w:w="1216" w:type="dxa"/>
            <w:vAlign w:val="center"/>
          </w:tcPr>
          <w:p w:rsidR="00AA5C5C" w:rsidRDefault="00AA5C5C">
            <w:pPr>
              <w:jc w:val="right"/>
            </w:pPr>
            <w:r>
              <w:rPr>
                <w:sz w:val="18"/>
                <w:szCs w:val="18"/>
              </w:rPr>
              <w:t>264,400.00</w:t>
            </w:r>
          </w:p>
        </w:tc>
        <w:tc>
          <w:tcPr>
            <w:tcW w:w="1158" w:type="dxa"/>
            <w:vAlign w:val="center"/>
          </w:tcPr>
          <w:p w:rsidR="00AA5C5C" w:rsidRDefault="00AA5C5C">
            <w:pPr>
              <w:jc w:val="right"/>
            </w:pPr>
            <w:r>
              <w:rPr>
                <w:sz w:val="18"/>
                <w:szCs w:val="18"/>
              </w:rPr>
              <w:t>265,500.00</w:t>
            </w:r>
          </w:p>
        </w:tc>
        <w:tc>
          <w:tcPr>
            <w:tcW w:w="600" w:type="dxa"/>
            <w:vAlign w:val="center"/>
          </w:tcPr>
          <w:p w:rsidR="00AA5C5C" w:rsidRDefault="00AA5C5C">
            <w:pPr>
              <w:jc w:val="center"/>
            </w:pPr>
            <w:r>
              <w:rPr>
                <w:sz w:val="18"/>
                <w:szCs w:val="18"/>
              </w:rPr>
              <w:t>-</w:t>
            </w:r>
          </w:p>
        </w:tc>
      </w:tr>
    </w:tbl>
    <w:p w:rsidR="00AA5C5C" w:rsidRDefault="00AA5C5C" w:rsidP="0048308E">
      <w:pPr>
        <w:tabs>
          <w:tab w:val="left" w:pos="426"/>
        </w:tabs>
        <w:spacing w:before="29" w:line="288" w:lineRule="auto"/>
        <w:jc w:val="left"/>
        <w:rPr>
          <w:color w:val="000000"/>
          <w:kern w:val="0"/>
          <w:sz w:val="24"/>
        </w:rPr>
      </w:pPr>
      <w:r w:rsidRPr="0041323E">
        <w:rPr>
          <w:rFonts w:hint="eastAsia"/>
          <w:color w:val="000000"/>
          <w:kern w:val="0"/>
          <w:sz w:val="24"/>
        </w:rPr>
        <w:t>注：本基金截至</w:t>
      </w:r>
      <w:r w:rsidRPr="0041323E">
        <w:rPr>
          <w:color w:val="000000"/>
          <w:kern w:val="0"/>
          <w:sz w:val="24"/>
        </w:rPr>
        <w:t>2014</w:t>
      </w:r>
      <w:r w:rsidRPr="0041323E">
        <w:rPr>
          <w:rFonts w:hint="eastAsia"/>
          <w:color w:val="000000"/>
          <w:kern w:val="0"/>
          <w:sz w:val="24"/>
        </w:rPr>
        <w:t>年</w:t>
      </w:r>
      <w:r w:rsidRPr="0041323E">
        <w:rPr>
          <w:color w:val="000000"/>
          <w:kern w:val="0"/>
          <w:sz w:val="24"/>
        </w:rPr>
        <w:t>6</w:t>
      </w:r>
      <w:r w:rsidRPr="0041323E">
        <w:rPr>
          <w:rFonts w:hint="eastAsia"/>
          <w:color w:val="000000"/>
          <w:kern w:val="0"/>
          <w:sz w:val="24"/>
        </w:rPr>
        <w:t>月</w:t>
      </w:r>
      <w:r w:rsidRPr="0041323E">
        <w:rPr>
          <w:color w:val="000000"/>
          <w:kern w:val="0"/>
          <w:sz w:val="24"/>
        </w:rPr>
        <w:t>30</w:t>
      </w:r>
      <w:r w:rsidRPr="0041323E">
        <w:rPr>
          <w:rFonts w:hint="eastAsia"/>
          <w:color w:val="000000"/>
          <w:kern w:val="0"/>
          <w:sz w:val="24"/>
        </w:rPr>
        <w:t>日止持有以上因公布的重大事项可能产生重大影响而被暂时停牌的股票，该类股票将在所公布事项的重大影响消除后，经交易所批准复牌。</w:t>
      </w:r>
    </w:p>
    <w:p w:rsidR="00AA5C5C" w:rsidRPr="007F233A" w:rsidRDefault="00AA5C5C" w:rsidP="0048308E">
      <w:pPr>
        <w:tabs>
          <w:tab w:val="left" w:pos="426"/>
        </w:tabs>
        <w:spacing w:before="29" w:line="288" w:lineRule="auto"/>
        <w:jc w:val="left"/>
        <w:rPr>
          <w:kern w:val="0"/>
          <w:sz w:val="24"/>
        </w:rPr>
      </w:pPr>
    </w:p>
    <w:p w:rsidR="00AA5C5C" w:rsidRPr="00035D71" w:rsidRDefault="00AA5C5C"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AA5C5C" w:rsidRPr="00035D71" w:rsidRDefault="00AA5C5C" w:rsidP="0048308E">
      <w:pPr>
        <w:spacing w:before="29" w:line="288" w:lineRule="auto"/>
        <w:rPr>
          <w:b/>
          <w:bCs/>
          <w:color w:val="000000"/>
          <w:sz w:val="24"/>
        </w:rPr>
      </w:pPr>
      <w:r w:rsidRPr="00035D71">
        <w:rPr>
          <w:b/>
          <w:bCs/>
          <w:color w:val="000000"/>
          <w:kern w:val="0"/>
          <w:sz w:val="24"/>
        </w:rPr>
        <w:t xml:space="preserve">6.4.12.3.1 </w:t>
      </w:r>
      <w:r w:rsidRPr="00035D71">
        <w:rPr>
          <w:rFonts w:hint="eastAsia"/>
          <w:b/>
          <w:bCs/>
          <w:color w:val="000000"/>
          <w:sz w:val="24"/>
        </w:rPr>
        <w:t>银行间市场债券正回购</w:t>
      </w:r>
    </w:p>
    <w:p w:rsidR="00AA5C5C" w:rsidRPr="00035D71" w:rsidRDefault="00AA5C5C" w:rsidP="008318F1">
      <w:pPr>
        <w:spacing w:before="29" w:line="288" w:lineRule="auto"/>
        <w:rPr>
          <w:color w:val="000000"/>
          <w:sz w:val="24"/>
        </w:rPr>
      </w:pPr>
      <w:r>
        <w:rPr>
          <w:color w:val="000000"/>
          <w:sz w:val="24"/>
        </w:rPr>
        <w:t xml:space="preserve">    </w:t>
      </w:r>
      <w:r w:rsidRPr="00035D71">
        <w:rPr>
          <w:rFonts w:hint="eastAsia"/>
          <w:color w:val="000000"/>
          <w:sz w:val="24"/>
        </w:rPr>
        <w:t>本基金本报告期末无从事银行间市场债券正回购交易形成的卖出回购证券款余额。</w:t>
      </w:r>
    </w:p>
    <w:p w:rsidR="00AA5C5C" w:rsidRPr="00035D71" w:rsidRDefault="00AA5C5C" w:rsidP="005D0312">
      <w:pPr>
        <w:spacing w:before="29" w:line="288" w:lineRule="auto"/>
        <w:rPr>
          <w:color w:val="000000"/>
          <w:sz w:val="24"/>
        </w:rPr>
      </w:pPr>
    </w:p>
    <w:p w:rsidR="00AA5C5C" w:rsidRPr="00035D71" w:rsidRDefault="00AA5C5C" w:rsidP="0048308E">
      <w:pPr>
        <w:spacing w:before="29" w:line="288" w:lineRule="auto"/>
        <w:rPr>
          <w:b/>
          <w:bCs/>
          <w:color w:val="000000"/>
          <w:sz w:val="24"/>
        </w:rPr>
      </w:pPr>
      <w:r w:rsidRPr="00035D71">
        <w:rPr>
          <w:b/>
          <w:bCs/>
          <w:color w:val="000000"/>
          <w:kern w:val="0"/>
          <w:sz w:val="24"/>
        </w:rPr>
        <w:t xml:space="preserve">6.4.12.3.2 </w:t>
      </w:r>
      <w:r w:rsidRPr="00035D71">
        <w:rPr>
          <w:rFonts w:hint="eastAsia"/>
          <w:b/>
          <w:bCs/>
          <w:color w:val="000000"/>
          <w:sz w:val="24"/>
        </w:rPr>
        <w:t>交易所市场债券正回购</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截至本报告期末</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日止，本基金从事证券交易所债券正回购交易形成的卖出回购证券款余额</w:t>
      </w:r>
      <w:r w:rsidRPr="00035D71">
        <w:rPr>
          <w:color w:val="000000"/>
          <w:sz w:val="24"/>
        </w:rPr>
        <w:t>13,000,000.00</w:t>
      </w:r>
      <w:r w:rsidRPr="00035D71">
        <w:rPr>
          <w:rFonts w:hint="eastAsia"/>
          <w:color w:val="000000"/>
          <w:sz w:val="24"/>
        </w:rPr>
        <w:t>元，于</w:t>
      </w:r>
      <w:r w:rsidRPr="00035D71">
        <w:rPr>
          <w:color w:val="000000"/>
          <w:sz w:val="24"/>
        </w:rPr>
        <w:t>2014</w:t>
      </w:r>
      <w:r w:rsidRPr="00035D71">
        <w:rPr>
          <w:rFonts w:hint="eastAsia"/>
          <w:color w:val="000000"/>
          <w:sz w:val="24"/>
        </w:rPr>
        <w:t>年</w:t>
      </w:r>
      <w:r w:rsidRPr="00035D71">
        <w:rPr>
          <w:color w:val="000000"/>
          <w:sz w:val="24"/>
        </w:rPr>
        <w:t>7</w:t>
      </w:r>
      <w:r w:rsidRPr="00035D71">
        <w:rPr>
          <w:rFonts w:hint="eastAsia"/>
          <w:color w:val="000000"/>
          <w:sz w:val="24"/>
        </w:rPr>
        <w:t>月</w:t>
      </w:r>
      <w:r w:rsidRPr="00035D71">
        <w:rPr>
          <w:color w:val="000000"/>
          <w:sz w:val="24"/>
        </w:rPr>
        <w:t>1</w:t>
      </w:r>
      <w:r w:rsidRPr="00035D71">
        <w:rPr>
          <w:rFonts w:hint="eastAsia"/>
          <w:color w:val="000000"/>
          <w:sz w:val="24"/>
        </w:rPr>
        <w:t>日到期。该类交易要求本基金转入质押库的债券，按证券交易所规定的比例折算为标准券后，不低于债券回购交易的余额。</w:t>
      </w:r>
    </w:p>
    <w:p w:rsidR="00AA5C5C" w:rsidRPr="00035D71" w:rsidRDefault="00AA5C5C" w:rsidP="005F3839">
      <w:pPr>
        <w:spacing w:before="29" w:line="288" w:lineRule="auto"/>
        <w:ind w:firstLineChars="200" w:firstLine="480"/>
        <w:rPr>
          <w:bCs/>
          <w:color w:val="000000"/>
          <w:sz w:val="24"/>
        </w:rPr>
      </w:pPr>
    </w:p>
    <w:p w:rsidR="00AA5C5C" w:rsidRPr="00035D71" w:rsidRDefault="00AA5C5C"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AA5C5C" w:rsidRPr="00035D71" w:rsidRDefault="00AA5C5C" w:rsidP="00A403BC">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AA5C5C" w:rsidRDefault="00AA5C5C" w:rsidP="005F3839">
      <w:pPr>
        <w:spacing w:before="29" w:line="288" w:lineRule="auto"/>
        <w:ind w:firstLineChars="200" w:firstLine="480"/>
        <w:rPr>
          <w:color w:val="000000"/>
          <w:sz w:val="24"/>
        </w:rPr>
      </w:pPr>
      <w:r>
        <w:rPr>
          <w:rFonts w:hint="eastAsia"/>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rFonts w:hint="eastAsia"/>
          <w:color w:val="000000"/>
          <w:sz w:val="24"/>
        </w:rPr>
        <w:t>包括中小板、创业板及其他经中国证监会核准上市的股票</w:t>
      </w:r>
      <w:r>
        <w:rPr>
          <w:color w:val="000000"/>
          <w:sz w:val="24"/>
        </w:rPr>
        <w:t>)</w:t>
      </w:r>
      <w:r>
        <w:rPr>
          <w:rFonts w:hint="eastAsia"/>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AA5C5C" w:rsidRDefault="00AA5C5C" w:rsidP="005F3839">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AA5C5C" w:rsidRPr="00035D71" w:rsidRDefault="00AA5C5C" w:rsidP="005F3839">
      <w:pPr>
        <w:adjustRightInd w:val="0"/>
        <w:spacing w:before="29" w:line="288" w:lineRule="auto"/>
        <w:ind w:firstLineChars="200" w:firstLine="480"/>
        <w:jc w:val="left"/>
        <w:rPr>
          <w:color w:val="000000"/>
          <w:sz w:val="24"/>
        </w:rPr>
      </w:pPr>
    </w:p>
    <w:p w:rsidR="00AA5C5C" w:rsidRPr="00035D71" w:rsidRDefault="00AA5C5C" w:rsidP="00A403BC">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AA5C5C" w:rsidRDefault="00AA5C5C" w:rsidP="005F3839">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AA5C5C" w:rsidRDefault="00AA5C5C" w:rsidP="005F3839">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w:t>
      </w:r>
      <w:r w:rsidR="00E37E81">
        <w:rPr>
          <w:rFonts w:hint="eastAsia"/>
          <w:color w:val="000000"/>
          <w:sz w:val="24"/>
        </w:rPr>
        <w:t>中国建设银行</w:t>
      </w:r>
      <w:r>
        <w:rPr>
          <w:rFonts w:hint="eastAsia"/>
          <w:color w:val="000000"/>
          <w:sz w:val="24"/>
        </w:rPr>
        <w:t>，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AA5C5C" w:rsidRPr="00035D71" w:rsidRDefault="00AA5C5C" w:rsidP="005F3839">
      <w:pPr>
        <w:spacing w:before="29" w:line="288" w:lineRule="auto"/>
        <w:ind w:firstLineChars="200" w:firstLine="480"/>
        <w:jc w:val="left"/>
        <w:rPr>
          <w:color w:val="000000"/>
          <w:sz w:val="24"/>
        </w:rPr>
      </w:pPr>
    </w:p>
    <w:p w:rsidR="00AA5C5C" w:rsidRPr="00035D71" w:rsidRDefault="00AA5C5C" w:rsidP="00A403BC">
      <w:pPr>
        <w:spacing w:before="29" w:line="288" w:lineRule="auto"/>
        <w:rPr>
          <w:b/>
          <w:bCs/>
          <w:color w:val="000000"/>
          <w:sz w:val="24"/>
        </w:rPr>
      </w:pPr>
      <w:r w:rsidRPr="00035D71">
        <w:rPr>
          <w:b/>
          <w:bCs/>
          <w:color w:val="000000"/>
          <w:kern w:val="0"/>
          <w:sz w:val="24"/>
        </w:rPr>
        <w:t xml:space="preserve">6.4.13.2.1 </w:t>
      </w:r>
      <w:r w:rsidRPr="00035D71">
        <w:rPr>
          <w:rFonts w:hint="eastAsia"/>
          <w:b/>
          <w:color w:val="000000"/>
          <w:sz w:val="24"/>
        </w:rPr>
        <w:t>按短期信用评级列示的债券投资</w:t>
      </w:r>
    </w:p>
    <w:p w:rsidR="00AA5C5C" w:rsidRPr="00035D71" w:rsidRDefault="00AA5C5C" w:rsidP="005F3839">
      <w:pPr>
        <w:tabs>
          <w:tab w:val="left" w:pos="7200"/>
          <w:tab w:val="left" w:pos="8280"/>
        </w:tabs>
        <w:spacing w:before="29" w:line="288" w:lineRule="auto"/>
        <w:ind w:rightChars="268" w:right="563"/>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AA5C5C" w:rsidRPr="00035D71" w:rsidTr="009603D0">
        <w:tc>
          <w:tcPr>
            <w:tcW w:w="2552" w:type="dxa"/>
            <w:vAlign w:val="center"/>
          </w:tcPr>
          <w:p w:rsidR="00AA5C5C" w:rsidRPr="00035D71" w:rsidRDefault="00AA5C5C" w:rsidP="009603D0">
            <w:pPr>
              <w:spacing w:before="29" w:line="288" w:lineRule="auto"/>
              <w:jc w:val="center"/>
              <w:rPr>
                <w:sz w:val="24"/>
              </w:rPr>
            </w:pPr>
            <w:r w:rsidRPr="00035D71">
              <w:rPr>
                <w:rFonts w:hint="eastAsia"/>
                <w:sz w:val="24"/>
              </w:rPr>
              <w:t>短期信用评级</w:t>
            </w:r>
          </w:p>
        </w:tc>
        <w:tc>
          <w:tcPr>
            <w:tcW w:w="2841" w:type="dxa"/>
            <w:vAlign w:val="center"/>
          </w:tcPr>
          <w:p w:rsidR="00AA5C5C" w:rsidRPr="00035D71" w:rsidRDefault="00AA5C5C" w:rsidP="009603D0">
            <w:pPr>
              <w:widowControl/>
              <w:autoSpaceDE w:val="0"/>
              <w:autoSpaceDN w:val="0"/>
              <w:spacing w:before="29" w:line="288" w:lineRule="auto"/>
              <w:ind w:right="-15"/>
              <w:jc w:val="center"/>
              <w:textAlignment w:val="bottom"/>
              <w:rPr>
                <w:sz w:val="24"/>
              </w:rPr>
            </w:pPr>
            <w:r w:rsidRPr="00035D71">
              <w:rPr>
                <w:rFonts w:hint="eastAsia"/>
                <w:sz w:val="24"/>
              </w:rPr>
              <w:t>本期末</w:t>
            </w:r>
          </w:p>
          <w:p w:rsidR="00AA5C5C" w:rsidRPr="00035D71" w:rsidRDefault="00AA5C5C" w:rsidP="009603D0">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3247" w:type="dxa"/>
            <w:vAlign w:val="center"/>
          </w:tcPr>
          <w:p w:rsidR="00AA5C5C" w:rsidRPr="00035D71" w:rsidRDefault="00AA5C5C" w:rsidP="009603D0">
            <w:pPr>
              <w:widowControl/>
              <w:autoSpaceDE w:val="0"/>
              <w:autoSpaceDN w:val="0"/>
              <w:spacing w:before="29" w:line="288" w:lineRule="auto"/>
              <w:ind w:right="-15"/>
              <w:jc w:val="center"/>
              <w:textAlignment w:val="bottom"/>
              <w:rPr>
                <w:sz w:val="24"/>
              </w:rPr>
            </w:pPr>
            <w:r w:rsidRPr="00035D71">
              <w:rPr>
                <w:rFonts w:hint="eastAsia"/>
                <w:sz w:val="24"/>
              </w:rPr>
              <w:t>上年末</w:t>
            </w:r>
          </w:p>
          <w:p w:rsidR="00AA5C5C" w:rsidRPr="00035D71" w:rsidRDefault="00AA5C5C" w:rsidP="009603D0">
            <w:pPr>
              <w:widowControl/>
              <w:autoSpaceDE w:val="0"/>
              <w:autoSpaceDN w:val="0"/>
              <w:spacing w:before="29" w:line="288" w:lineRule="auto"/>
              <w:ind w:right="-15"/>
              <w:jc w:val="center"/>
              <w:textAlignment w:val="bottom"/>
              <w:rPr>
                <w:sz w:val="24"/>
              </w:rPr>
            </w:pPr>
            <w:r w:rsidRPr="00035D71">
              <w:rPr>
                <w:sz w:val="24"/>
              </w:rPr>
              <w:t>2013</w:t>
            </w:r>
            <w:r w:rsidRPr="00035D71">
              <w:rPr>
                <w:rFonts w:hint="eastAsia"/>
                <w:sz w:val="24"/>
              </w:rPr>
              <w:t>年</w:t>
            </w:r>
            <w:r w:rsidRPr="00035D71">
              <w:rPr>
                <w:sz w:val="24"/>
              </w:rPr>
              <w:t>12</w:t>
            </w:r>
            <w:r w:rsidRPr="00035D71">
              <w:rPr>
                <w:rFonts w:hint="eastAsia"/>
                <w:sz w:val="24"/>
              </w:rPr>
              <w:t>月</w:t>
            </w:r>
            <w:r w:rsidRPr="00035D71">
              <w:rPr>
                <w:sz w:val="24"/>
              </w:rPr>
              <w:t>31</w:t>
            </w:r>
            <w:r w:rsidRPr="00035D71">
              <w:rPr>
                <w:rFonts w:hint="eastAsia"/>
                <w:sz w:val="24"/>
              </w:rPr>
              <w:t>日</w:t>
            </w:r>
          </w:p>
        </w:tc>
      </w:tr>
      <w:tr w:rsidR="00AA5C5C" w:rsidRPr="00035D71" w:rsidTr="009603D0">
        <w:tc>
          <w:tcPr>
            <w:tcW w:w="2552" w:type="dxa"/>
            <w:vAlign w:val="center"/>
          </w:tcPr>
          <w:p w:rsidR="00AA5C5C" w:rsidRPr="00035D71" w:rsidRDefault="00AA5C5C" w:rsidP="009603D0">
            <w:pPr>
              <w:spacing w:before="29" w:line="288" w:lineRule="auto"/>
              <w:rPr>
                <w:sz w:val="24"/>
              </w:rPr>
            </w:pPr>
            <w:r w:rsidRPr="00035D71">
              <w:rPr>
                <w:sz w:val="24"/>
              </w:rPr>
              <w:t>A-1</w:t>
            </w:r>
          </w:p>
        </w:tc>
        <w:tc>
          <w:tcPr>
            <w:tcW w:w="2841" w:type="dxa"/>
            <w:vAlign w:val="center"/>
          </w:tcPr>
          <w:p w:rsidR="00AA5C5C" w:rsidRPr="00035D71" w:rsidRDefault="00AA5C5C" w:rsidP="009603D0">
            <w:pPr>
              <w:spacing w:before="29" w:line="288" w:lineRule="auto"/>
              <w:jc w:val="right"/>
              <w:rPr>
                <w:sz w:val="24"/>
              </w:rPr>
            </w:pPr>
            <w:r w:rsidRPr="00035D71">
              <w:rPr>
                <w:sz w:val="24"/>
              </w:rPr>
              <w:t>-</w:t>
            </w:r>
          </w:p>
        </w:tc>
        <w:tc>
          <w:tcPr>
            <w:tcW w:w="3247" w:type="dxa"/>
            <w:vAlign w:val="center"/>
          </w:tcPr>
          <w:p w:rsidR="00AA5C5C" w:rsidRPr="00035D71" w:rsidRDefault="00AA5C5C" w:rsidP="009603D0">
            <w:pPr>
              <w:spacing w:before="29" w:line="288" w:lineRule="auto"/>
              <w:jc w:val="right"/>
              <w:rPr>
                <w:sz w:val="24"/>
              </w:rPr>
            </w:pPr>
            <w:r w:rsidRPr="00035D71">
              <w:rPr>
                <w:sz w:val="24"/>
              </w:rPr>
              <w:t>-</w:t>
            </w:r>
          </w:p>
        </w:tc>
      </w:tr>
      <w:tr w:rsidR="00AA5C5C" w:rsidRPr="00035D71" w:rsidTr="009603D0">
        <w:tc>
          <w:tcPr>
            <w:tcW w:w="2552" w:type="dxa"/>
            <w:vAlign w:val="center"/>
          </w:tcPr>
          <w:p w:rsidR="00AA5C5C" w:rsidRPr="00035D71" w:rsidRDefault="00AA5C5C" w:rsidP="009603D0">
            <w:pPr>
              <w:spacing w:before="29" w:line="288" w:lineRule="auto"/>
              <w:rPr>
                <w:sz w:val="24"/>
              </w:rPr>
            </w:pPr>
            <w:r w:rsidRPr="00035D71">
              <w:rPr>
                <w:sz w:val="24"/>
              </w:rPr>
              <w:t>A-1</w:t>
            </w:r>
            <w:r w:rsidRPr="00035D71">
              <w:rPr>
                <w:rFonts w:hint="eastAsia"/>
                <w:sz w:val="24"/>
              </w:rPr>
              <w:t>以下</w:t>
            </w:r>
          </w:p>
        </w:tc>
        <w:tc>
          <w:tcPr>
            <w:tcW w:w="2841" w:type="dxa"/>
            <w:vAlign w:val="center"/>
          </w:tcPr>
          <w:p w:rsidR="00AA5C5C" w:rsidRPr="00035D71" w:rsidRDefault="00AA5C5C" w:rsidP="009603D0">
            <w:pPr>
              <w:spacing w:before="29" w:line="288" w:lineRule="auto"/>
              <w:jc w:val="right"/>
              <w:rPr>
                <w:sz w:val="24"/>
              </w:rPr>
            </w:pPr>
            <w:r w:rsidRPr="00035D71">
              <w:rPr>
                <w:sz w:val="24"/>
              </w:rPr>
              <w:t>-</w:t>
            </w:r>
          </w:p>
        </w:tc>
        <w:tc>
          <w:tcPr>
            <w:tcW w:w="3247" w:type="dxa"/>
            <w:vAlign w:val="center"/>
          </w:tcPr>
          <w:p w:rsidR="00AA5C5C" w:rsidRPr="00035D71" w:rsidRDefault="00AA5C5C" w:rsidP="009603D0">
            <w:pPr>
              <w:spacing w:before="29" w:line="288" w:lineRule="auto"/>
              <w:jc w:val="right"/>
              <w:rPr>
                <w:sz w:val="24"/>
              </w:rPr>
            </w:pPr>
            <w:r w:rsidRPr="00035D71">
              <w:rPr>
                <w:sz w:val="24"/>
              </w:rPr>
              <w:t>-</w:t>
            </w:r>
          </w:p>
        </w:tc>
      </w:tr>
      <w:tr w:rsidR="00AA5C5C" w:rsidRPr="00035D71" w:rsidTr="009603D0">
        <w:tc>
          <w:tcPr>
            <w:tcW w:w="2552" w:type="dxa"/>
            <w:vAlign w:val="center"/>
          </w:tcPr>
          <w:p w:rsidR="00AA5C5C" w:rsidRPr="00035D71" w:rsidRDefault="00AA5C5C" w:rsidP="009603D0">
            <w:pPr>
              <w:spacing w:before="29" w:line="288" w:lineRule="auto"/>
              <w:rPr>
                <w:sz w:val="24"/>
              </w:rPr>
            </w:pPr>
            <w:r w:rsidRPr="00035D71">
              <w:rPr>
                <w:rFonts w:hint="eastAsia"/>
                <w:kern w:val="0"/>
                <w:sz w:val="24"/>
              </w:rPr>
              <w:t>未评级</w:t>
            </w:r>
          </w:p>
        </w:tc>
        <w:tc>
          <w:tcPr>
            <w:tcW w:w="2841" w:type="dxa"/>
            <w:vAlign w:val="center"/>
          </w:tcPr>
          <w:p w:rsidR="00AA5C5C" w:rsidRPr="00035D71" w:rsidRDefault="00AA5C5C" w:rsidP="009603D0">
            <w:pPr>
              <w:spacing w:before="29" w:line="288" w:lineRule="auto"/>
              <w:jc w:val="right"/>
              <w:rPr>
                <w:sz w:val="24"/>
              </w:rPr>
            </w:pPr>
            <w:r w:rsidRPr="00035D71">
              <w:rPr>
                <w:sz w:val="24"/>
              </w:rPr>
              <w:t>14,688,000.00</w:t>
            </w:r>
          </w:p>
        </w:tc>
        <w:tc>
          <w:tcPr>
            <w:tcW w:w="3247" w:type="dxa"/>
            <w:vAlign w:val="center"/>
          </w:tcPr>
          <w:p w:rsidR="00AA5C5C" w:rsidRPr="00035D71" w:rsidRDefault="00AA5C5C" w:rsidP="009603D0">
            <w:pPr>
              <w:spacing w:before="29" w:line="288" w:lineRule="auto"/>
              <w:jc w:val="right"/>
              <w:rPr>
                <w:sz w:val="24"/>
              </w:rPr>
            </w:pPr>
            <w:r w:rsidRPr="00035D71">
              <w:rPr>
                <w:sz w:val="24"/>
              </w:rPr>
              <w:t>-</w:t>
            </w:r>
          </w:p>
        </w:tc>
      </w:tr>
      <w:tr w:rsidR="00AA5C5C" w:rsidRPr="00035D71" w:rsidTr="009603D0">
        <w:tc>
          <w:tcPr>
            <w:tcW w:w="2552" w:type="dxa"/>
            <w:vAlign w:val="center"/>
          </w:tcPr>
          <w:p w:rsidR="00AA5C5C" w:rsidRPr="00035D71" w:rsidRDefault="00AA5C5C" w:rsidP="009603D0">
            <w:pPr>
              <w:spacing w:before="29" w:line="288" w:lineRule="auto"/>
              <w:rPr>
                <w:sz w:val="24"/>
              </w:rPr>
            </w:pPr>
            <w:r w:rsidRPr="00035D71">
              <w:rPr>
                <w:rFonts w:hint="eastAsia"/>
                <w:kern w:val="0"/>
                <w:sz w:val="24"/>
              </w:rPr>
              <w:t>合计</w:t>
            </w:r>
          </w:p>
        </w:tc>
        <w:tc>
          <w:tcPr>
            <w:tcW w:w="2841" w:type="dxa"/>
            <w:vAlign w:val="center"/>
          </w:tcPr>
          <w:p w:rsidR="00AA5C5C" w:rsidRPr="00035D71" w:rsidRDefault="00AA5C5C" w:rsidP="009603D0">
            <w:pPr>
              <w:spacing w:before="29" w:line="288" w:lineRule="auto"/>
              <w:jc w:val="right"/>
              <w:rPr>
                <w:sz w:val="24"/>
              </w:rPr>
            </w:pPr>
            <w:r w:rsidRPr="00035D71">
              <w:rPr>
                <w:sz w:val="24"/>
              </w:rPr>
              <w:t>14,688,000.00</w:t>
            </w:r>
          </w:p>
        </w:tc>
        <w:tc>
          <w:tcPr>
            <w:tcW w:w="3247" w:type="dxa"/>
            <w:vAlign w:val="center"/>
          </w:tcPr>
          <w:p w:rsidR="00AA5C5C" w:rsidRPr="00035D71" w:rsidRDefault="00AA5C5C" w:rsidP="009603D0">
            <w:pPr>
              <w:spacing w:before="29" w:line="288" w:lineRule="auto"/>
              <w:jc w:val="right"/>
              <w:rPr>
                <w:sz w:val="24"/>
              </w:rPr>
            </w:pPr>
            <w:r w:rsidRPr="00035D71">
              <w:rPr>
                <w:sz w:val="24"/>
              </w:rPr>
              <w:t>-</w:t>
            </w:r>
          </w:p>
        </w:tc>
      </w:tr>
    </w:tbl>
    <w:p w:rsidR="00AA5C5C" w:rsidRDefault="00AA5C5C" w:rsidP="00A403BC">
      <w:pPr>
        <w:tabs>
          <w:tab w:val="left" w:pos="426"/>
        </w:tabs>
        <w:spacing w:before="29" w:line="288" w:lineRule="auto"/>
        <w:jc w:val="left"/>
        <w:rPr>
          <w:kern w:val="0"/>
          <w:sz w:val="24"/>
        </w:rPr>
      </w:pPr>
      <w:r w:rsidRPr="00035D71">
        <w:rPr>
          <w:rFonts w:hint="eastAsia"/>
          <w:kern w:val="0"/>
          <w:sz w:val="24"/>
        </w:rPr>
        <w:t>注：未评级部分为政策性金融债。</w:t>
      </w:r>
      <w:r w:rsidR="00AC500E" w:rsidRPr="00035D71">
        <w:rPr>
          <w:rFonts w:hint="eastAsia"/>
          <w:kern w:val="0"/>
          <w:sz w:val="24"/>
        </w:rPr>
        <w:t>于</w:t>
      </w:r>
      <w:r w:rsidR="00AC500E" w:rsidRPr="00035D71">
        <w:rPr>
          <w:kern w:val="0"/>
          <w:sz w:val="24"/>
        </w:rPr>
        <w:t>2013</w:t>
      </w:r>
      <w:r w:rsidR="00AC500E" w:rsidRPr="00035D71">
        <w:rPr>
          <w:rFonts w:hint="eastAsia"/>
          <w:kern w:val="0"/>
          <w:sz w:val="24"/>
        </w:rPr>
        <w:t>年</w:t>
      </w:r>
      <w:r w:rsidR="00AC500E" w:rsidRPr="00035D71">
        <w:rPr>
          <w:kern w:val="0"/>
          <w:sz w:val="24"/>
        </w:rPr>
        <w:t>12</w:t>
      </w:r>
      <w:r w:rsidR="00AC500E" w:rsidRPr="00035D71">
        <w:rPr>
          <w:rFonts w:hint="eastAsia"/>
          <w:kern w:val="0"/>
          <w:sz w:val="24"/>
        </w:rPr>
        <w:t>月</w:t>
      </w:r>
      <w:r w:rsidR="00AC500E" w:rsidRPr="00035D71">
        <w:rPr>
          <w:kern w:val="0"/>
          <w:sz w:val="24"/>
        </w:rPr>
        <w:t>31</w:t>
      </w:r>
      <w:r w:rsidR="00AC500E" w:rsidRPr="00035D71">
        <w:rPr>
          <w:rFonts w:hint="eastAsia"/>
          <w:kern w:val="0"/>
          <w:sz w:val="24"/>
        </w:rPr>
        <w:t>日，本基金未持有债券投资</w:t>
      </w:r>
      <w:r w:rsidR="00AC500E">
        <w:rPr>
          <w:rFonts w:hint="eastAsia"/>
          <w:kern w:val="0"/>
          <w:sz w:val="24"/>
        </w:rPr>
        <w:t>。</w:t>
      </w:r>
    </w:p>
    <w:p w:rsidR="00AA5C5C" w:rsidRPr="00AC500E" w:rsidRDefault="00AA5C5C" w:rsidP="00A403BC">
      <w:pPr>
        <w:tabs>
          <w:tab w:val="left" w:pos="426"/>
        </w:tabs>
        <w:spacing w:before="29" w:line="288" w:lineRule="auto"/>
        <w:jc w:val="left"/>
        <w:rPr>
          <w:kern w:val="0"/>
          <w:sz w:val="24"/>
        </w:rPr>
      </w:pPr>
    </w:p>
    <w:p w:rsidR="00AA5C5C" w:rsidRPr="00035D71" w:rsidRDefault="00AA5C5C" w:rsidP="00A403BC">
      <w:pPr>
        <w:spacing w:before="29" w:line="288" w:lineRule="auto"/>
        <w:rPr>
          <w:b/>
          <w:bCs/>
          <w:color w:val="000000"/>
          <w:sz w:val="24"/>
        </w:rPr>
      </w:pPr>
      <w:r w:rsidRPr="00035D71">
        <w:rPr>
          <w:b/>
          <w:bCs/>
          <w:color w:val="000000"/>
          <w:kern w:val="0"/>
          <w:sz w:val="24"/>
        </w:rPr>
        <w:t xml:space="preserve">6.4.13.2.2 </w:t>
      </w:r>
      <w:r w:rsidRPr="00035D71">
        <w:rPr>
          <w:rFonts w:hint="eastAsia"/>
          <w:b/>
          <w:color w:val="000000"/>
          <w:sz w:val="24"/>
        </w:rPr>
        <w:t>按长期信用评级列示的债券投资</w:t>
      </w:r>
    </w:p>
    <w:p w:rsidR="00AA5C5C" w:rsidRPr="00035D71" w:rsidRDefault="00AA5C5C" w:rsidP="005F3839">
      <w:pPr>
        <w:tabs>
          <w:tab w:val="left" w:pos="7200"/>
          <w:tab w:val="left" w:pos="8280"/>
        </w:tabs>
        <w:spacing w:before="29" w:line="288" w:lineRule="auto"/>
        <w:ind w:rightChars="268" w:right="563"/>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AA5C5C" w:rsidRPr="00035D71" w:rsidTr="009603D0">
        <w:tc>
          <w:tcPr>
            <w:tcW w:w="2552" w:type="dxa"/>
            <w:vAlign w:val="center"/>
          </w:tcPr>
          <w:p w:rsidR="00AA5C5C" w:rsidRPr="00035D71" w:rsidRDefault="00AA5C5C" w:rsidP="009603D0">
            <w:pPr>
              <w:spacing w:before="29" w:line="288" w:lineRule="auto"/>
              <w:jc w:val="center"/>
              <w:rPr>
                <w:sz w:val="24"/>
              </w:rPr>
            </w:pPr>
            <w:r w:rsidRPr="00035D71">
              <w:rPr>
                <w:rFonts w:hint="eastAsia"/>
                <w:sz w:val="24"/>
              </w:rPr>
              <w:t>长期信用评级</w:t>
            </w:r>
          </w:p>
        </w:tc>
        <w:tc>
          <w:tcPr>
            <w:tcW w:w="2841" w:type="dxa"/>
            <w:vAlign w:val="center"/>
          </w:tcPr>
          <w:p w:rsidR="00AA5C5C" w:rsidRPr="00035D71" w:rsidRDefault="00AA5C5C" w:rsidP="009603D0">
            <w:pPr>
              <w:widowControl/>
              <w:autoSpaceDE w:val="0"/>
              <w:autoSpaceDN w:val="0"/>
              <w:spacing w:before="29" w:line="288" w:lineRule="auto"/>
              <w:ind w:right="-15"/>
              <w:jc w:val="center"/>
              <w:textAlignment w:val="bottom"/>
              <w:rPr>
                <w:sz w:val="24"/>
              </w:rPr>
            </w:pPr>
            <w:r w:rsidRPr="00035D71">
              <w:rPr>
                <w:rFonts w:hint="eastAsia"/>
                <w:sz w:val="24"/>
              </w:rPr>
              <w:t>本期末</w:t>
            </w:r>
          </w:p>
          <w:p w:rsidR="00AA5C5C" w:rsidRPr="00035D71" w:rsidRDefault="00AA5C5C" w:rsidP="009603D0">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3247" w:type="dxa"/>
            <w:vAlign w:val="center"/>
          </w:tcPr>
          <w:p w:rsidR="00AA5C5C" w:rsidRPr="00035D71" w:rsidRDefault="00AA5C5C" w:rsidP="009603D0">
            <w:pPr>
              <w:widowControl/>
              <w:autoSpaceDE w:val="0"/>
              <w:autoSpaceDN w:val="0"/>
              <w:spacing w:before="29" w:line="288" w:lineRule="auto"/>
              <w:ind w:right="-15"/>
              <w:jc w:val="center"/>
              <w:textAlignment w:val="bottom"/>
              <w:rPr>
                <w:sz w:val="24"/>
              </w:rPr>
            </w:pPr>
            <w:r w:rsidRPr="00035D71">
              <w:rPr>
                <w:rFonts w:hint="eastAsia"/>
                <w:sz w:val="24"/>
              </w:rPr>
              <w:t>上年末</w:t>
            </w:r>
          </w:p>
          <w:p w:rsidR="00AA5C5C" w:rsidRPr="00035D71" w:rsidRDefault="00AA5C5C" w:rsidP="009603D0">
            <w:pPr>
              <w:widowControl/>
              <w:autoSpaceDE w:val="0"/>
              <w:autoSpaceDN w:val="0"/>
              <w:spacing w:before="29" w:line="288" w:lineRule="auto"/>
              <w:ind w:right="-15"/>
              <w:jc w:val="center"/>
              <w:textAlignment w:val="bottom"/>
              <w:rPr>
                <w:sz w:val="24"/>
              </w:rPr>
            </w:pPr>
            <w:r w:rsidRPr="00035D71">
              <w:rPr>
                <w:sz w:val="24"/>
              </w:rPr>
              <w:t>2013</w:t>
            </w:r>
            <w:r w:rsidRPr="00035D71">
              <w:rPr>
                <w:rFonts w:hint="eastAsia"/>
                <w:sz w:val="24"/>
              </w:rPr>
              <w:t>年</w:t>
            </w:r>
            <w:r w:rsidRPr="00035D71">
              <w:rPr>
                <w:sz w:val="24"/>
              </w:rPr>
              <w:t>12</w:t>
            </w:r>
            <w:r w:rsidRPr="00035D71">
              <w:rPr>
                <w:rFonts w:hint="eastAsia"/>
                <w:sz w:val="24"/>
              </w:rPr>
              <w:t>月</w:t>
            </w:r>
            <w:r w:rsidRPr="00035D71">
              <w:rPr>
                <w:sz w:val="24"/>
              </w:rPr>
              <w:t>31</w:t>
            </w:r>
            <w:r w:rsidRPr="00035D71">
              <w:rPr>
                <w:rFonts w:hint="eastAsia"/>
                <w:sz w:val="24"/>
              </w:rPr>
              <w:t>日</w:t>
            </w:r>
          </w:p>
        </w:tc>
      </w:tr>
      <w:tr w:rsidR="00AA5C5C" w:rsidRPr="00035D71" w:rsidTr="009603D0">
        <w:tc>
          <w:tcPr>
            <w:tcW w:w="2552" w:type="dxa"/>
            <w:vAlign w:val="center"/>
          </w:tcPr>
          <w:p w:rsidR="00AA5C5C" w:rsidRPr="00035D71" w:rsidRDefault="00AA5C5C" w:rsidP="009603D0">
            <w:pPr>
              <w:spacing w:before="29" w:line="288" w:lineRule="auto"/>
              <w:rPr>
                <w:sz w:val="24"/>
              </w:rPr>
            </w:pPr>
            <w:r w:rsidRPr="00035D71">
              <w:rPr>
                <w:sz w:val="24"/>
              </w:rPr>
              <w:t>AAA</w:t>
            </w:r>
          </w:p>
        </w:tc>
        <w:tc>
          <w:tcPr>
            <w:tcW w:w="2841" w:type="dxa"/>
            <w:vAlign w:val="center"/>
          </w:tcPr>
          <w:p w:rsidR="00AA5C5C" w:rsidRPr="00035D71" w:rsidRDefault="00AA5C5C" w:rsidP="009603D0">
            <w:pPr>
              <w:spacing w:before="29" w:line="288" w:lineRule="auto"/>
              <w:jc w:val="right"/>
              <w:rPr>
                <w:sz w:val="24"/>
              </w:rPr>
            </w:pPr>
            <w:r w:rsidRPr="00035D71">
              <w:rPr>
                <w:sz w:val="24"/>
              </w:rPr>
              <w:t>31,170,100.00</w:t>
            </w:r>
          </w:p>
        </w:tc>
        <w:tc>
          <w:tcPr>
            <w:tcW w:w="3247" w:type="dxa"/>
            <w:vAlign w:val="center"/>
          </w:tcPr>
          <w:p w:rsidR="00AA5C5C" w:rsidRPr="00035D71" w:rsidRDefault="00AA5C5C" w:rsidP="009603D0">
            <w:pPr>
              <w:spacing w:before="29" w:line="288" w:lineRule="auto"/>
              <w:jc w:val="right"/>
              <w:rPr>
                <w:sz w:val="24"/>
              </w:rPr>
            </w:pPr>
            <w:r w:rsidRPr="00035D71">
              <w:rPr>
                <w:sz w:val="24"/>
              </w:rPr>
              <w:t>-</w:t>
            </w:r>
          </w:p>
        </w:tc>
      </w:tr>
      <w:tr w:rsidR="00AA5C5C" w:rsidRPr="00035D71" w:rsidTr="009603D0">
        <w:tc>
          <w:tcPr>
            <w:tcW w:w="2552" w:type="dxa"/>
            <w:vAlign w:val="center"/>
          </w:tcPr>
          <w:p w:rsidR="00AA5C5C" w:rsidRPr="00035D71" w:rsidRDefault="00AA5C5C" w:rsidP="009603D0">
            <w:pPr>
              <w:spacing w:before="29" w:line="288" w:lineRule="auto"/>
              <w:rPr>
                <w:sz w:val="24"/>
              </w:rPr>
            </w:pPr>
            <w:r w:rsidRPr="00035D71">
              <w:rPr>
                <w:sz w:val="24"/>
              </w:rPr>
              <w:t>AAA</w:t>
            </w:r>
            <w:r w:rsidRPr="00035D71">
              <w:rPr>
                <w:rFonts w:hint="eastAsia"/>
                <w:sz w:val="24"/>
              </w:rPr>
              <w:t>以下</w:t>
            </w:r>
          </w:p>
        </w:tc>
        <w:tc>
          <w:tcPr>
            <w:tcW w:w="2841" w:type="dxa"/>
            <w:vAlign w:val="center"/>
          </w:tcPr>
          <w:p w:rsidR="00AA5C5C" w:rsidRPr="00035D71" w:rsidRDefault="00AA5C5C" w:rsidP="009603D0">
            <w:pPr>
              <w:spacing w:before="29" w:line="288" w:lineRule="auto"/>
              <w:jc w:val="right"/>
              <w:rPr>
                <w:sz w:val="24"/>
              </w:rPr>
            </w:pPr>
            <w:r w:rsidRPr="00035D71">
              <w:rPr>
                <w:sz w:val="24"/>
              </w:rPr>
              <w:t>15,776,000.00</w:t>
            </w:r>
          </w:p>
        </w:tc>
        <w:tc>
          <w:tcPr>
            <w:tcW w:w="3247" w:type="dxa"/>
            <w:vAlign w:val="center"/>
          </w:tcPr>
          <w:p w:rsidR="00AA5C5C" w:rsidRPr="00035D71" w:rsidRDefault="00AA5C5C" w:rsidP="009603D0">
            <w:pPr>
              <w:spacing w:before="29" w:line="288" w:lineRule="auto"/>
              <w:jc w:val="right"/>
              <w:rPr>
                <w:sz w:val="24"/>
              </w:rPr>
            </w:pPr>
            <w:r w:rsidRPr="00035D71">
              <w:rPr>
                <w:sz w:val="24"/>
              </w:rPr>
              <w:t>-</w:t>
            </w:r>
          </w:p>
        </w:tc>
      </w:tr>
      <w:tr w:rsidR="00AA5C5C" w:rsidRPr="00035D71" w:rsidTr="009603D0">
        <w:tc>
          <w:tcPr>
            <w:tcW w:w="2552" w:type="dxa"/>
            <w:vAlign w:val="center"/>
          </w:tcPr>
          <w:p w:rsidR="00AA5C5C" w:rsidRPr="00035D71" w:rsidRDefault="00AA5C5C" w:rsidP="009603D0">
            <w:pPr>
              <w:spacing w:before="29" w:line="288" w:lineRule="auto"/>
              <w:rPr>
                <w:sz w:val="24"/>
              </w:rPr>
            </w:pPr>
            <w:r w:rsidRPr="00035D71">
              <w:rPr>
                <w:rFonts w:hint="eastAsia"/>
                <w:kern w:val="0"/>
                <w:sz w:val="24"/>
              </w:rPr>
              <w:t>未评级</w:t>
            </w:r>
          </w:p>
        </w:tc>
        <w:tc>
          <w:tcPr>
            <w:tcW w:w="2841" w:type="dxa"/>
            <w:vAlign w:val="center"/>
          </w:tcPr>
          <w:p w:rsidR="00AA5C5C" w:rsidRPr="00035D71" w:rsidRDefault="00AA5C5C" w:rsidP="009603D0">
            <w:pPr>
              <w:spacing w:before="29" w:line="288" w:lineRule="auto"/>
              <w:jc w:val="right"/>
              <w:rPr>
                <w:sz w:val="24"/>
              </w:rPr>
            </w:pPr>
            <w:r w:rsidRPr="00035D71">
              <w:rPr>
                <w:sz w:val="24"/>
              </w:rPr>
              <w:t>131,997,000.00</w:t>
            </w:r>
          </w:p>
        </w:tc>
        <w:tc>
          <w:tcPr>
            <w:tcW w:w="3247" w:type="dxa"/>
            <w:vAlign w:val="center"/>
          </w:tcPr>
          <w:p w:rsidR="00AA5C5C" w:rsidRPr="00035D71" w:rsidRDefault="00AA5C5C" w:rsidP="009603D0">
            <w:pPr>
              <w:spacing w:before="29" w:line="288" w:lineRule="auto"/>
              <w:jc w:val="right"/>
              <w:rPr>
                <w:sz w:val="24"/>
              </w:rPr>
            </w:pPr>
            <w:r w:rsidRPr="00035D71">
              <w:rPr>
                <w:sz w:val="24"/>
              </w:rPr>
              <w:t>-</w:t>
            </w:r>
          </w:p>
        </w:tc>
      </w:tr>
      <w:tr w:rsidR="00AA5C5C" w:rsidRPr="00035D71" w:rsidTr="009603D0">
        <w:tc>
          <w:tcPr>
            <w:tcW w:w="2552" w:type="dxa"/>
            <w:vAlign w:val="center"/>
          </w:tcPr>
          <w:p w:rsidR="00AA5C5C" w:rsidRPr="00035D71" w:rsidRDefault="00AA5C5C" w:rsidP="009603D0">
            <w:pPr>
              <w:spacing w:before="29" w:line="288" w:lineRule="auto"/>
              <w:rPr>
                <w:kern w:val="0"/>
                <w:sz w:val="24"/>
              </w:rPr>
            </w:pPr>
            <w:r w:rsidRPr="00035D71">
              <w:rPr>
                <w:rFonts w:hint="eastAsia"/>
                <w:kern w:val="0"/>
                <w:sz w:val="24"/>
              </w:rPr>
              <w:t>合计</w:t>
            </w:r>
          </w:p>
        </w:tc>
        <w:tc>
          <w:tcPr>
            <w:tcW w:w="2841" w:type="dxa"/>
            <w:vAlign w:val="center"/>
          </w:tcPr>
          <w:p w:rsidR="00AA5C5C" w:rsidRPr="00035D71" w:rsidRDefault="00AA5C5C" w:rsidP="009603D0">
            <w:pPr>
              <w:spacing w:before="29" w:line="288" w:lineRule="auto"/>
              <w:jc w:val="right"/>
              <w:rPr>
                <w:sz w:val="24"/>
              </w:rPr>
            </w:pPr>
            <w:r w:rsidRPr="00035D71">
              <w:rPr>
                <w:sz w:val="24"/>
              </w:rPr>
              <w:t>178,943,100.00</w:t>
            </w:r>
          </w:p>
        </w:tc>
        <w:tc>
          <w:tcPr>
            <w:tcW w:w="3247" w:type="dxa"/>
            <w:vAlign w:val="center"/>
          </w:tcPr>
          <w:p w:rsidR="00AA5C5C" w:rsidRPr="00035D71" w:rsidRDefault="00AA5C5C" w:rsidP="009603D0">
            <w:pPr>
              <w:spacing w:before="29" w:line="288" w:lineRule="auto"/>
              <w:jc w:val="right"/>
              <w:rPr>
                <w:sz w:val="24"/>
              </w:rPr>
            </w:pPr>
            <w:r w:rsidRPr="00035D71">
              <w:rPr>
                <w:sz w:val="24"/>
              </w:rPr>
              <w:t>-</w:t>
            </w:r>
          </w:p>
        </w:tc>
      </w:tr>
    </w:tbl>
    <w:p w:rsidR="00AA5C5C" w:rsidRPr="00035D71" w:rsidRDefault="00AA5C5C" w:rsidP="00A403BC">
      <w:pPr>
        <w:tabs>
          <w:tab w:val="left" w:pos="426"/>
        </w:tabs>
        <w:spacing w:before="29" w:line="288" w:lineRule="auto"/>
        <w:jc w:val="left"/>
        <w:rPr>
          <w:kern w:val="0"/>
          <w:sz w:val="24"/>
        </w:rPr>
      </w:pPr>
      <w:r w:rsidRPr="00035D71">
        <w:rPr>
          <w:rFonts w:hint="eastAsia"/>
          <w:kern w:val="0"/>
          <w:sz w:val="24"/>
        </w:rPr>
        <w:t>注：未评级部分为政策性金融债。</w:t>
      </w:r>
      <w:r w:rsidR="00441EB1" w:rsidRPr="00035D71">
        <w:rPr>
          <w:rFonts w:hint="eastAsia"/>
          <w:kern w:val="0"/>
          <w:sz w:val="24"/>
        </w:rPr>
        <w:t>于</w:t>
      </w:r>
      <w:r w:rsidR="00441EB1" w:rsidRPr="00035D71">
        <w:rPr>
          <w:kern w:val="0"/>
          <w:sz w:val="24"/>
        </w:rPr>
        <w:t>2013</w:t>
      </w:r>
      <w:r w:rsidR="00441EB1" w:rsidRPr="00035D71">
        <w:rPr>
          <w:rFonts w:hint="eastAsia"/>
          <w:kern w:val="0"/>
          <w:sz w:val="24"/>
        </w:rPr>
        <w:t>年</w:t>
      </w:r>
      <w:r w:rsidR="00441EB1" w:rsidRPr="00035D71">
        <w:rPr>
          <w:kern w:val="0"/>
          <w:sz w:val="24"/>
        </w:rPr>
        <w:t>12</w:t>
      </w:r>
      <w:r w:rsidR="00441EB1" w:rsidRPr="00035D71">
        <w:rPr>
          <w:rFonts w:hint="eastAsia"/>
          <w:kern w:val="0"/>
          <w:sz w:val="24"/>
        </w:rPr>
        <w:t>月</w:t>
      </w:r>
      <w:r w:rsidR="00441EB1" w:rsidRPr="00035D71">
        <w:rPr>
          <w:kern w:val="0"/>
          <w:sz w:val="24"/>
        </w:rPr>
        <w:t>31</w:t>
      </w:r>
      <w:r w:rsidR="00441EB1" w:rsidRPr="00035D71">
        <w:rPr>
          <w:rFonts w:hint="eastAsia"/>
          <w:kern w:val="0"/>
          <w:sz w:val="24"/>
        </w:rPr>
        <w:t>日，本基金未持有债券投资</w:t>
      </w:r>
      <w:r w:rsidR="00441EB1">
        <w:rPr>
          <w:rFonts w:hint="eastAsia"/>
          <w:kern w:val="0"/>
          <w:sz w:val="24"/>
        </w:rPr>
        <w:t>。</w:t>
      </w:r>
    </w:p>
    <w:p w:rsidR="00AA5C5C" w:rsidRPr="00035D71" w:rsidRDefault="00AA5C5C" w:rsidP="005F3839">
      <w:pPr>
        <w:spacing w:before="29" w:line="288" w:lineRule="auto"/>
        <w:ind w:firstLineChars="200" w:firstLine="480"/>
        <w:jc w:val="left"/>
        <w:rPr>
          <w:color w:val="000000"/>
          <w:sz w:val="24"/>
        </w:rPr>
      </w:pPr>
    </w:p>
    <w:p w:rsidR="00AA5C5C" w:rsidRPr="00035D71" w:rsidRDefault="00AA5C5C" w:rsidP="00A403BC">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AA5C5C" w:rsidRDefault="00AA5C5C" w:rsidP="005F3839">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A5C5C" w:rsidRDefault="00AA5C5C" w:rsidP="005F3839">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A5C5C" w:rsidRDefault="00AA5C5C" w:rsidP="005F3839">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。本基金所持证券部分在证券交易所上市，其余亦可在银行间同业市场交易，因此</w:t>
      </w:r>
      <w:r w:rsidR="009F7C71" w:rsidRPr="009F7C71">
        <w:rPr>
          <w:rFonts w:hint="eastAsia"/>
          <w:color w:val="000000"/>
          <w:sz w:val="24"/>
        </w:rPr>
        <w:t>除附注</w:t>
      </w:r>
      <w:r w:rsidR="009F7C71" w:rsidRPr="009F7C71">
        <w:rPr>
          <w:rFonts w:hint="eastAsia"/>
          <w:color w:val="000000"/>
          <w:sz w:val="24"/>
        </w:rPr>
        <w:t>6.4.12</w:t>
      </w:r>
      <w:r w:rsidR="009F7C71" w:rsidRPr="009F7C71">
        <w:rPr>
          <w:rFonts w:hint="eastAsia"/>
          <w:color w:val="000000"/>
          <w:sz w:val="24"/>
        </w:rPr>
        <w:t>中列示的部分基金资产</w:t>
      </w:r>
      <w:r w:rsidR="009F7C71">
        <w:rPr>
          <w:rFonts w:hint="eastAsia"/>
          <w:color w:val="000000"/>
          <w:sz w:val="24"/>
        </w:rPr>
        <w:t>流通暂时受限制不能自由转让的情况外，其余均能以合理价格适时变现</w:t>
      </w:r>
      <w:r>
        <w:rPr>
          <w:rFonts w:hint="eastAsia"/>
          <w:color w:val="000000"/>
          <w:sz w:val="24"/>
        </w:rPr>
        <w:t>。此外，本基金可通过卖出回购金融资产方式借入短期资金应对流动性需求，其上限一般不超过基金持有的债券投资的公允价值。</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除卖出回购金融资产款余额中有</w:t>
      </w:r>
      <w:r w:rsidRPr="00035D71">
        <w:rPr>
          <w:color w:val="000000"/>
          <w:sz w:val="24"/>
        </w:rPr>
        <w:t>13,000,000.00</w:t>
      </w:r>
      <w:r w:rsidRPr="00035D71">
        <w:rPr>
          <w:rFonts w:hint="eastAsia"/>
          <w:color w:val="000000"/>
          <w:sz w:val="24"/>
        </w:rPr>
        <w:t>元将在一个月以内到期且计息</w:t>
      </w:r>
      <w:r w:rsidRPr="00035D71">
        <w:rPr>
          <w:color w:val="000000"/>
          <w:sz w:val="24"/>
        </w:rPr>
        <w:t>(</w:t>
      </w:r>
      <w:r w:rsidRPr="00035D71">
        <w:rPr>
          <w:rFonts w:hint="eastAsia"/>
          <w:color w:val="000000"/>
          <w:sz w:val="24"/>
        </w:rPr>
        <w:t>该利息金额不重大</w:t>
      </w:r>
      <w:r w:rsidRPr="00035D71">
        <w:rPr>
          <w:color w:val="000000"/>
          <w:sz w:val="24"/>
        </w:rPr>
        <w:t>)</w:t>
      </w:r>
      <w:r w:rsidRPr="00035D71">
        <w:rPr>
          <w:rFonts w:hint="eastAsia"/>
          <w:color w:val="000000"/>
          <w:sz w:val="24"/>
        </w:rPr>
        <w:t>，应交税费为无固定到期日外，本基金所持有的其他金融负债的合约约定到期日均为一个月以内且不计息，可赎回基金份额净值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无固定到期日且不计息，因此账面余额约为未折现的合约到期现金流量。</w:t>
      </w:r>
    </w:p>
    <w:p w:rsidR="00AA5C5C" w:rsidRPr="00035D71" w:rsidRDefault="00AA5C5C" w:rsidP="005F3839">
      <w:pPr>
        <w:spacing w:before="29" w:line="288" w:lineRule="auto"/>
        <w:ind w:firstLineChars="200" w:firstLine="480"/>
        <w:rPr>
          <w:color w:val="000000"/>
          <w:sz w:val="24"/>
        </w:rPr>
      </w:pPr>
    </w:p>
    <w:p w:rsidR="00AA5C5C" w:rsidRPr="00035D71" w:rsidRDefault="00AA5C5C" w:rsidP="00A403BC">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AA5C5C" w:rsidRPr="00035D71" w:rsidRDefault="00AA5C5C" w:rsidP="005F3839">
      <w:pPr>
        <w:spacing w:before="29" w:line="288" w:lineRule="auto"/>
        <w:ind w:firstLineChars="200" w:firstLine="480"/>
        <w:jc w:val="left"/>
        <w:rPr>
          <w:color w:val="000000"/>
          <w:sz w:val="24"/>
        </w:rPr>
      </w:pPr>
    </w:p>
    <w:p w:rsidR="00AA5C5C" w:rsidRPr="00035D71" w:rsidRDefault="00AA5C5C" w:rsidP="00A403BC">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AA5C5C" w:rsidRDefault="00AA5C5C" w:rsidP="00A403BC">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A5C5C" w:rsidRDefault="00AA5C5C" w:rsidP="00A403BC">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AA5C5C" w:rsidRPr="00035D71" w:rsidRDefault="00AA5C5C" w:rsidP="00A403BC">
      <w:pPr>
        <w:spacing w:before="29" w:line="288" w:lineRule="auto"/>
        <w:ind w:firstLine="420"/>
        <w:rPr>
          <w:color w:val="000000"/>
          <w:sz w:val="24"/>
        </w:rPr>
      </w:pPr>
      <w:r w:rsidRPr="00035D71">
        <w:rPr>
          <w:rFonts w:hint="eastAsia"/>
          <w:color w:val="000000"/>
          <w:sz w:val="24"/>
        </w:rPr>
        <w:t>本基金投资于交易所及银行间市场交易的固定收益品种比重较大，此外还持有银行存款、结算备付金、存出保证金等利率敏感性资产，因此存在相应的利率风险。</w:t>
      </w:r>
    </w:p>
    <w:p w:rsidR="00AA5C5C" w:rsidRPr="00035D71" w:rsidRDefault="00AA5C5C" w:rsidP="005F3839">
      <w:pPr>
        <w:spacing w:before="29" w:line="288" w:lineRule="auto"/>
        <w:ind w:firstLineChars="200" w:firstLine="480"/>
        <w:jc w:val="left"/>
        <w:rPr>
          <w:color w:val="000000"/>
          <w:sz w:val="24"/>
        </w:rPr>
      </w:pPr>
      <w:r w:rsidRPr="00035D71">
        <w:rPr>
          <w:color w:val="000000"/>
          <w:sz w:val="24"/>
        </w:rPr>
        <w:tab/>
      </w:r>
    </w:p>
    <w:p w:rsidR="00AA5C5C" w:rsidRPr="00035D71" w:rsidRDefault="00AA5C5C" w:rsidP="00A403BC">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AA5C5C" w:rsidRPr="00035D71" w:rsidRDefault="00AA5C5C" w:rsidP="00A403BC">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A5C5C" w:rsidRPr="008D7748" w:rsidTr="009603D0">
        <w:trPr>
          <w:trHeight w:val="280"/>
        </w:trPr>
        <w:tc>
          <w:tcPr>
            <w:tcW w:w="1740" w:type="dxa"/>
            <w:vAlign w:val="center"/>
          </w:tcPr>
          <w:p w:rsidR="00AA5C5C" w:rsidRPr="008D7748" w:rsidRDefault="00AA5C5C" w:rsidP="005F3839">
            <w:pPr>
              <w:spacing w:before="29" w:line="288" w:lineRule="auto"/>
              <w:jc w:val="center"/>
              <w:rPr>
                <w:b/>
                <w:sz w:val="18"/>
                <w:szCs w:val="18"/>
              </w:rPr>
            </w:pPr>
            <w:r w:rsidRPr="008D7748">
              <w:rPr>
                <w:rFonts w:hint="eastAsia"/>
                <w:b/>
                <w:sz w:val="18"/>
                <w:szCs w:val="18"/>
              </w:rPr>
              <w:t>本期末</w:t>
            </w:r>
          </w:p>
          <w:p w:rsidR="00AA5C5C" w:rsidRPr="008D7748" w:rsidRDefault="00AA5C5C" w:rsidP="005F3839">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AA5C5C" w:rsidRPr="008D7748" w:rsidRDefault="00AA5C5C" w:rsidP="00083AA9">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AA5C5C" w:rsidRPr="008D7748" w:rsidRDefault="00AA5C5C" w:rsidP="00083AA9">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AA5C5C" w:rsidRPr="008D7748" w:rsidRDefault="00AA5C5C" w:rsidP="00083AA9">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AA5C5C" w:rsidRPr="008D7748" w:rsidRDefault="00AA5C5C" w:rsidP="00083AA9">
            <w:pPr>
              <w:spacing w:before="29" w:line="288" w:lineRule="auto"/>
              <w:jc w:val="center"/>
              <w:rPr>
                <w:b/>
                <w:color w:val="000000"/>
                <w:sz w:val="18"/>
                <w:szCs w:val="18"/>
              </w:rPr>
            </w:pPr>
            <w:r w:rsidRPr="008D7748">
              <w:rPr>
                <w:rFonts w:hint="eastAsia"/>
                <w:b/>
                <w:color w:val="000000"/>
                <w:sz w:val="18"/>
                <w:szCs w:val="18"/>
              </w:rPr>
              <w:t>不计息</w:t>
            </w:r>
          </w:p>
        </w:tc>
        <w:tc>
          <w:tcPr>
            <w:tcW w:w="1446" w:type="dxa"/>
            <w:vAlign w:val="center"/>
          </w:tcPr>
          <w:p w:rsidR="00AA5C5C" w:rsidRPr="008D7748" w:rsidRDefault="00AA5C5C" w:rsidP="00083AA9">
            <w:pPr>
              <w:spacing w:before="29" w:line="288" w:lineRule="auto"/>
              <w:jc w:val="center"/>
              <w:rPr>
                <w:b/>
                <w:color w:val="000000"/>
                <w:sz w:val="18"/>
                <w:szCs w:val="18"/>
              </w:rPr>
            </w:pPr>
            <w:r w:rsidRPr="008D7748">
              <w:rPr>
                <w:rFonts w:hint="eastAsia"/>
                <w:b/>
                <w:color w:val="000000"/>
                <w:sz w:val="18"/>
                <w:szCs w:val="18"/>
              </w:rPr>
              <w:t>合计</w:t>
            </w:r>
          </w:p>
        </w:tc>
      </w:tr>
      <w:tr w:rsidR="00AA5C5C" w:rsidRPr="008D7748" w:rsidTr="009603D0">
        <w:trPr>
          <w:trHeight w:val="280"/>
        </w:trPr>
        <w:tc>
          <w:tcPr>
            <w:tcW w:w="1740" w:type="dxa"/>
            <w:vAlign w:val="center"/>
          </w:tcPr>
          <w:p w:rsidR="00AA5C5C" w:rsidRPr="00AB5521" w:rsidRDefault="00AA5C5C" w:rsidP="009603D0">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AA5C5C" w:rsidRPr="008D7748" w:rsidRDefault="00AA5C5C" w:rsidP="005F3839">
            <w:pPr>
              <w:spacing w:before="29" w:line="288" w:lineRule="auto"/>
              <w:jc w:val="right"/>
              <w:rPr>
                <w:color w:val="000000"/>
                <w:sz w:val="18"/>
                <w:szCs w:val="18"/>
              </w:rPr>
            </w:pPr>
          </w:p>
        </w:tc>
        <w:tc>
          <w:tcPr>
            <w:tcW w:w="1473" w:type="dxa"/>
            <w:vAlign w:val="center"/>
          </w:tcPr>
          <w:p w:rsidR="00AA5C5C" w:rsidRPr="008D7748" w:rsidRDefault="00AA5C5C" w:rsidP="005F3839">
            <w:pPr>
              <w:spacing w:before="29" w:line="288" w:lineRule="auto"/>
              <w:jc w:val="right"/>
              <w:rPr>
                <w:color w:val="000000"/>
                <w:sz w:val="18"/>
                <w:szCs w:val="18"/>
              </w:rPr>
            </w:pPr>
          </w:p>
        </w:tc>
        <w:tc>
          <w:tcPr>
            <w:tcW w:w="1221" w:type="dxa"/>
            <w:vAlign w:val="center"/>
          </w:tcPr>
          <w:p w:rsidR="00AA5C5C" w:rsidRPr="008D7748" w:rsidRDefault="00AA5C5C" w:rsidP="005F3839">
            <w:pPr>
              <w:spacing w:before="29" w:line="288" w:lineRule="auto"/>
              <w:jc w:val="right"/>
              <w:rPr>
                <w:color w:val="000000"/>
                <w:sz w:val="18"/>
                <w:szCs w:val="18"/>
              </w:rPr>
            </w:pPr>
          </w:p>
        </w:tc>
        <w:tc>
          <w:tcPr>
            <w:tcW w:w="1559" w:type="dxa"/>
            <w:vAlign w:val="center"/>
          </w:tcPr>
          <w:p w:rsidR="00AA5C5C" w:rsidRPr="008D7748" w:rsidRDefault="00AA5C5C" w:rsidP="005F3839">
            <w:pPr>
              <w:spacing w:before="29" w:line="288" w:lineRule="auto"/>
              <w:jc w:val="right"/>
              <w:rPr>
                <w:color w:val="000000"/>
                <w:sz w:val="18"/>
                <w:szCs w:val="18"/>
              </w:rPr>
            </w:pPr>
          </w:p>
        </w:tc>
        <w:tc>
          <w:tcPr>
            <w:tcW w:w="1446" w:type="dxa"/>
            <w:vAlign w:val="center"/>
          </w:tcPr>
          <w:p w:rsidR="00AA5C5C" w:rsidRPr="008D7748" w:rsidRDefault="00AA5C5C" w:rsidP="005F3839">
            <w:pPr>
              <w:spacing w:before="29" w:line="288" w:lineRule="auto"/>
              <w:jc w:val="right"/>
              <w:rPr>
                <w:b/>
                <w:color w:val="000000"/>
                <w:sz w:val="18"/>
                <w:szCs w:val="18"/>
              </w:rPr>
            </w:pPr>
          </w:p>
        </w:tc>
      </w:tr>
      <w:tr w:rsidR="00AA5C5C" w:rsidTr="009603D0">
        <w:tc>
          <w:tcPr>
            <w:tcW w:w="1740" w:type="dxa"/>
            <w:vAlign w:val="center"/>
          </w:tcPr>
          <w:p w:rsidR="00AA5C5C" w:rsidRDefault="00AA5C5C" w:rsidP="009603D0">
            <w:pPr>
              <w:jc w:val="left"/>
            </w:pPr>
            <w:r>
              <w:rPr>
                <w:rFonts w:hint="eastAsia"/>
                <w:color w:val="000000"/>
                <w:sz w:val="18"/>
                <w:szCs w:val="18"/>
              </w:rPr>
              <w:t>银行存款</w:t>
            </w:r>
          </w:p>
        </w:tc>
        <w:tc>
          <w:tcPr>
            <w:tcW w:w="1559" w:type="dxa"/>
            <w:vAlign w:val="center"/>
          </w:tcPr>
          <w:p w:rsidR="00AA5C5C" w:rsidRDefault="00AA5C5C" w:rsidP="005F3839">
            <w:pPr>
              <w:jc w:val="right"/>
            </w:pPr>
            <w:r>
              <w:rPr>
                <w:color w:val="000000"/>
                <w:sz w:val="18"/>
                <w:szCs w:val="18"/>
              </w:rPr>
              <w:t>52,752,103.88</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w:t>
            </w:r>
          </w:p>
        </w:tc>
        <w:tc>
          <w:tcPr>
            <w:tcW w:w="1446" w:type="dxa"/>
            <w:vAlign w:val="center"/>
          </w:tcPr>
          <w:p w:rsidR="00AA5C5C" w:rsidRDefault="00AA5C5C" w:rsidP="005F3839">
            <w:pPr>
              <w:jc w:val="right"/>
            </w:pPr>
            <w:r>
              <w:rPr>
                <w:color w:val="000000"/>
                <w:sz w:val="18"/>
                <w:szCs w:val="18"/>
              </w:rPr>
              <w:t>52,752,103.88</w:t>
            </w:r>
          </w:p>
        </w:tc>
      </w:tr>
      <w:tr w:rsidR="00AA5C5C" w:rsidTr="009603D0">
        <w:tc>
          <w:tcPr>
            <w:tcW w:w="1740" w:type="dxa"/>
            <w:vAlign w:val="center"/>
          </w:tcPr>
          <w:p w:rsidR="00AA5C5C" w:rsidRDefault="00AA5C5C" w:rsidP="009603D0">
            <w:pPr>
              <w:jc w:val="left"/>
            </w:pPr>
            <w:r>
              <w:rPr>
                <w:rFonts w:hint="eastAsia"/>
                <w:color w:val="000000"/>
                <w:sz w:val="18"/>
                <w:szCs w:val="18"/>
              </w:rPr>
              <w:t>结算备付金</w:t>
            </w:r>
          </w:p>
        </w:tc>
        <w:tc>
          <w:tcPr>
            <w:tcW w:w="1559" w:type="dxa"/>
            <w:vAlign w:val="center"/>
          </w:tcPr>
          <w:p w:rsidR="00AA5C5C" w:rsidRDefault="00AA5C5C" w:rsidP="005F3839">
            <w:pPr>
              <w:jc w:val="right"/>
            </w:pPr>
            <w:r>
              <w:rPr>
                <w:color w:val="000000"/>
                <w:sz w:val="18"/>
                <w:szCs w:val="18"/>
              </w:rPr>
              <w:t>1,473,529.51</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w:t>
            </w:r>
          </w:p>
        </w:tc>
        <w:tc>
          <w:tcPr>
            <w:tcW w:w="1446" w:type="dxa"/>
            <w:vAlign w:val="center"/>
          </w:tcPr>
          <w:p w:rsidR="00AA5C5C" w:rsidRDefault="00AA5C5C" w:rsidP="005F3839">
            <w:pPr>
              <w:jc w:val="right"/>
            </w:pPr>
            <w:r>
              <w:rPr>
                <w:color w:val="000000"/>
                <w:sz w:val="18"/>
                <w:szCs w:val="18"/>
              </w:rPr>
              <w:t>1,473,529.51</w:t>
            </w:r>
          </w:p>
        </w:tc>
      </w:tr>
      <w:tr w:rsidR="00AA5C5C" w:rsidTr="009603D0">
        <w:tc>
          <w:tcPr>
            <w:tcW w:w="1740" w:type="dxa"/>
            <w:vAlign w:val="center"/>
          </w:tcPr>
          <w:p w:rsidR="00AA5C5C" w:rsidRDefault="00AA5C5C" w:rsidP="009603D0">
            <w:pPr>
              <w:jc w:val="left"/>
            </w:pPr>
            <w:r>
              <w:rPr>
                <w:rFonts w:hint="eastAsia"/>
                <w:color w:val="000000"/>
                <w:sz w:val="18"/>
                <w:szCs w:val="18"/>
              </w:rPr>
              <w:t>存出保证金</w:t>
            </w:r>
          </w:p>
        </w:tc>
        <w:tc>
          <w:tcPr>
            <w:tcW w:w="1559" w:type="dxa"/>
            <w:vAlign w:val="center"/>
          </w:tcPr>
          <w:p w:rsidR="00AA5C5C" w:rsidRDefault="00AA5C5C" w:rsidP="005F3839">
            <w:pPr>
              <w:jc w:val="right"/>
            </w:pPr>
            <w:r>
              <w:rPr>
                <w:color w:val="000000"/>
                <w:sz w:val="18"/>
                <w:szCs w:val="18"/>
              </w:rPr>
              <w:t>49,687.43</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w:t>
            </w:r>
          </w:p>
        </w:tc>
        <w:tc>
          <w:tcPr>
            <w:tcW w:w="1446" w:type="dxa"/>
            <w:vAlign w:val="center"/>
          </w:tcPr>
          <w:p w:rsidR="00AA5C5C" w:rsidRDefault="00AA5C5C" w:rsidP="005F3839">
            <w:pPr>
              <w:jc w:val="right"/>
            </w:pPr>
            <w:r>
              <w:rPr>
                <w:color w:val="000000"/>
                <w:sz w:val="18"/>
                <w:szCs w:val="18"/>
              </w:rPr>
              <w:t>49,687.43</w:t>
            </w:r>
          </w:p>
        </w:tc>
      </w:tr>
      <w:tr w:rsidR="00AA5C5C" w:rsidTr="009603D0">
        <w:tc>
          <w:tcPr>
            <w:tcW w:w="1740" w:type="dxa"/>
            <w:vAlign w:val="center"/>
          </w:tcPr>
          <w:p w:rsidR="00AA5C5C" w:rsidRDefault="00AA5C5C" w:rsidP="009603D0">
            <w:pPr>
              <w:jc w:val="left"/>
            </w:pPr>
            <w:r>
              <w:rPr>
                <w:rFonts w:hint="eastAsia"/>
                <w:color w:val="000000"/>
                <w:sz w:val="18"/>
                <w:szCs w:val="18"/>
              </w:rPr>
              <w:t>交易性金融资产</w:t>
            </w:r>
          </w:p>
        </w:tc>
        <w:tc>
          <w:tcPr>
            <w:tcW w:w="1559" w:type="dxa"/>
            <w:vAlign w:val="center"/>
          </w:tcPr>
          <w:p w:rsidR="00AA5C5C" w:rsidRDefault="00AA5C5C" w:rsidP="005F3839">
            <w:pPr>
              <w:jc w:val="right"/>
            </w:pPr>
            <w:r>
              <w:rPr>
                <w:color w:val="000000"/>
                <w:sz w:val="18"/>
                <w:szCs w:val="18"/>
              </w:rPr>
              <w:t>14,688,000.00</w:t>
            </w:r>
          </w:p>
        </w:tc>
        <w:tc>
          <w:tcPr>
            <w:tcW w:w="1473" w:type="dxa"/>
            <w:vAlign w:val="center"/>
          </w:tcPr>
          <w:p w:rsidR="00AA5C5C" w:rsidRDefault="00AA5C5C" w:rsidP="005F3839">
            <w:pPr>
              <w:jc w:val="right"/>
            </w:pPr>
            <w:r>
              <w:rPr>
                <w:color w:val="000000"/>
                <w:sz w:val="18"/>
                <w:szCs w:val="18"/>
              </w:rPr>
              <w:t>155,442,700.00</w:t>
            </w:r>
          </w:p>
        </w:tc>
        <w:tc>
          <w:tcPr>
            <w:tcW w:w="1221" w:type="dxa"/>
            <w:vAlign w:val="center"/>
          </w:tcPr>
          <w:p w:rsidR="00AA5C5C" w:rsidRDefault="00AA5C5C" w:rsidP="005F3839">
            <w:pPr>
              <w:jc w:val="right"/>
            </w:pPr>
            <w:r>
              <w:rPr>
                <w:color w:val="000000"/>
                <w:sz w:val="18"/>
                <w:szCs w:val="18"/>
              </w:rPr>
              <w:t>23,500,400.00</w:t>
            </w:r>
          </w:p>
        </w:tc>
        <w:tc>
          <w:tcPr>
            <w:tcW w:w="1559" w:type="dxa"/>
            <w:vAlign w:val="center"/>
          </w:tcPr>
          <w:p w:rsidR="00AA5C5C" w:rsidRDefault="00AA5C5C" w:rsidP="005F3839">
            <w:pPr>
              <w:jc w:val="right"/>
            </w:pPr>
            <w:r>
              <w:rPr>
                <w:color w:val="000000"/>
                <w:sz w:val="18"/>
                <w:szCs w:val="18"/>
              </w:rPr>
              <w:t>29,862,595.82</w:t>
            </w:r>
          </w:p>
        </w:tc>
        <w:tc>
          <w:tcPr>
            <w:tcW w:w="1446" w:type="dxa"/>
            <w:vAlign w:val="center"/>
          </w:tcPr>
          <w:p w:rsidR="00AA5C5C" w:rsidRDefault="00AA5C5C" w:rsidP="005F3839">
            <w:pPr>
              <w:jc w:val="right"/>
            </w:pPr>
            <w:r>
              <w:rPr>
                <w:color w:val="000000"/>
                <w:sz w:val="18"/>
                <w:szCs w:val="18"/>
              </w:rPr>
              <w:t>223,493,695.82</w:t>
            </w:r>
          </w:p>
        </w:tc>
      </w:tr>
      <w:tr w:rsidR="00AA5C5C" w:rsidTr="009603D0">
        <w:tc>
          <w:tcPr>
            <w:tcW w:w="1740" w:type="dxa"/>
            <w:vAlign w:val="center"/>
          </w:tcPr>
          <w:p w:rsidR="00AA5C5C" w:rsidRDefault="00AA5C5C" w:rsidP="009603D0">
            <w:pPr>
              <w:jc w:val="left"/>
            </w:pPr>
            <w:r>
              <w:rPr>
                <w:rFonts w:hint="eastAsia"/>
                <w:color w:val="000000"/>
                <w:sz w:val="18"/>
                <w:szCs w:val="18"/>
              </w:rPr>
              <w:t>应收利息</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3,101,473.72</w:t>
            </w:r>
          </w:p>
        </w:tc>
        <w:tc>
          <w:tcPr>
            <w:tcW w:w="1446" w:type="dxa"/>
            <w:vAlign w:val="center"/>
          </w:tcPr>
          <w:p w:rsidR="00AA5C5C" w:rsidRDefault="00AA5C5C" w:rsidP="005F3839">
            <w:pPr>
              <w:jc w:val="right"/>
            </w:pPr>
            <w:r>
              <w:rPr>
                <w:color w:val="000000"/>
                <w:sz w:val="18"/>
                <w:szCs w:val="18"/>
              </w:rPr>
              <w:t>3,101,473.72</w:t>
            </w:r>
          </w:p>
        </w:tc>
      </w:tr>
      <w:tr w:rsidR="00AA5C5C" w:rsidRPr="005F3839" w:rsidTr="009603D0">
        <w:trPr>
          <w:trHeight w:val="280"/>
        </w:trPr>
        <w:tc>
          <w:tcPr>
            <w:tcW w:w="1740" w:type="dxa"/>
            <w:vAlign w:val="center"/>
          </w:tcPr>
          <w:p w:rsidR="00AA5C5C" w:rsidRPr="005F3839" w:rsidRDefault="00AA5C5C" w:rsidP="005F3839">
            <w:pPr>
              <w:spacing w:before="29" w:line="288" w:lineRule="auto"/>
              <w:rPr>
                <w:b/>
                <w:color w:val="000000"/>
                <w:sz w:val="18"/>
                <w:szCs w:val="18"/>
              </w:rPr>
            </w:pPr>
            <w:r w:rsidRPr="005F3839">
              <w:rPr>
                <w:rFonts w:hint="eastAsia"/>
                <w:b/>
                <w:color w:val="000000"/>
                <w:sz w:val="18"/>
                <w:szCs w:val="18"/>
              </w:rPr>
              <w:t>资产总计</w:t>
            </w:r>
          </w:p>
        </w:tc>
        <w:tc>
          <w:tcPr>
            <w:tcW w:w="1559" w:type="dxa"/>
            <w:vAlign w:val="center"/>
          </w:tcPr>
          <w:p w:rsidR="00AA5C5C" w:rsidRPr="005F3839" w:rsidRDefault="00AA5C5C" w:rsidP="005F3839">
            <w:pPr>
              <w:spacing w:before="29" w:line="288" w:lineRule="auto"/>
              <w:jc w:val="right"/>
              <w:rPr>
                <w:b/>
                <w:sz w:val="18"/>
                <w:szCs w:val="18"/>
              </w:rPr>
            </w:pPr>
            <w:r w:rsidRPr="005F3839">
              <w:rPr>
                <w:b/>
                <w:sz w:val="18"/>
                <w:szCs w:val="18"/>
              </w:rPr>
              <w:t>68,963,320.82</w:t>
            </w:r>
          </w:p>
        </w:tc>
        <w:tc>
          <w:tcPr>
            <w:tcW w:w="1473" w:type="dxa"/>
            <w:vAlign w:val="center"/>
          </w:tcPr>
          <w:p w:rsidR="00AA5C5C" w:rsidRPr="005F3839" w:rsidRDefault="00AA5C5C" w:rsidP="005F3839">
            <w:pPr>
              <w:spacing w:before="29" w:line="288" w:lineRule="auto"/>
              <w:jc w:val="right"/>
              <w:rPr>
                <w:b/>
                <w:sz w:val="18"/>
                <w:szCs w:val="18"/>
              </w:rPr>
            </w:pPr>
            <w:r w:rsidRPr="005F3839">
              <w:rPr>
                <w:b/>
                <w:sz w:val="18"/>
                <w:szCs w:val="18"/>
              </w:rPr>
              <w:t>155,442,700.00</w:t>
            </w:r>
          </w:p>
        </w:tc>
        <w:tc>
          <w:tcPr>
            <w:tcW w:w="1221" w:type="dxa"/>
            <w:vAlign w:val="center"/>
          </w:tcPr>
          <w:p w:rsidR="00AA5C5C" w:rsidRPr="005F3839" w:rsidRDefault="00AA5C5C" w:rsidP="005F3839">
            <w:pPr>
              <w:spacing w:before="29" w:line="288" w:lineRule="auto"/>
              <w:jc w:val="right"/>
              <w:rPr>
                <w:b/>
                <w:sz w:val="18"/>
                <w:szCs w:val="18"/>
              </w:rPr>
            </w:pPr>
            <w:r w:rsidRPr="005F3839">
              <w:rPr>
                <w:b/>
                <w:sz w:val="18"/>
                <w:szCs w:val="18"/>
              </w:rPr>
              <w:t>23,500,400.00</w:t>
            </w:r>
          </w:p>
        </w:tc>
        <w:tc>
          <w:tcPr>
            <w:tcW w:w="1559" w:type="dxa"/>
            <w:vAlign w:val="center"/>
          </w:tcPr>
          <w:p w:rsidR="00AA5C5C" w:rsidRPr="005F3839" w:rsidRDefault="00AA5C5C" w:rsidP="005F3839">
            <w:pPr>
              <w:spacing w:before="29" w:line="288" w:lineRule="auto"/>
              <w:jc w:val="right"/>
              <w:rPr>
                <w:b/>
                <w:sz w:val="18"/>
                <w:szCs w:val="18"/>
              </w:rPr>
            </w:pPr>
            <w:r w:rsidRPr="005F3839">
              <w:rPr>
                <w:b/>
                <w:sz w:val="18"/>
                <w:szCs w:val="18"/>
              </w:rPr>
              <w:t>32,964,069.54</w:t>
            </w:r>
          </w:p>
        </w:tc>
        <w:tc>
          <w:tcPr>
            <w:tcW w:w="1446" w:type="dxa"/>
            <w:vAlign w:val="center"/>
          </w:tcPr>
          <w:p w:rsidR="00AA5C5C" w:rsidRPr="005F3839" w:rsidRDefault="002A4525" w:rsidP="002A4525">
            <w:pPr>
              <w:spacing w:before="29" w:line="288" w:lineRule="auto"/>
              <w:ind w:right="30"/>
              <w:jc w:val="right"/>
              <w:rPr>
                <w:b/>
                <w:sz w:val="18"/>
                <w:szCs w:val="18"/>
              </w:rPr>
            </w:pPr>
            <w:r>
              <w:rPr>
                <w:b/>
                <w:sz w:val="18"/>
                <w:szCs w:val="18"/>
              </w:rPr>
              <w:t xml:space="preserve"> </w:t>
            </w:r>
            <w:r w:rsidR="00AA5C5C" w:rsidRPr="005F3839">
              <w:rPr>
                <w:b/>
                <w:sz w:val="18"/>
                <w:szCs w:val="18"/>
              </w:rPr>
              <w:t>280,870,490.36</w:t>
            </w:r>
          </w:p>
        </w:tc>
      </w:tr>
      <w:tr w:rsidR="00AA5C5C" w:rsidRPr="005F3839" w:rsidTr="009603D0">
        <w:trPr>
          <w:trHeight w:val="280"/>
        </w:trPr>
        <w:tc>
          <w:tcPr>
            <w:tcW w:w="1740" w:type="dxa"/>
            <w:vAlign w:val="center"/>
          </w:tcPr>
          <w:p w:rsidR="00AA5C5C" w:rsidRPr="005F3839" w:rsidRDefault="00AA5C5C" w:rsidP="009603D0">
            <w:pPr>
              <w:spacing w:before="29" w:line="288" w:lineRule="auto"/>
              <w:rPr>
                <w:b/>
                <w:color w:val="000000"/>
                <w:sz w:val="18"/>
                <w:szCs w:val="18"/>
              </w:rPr>
            </w:pPr>
            <w:r w:rsidRPr="005F3839">
              <w:rPr>
                <w:rFonts w:hint="eastAsia"/>
                <w:b/>
                <w:color w:val="000000"/>
                <w:sz w:val="18"/>
                <w:szCs w:val="18"/>
              </w:rPr>
              <w:t>负债</w:t>
            </w:r>
          </w:p>
        </w:tc>
        <w:tc>
          <w:tcPr>
            <w:tcW w:w="1559" w:type="dxa"/>
            <w:vAlign w:val="center"/>
          </w:tcPr>
          <w:p w:rsidR="00AA5C5C" w:rsidRPr="005F3839" w:rsidRDefault="00AA5C5C" w:rsidP="005F3839">
            <w:pPr>
              <w:spacing w:before="29" w:line="288" w:lineRule="auto"/>
              <w:jc w:val="right"/>
              <w:rPr>
                <w:b/>
                <w:color w:val="0000FF"/>
                <w:kern w:val="0"/>
                <w:sz w:val="18"/>
                <w:szCs w:val="18"/>
              </w:rPr>
            </w:pPr>
          </w:p>
        </w:tc>
        <w:tc>
          <w:tcPr>
            <w:tcW w:w="1473" w:type="dxa"/>
            <w:vAlign w:val="center"/>
          </w:tcPr>
          <w:p w:rsidR="00AA5C5C" w:rsidRPr="005F3839" w:rsidRDefault="00AA5C5C" w:rsidP="005F3839">
            <w:pPr>
              <w:spacing w:before="29" w:line="288" w:lineRule="auto"/>
              <w:jc w:val="right"/>
              <w:rPr>
                <w:b/>
                <w:color w:val="000000"/>
                <w:sz w:val="18"/>
                <w:szCs w:val="18"/>
              </w:rPr>
            </w:pPr>
          </w:p>
        </w:tc>
        <w:tc>
          <w:tcPr>
            <w:tcW w:w="1221" w:type="dxa"/>
            <w:vAlign w:val="center"/>
          </w:tcPr>
          <w:p w:rsidR="00AA5C5C" w:rsidRPr="005F3839" w:rsidRDefault="00AA5C5C" w:rsidP="005F3839">
            <w:pPr>
              <w:spacing w:before="29" w:line="288" w:lineRule="auto"/>
              <w:jc w:val="right"/>
              <w:rPr>
                <w:b/>
                <w:color w:val="000000"/>
                <w:sz w:val="18"/>
                <w:szCs w:val="18"/>
              </w:rPr>
            </w:pPr>
          </w:p>
        </w:tc>
        <w:tc>
          <w:tcPr>
            <w:tcW w:w="1559" w:type="dxa"/>
            <w:vAlign w:val="center"/>
          </w:tcPr>
          <w:p w:rsidR="00AA5C5C" w:rsidRPr="005F3839" w:rsidRDefault="00AA5C5C" w:rsidP="005F3839">
            <w:pPr>
              <w:spacing w:before="29" w:line="288" w:lineRule="auto"/>
              <w:jc w:val="right"/>
              <w:rPr>
                <w:b/>
                <w:color w:val="000000"/>
                <w:sz w:val="18"/>
                <w:szCs w:val="18"/>
              </w:rPr>
            </w:pPr>
          </w:p>
        </w:tc>
        <w:tc>
          <w:tcPr>
            <w:tcW w:w="1446" w:type="dxa"/>
            <w:vAlign w:val="center"/>
          </w:tcPr>
          <w:p w:rsidR="00AA5C5C" w:rsidRPr="005F3839" w:rsidRDefault="00AA5C5C" w:rsidP="005F3839">
            <w:pPr>
              <w:spacing w:before="29" w:line="288" w:lineRule="auto"/>
              <w:jc w:val="right"/>
              <w:rPr>
                <w:b/>
                <w:color w:val="000000"/>
                <w:sz w:val="18"/>
                <w:szCs w:val="18"/>
              </w:rPr>
            </w:pPr>
          </w:p>
        </w:tc>
      </w:tr>
      <w:tr w:rsidR="00AA5C5C" w:rsidTr="009603D0">
        <w:tc>
          <w:tcPr>
            <w:tcW w:w="1740" w:type="dxa"/>
            <w:vAlign w:val="center"/>
          </w:tcPr>
          <w:p w:rsidR="00AA5C5C" w:rsidRDefault="00AA5C5C" w:rsidP="009603D0">
            <w:pPr>
              <w:jc w:val="left"/>
            </w:pPr>
            <w:r>
              <w:rPr>
                <w:rFonts w:hint="eastAsia"/>
                <w:color w:val="000000"/>
                <w:sz w:val="18"/>
                <w:szCs w:val="18"/>
              </w:rPr>
              <w:t>卖出回购金融资产款</w:t>
            </w:r>
          </w:p>
        </w:tc>
        <w:tc>
          <w:tcPr>
            <w:tcW w:w="1559" w:type="dxa"/>
            <w:vAlign w:val="center"/>
          </w:tcPr>
          <w:p w:rsidR="00AA5C5C" w:rsidRDefault="00DF07E1" w:rsidP="005F3839">
            <w:pPr>
              <w:jc w:val="right"/>
            </w:pPr>
            <w:r>
              <w:rPr>
                <w:color w:val="000000"/>
                <w:sz w:val="18"/>
                <w:szCs w:val="18"/>
              </w:rPr>
              <w:t>13,000,000.00</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DF07E1" w:rsidP="005F3839">
            <w:pPr>
              <w:jc w:val="right"/>
            </w:pPr>
            <w:r>
              <w:rPr>
                <w:rFonts w:hint="eastAsia"/>
              </w:rPr>
              <w:t>-</w:t>
            </w:r>
          </w:p>
        </w:tc>
        <w:tc>
          <w:tcPr>
            <w:tcW w:w="1446" w:type="dxa"/>
            <w:vAlign w:val="center"/>
          </w:tcPr>
          <w:p w:rsidR="00AA5C5C" w:rsidRDefault="00AA5C5C" w:rsidP="005F3839">
            <w:pPr>
              <w:jc w:val="right"/>
            </w:pPr>
            <w:r>
              <w:rPr>
                <w:color w:val="000000"/>
                <w:sz w:val="18"/>
                <w:szCs w:val="18"/>
              </w:rPr>
              <w:t>13,000,000.00</w:t>
            </w:r>
          </w:p>
        </w:tc>
      </w:tr>
      <w:tr w:rsidR="00AA5C5C" w:rsidTr="009603D0">
        <w:tc>
          <w:tcPr>
            <w:tcW w:w="1740" w:type="dxa"/>
            <w:vAlign w:val="center"/>
          </w:tcPr>
          <w:p w:rsidR="00AA5C5C" w:rsidRDefault="00AA5C5C" w:rsidP="009603D0">
            <w:pPr>
              <w:jc w:val="left"/>
            </w:pPr>
            <w:r>
              <w:rPr>
                <w:rFonts w:hint="eastAsia"/>
                <w:color w:val="000000"/>
                <w:sz w:val="18"/>
                <w:szCs w:val="18"/>
              </w:rPr>
              <w:t>应付证券清算款</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2,002,415.25</w:t>
            </w:r>
          </w:p>
        </w:tc>
        <w:tc>
          <w:tcPr>
            <w:tcW w:w="1446" w:type="dxa"/>
            <w:vAlign w:val="center"/>
          </w:tcPr>
          <w:p w:rsidR="00AA5C5C" w:rsidRDefault="00AA5C5C" w:rsidP="005F3839">
            <w:pPr>
              <w:jc w:val="right"/>
            </w:pPr>
            <w:r>
              <w:rPr>
                <w:color w:val="000000"/>
                <w:sz w:val="18"/>
                <w:szCs w:val="18"/>
              </w:rPr>
              <w:t>2,002,415.25</w:t>
            </w:r>
          </w:p>
        </w:tc>
      </w:tr>
      <w:tr w:rsidR="00AA5C5C" w:rsidTr="009603D0">
        <w:tc>
          <w:tcPr>
            <w:tcW w:w="1740" w:type="dxa"/>
            <w:vAlign w:val="center"/>
          </w:tcPr>
          <w:p w:rsidR="00AA5C5C" w:rsidRDefault="00AA5C5C" w:rsidP="009603D0">
            <w:pPr>
              <w:jc w:val="left"/>
            </w:pPr>
            <w:r>
              <w:rPr>
                <w:rFonts w:hint="eastAsia"/>
                <w:color w:val="000000"/>
                <w:sz w:val="18"/>
                <w:szCs w:val="18"/>
              </w:rPr>
              <w:t>应付赎回款</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5,100.90</w:t>
            </w:r>
          </w:p>
        </w:tc>
        <w:tc>
          <w:tcPr>
            <w:tcW w:w="1446" w:type="dxa"/>
            <w:vAlign w:val="center"/>
          </w:tcPr>
          <w:p w:rsidR="00AA5C5C" w:rsidRDefault="00AA5C5C" w:rsidP="005F3839">
            <w:pPr>
              <w:jc w:val="right"/>
            </w:pPr>
            <w:r>
              <w:rPr>
                <w:color w:val="000000"/>
                <w:sz w:val="18"/>
                <w:szCs w:val="18"/>
              </w:rPr>
              <w:t>5,100.90</w:t>
            </w:r>
          </w:p>
        </w:tc>
      </w:tr>
      <w:tr w:rsidR="00AA5C5C" w:rsidTr="009603D0">
        <w:tc>
          <w:tcPr>
            <w:tcW w:w="1740" w:type="dxa"/>
            <w:vAlign w:val="center"/>
          </w:tcPr>
          <w:p w:rsidR="00AA5C5C" w:rsidRDefault="00AA5C5C" w:rsidP="009603D0">
            <w:pPr>
              <w:jc w:val="left"/>
            </w:pPr>
            <w:r>
              <w:rPr>
                <w:rFonts w:hint="eastAsia"/>
                <w:color w:val="000000"/>
                <w:sz w:val="18"/>
                <w:szCs w:val="18"/>
              </w:rPr>
              <w:t>应付管理人报酬</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261,562.70</w:t>
            </w:r>
          </w:p>
        </w:tc>
        <w:tc>
          <w:tcPr>
            <w:tcW w:w="1446" w:type="dxa"/>
            <w:vAlign w:val="center"/>
          </w:tcPr>
          <w:p w:rsidR="00AA5C5C" w:rsidRDefault="00AA5C5C" w:rsidP="005F3839">
            <w:pPr>
              <w:jc w:val="right"/>
            </w:pPr>
            <w:r>
              <w:rPr>
                <w:color w:val="000000"/>
                <w:sz w:val="18"/>
                <w:szCs w:val="18"/>
              </w:rPr>
              <w:t>261,562.70</w:t>
            </w:r>
          </w:p>
        </w:tc>
      </w:tr>
      <w:tr w:rsidR="00AA5C5C" w:rsidTr="009603D0">
        <w:tc>
          <w:tcPr>
            <w:tcW w:w="1740" w:type="dxa"/>
            <w:vAlign w:val="center"/>
          </w:tcPr>
          <w:p w:rsidR="00AA5C5C" w:rsidRDefault="00AA5C5C" w:rsidP="009603D0">
            <w:pPr>
              <w:jc w:val="left"/>
            </w:pPr>
            <w:r>
              <w:rPr>
                <w:rFonts w:hint="eastAsia"/>
                <w:color w:val="000000"/>
                <w:sz w:val="18"/>
                <w:szCs w:val="18"/>
              </w:rPr>
              <w:t>应付托管费</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43,593.78</w:t>
            </w:r>
          </w:p>
        </w:tc>
        <w:tc>
          <w:tcPr>
            <w:tcW w:w="1446" w:type="dxa"/>
            <w:vAlign w:val="center"/>
          </w:tcPr>
          <w:p w:rsidR="00AA5C5C" w:rsidRDefault="00AA5C5C" w:rsidP="005F3839">
            <w:pPr>
              <w:jc w:val="right"/>
            </w:pPr>
            <w:r>
              <w:rPr>
                <w:color w:val="000000"/>
                <w:sz w:val="18"/>
                <w:szCs w:val="18"/>
              </w:rPr>
              <w:t>43,593.78</w:t>
            </w:r>
          </w:p>
        </w:tc>
      </w:tr>
      <w:tr w:rsidR="00AA5C5C" w:rsidTr="009603D0">
        <w:tc>
          <w:tcPr>
            <w:tcW w:w="1740" w:type="dxa"/>
            <w:vAlign w:val="center"/>
          </w:tcPr>
          <w:p w:rsidR="00AA5C5C" w:rsidRDefault="00AA5C5C" w:rsidP="009603D0">
            <w:pPr>
              <w:jc w:val="left"/>
            </w:pPr>
            <w:r>
              <w:rPr>
                <w:rFonts w:hint="eastAsia"/>
                <w:color w:val="000000"/>
                <w:sz w:val="18"/>
                <w:szCs w:val="18"/>
              </w:rPr>
              <w:t>应付交易费用</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62,112.24</w:t>
            </w:r>
          </w:p>
        </w:tc>
        <w:tc>
          <w:tcPr>
            <w:tcW w:w="1446" w:type="dxa"/>
            <w:vAlign w:val="center"/>
          </w:tcPr>
          <w:p w:rsidR="00AA5C5C" w:rsidRDefault="00AA5C5C" w:rsidP="005F3839">
            <w:pPr>
              <w:jc w:val="right"/>
            </w:pPr>
            <w:r>
              <w:rPr>
                <w:color w:val="000000"/>
                <w:sz w:val="18"/>
                <w:szCs w:val="18"/>
              </w:rPr>
              <w:t>62,112.24</w:t>
            </w:r>
          </w:p>
        </w:tc>
      </w:tr>
      <w:tr w:rsidR="00AA5C5C" w:rsidTr="009603D0">
        <w:tc>
          <w:tcPr>
            <w:tcW w:w="1740" w:type="dxa"/>
            <w:vAlign w:val="center"/>
          </w:tcPr>
          <w:p w:rsidR="00AA5C5C" w:rsidRDefault="00AA5C5C" w:rsidP="009603D0">
            <w:pPr>
              <w:jc w:val="left"/>
            </w:pPr>
            <w:r>
              <w:rPr>
                <w:rFonts w:hint="eastAsia"/>
                <w:color w:val="000000"/>
                <w:sz w:val="18"/>
                <w:szCs w:val="18"/>
              </w:rPr>
              <w:t>其他负债</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179,488.35</w:t>
            </w:r>
          </w:p>
        </w:tc>
        <w:tc>
          <w:tcPr>
            <w:tcW w:w="1446" w:type="dxa"/>
            <w:vAlign w:val="center"/>
          </w:tcPr>
          <w:p w:rsidR="00AA5C5C" w:rsidRDefault="00AA5C5C" w:rsidP="005F3839">
            <w:pPr>
              <w:jc w:val="right"/>
            </w:pPr>
            <w:r>
              <w:rPr>
                <w:color w:val="000000"/>
                <w:sz w:val="18"/>
                <w:szCs w:val="18"/>
              </w:rPr>
              <w:t>179,488.35</w:t>
            </w:r>
          </w:p>
        </w:tc>
      </w:tr>
      <w:tr w:rsidR="00AA5C5C" w:rsidRPr="005F3839" w:rsidTr="009603D0">
        <w:trPr>
          <w:trHeight w:val="280"/>
        </w:trPr>
        <w:tc>
          <w:tcPr>
            <w:tcW w:w="1740" w:type="dxa"/>
            <w:vAlign w:val="center"/>
          </w:tcPr>
          <w:p w:rsidR="00AA5C5C" w:rsidRPr="005F3839" w:rsidRDefault="00AA5C5C" w:rsidP="005F3839">
            <w:pPr>
              <w:spacing w:before="29" w:line="288" w:lineRule="auto"/>
              <w:rPr>
                <w:b/>
                <w:color w:val="000000"/>
                <w:sz w:val="18"/>
                <w:szCs w:val="18"/>
              </w:rPr>
            </w:pPr>
            <w:r w:rsidRPr="005F3839">
              <w:rPr>
                <w:rFonts w:hint="eastAsia"/>
                <w:b/>
                <w:color w:val="000000"/>
                <w:sz w:val="18"/>
                <w:szCs w:val="18"/>
              </w:rPr>
              <w:t>负债总计</w:t>
            </w:r>
          </w:p>
        </w:tc>
        <w:tc>
          <w:tcPr>
            <w:tcW w:w="1559" w:type="dxa"/>
            <w:vAlign w:val="center"/>
          </w:tcPr>
          <w:p w:rsidR="00AA5C5C" w:rsidRPr="002A4525" w:rsidRDefault="002A4525" w:rsidP="002A4525">
            <w:pPr>
              <w:spacing w:before="29" w:line="288" w:lineRule="auto"/>
              <w:jc w:val="right"/>
              <w:rPr>
                <w:b/>
                <w:sz w:val="18"/>
                <w:szCs w:val="18"/>
              </w:rPr>
            </w:pPr>
            <w:r w:rsidRPr="002A4525">
              <w:rPr>
                <w:b/>
                <w:color w:val="000000"/>
                <w:sz w:val="18"/>
                <w:szCs w:val="18"/>
              </w:rPr>
              <w:t>13,000,000.00</w:t>
            </w:r>
          </w:p>
        </w:tc>
        <w:tc>
          <w:tcPr>
            <w:tcW w:w="1473" w:type="dxa"/>
            <w:vAlign w:val="center"/>
          </w:tcPr>
          <w:p w:rsidR="00AA5C5C" w:rsidRPr="002A4525" w:rsidRDefault="00AA5C5C" w:rsidP="002A4525">
            <w:pPr>
              <w:spacing w:before="29" w:line="288" w:lineRule="auto"/>
              <w:jc w:val="right"/>
              <w:rPr>
                <w:b/>
                <w:sz w:val="18"/>
                <w:szCs w:val="18"/>
              </w:rPr>
            </w:pPr>
            <w:r w:rsidRPr="002A4525">
              <w:rPr>
                <w:b/>
                <w:sz w:val="18"/>
                <w:szCs w:val="18"/>
              </w:rPr>
              <w:t>-</w:t>
            </w:r>
          </w:p>
        </w:tc>
        <w:tc>
          <w:tcPr>
            <w:tcW w:w="1221" w:type="dxa"/>
            <w:vAlign w:val="center"/>
          </w:tcPr>
          <w:p w:rsidR="00AA5C5C" w:rsidRPr="002A4525" w:rsidRDefault="00AA5C5C" w:rsidP="002A4525">
            <w:pPr>
              <w:spacing w:before="29" w:line="288" w:lineRule="auto"/>
              <w:jc w:val="right"/>
              <w:rPr>
                <w:b/>
                <w:sz w:val="18"/>
                <w:szCs w:val="18"/>
              </w:rPr>
            </w:pPr>
            <w:r w:rsidRPr="002A4525">
              <w:rPr>
                <w:b/>
                <w:sz w:val="18"/>
                <w:szCs w:val="18"/>
              </w:rPr>
              <w:t>-</w:t>
            </w:r>
          </w:p>
        </w:tc>
        <w:tc>
          <w:tcPr>
            <w:tcW w:w="1559" w:type="dxa"/>
            <w:vAlign w:val="center"/>
          </w:tcPr>
          <w:p w:rsidR="00AA5C5C" w:rsidRPr="002A4525" w:rsidRDefault="002A4525" w:rsidP="002A4525">
            <w:pPr>
              <w:spacing w:before="29" w:line="288" w:lineRule="auto"/>
              <w:jc w:val="right"/>
              <w:rPr>
                <w:b/>
                <w:sz w:val="18"/>
                <w:szCs w:val="18"/>
              </w:rPr>
            </w:pPr>
            <w:r w:rsidRPr="002A4525">
              <w:rPr>
                <w:b/>
                <w:sz w:val="18"/>
                <w:szCs w:val="18"/>
              </w:rPr>
              <w:t>2</w:t>
            </w:r>
            <w:r w:rsidR="00AA5C5C" w:rsidRPr="002A4525">
              <w:rPr>
                <w:b/>
                <w:sz w:val="18"/>
                <w:szCs w:val="18"/>
              </w:rPr>
              <w:t>,554,273.22</w:t>
            </w:r>
          </w:p>
        </w:tc>
        <w:tc>
          <w:tcPr>
            <w:tcW w:w="1446" w:type="dxa"/>
            <w:vAlign w:val="center"/>
          </w:tcPr>
          <w:p w:rsidR="002A4525" w:rsidRPr="002A4525" w:rsidRDefault="002A4525" w:rsidP="002A4525">
            <w:pPr>
              <w:spacing w:before="29" w:line="288" w:lineRule="auto"/>
              <w:ind w:right="30"/>
              <w:jc w:val="right"/>
              <w:rPr>
                <w:b/>
                <w:sz w:val="18"/>
                <w:szCs w:val="18"/>
              </w:rPr>
            </w:pPr>
            <w:r>
              <w:rPr>
                <w:b/>
                <w:sz w:val="18"/>
                <w:szCs w:val="18"/>
              </w:rPr>
              <w:t xml:space="preserve"> </w:t>
            </w:r>
            <w:r w:rsidR="00AA5C5C" w:rsidRPr="002A4525">
              <w:rPr>
                <w:b/>
                <w:sz w:val="18"/>
                <w:szCs w:val="18"/>
              </w:rPr>
              <w:t>15,554,273.22</w:t>
            </w:r>
          </w:p>
        </w:tc>
      </w:tr>
      <w:tr w:rsidR="00AA5C5C" w:rsidRPr="005F3839" w:rsidTr="009603D0">
        <w:trPr>
          <w:trHeight w:val="280"/>
        </w:trPr>
        <w:tc>
          <w:tcPr>
            <w:tcW w:w="1740" w:type="dxa"/>
            <w:vAlign w:val="center"/>
          </w:tcPr>
          <w:p w:rsidR="00AA5C5C" w:rsidRPr="005F3839" w:rsidRDefault="00AA5C5C" w:rsidP="005F3839">
            <w:pPr>
              <w:spacing w:before="29" w:line="288" w:lineRule="auto"/>
              <w:rPr>
                <w:b/>
                <w:color w:val="000000"/>
                <w:sz w:val="18"/>
                <w:szCs w:val="18"/>
              </w:rPr>
            </w:pPr>
            <w:r w:rsidRPr="005F3839">
              <w:rPr>
                <w:rFonts w:hint="eastAsia"/>
                <w:b/>
                <w:color w:val="000000"/>
                <w:sz w:val="18"/>
                <w:szCs w:val="18"/>
              </w:rPr>
              <w:t>利率敏感度缺口</w:t>
            </w:r>
          </w:p>
        </w:tc>
        <w:tc>
          <w:tcPr>
            <w:tcW w:w="1559" w:type="dxa"/>
            <w:vAlign w:val="center"/>
          </w:tcPr>
          <w:p w:rsidR="00AA5C5C" w:rsidRPr="005F3839" w:rsidRDefault="00127B78" w:rsidP="005F3839">
            <w:pPr>
              <w:spacing w:before="29" w:line="288" w:lineRule="auto"/>
              <w:jc w:val="right"/>
              <w:rPr>
                <w:b/>
                <w:sz w:val="18"/>
                <w:szCs w:val="18"/>
              </w:rPr>
            </w:pPr>
            <w:r w:rsidRPr="00127B78">
              <w:rPr>
                <w:b/>
                <w:sz w:val="18"/>
                <w:szCs w:val="18"/>
              </w:rPr>
              <w:t>55,963,320.82</w:t>
            </w:r>
          </w:p>
        </w:tc>
        <w:tc>
          <w:tcPr>
            <w:tcW w:w="1473" w:type="dxa"/>
            <w:vAlign w:val="center"/>
          </w:tcPr>
          <w:p w:rsidR="00AA5C5C" w:rsidRPr="005F3839" w:rsidRDefault="00AA5C5C" w:rsidP="005F3839">
            <w:pPr>
              <w:spacing w:before="29" w:line="288" w:lineRule="auto"/>
              <w:jc w:val="right"/>
              <w:rPr>
                <w:b/>
                <w:sz w:val="18"/>
                <w:szCs w:val="18"/>
              </w:rPr>
            </w:pPr>
            <w:r w:rsidRPr="005F3839">
              <w:rPr>
                <w:b/>
                <w:sz w:val="18"/>
                <w:szCs w:val="18"/>
              </w:rPr>
              <w:t>155,442,700.00</w:t>
            </w:r>
          </w:p>
        </w:tc>
        <w:tc>
          <w:tcPr>
            <w:tcW w:w="1221" w:type="dxa"/>
            <w:vAlign w:val="center"/>
          </w:tcPr>
          <w:p w:rsidR="00AA5C5C" w:rsidRPr="005F3839" w:rsidRDefault="00AA5C5C" w:rsidP="005F3839">
            <w:pPr>
              <w:spacing w:before="29" w:line="288" w:lineRule="auto"/>
              <w:jc w:val="right"/>
              <w:rPr>
                <w:b/>
                <w:sz w:val="18"/>
                <w:szCs w:val="18"/>
              </w:rPr>
            </w:pPr>
            <w:r w:rsidRPr="005F3839">
              <w:rPr>
                <w:b/>
                <w:sz w:val="18"/>
                <w:szCs w:val="18"/>
              </w:rPr>
              <w:t>23,500,400.00</w:t>
            </w:r>
          </w:p>
        </w:tc>
        <w:tc>
          <w:tcPr>
            <w:tcW w:w="1559" w:type="dxa"/>
            <w:vAlign w:val="center"/>
          </w:tcPr>
          <w:p w:rsidR="00AA5C5C" w:rsidRPr="005F3839" w:rsidRDefault="00127B78" w:rsidP="005F3839">
            <w:pPr>
              <w:spacing w:before="29" w:line="288" w:lineRule="auto"/>
              <w:jc w:val="right"/>
              <w:rPr>
                <w:b/>
                <w:sz w:val="18"/>
                <w:szCs w:val="18"/>
              </w:rPr>
            </w:pPr>
            <w:r w:rsidRPr="00127B78">
              <w:rPr>
                <w:b/>
                <w:sz w:val="18"/>
                <w:szCs w:val="18"/>
              </w:rPr>
              <w:t>30,409,796.32</w:t>
            </w:r>
          </w:p>
        </w:tc>
        <w:tc>
          <w:tcPr>
            <w:tcW w:w="1446" w:type="dxa"/>
            <w:vAlign w:val="center"/>
          </w:tcPr>
          <w:p w:rsidR="00AA5C5C" w:rsidRPr="005F3839" w:rsidRDefault="00AA5C5C" w:rsidP="005F3839">
            <w:pPr>
              <w:spacing w:before="29" w:line="288" w:lineRule="auto"/>
              <w:jc w:val="right"/>
              <w:rPr>
                <w:b/>
                <w:sz w:val="18"/>
                <w:szCs w:val="18"/>
              </w:rPr>
            </w:pPr>
            <w:r w:rsidRPr="005F3839">
              <w:rPr>
                <w:b/>
                <w:sz w:val="18"/>
                <w:szCs w:val="18"/>
              </w:rPr>
              <w:t>265,316,217.14</w:t>
            </w:r>
          </w:p>
        </w:tc>
      </w:tr>
      <w:tr w:rsidR="00AA5C5C" w:rsidRPr="005F3839" w:rsidTr="009603D0">
        <w:trPr>
          <w:trHeight w:val="280"/>
        </w:trPr>
        <w:tc>
          <w:tcPr>
            <w:tcW w:w="1740" w:type="dxa"/>
            <w:vAlign w:val="center"/>
          </w:tcPr>
          <w:p w:rsidR="00AA5C5C" w:rsidRPr="005F3839" w:rsidRDefault="00AA5C5C" w:rsidP="009603D0">
            <w:pPr>
              <w:spacing w:before="29" w:line="288" w:lineRule="auto"/>
              <w:jc w:val="center"/>
              <w:rPr>
                <w:b/>
                <w:sz w:val="18"/>
                <w:szCs w:val="18"/>
              </w:rPr>
            </w:pPr>
            <w:r w:rsidRPr="005F3839">
              <w:rPr>
                <w:rFonts w:hint="eastAsia"/>
                <w:b/>
                <w:sz w:val="18"/>
                <w:szCs w:val="18"/>
              </w:rPr>
              <w:t>上年度末</w:t>
            </w:r>
          </w:p>
          <w:p w:rsidR="00AA5C5C" w:rsidRPr="005F3839" w:rsidRDefault="00AA5C5C" w:rsidP="009603D0">
            <w:pPr>
              <w:spacing w:before="29" w:line="288" w:lineRule="auto"/>
              <w:jc w:val="center"/>
              <w:rPr>
                <w:b/>
                <w:color w:val="000000"/>
                <w:sz w:val="18"/>
                <w:szCs w:val="18"/>
              </w:rPr>
            </w:pPr>
            <w:r w:rsidRPr="005F3839">
              <w:rPr>
                <w:b/>
                <w:sz w:val="18"/>
                <w:szCs w:val="18"/>
              </w:rPr>
              <w:t>2013</w:t>
            </w:r>
            <w:r w:rsidRPr="005F3839">
              <w:rPr>
                <w:rFonts w:hint="eastAsia"/>
                <w:b/>
                <w:sz w:val="18"/>
                <w:szCs w:val="18"/>
              </w:rPr>
              <w:t>年</w:t>
            </w:r>
            <w:r w:rsidRPr="005F3839">
              <w:rPr>
                <w:b/>
                <w:sz w:val="18"/>
                <w:szCs w:val="18"/>
              </w:rPr>
              <w:t>12</w:t>
            </w:r>
            <w:r w:rsidRPr="005F3839">
              <w:rPr>
                <w:rFonts w:hint="eastAsia"/>
                <w:b/>
                <w:sz w:val="18"/>
                <w:szCs w:val="18"/>
              </w:rPr>
              <w:t>月</w:t>
            </w:r>
            <w:r w:rsidRPr="005F3839">
              <w:rPr>
                <w:b/>
                <w:sz w:val="18"/>
                <w:szCs w:val="18"/>
              </w:rPr>
              <w:t>31</w:t>
            </w:r>
            <w:r w:rsidRPr="005F3839">
              <w:rPr>
                <w:rFonts w:hint="eastAsia"/>
                <w:b/>
                <w:sz w:val="18"/>
                <w:szCs w:val="18"/>
              </w:rPr>
              <w:t>日</w:t>
            </w:r>
          </w:p>
        </w:tc>
        <w:tc>
          <w:tcPr>
            <w:tcW w:w="1559" w:type="dxa"/>
            <w:vAlign w:val="center"/>
          </w:tcPr>
          <w:p w:rsidR="00AA5C5C" w:rsidRPr="005F3839" w:rsidRDefault="00AA5C5C" w:rsidP="00083AA9">
            <w:pPr>
              <w:spacing w:before="29" w:line="288" w:lineRule="auto"/>
              <w:jc w:val="center"/>
              <w:rPr>
                <w:b/>
                <w:color w:val="000000"/>
                <w:sz w:val="18"/>
                <w:szCs w:val="18"/>
              </w:rPr>
            </w:pPr>
            <w:r w:rsidRPr="005F3839">
              <w:rPr>
                <w:b/>
                <w:color w:val="000000"/>
                <w:sz w:val="18"/>
                <w:szCs w:val="18"/>
              </w:rPr>
              <w:t>1</w:t>
            </w:r>
            <w:r w:rsidRPr="005F3839">
              <w:rPr>
                <w:rFonts w:hint="eastAsia"/>
                <w:b/>
                <w:color w:val="000000"/>
                <w:sz w:val="18"/>
                <w:szCs w:val="18"/>
              </w:rPr>
              <w:t>年以内</w:t>
            </w:r>
          </w:p>
        </w:tc>
        <w:tc>
          <w:tcPr>
            <w:tcW w:w="1473" w:type="dxa"/>
            <w:vAlign w:val="center"/>
          </w:tcPr>
          <w:p w:rsidR="00AA5C5C" w:rsidRPr="005F3839" w:rsidRDefault="00AA5C5C" w:rsidP="00083AA9">
            <w:pPr>
              <w:spacing w:before="29" w:line="288" w:lineRule="auto"/>
              <w:jc w:val="center"/>
              <w:rPr>
                <w:b/>
                <w:color w:val="000000"/>
                <w:sz w:val="18"/>
                <w:szCs w:val="18"/>
              </w:rPr>
            </w:pPr>
            <w:r w:rsidRPr="005F3839">
              <w:rPr>
                <w:b/>
                <w:color w:val="000000"/>
                <w:sz w:val="18"/>
                <w:szCs w:val="18"/>
              </w:rPr>
              <w:t>1</w:t>
            </w:r>
            <w:r w:rsidRPr="005F3839">
              <w:rPr>
                <w:rFonts w:hint="eastAsia"/>
                <w:b/>
                <w:bCs/>
                <w:color w:val="000000"/>
                <w:kern w:val="0"/>
                <w:sz w:val="18"/>
                <w:szCs w:val="18"/>
              </w:rPr>
              <w:t>至</w:t>
            </w:r>
            <w:r w:rsidRPr="005F3839">
              <w:rPr>
                <w:b/>
                <w:color w:val="000000"/>
                <w:sz w:val="18"/>
                <w:szCs w:val="18"/>
              </w:rPr>
              <w:t>5</w:t>
            </w:r>
            <w:r w:rsidRPr="005F3839">
              <w:rPr>
                <w:rFonts w:hint="eastAsia"/>
                <w:b/>
                <w:color w:val="000000"/>
                <w:sz w:val="18"/>
                <w:szCs w:val="18"/>
              </w:rPr>
              <w:t>年</w:t>
            </w:r>
          </w:p>
        </w:tc>
        <w:tc>
          <w:tcPr>
            <w:tcW w:w="1221" w:type="dxa"/>
            <w:vAlign w:val="center"/>
          </w:tcPr>
          <w:p w:rsidR="00AA5C5C" w:rsidRPr="005F3839" w:rsidRDefault="00AA5C5C" w:rsidP="00083AA9">
            <w:pPr>
              <w:spacing w:before="29" w:line="288" w:lineRule="auto"/>
              <w:jc w:val="center"/>
              <w:rPr>
                <w:b/>
                <w:color w:val="000000"/>
                <w:sz w:val="18"/>
                <w:szCs w:val="18"/>
              </w:rPr>
            </w:pPr>
            <w:r w:rsidRPr="005F3839">
              <w:rPr>
                <w:b/>
                <w:color w:val="000000"/>
                <w:sz w:val="18"/>
                <w:szCs w:val="18"/>
              </w:rPr>
              <w:t>5</w:t>
            </w:r>
            <w:r w:rsidRPr="005F3839">
              <w:rPr>
                <w:rFonts w:hint="eastAsia"/>
                <w:b/>
                <w:color w:val="000000"/>
                <w:sz w:val="18"/>
                <w:szCs w:val="18"/>
              </w:rPr>
              <w:t>年以上</w:t>
            </w:r>
          </w:p>
        </w:tc>
        <w:tc>
          <w:tcPr>
            <w:tcW w:w="1559" w:type="dxa"/>
            <w:vAlign w:val="center"/>
          </w:tcPr>
          <w:p w:rsidR="00AA5C5C" w:rsidRPr="005F3839" w:rsidRDefault="00AA5C5C" w:rsidP="00083AA9">
            <w:pPr>
              <w:spacing w:before="29" w:line="288" w:lineRule="auto"/>
              <w:jc w:val="center"/>
              <w:rPr>
                <w:b/>
                <w:color w:val="000000"/>
                <w:sz w:val="18"/>
                <w:szCs w:val="18"/>
              </w:rPr>
            </w:pPr>
            <w:r w:rsidRPr="005F3839">
              <w:rPr>
                <w:rFonts w:hint="eastAsia"/>
                <w:b/>
                <w:color w:val="000000"/>
                <w:sz w:val="18"/>
                <w:szCs w:val="18"/>
              </w:rPr>
              <w:t>不计息</w:t>
            </w:r>
          </w:p>
        </w:tc>
        <w:tc>
          <w:tcPr>
            <w:tcW w:w="1446" w:type="dxa"/>
            <w:vAlign w:val="center"/>
          </w:tcPr>
          <w:p w:rsidR="00AA5C5C" w:rsidRPr="005F3839" w:rsidRDefault="00AA5C5C" w:rsidP="00083AA9">
            <w:pPr>
              <w:spacing w:before="29" w:line="288" w:lineRule="auto"/>
              <w:jc w:val="center"/>
              <w:rPr>
                <w:b/>
                <w:color w:val="000000"/>
                <w:sz w:val="18"/>
                <w:szCs w:val="18"/>
              </w:rPr>
            </w:pPr>
            <w:r w:rsidRPr="005F3839">
              <w:rPr>
                <w:rFonts w:hint="eastAsia"/>
                <w:b/>
                <w:color w:val="000000"/>
                <w:sz w:val="18"/>
                <w:szCs w:val="18"/>
              </w:rPr>
              <w:t>合计</w:t>
            </w:r>
          </w:p>
        </w:tc>
      </w:tr>
      <w:tr w:rsidR="00AA5C5C" w:rsidRPr="005F3839" w:rsidTr="009603D0">
        <w:trPr>
          <w:trHeight w:val="280"/>
        </w:trPr>
        <w:tc>
          <w:tcPr>
            <w:tcW w:w="1740" w:type="dxa"/>
            <w:vAlign w:val="center"/>
          </w:tcPr>
          <w:p w:rsidR="00AA5C5C" w:rsidRPr="005F3839" w:rsidRDefault="00AA5C5C" w:rsidP="009603D0">
            <w:pPr>
              <w:spacing w:before="29" w:line="288" w:lineRule="auto"/>
              <w:rPr>
                <w:b/>
                <w:color w:val="000000"/>
                <w:sz w:val="18"/>
                <w:szCs w:val="18"/>
              </w:rPr>
            </w:pPr>
            <w:r w:rsidRPr="005F3839">
              <w:rPr>
                <w:rFonts w:hint="eastAsia"/>
                <w:b/>
                <w:color w:val="000000"/>
                <w:sz w:val="18"/>
                <w:szCs w:val="18"/>
              </w:rPr>
              <w:t>资产</w:t>
            </w:r>
          </w:p>
        </w:tc>
        <w:tc>
          <w:tcPr>
            <w:tcW w:w="1559" w:type="dxa"/>
            <w:vAlign w:val="center"/>
          </w:tcPr>
          <w:p w:rsidR="00AA5C5C" w:rsidRPr="005F3839" w:rsidRDefault="00AA5C5C" w:rsidP="005F3839">
            <w:pPr>
              <w:spacing w:before="29" w:line="288" w:lineRule="auto"/>
              <w:jc w:val="right"/>
              <w:rPr>
                <w:b/>
                <w:color w:val="000000"/>
                <w:sz w:val="18"/>
                <w:szCs w:val="18"/>
              </w:rPr>
            </w:pPr>
          </w:p>
        </w:tc>
        <w:tc>
          <w:tcPr>
            <w:tcW w:w="1473" w:type="dxa"/>
            <w:vAlign w:val="center"/>
          </w:tcPr>
          <w:p w:rsidR="00AA5C5C" w:rsidRPr="005F3839" w:rsidRDefault="00AA5C5C" w:rsidP="005F3839">
            <w:pPr>
              <w:spacing w:before="29" w:line="288" w:lineRule="auto"/>
              <w:jc w:val="right"/>
              <w:rPr>
                <w:b/>
                <w:color w:val="000000"/>
                <w:sz w:val="18"/>
                <w:szCs w:val="18"/>
              </w:rPr>
            </w:pPr>
          </w:p>
        </w:tc>
        <w:tc>
          <w:tcPr>
            <w:tcW w:w="1221" w:type="dxa"/>
            <w:vAlign w:val="center"/>
          </w:tcPr>
          <w:p w:rsidR="00AA5C5C" w:rsidRPr="005F3839" w:rsidRDefault="00AA5C5C" w:rsidP="005F3839">
            <w:pPr>
              <w:spacing w:before="29" w:line="288" w:lineRule="auto"/>
              <w:jc w:val="right"/>
              <w:rPr>
                <w:b/>
                <w:color w:val="000000"/>
                <w:sz w:val="18"/>
                <w:szCs w:val="18"/>
              </w:rPr>
            </w:pPr>
          </w:p>
        </w:tc>
        <w:tc>
          <w:tcPr>
            <w:tcW w:w="1559" w:type="dxa"/>
            <w:vAlign w:val="center"/>
          </w:tcPr>
          <w:p w:rsidR="00AA5C5C" w:rsidRPr="005F3839" w:rsidRDefault="00AA5C5C" w:rsidP="005F3839">
            <w:pPr>
              <w:spacing w:before="29" w:line="288" w:lineRule="auto"/>
              <w:jc w:val="right"/>
              <w:rPr>
                <w:b/>
                <w:color w:val="000000"/>
                <w:sz w:val="18"/>
                <w:szCs w:val="18"/>
              </w:rPr>
            </w:pPr>
          </w:p>
        </w:tc>
        <w:tc>
          <w:tcPr>
            <w:tcW w:w="1446" w:type="dxa"/>
            <w:vAlign w:val="center"/>
          </w:tcPr>
          <w:p w:rsidR="00AA5C5C" w:rsidRPr="005F3839" w:rsidRDefault="00AA5C5C" w:rsidP="005F3839">
            <w:pPr>
              <w:spacing w:before="29" w:line="288" w:lineRule="auto"/>
              <w:jc w:val="right"/>
              <w:rPr>
                <w:b/>
                <w:color w:val="000000"/>
                <w:sz w:val="18"/>
                <w:szCs w:val="18"/>
              </w:rPr>
            </w:pPr>
          </w:p>
        </w:tc>
      </w:tr>
      <w:tr w:rsidR="00AA5C5C" w:rsidTr="009603D0">
        <w:tc>
          <w:tcPr>
            <w:tcW w:w="1740" w:type="dxa"/>
            <w:vAlign w:val="center"/>
          </w:tcPr>
          <w:p w:rsidR="00AA5C5C" w:rsidRDefault="00AA5C5C" w:rsidP="009603D0">
            <w:pPr>
              <w:jc w:val="left"/>
            </w:pPr>
            <w:r>
              <w:rPr>
                <w:rFonts w:hint="eastAsia"/>
                <w:color w:val="000000"/>
                <w:sz w:val="18"/>
                <w:szCs w:val="18"/>
              </w:rPr>
              <w:t>银行存款</w:t>
            </w:r>
          </w:p>
        </w:tc>
        <w:tc>
          <w:tcPr>
            <w:tcW w:w="1559" w:type="dxa"/>
            <w:vAlign w:val="center"/>
          </w:tcPr>
          <w:p w:rsidR="00AA5C5C" w:rsidRDefault="00AA5C5C" w:rsidP="005F3839">
            <w:pPr>
              <w:jc w:val="right"/>
            </w:pPr>
            <w:r>
              <w:rPr>
                <w:color w:val="000000"/>
                <w:sz w:val="18"/>
                <w:szCs w:val="18"/>
              </w:rPr>
              <w:t>240,954,898.36</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w:t>
            </w:r>
          </w:p>
        </w:tc>
        <w:tc>
          <w:tcPr>
            <w:tcW w:w="1446" w:type="dxa"/>
            <w:vAlign w:val="center"/>
          </w:tcPr>
          <w:p w:rsidR="00AA5C5C" w:rsidRDefault="00AA5C5C" w:rsidP="005F3839">
            <w:pPr>
              <w:jc w:val="right"/>
            </w:pPr>
            <w:r>
              <w:rPr>
                <w:color w:val="000000"/>
                <w:sz w:val="18"/>
                <w:szCs w:val="18"/>
              </w:rPr>
              <w:t>240,954,898.36</w:t>
            </w:r>
          </w:p>
        </w:tc>
      </w:tr>
      <w:tr w:rsidR="00AA5C5C" w:rsidTr="009603D0">
        <w:tc>
          <w:tcPr>
            <w:tcW w:w="1740" w:type="dxa"/>
            <w:vAlign w:val="center"/>
          </w:tcPr>
          <w:p w:rsidR="00AA5C5C" w:rsidRDefault="00AA5C5C" w:rsidP="009603D0">
            <w:pPr>
              <w:jc w:val="left"/>
            </w:pPr>
            <w:r>
              <w:rPr>
                <w:rFonts w:hint="eastAsia"/>
                <w:color w:val="000000"/>
                <w:sz w:val="18"/>
                <w:szCs w:val="18"/>
              </w:rPr>
              <w:t>交易性金融资产</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19,278,945.44</w:t>
            </w:r>
          </w:p>
        </w:tc>
        <w:tc>
          <w:tcPr>
            <w:tcW w:w="1446" w:type="dxa"/>
            <w:vAlign w:val="center"/>
          </w:tcPr>
          <w:p w:rsidR="00AA5C5C" w:rsidRDefault="00AA5C5C" w:rsidP="005F3839">
            <w:pPr>
              <w:jc w:val="right"/>
            </w:pPr>
            <w:r>
              <w:rPr>
                <w:color w:val="000000"/>
                <w:sz w:val="18"/>
                <w:szCs w:val="18"/>
              </w:rPr>
              <w:t>19,278,945.44</w:t>
            </w:r>
          </w:p>
        </w:tc>
      </w:tr>
      <w:tr w:rsidR="00AA5C5C" w:rsidTr="009603D0">
        <w:tc>
          <w:tcPr>
            <w:tcW w:w="1740" w:type="dxa"/>
            <w:vAlign w:val="center"/>
          </w:tcPr>
          <w:p w:rsidR="00AA5C5C" w:rsidRDefault="00AA5C5C" w:rsidP="009603D0">
            <w:pPr>
              <w:jc w:val="left"/>
            </w:pPr>
            <w:r>
              <w:rPr>
                <w:rFonts w:hint="eastAsia"/>
                <w:color w:val="000000"/>
                <w:sz w:val="18"/>
                <w:szCs w:val="18"/>
              </w:rPr>
              <w:t>买入返售金融资产</w:t>
            </w:r>
          </w:p>
        </w:tc>
        <w:tc>
          <w:tcPr>
            <w:tcW w:w="1559" w:type="dxa"/>
            <w:vAlign w:val="center"/>
          </w:tcPr>
          <w:p w:rsidR="00AA5C5C" w:rsidRDefault="00AA5C5C" w:rsidP="005F3839">
            <w:pPr>
              <w:jc w:val="right"/>
            </w:pPr>
            <w:r>
              <w:rPr>
                <w:color w:val="000000"/>
                <w:sz w:val="18"/>
                <w:szCs w:val="18"/>
              </w:rPr>
              <w:t>10,000,000.00</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w:t>
            </w:r>
          </w:p>
        </w:tc>
        <w:tc>
          <w:tcPr>
            <w:tcW w:w="1446" w:type="dxa"/>
            <w:vAlign w:val="center"/>
          </w:tcPr>
          <w:p w:rsidR="00AA5C5C" w:rsidRDefault="00AA5C5C" w:rsidP="005F3839">
            <w:pPr>
              <w:jc w:val="right"/>
            </w:pPr>
            <w:r>
              <w:rPr>
                <w:color w:val="000000"/>
                <w:sz w:val="18"/>
                <w:szCs w:val="18"/>
              </w:rPr>
              <w:t>10,000,000.00</w:t>
            </w:r>
          </w:p>
        </w:tc>
      </w:tr>
      <w:tr w:rsidR="00AA5C5C" w:rsidTr="009603D0">
        <w:tc>
          <w:tcPr>
            <w:tcW w:w="1740" w:type="dxa"/>
            <w:vAlign w:val="center"/>
          </w:tcPr>
          <w:p w:rsidR="00AA5C5C" w:rsidRDefault="00AA5C5C" w:rsidP="009603D0">
            <w:pPr>
              <w:jc w:val="left"/>
            </w:pPr>
            <w:r>
              <w:rPr>
                <w:rFonts w:hint="eastAsia"/>
                <w:color w:val="000000"/>
                <w:sz w:val="18"/>
                <w:szCs w:val="18"/>
              </w:rPr>
              <w:t>应收证券清算款</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1,801,585.25</w:t>
            </w:r>
          </w:p>
        </w:tc>
        <w:tc>
          <w:tcPr>
            <w:tcW w:w="1446" w:type="dxa"/>
            <w:vAlign w:val="center"/>
          </w:tcPr>
          <w:p w:rsidR="00AA5C5C" w:rsidRDefault="00AA5C5C" w:rsidP="005F3839">
            <w:pPr>
              <w:jc w:val="right"/>
            </w:pPr>
            <w:r>
              <w:rPr>
                <w:color w:val="000000"/>
                <w:sz w:val="18"/>
                <w:szCs w:val="18"/>
              </w:rPr>
              <w:t>1,801,585.25</w:t>
            </w:r>
          </w:p>
        </w:tc>
      </w:tr>
      <w:tr w:rsidR="00AA5C5C" w:rsidTr="009603D0">
        <w:tc>
          <w:tcPr>
            <w:tcW w:w="1740" w:type="dxa"/>
            <w:vAlign w:val="center"/>
          </w:tcPr>
          <w:p w:rsidR="00AA5C5C" w:rsidRDefault="00AA5C5C" w:rsidP="009603D0">
            <w:pPr>
              <w:jc w:val="left"/>
            </w:pPr>
            <w:r>
              <w:rPr>
                <w:rFonts w:hint="eastAsia"/>
                <w:color w:val="000000"/>
                <w:sz w:val="18"/>
                <w:szCs w:val="18"/>
              </w:rPr>
              <w:t>应收利息</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310,875.13</w:t>
            </w:r>
          </w:p>
        </w:tc>
        <w:tc>
          <w:tcPr>
            <w:tcW w:w="1446" w:type="dxa"/>
            <w:vAlign w:val="center"/>
          </w:tcPr>
          <w:p w:rsidR="00AA5C5C" w:rsidRDefault="00AA5C5C" w:rsidP="005F3839">
            <w:pPr>
              <w:jc w:val="right"/>
            </w:pPr>
            <w:r>
              <w:rPr>
                <w:color w:val="000000"/>
                <w:sz w:val="18"/>
                <w:szCs w:val="18"/>
              </w:rPr>
              <w:t>310,875.13</w:t>
            </w:r>
          </w:p>
        </w:tc>
      </w:tr>
      <w:tr w:rsidR="00AA5C5C" w:rsidRPr="005F3839" w:rsidTr="005F3839">
        <w:trPr>
          <w:trHeight w:val="231"/>
        </w:trPr>
        <w:tc>
          <w:tcPr>
            <w:tcW w:w="1740" w:type="dxa"/>
            <w:vAlign w:val="center"/>
          </w:tcPr>
          <w:p w:rsidR="00AA5C5C" w:rsidRPr="005F3839" w:rsidRDefault="00AA5C5C" w:rsidP="005F3839">
            <w:pPr>
              <w:spacing w:before="29" w:line="288" w:lineRule="auto"/>
              <w:rPr>
                <w:b/>
                <w:color w:val="000000"/>
                <w:sz w:val="18"/>
                <w:szCs w:val="18"/>
              </w:rPr>
            </w:pPr>
            <w:r w:rsidRPr="005F3839">
              <w:rPr>
                <w:rFonts w:hint="eastAsia"/>
                <w:b/>
                <w:color w:val="000000"/>
                <w:sz w:val="18"/>
                <w:szCs w:val="18"/>
              </w:rPr>
              <w:t>资产总计</w:t>
            </w:r>
          </w:p>
        </w:tc>
        <w:tc>
          <w:tcPr>
            <w:tcW w:w="1559" w:type="dxa"/>
            <w:vAlign w:val="center"/>
          </w:tcPr>
          <w:p w:rsidR="00AA5C5C" w:rsidRPr="005F3839" w:rsidRDefault="00AA5C5C" w:rsidP="005F3839">
            <w:pPr>
              <w:spacing w:before="29" w:line="288" w:lineRule="auto"/>
              <w:jc w:val="right"/>
              <w:rPr>
                <w:b/>
                <w:sz w:val="18"/>
                <w:szCs w:val="18"/>
              </w:rPr>
            </w:pPr>
            <w:r w:rsidRPr="005F3839">
              <w:rPr>
                <w:b/>
                <w:sz w:val="18"/>
                <w:szCs w:val="18"/>
              </w:rPr>
              <w:t>250,954,898.36</w:t>
            </w:r>
          </w:p>
        </w:tc>
        <w:tc>
          <w:tcPr>
            <w:tcW w:w="1473" w:type="dxa"/>
            <w:vAlign w:val="center"/>
          </w:tcPr>
          <w:p w:rsidR="00AA5C5C" w:rsidRPr="005F3839" w:rsidRDefault="00AA5C5C" w:rsidP="005F3839">
            <w:pPr>
              <w:spacing w:before="29" w:line="288" w:lineRule="auto"/>
              <w:jc w:val="right"/>
              <w:rPr>
                <w:b/>
                <w:sz w:val="18"/>
                <w:szCs w:val="18"/>
              </w:rPr>
            </w:pPr>
            <w:r w:rsidRPr="005F3839">
              <w:rPr>
                <w:b/>
                <w:sz w:val="18"/>
                <w:szCs w:val="18"/>
              </w:rPr>
              <w:t>-</w:t>
            </w:r>
          </w:p>
        </w:tc>
        <w:tc>
          <w:tcPr>
            <w:tcW w:w="1221" w:type="dxa"/>
            <w:vAlign w:val="center"/>
          </w:tcPr>
          <w:p w:rsidR="00AA5C5C" w:rsidRPr="005F3839" w:rsidRDefault="00AA5C5C" w:rsidP="005F3839">
            <w:pPr>
              <w:spacing w:before="29" w:line="288" w:lineRule="auto"/>
              <w:jc w:val="right"/>
              <w:rPr>
                <w:b/>
                <w:sz w:val="18"/>
                <w:szCs w:val="18"/>
              </w:rPr>
            </w:pPr>
          </w:p>
        </w:tc>
        <w:tc>
          <w:tcPr>
            <w:tcW w:w="1559" w:type="dxa"/>
            <w:vAlign w:val="center"/>
          </w:tcPr>
          <w:p w:rsidR="00AA5C5C" w:rsidRPr="005F3839" w:rsidRDefault="00AA5C5C" w:rsidP="005F3839">
            <w:pPr>
              <w:spacing w:before="29" w:line="288" w:lineRule="auto"/>
              <w:jc w:val="right"/>
              <w:rPr>
                <w:b/>
                <w:sz w:val="18"/>
                <w:szCs w:val="18"/>
              </w:rPr>
            </w:pPr>
            <w:r w:rsidRPr="005F3839">
              <w:rPr>
                <w:b/>
                <w:sz w:val="18"/>
                <w:szCs w:val="18"/>
              </w:rPr>
              <w:t>21,391,405.82</w:t>
            </w:r>
          </w:p>
        </w:tc>
        <w:tc>
          <w:tcPr>
            <w:tcW w:w="1446" w:type="dxa"/>
            <w:vAlign w:val="center"/>
          </w:tcPr>
          <w:p w:rsidR="00AA5C5C" w:rsidRPr="005F3839" w:rsidRDefault="00AA5C5C" w:rsidP="005F3839">
            <w:pPr>
              <w:spacing w:before="29" w:line="288" w:lineRule="auto"/>
              <w:jc w:val="right"/>
              <w:rPr>
                <w:b/>
                <w:sz w:val="18"/>
                <w:szCs w:val="18"/>
              </w:rPr>
            </w:pPr>
            <w:r w:rsidRPr="005F3839">
              <w:rPr>
                <w:b/>
                <w:sz w:val="18"/>
                <w:szCs w:val="18"/>
              </w:rPr>
              <w:t>272,346,304.18</w:t>
            </w:r>
          </w:p>
        </w:tc>
      </w:tr>
      <w:tr w:rsidR="00AA5C5C" w:rsidRPr="005F3839" w:rsidTr="009603D0">
        <w:trPr>
          <w:trHeight w:val="280"/>
        </w:trPr>
        <w:tc>
          <w:tcPr>
            <w:tcW w:w="1740" w:type="dxa"/>
            <w:vAlign w:val="center"/>
          </w:tcPr>
          <w:p w:rsidR="00AA5C5C" w:rsidRPr="005F3839" w:rsidRDefault="00AA5C5C" w:rsidP="009603D0">
            <w:pPr>
              <w:spacing w:before="29" w:line="288" w:lineRule="auto"/>
              <w:rPr>
                <w:b/>
                <w:color w:val="000000"/>
                <w:sz w:val="18"/>
                <w:szCs w:val="18"/>
              </w:rPr>
            </w:pPr>
            <w:r w:rsidRPr="005F3839">
              <w:rPr>
                <w:rFonts w:hint="eastAsia"/>
                <w:b/>
                <w:color w:val="000000"/>
                <w:sz w:val="18"/>
                <w:szCs w:val="18"/>
              </w:rPr>
              <w:t>负债</w:t>
            </w:r>
          </w:p>
        </w:tc>
        <w:tc>
          <w:tcPr>
            <w:tcW w:w="1559" w:type="dxa"/>
            <w:vAlign w:val="center"/>
          </w:tcPr>
          <w:p w:rsidR="00AA5C5C" w:rsidRPr="005F3839" w:rsidRDefault="00AA5C5C" w:rsidP="005F3839">
            <w:pPr>
              <w:spacing w:before="29" w:line="288" w:lineRule="auto"/>
              <w:jc w:val="right"/>
              <w:rPr>
                <w:b/>
                <w:color w:val="0000FF"/>
                <w:kern w:val="0"/>
                <w:sz w:val="18"/>
                <w:szCs w:val="18"/>
              </w:rPr>
            </w:pPr>
          </w:p>
        </w:tc>
        <w:tc>
          <w:tcPr>
            <w:tcW w:w="1473" w:type="dxa"/>
            <w:vAlign w:val="center"/>
          </w:tcPr>
          <w:p w:rsidR="00AA5C5C" w:rsidRPr="005F3839" w:rsidRDefault="00AA5C5C" w:rsidP="005F3839">
            <w:pPr>
              <w:spacing w:before="29" w:line="288" w:lineRule="auto"/>
              <w:jc w:val="right"/>
              <w:rPr>
                <w:b/>
                <w:color w:val="000000"/>
                <w:sz w:val="18"/>
                <w:szCs w:val="18"/>
              </w:rPr>
            </w:pPr>
          </w:p>
        </w:tc>
        <w:tc>
          <w:tcPr>
            <w:tcW w:w="1221" w:type="dxa"/>
            <w:vAlign w:val="center"/>
          </w:tcPr>
          <w:p w:rsidR="00AA5C5C" w:rsidRPr="005F3839" w:rsidRDefault="00AA5C5C" w:rsidP="005F3839">
            <w:pPr>
              <w:spacing w:before="29" w:line="288" w:lineRule="auto"/>
              <w:jc w:val="right"/>
              <w:rPr>
                <w:b/>
                <w:color w:val="000000"/>
                <w:sz w:val="18"/>
                <w:szCs w:val="18"/>
              </w:rPr>
            </w:pPr>
          </w:p>
        </w:tc>
        <w:tc>
          <w:tcPr>
            <w:tcW w:w="1559" w:type="dxa"/>
            <w:vAlign w:val="center"/>
          </w:tcPr>
          <w:p w:rsidR="00AA5C5C" w:rsidRPr="005F3839" w:rsidRDefault="00AA5C5C" w:rsidP="005F3839">
            <w:pPr>
              <w:spacing w:before="29" w:line="288" w:lineRule="auto"/>
              <w:jc w:val="right"/>
              <w:rPr>
                <w:b/>
                <w:color w:val="000000"/>
                <w:sz w:val="18"/>
                <w:szCs w:val="18"/>
              </w:rPr>
            </w:pPr>
          </w:p>
        </w:tc>
        <w:tc>
          <w:tcPr>
            <w:tcW w:w="1446" w:type="dxa"/>
            <w:vAlign w:val="center"/>
          </w:tcPr>
          <w:p w:rsidR="00AA5C5C" w:rsidRPr="005F3839" w:rsidRDefault="00AA5C5C" w:rsidP="005F3839">
            <w:pPr>
              <w:spacing w:before="29" w:line="288" w:lineRule="auto"/>
              <w:jc w:val="right"/>
              <w:rPr>
                <w:b/>
                <w:color w:val="000000"/>
                <w:sz w:val="18"/>
                <w:szCs w:val="18"/>
              </w:rPr>
            </w:pPr>
          </w:p>
        </w:tc>
      </w:tr>
      <w:tr w:rsidR="00AA5C5C" w:rsidTr="009603D0">
        <w:tc>
          <w:tcPr>
            <w:tcW w:w="1740" w:type="dxa"/>
            <w:vAlign w:val="center"/>
          </w:tcPr>
          <w:p w:rsidR="00AA5C5C" w:rsidRDefault="00AA5C5C" w:rsidP="009603D0">
            <w:pPr>
              <w:jc w:val="left"/>
            </w:pPr>
            <w:r>
              <w:rPr>
                <w:rFonts w:hint="eastAsia"/>
                <w:color w:val="000000"/>
                <w:sz w:val="18"/>
                <w:szCs w:val="18"/>
              </w:rPr>
              <w:t>应付管理人报酬</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53,655.03</w:t>
            </w:r>
          </w:p>
        </w:tc>
        <w:tc>
          <w:tcPr>
            <w:tcW w:w="1446" w:type="dxa"/>
            <w:vAlign w:val="center"/>
          </w:tcPr>
          <w:p w:rsidR="00AA5C5C" w:rsidRDefault="00AA5C5C" w:rsidP="005F3839">
            <w:pPr>
              <w:jc w:val="right"/>
            </w:pPr>
            <w:r>
              <w:rPr>
                <w:color w:val="000000"/>
                <w:sz w:val="18"/>
                <w:szCs w:val="18"/>
              </w:rPr>
              <w:t>53,655.03</w:t>
            </w:r>
          </w:p>
        </w:tc>
      </w:tr>
      <w:tr w:rsidR="00AA5C5C" w:rsidTr="009603D0">
        <w:tc>
          <w:tcPr>
            <w:tcW w:w="1740" w:type="dxa"/>
            <w:vAlign w:val="center"/>
          </w:tcPr>
          <w:p w:rsidR="00AA5C5C" w:rsidRDefault="00AA5C5C" w:rsidP="009603D0">
            <w:pPr>
              <w:jc w:val="left"/>
            </w:pPr>
            <w:r>
              <w:rPr>
                <w:rFonts w:hint="eastAsia"/>
                <w:color w:val="000000"/>
                <w:sz w:val="18"/>
                <w:szCs w:val="18"/>
              </w:rPr>
              <w:t>应付托管费</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8,942.50</w:t>
            </w:r>
          </w:p>
        </w:tc>
        <w:tc>
          <w:tcPr>
            <w:tcW w:w="1446" w:type="dxa"/>
            <w:vAlign w:val="center"/>
          </w:tcPr>
          <w:p w:rsidR="00AA5C5C" w:rsidRDefault="00AA5C5C" w:rsidP="005F3839">
            <w:pPr>
              <w:jc w:val="right"/>
            </w:pPr>
            <w:r>
              <w:rPr>
                <w:color w:val="000000"/>
                <w:sz w:val="18"/>
                <w:szCs w:val="18"/>
              </w:rPr>
              <w:t>8,942.50</w:t>
            </w:r>
          </w:p>
        </w:tc>
      </w:tr>
      <w:tr w:rsidR="00AA5C5C" w:rsidTr="009603D0">
        <w:tc>
          <w:tcPr>
            <w:tcW w:w="1740" w:type="dxa"/>
            <w:vAlign w:val="center"/>
          </w:tcPr>
          <w:p w:rsidR="00AA5C5C" w:rsidRDefault="00AA5C5C" w:rsidP="009603D0">
            <w:pPr>
              <w:jc w:val="left"/>
            </w:pPr>
            <w:r>
              <w:rPr>
                <w:rFonts w:hint="eastAsia"/>
                <w:color w:val="000000"/>
                <w:sz w:val="18"/>
                <w:szCs w:val="18"/>
              </w:rPr>
              <w:t>应付交易费用</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17,426.51</w:t>
            </w:r>
          </w:p>
        </w:tc>
        <w:tc>
          <w:tcPr>
            <w:tcW w:w="1446" w:type="dxa"/>
            <w:vAlign w:val="center"/>
          </w:tcPr>
          <w:p w:rsidR="00AA5C5C" w:rsidRDefault="00AA5C5C" w:rsidP="005F3839">
            <w:pPr>
              <w:jc w:val="right"/>
            </w:pPr>
            <w:r>
              <w:rPr>
                <w:color w:val="000000"/>
                <w:sz w:val="18"/>
                <w:szCs w:val="18"/>
              </w:rPr>
              <w:t>17,426.51</w:t>
            </w:r>
          </w:p>
        </w:tc>
      </w:tr>
      <w:tr w:rsidR="00AA5C5C" w:rsidTr="009603D0">
        <w:tc>
          <w:tcPr>
            <w:tcW w:w="1740" w:type="dxa"/>
            <w:vAlign w:val="center"/>
          </w:tcPr>
          <w:p w:rsidR="00AA5C5C" w:rsidRDefault="00AA5C5C" w:rsidP="009603D0">
            <w:pPr>
              <w:jc w:val="left"/>
            </w:pPr>
            <w:r>
              <w:rPr>
                <w:rFonts w:hint="eastAsia"/>
                <w:color w:val="000000"/>
                <w:sz w:val="18"/>
                <w:szCs w:val="18"/>
              </w:rPr>
              <w:t>其他负债</w:t>
            </w:r>
          </w:p>
        </w:tc>
        <w:tc>
          <w:tcPr>
            <w:tcW w:w="1559" w:type="dxa"/>
            <w:vAlign w:val="center"/>
          </w:tcPr>
          <w:p w:rsidR="00AA5C5C" w:rsidRDefault="00AA5C5C" w:rsidP="005F3839">
            <w:pPr>
              <w:jc w:val="right"/>
            </w:pPr>
            <w:r>
              <w:rPr>
                <w:color w:val="000000"/>
                <w:sz w:val="18"/>
                <w:szCs w:val="18"/>
              </w:rPr>
              <w:t>-</w:t>
            </w:r>
          </w:p>
        </w:tc>
        <w:tc>
          <w:tcPr>
            <w:tcW w:w="1473" w:type="dxa"/>
            <w:vAlign w:val="center"/>
          </w:tcPr>
          <w:p w:rsidR="00AA5C5C" w:rsidRDefault="00AA5C5C" w:rsidP="005F3839">
            <w:pPr>
              <w:jc w:val="right"/>
            </w:pPr>
            <w:r>
              <w:rPr>
                <w:color w:val="000000"/>
                <w:sz w:val="18"/>
                <w:szCs w:val="18"/>
              </w:rPr>
              <w:t>-</w:t>
            </w:r>
          </w:p>
        </w:tc>
        <w:tc>
          <w:tcPr>
            <w:tcW w:w="1221" w:type="dxa"/>
            <w:vAlign w:val="center"/>
          </w:tcPr>
          <w:p w:rsidR="00AA5C5C" w:rsidRDefault="00AA5C5C" w:rsidP="005F3839">
            <w:pPr>
              <w:jc w:val="right"/>
            </w:pPr>
            <w:r>
              <w:rPr>
                <w:color w:val="000000"/>
                <w:sz w:val="18"/>
                <w:szCs w:val="18"/>
              </w:rPr>
              <w:t>-</w:t>
            </w:r>
          </w:p>
        </w:tc>
        <w:tc>
          <w:tcPr>
            <w:tcW w:w="1559" w:type="dxa"/>
            <w:vAlign w:val="center"/>
          </w:tcPr>
          <w:p w:rsidR="00AA5C5C" w:rsidRDefault="00AA5C5C" w:rsidP="005F3839">
            <w:pPr>
              <w:jc w:val="right"/>
            </w:pPr>
            <w:r>
              <w:rPr>
                <w:color w:val="000000"/>
                <w:sz w:val="18"/>
                <w:szCs w:val="18"/>
              </w:rPr>
              <w:t>6,680.17</w:t>
            </w:r>
          </w:p>
        </w:tc>
        <w:tc>
          <w:tcPr>
            <w:tcW w:w="1446" w:type="dxa"/>
            <w:vAlign w:val="center"/>
          </w:tcPr>
          <w:p w:rsidR="00AA5C5C" w:rsidRDefault="00AA5C5C" w:rsidP="005F3839">
            <w:pPr>
              <w:jc w:val="right"/>
            </w:pPr>
            <w:r>
              <w:rPr>
                <w:color w:val="000000"/>
                <w:sz w:val="18"/>
                <w:szCs w:val="18"/>
              </w:rPr>
              <w:t>6,680.17</w:t>
            </w:r>
          </w:p>
        </w:tc>
      </w:tr>
      <w:tr w:rsidR="00AA5C5C" w:rsidRPr="005F3839" w:rsidTr="005F3839">
        <w:trPr>
          <w:trHeight w:val="145"/>
        </w:trPr>
        <w:tc>
          <w:tcPr>
            <w:tcW w:w="1740" w:type="dxa"/>
            <w:vAlign w:val="center"/>
          </w:tcPr>
          <w:p w:rsidR="00AA5C5C" w:rsidRPr="005F3839" w:rsidRDefault="00AA5C5C" w:rsidP="005F3839">
            <w:pPr>
              <w:spacing w:before="29" w:line="288" w:lineRule="auto"/>
              <w:rPr>
                <w:b/>
                <w:color w:val="000000"/>
                <w:sz w:val="18"/>
                <w:szCs w:val="18"/>
              </w:rPr>
            </w:pPr>
            <w:r w:rsidRPr="005F3839">
              <w:rPr>
                <w:rFonts w:hint="eastAsia"/>
                <w:b/>
                <w:color w:val="000000"/>
                <w:sz w:val="18"/>
                <w:szCs w:val="18"/>
              </w:rPr>
              <w:t>负债总计</w:t>
            </w:r>
          </w:p>
        </w:tc>
        <w:tc>
          <w:tcPr>
            <w:tcW w:w="1559" w:type="dxa"/>
            <w:vAlign w:val="center"/>
          </w:tcPr>
          <w:p w:rsidR="00AA5C5C" w:rsidRPr="005F3839" w:rsidRDefault="00AA5C5C" w:rsidP="005F3839">
            <w:pPr>
              <w:spacing w:before="29" w:line="288" w:lineRule="auto"/>
              <w:jc w:val="right"/>
              <w:rPr>
                <w:b/>
                <w:sz w:val="18"/>
                <w:szCs w:val="18"/>
              </w:rPr>
            </w:pPr>
            <w:r w:rsidRPr="005F3839">
              <w:rPr>
                <w:b/>
                <w:sz w:val="18"/>
                <w:szCs w:val="18"/>
              </w:rPr>
              <w:t>-</w:t>
            </w:r>
          </w:p>
        </w:tc>
        <w:tc>
          <w:tcPr>
            <w:tcW w:w="1473" w:type="dxa"/>
            <w:vAlign w:val="center"/>
          </w:tcPr>
          <w:p w:rsidR="00AA5C5C" w:rsidRPr="005F3839" w:rsidRDefault="00AA5C5C" w:rsidP="005F3839">
            <w:pPr>
              <w:spacing w:before="29" w:line="288" w:lineRule="auto"/>
              <w:jc w:val="right"/>
              <w:rPr>
                <w:b/>
                <w:sz w:val="18"/>
                <w:szCs w:val="18"/>
              </w:rPr>
            </w:pPr>
            <w:r w:rsidRPr="005F3839">
              <w:rPr>
                <w:b/>
                <w:sz w:val="18"/>
                <w:szCs w:val="18"/>
              </w:rPr>
              <w:t>-</w:t>
            </w:r>
          </w:p>
        </w:tc>
        <w:tc>
          <w:tcPr>
            <w:tcW w:w="1221" w:type="dxa"/>
            <w:vAlign w:val="center"/>
          </w:tcPr>
          <w:p w:rsidR="00AA5C5C" w:rsidRPr="005F3839" w:rsidRDefault="00AA5C5C" w:rsidP="005F3839">
            <w:pPr>
              <w:spacing w:before="29" w:line="288" w:lineRule="auto"/>
              <w:jc w:val="right"/>
              <w:rPr>
                <w:b/>
                <w:sz w:val="18"/>
                <w:szCs w:val="18"/>
              </w:rPr>
            </w:pPr>
          </w:p>
        </w:tc>
        <w:tc>
          <w:tcPr>
            <w:tcW w:w="1559" w:type="dxa"/>
            <w:vAlign w:val="center"/>
          </w:tcPr>
          <w:p w:rsidR="00AA5C5C" w:rsidRPr="005F3839" w:rsidRDefault="00AA5C5C" w:rsidP="005F3839">
            <w:pPr>
              <w:spacing w:before="29" w:line="288" w:lineRule="auto"/>
              <w:jc w:val="right"/>
              <w:rPr>
                <w:b/>
                <w:sz w:val="18"/>
                <w:szCs w:val="18"/>
              </w:rPr>
            </w:pPr>
            <w:r w:rsidRPr="005F3839">
              <w:rPr>
                <w:b/>
                <w:sz w:val="18"/>
                <w:szCs w:val="18"/>
              </w:rPr>
              <w:t>86,704.21</w:t>
            </w:r>
          </w:p>
        </w:tc>
        <w:tc>
          <w:tcPr>
            <w:tcW w:w="1446" w:type="dxa"/>
            <w:vAlign w:val="center"/>
          </w:tcPr>
          <w:p w:rsidR="00AA5C5C" w:rsidRPr="005F3839" w:rsidRDefault="00AA5C5C" w:rsidP="005F3839">
            <w:pPr>
              <w:spacing w:before="29" w:line="288" w:lineRule="auto"/>
              <w:jc w:val="right"/>
              <w:rPr>
                <w:b/>
                <w:sz w:val="18"/>
                <w:szCs w:val="18"/>
              </w:rPr>
            </w:pPr>
            <w:r w:rsidRPr="005F3839">
              <w:rPr>
                <w:b/>
                <w:sz w:val="18"/>
                <w:szCs w:val="18"/>
              </w:rPr>
              <w:t>86,704.21</w:t>
            </w:r>
          </w:p>
        </w:tc>
      </w:tr>
      <w:tr w:rsidR="00AA5C5C" w:rsidRPr="005F3839" w:rsidTr="009603D0">
        <w:trPr>
          <w:trHeight w:val="280"/>
        </w:trPr>
        <w:tc>
          <w:tcPr>
            <w:tcW w:w="1740" w:type="dxa"/>
            <w:vAlign w:val="center"/>
          </w:tcPr>
          <w:p w:rsidR="00AA5C5C" w:rsidRPr="005F3839" w:rsidRDefault="00AA5C5C" w:rsidP="005F3839">
            <w:pPr>
              <w:spacing w:before="29" w:line="288" w:lineRule="auto"/>
              <w:rPr>
                <w:b/>
                <w:color w:val="000000"/>
                <w:sz w:val="18"/>
                <w:szCs w:val="18"/>
              </w:rPr>
            </w:pPr>
            <w:r w:rsidRPr="005F3839">
              <w:rPr>
                <w:rFonts w:hint="eastAsia"/>
                <w:b/>
                <w:color w:val="000000"/>
                <w:sz w:val="18"/>
                <w:szCs w:val="18"/>
              </w:rPr>
              <w:t>利率敏感度缺口</w:t>
            </w:r>
          </w:p>
        </w:tc>
        <w:tc>
          <w:tcPr>
            <w:tcW w:w="1559" w:type="dxa"/>
            <w:vAlign w:val="center"/>
          </w:tcPr>
          <w:p w:rsidR="00AA5C5C" w:rsidRPr="005F3839" w:rsidRDefault="00AA5C5C" w:rsidP="005F3839">
            <w:pPr>
              <w:spacing w:before="29" w:line="288" w:lineRule="auto"/>
              <w:jc w:val="right"/>
              <w:rPr>
                <w:b/>
                <w:sz w:val="18"/>
                <w:szCs w:val="18"/>
              </w:rPr>
            </w:pPr>
            <w:r w:rsidRPr="005F3839">
              <w:rPr>
                <w:b/>
                <w:sz w:val="18"/>
                <w:szCs w:val="18"/>
              </w:rPr>
              <w:t>250,954,898.36</w:t>
            </w:r>
          </w:p>
        </w:tc>
        <w:tc>
          <w:tcPr>
            <w:tcW w:w="1473" w:type="dxa"/>
            <w:vAlign w:val="center"/>
          </w:tcPr>
          <w:p w:rsidR="00AA5C5C" w:rsidRPr="005F3839" w:rsidRDefault="00AA5C5C" w:rsidP="005F3839">
            <w:pPr>
              <w:spacing w:before="29" w:line="288" w:lineRule="auto"/>
              <w:jc w:val="right"/>
              <w:rPr>
                <w:b/>
                <w:sz w:val="18"/>
                <w:szCs w:val="18"/>
              </w:rPr>
            </w:pPr>
            <w:r w:rsidRPr="005F3839">
              <w:rPr>
                <w:b/>
                <w:sz w:val="18"/>
                <w:szCs w:val="18"/>
              </w:rPr>
              <w:t>-</w:t>
            </w:r>
          </w:p>
        </w:tc>
        <w:tc>
          <w:tcPr>
            <w:tcW w:w="1221" w:type="dxa"/>
            <w:vAlign w:val="center"/>
          </w:tcPr>
          <w:p w:rsidR="00AA5C5C" w:rsidRPr="005F3839" w:rsidRDefault="00AA5C5C" w:rsidP="005F3839">
            <w:pPr>
              <w:spacing w:before="29" w:line="288" w:lineRule="auto"/>
              <w:jc w:val="right"/>
              <w:rPr>
                <w:b/>
                <w:sz w:val="18"/>
                <w:szCs w:val="18"/>
              </w:rPr>
            </w:pPr>
            <w:r w:rsidRPr="005F3839">
              <w:rPr>
                <w:b/>
                <w:sz w:val="18"/>
                <w:szCs w:val="18"/>
              </w:rPr>
              <w:t>-</w:t>
            </w:r>
          </w:p>
        </w:tc>
        <w:tc>
          <w:tcPr>
            <w:tcW w:w="1559" w:type="dxa"/>
            <w:vAlign w:val="center"/>
          </w:tcPr>
          <w:p w:rsidR="00AA5C5C" w:rsidRPr="005F3839" w:rsidRDefault="00AA5C5C" w:rsidP="005F3839">
            <w:pPr>
              <w:spacing w:before="29" w:line="288" w:lineRule="auto"/>
              <w:jc w:val="right"/>
              <w:rPr>
                <w:b/>
                <w:sz w:val="18"/>
                <w:szCs w:val="18"/>
              </w:rPr>
            </w:pPr>
            <w:r w:rsidRPr="005F3839">
              <w:rPr>
                <w:b/>
                <w:sz w:val="18"/>
                <w:szCs w:val="18"/>
              </w:rPr>
              <w:t>21,304,701.61</w:t>
            </w:r>
          </w:p>
        </w:tc>
        <w:tc>
          <w:tcPr>
            <w:tcW w:w="1446" w:type="dxa"/>
            <w:vAlign w:val="center"/>
          </w:tcPr>
          <w:p w:rsidR="00AA5C5C" w:rsidRPr="005F3839" w:rsidRDefault="00AA5C5C" w:rsidP="005F3839">
            <w:pPr>
              <w:spacing w:before="29" w:line="288" w:lineRule="auto"/>
              <w:jc w:val="right"/>
              <w:rPr>
                <w:b/>
                <w:sz w:val="18"/>
                <w:szCs w:val="18"/>
              </w:rPr>
            </w:pPr>
            <w:r w:rsidRPr="005F3839">
              <w:rPr>
                <w:b/>
                <w:sz w:val="18"/>
                <w:szCs w:val="18"/>
              </w:rPr>
              <w:t>272,259,599.97</w:t>
            </w:r>
          </w:p>
        </w:tc>
      </w:tr>
    </w:tbl>
    <w:p w:rsidR="00AA5C5C" w:rsidRPr="00035D71" w:rsidRDefault="00AA5C5C" w:rsidP="00A403BC">
      <w:pPr>
        <w:tabs>
          <w:tab w:val="left" w:pos="426"/>
        </w:tabs>
        <w:spacing w:before="29" w:line="288" w:lineRule="auto"/>
        <w:jc w:val="left"/>
        <w:rPr>
          <w:kern w:val="0"/>
          <w:sz w:val="24"/>
        </w:rPr>
      </w:pPr>
      <w:r w:rsidRPr="00035D71">
        <w:rPr>
          <w:rFonts w:hint="eastAsia"/>
          <w:kern w:val="0"/>
          <w:sz w:val="24"/>
        </w:rPr>
        <w:t>注：表中所示为本基金资产及负债的</w:t>
      </w:r>
      <w:r w:rsidR="00D032B7">
        <w:rPr>
          <w:rFonts w:hint="eastAsia"/>
          <w:kern w:val="0"/>
          <w:sz w:val="24"/>
        </w:rPr>
        <w:t>账面</w:t>
      </w:r>
      <w:r w:rsidR="00D032B7" w:rsidRPr="009C503F">
        <w:rPr>
          <w:rFonts w:hint="eastAsia"/>
          <w:kern w:val="0"/>
          <w:sz w:val="24"/>
        </w:rPr>
        <w:t>价值</w:t>
      </w:r>
      <w:r w:rsidRPr="00035D71">
        <w:rPr>
          <w:rFonts w:hint="eastAsia"/>
          <w:kern w:val="0"/>
          <w:sz w:val="24"/>
        </w:rPr>
        <w:t>，并按照合约规定的利率重新定价日或到期日孰早予以分类。</w:t>
      </w:r>
    </w:p>
    <w:p w:rsidR="00AA5C5C" w:rsidRPr="00035D71" w:rsidRDefault="00AA5C5C" w:rsidP="00A403BC">
      <w:pPr>
        <w:spacing w:before="29" w:line="288" w:lineRule="auto"/>
        <w:rPr>
          <w:color w:val="000000"/>
          <w:sz w:val="24"/>
        </w:rPr>
      </w:pPr>
    </w:p>
    <w:p w:rsidR="00AA5C5C" w:rsidRPr="00035D71" w:rsidRDefault="00AA5C5C" w:rsidP="00A403BC">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692"/>
        <w:gridCol w:w="2551"/>
        <w:gridCol w:w="2903"/>
      </w:tblGrid>
      <w:tr w:rsidR="00AA5C5C" w:rsidRPr="00EA3C94" w:rsidTr="00EA3C94">
        <w:tc>
          <w:tcPr>
            <w:tcW w:w="852" w:type="dxa"/>
            <w:vAlign w:val="center"/>
          </w:tcPr>
          <w:p w:rsidR="00AA5C5C" w:rsidRPr="00EA3C94" w:rsidRDefault="00AA5C5C" w:rsidP="009603D0">
            <w:pPr>
              <w:jc w:val="center"/>
              <w:rPr>
                <w:rFonts w:ascii="宋体"/>
                <w:sz w:val="24"/>
              </w:rPr>
            </w:pPr>
            <w:r w:rsidRPr="00EA3C94">
              <w:rPr>
                <w:rFonts w:ascii="宋体" w:hAnsi="宋体" w:hint="eastAsia"/>
                <w:color w:val="000000"/>
                <w:sz w:val="24"/>
              </w:rPr>
              <w:t>假设</w:t>
            </w:r>
          </w:p>
        </w:tc>
        <w:tc>
          <w:tcPr>
            <w:tcW w:w="8146" w:type="dxa"/>
            <w:gridSpan w:val="3"/>
            <w:vAlign w:val="center"/>
          </w:tcPr>
          <w:p w:rsidR="00AA5C5C" w:rsidRPr="00EA3C94" w:rsidRDefault="00AA5C5C" w:rsidP="009603D0">
            <w:pPr>
              <w:jc w:val="left"/>
              <w:rPr>
                <w:rFonts w:ascii="宋体"/>
                <w:sz w:val="24"/>
              </w:rPr>
            </w:pPr>
            <w:r w:rsidRPr="00EA3C94">
              <w:rPr>
                <w:rFonts w:ascii="宋体" w:hAnsi="宋体" w:hint="eastAsia"/>
                <w:color w:val="000000"/>
                <w:sz w:val="24"/>
              </w:rPr>
              <w:t>除市场利率以外的其他市场变量保持不变</w:t>
            </w:r>
          </w:p>
        </w:tc>
      </w:tr>
      <w:tr w:rsidR="00AA5C5C" w:rsidRPr="00EA3C94" w:rsidTr="00EA3C94">
        <w:tc>
          <w:tcPr>
            <w:tcW w:w="852" w:type="dxa"/>
            <w:vMerge w:val="restart"/>
            <w:vAlign w:val="center"/>
          </w:tcPr>
          <w:p w:rsidR="00AA5C5C" w:rsidRPr="00964E14" w:rsidRDefault="00AA5C5C" w:rsidP="009603D0">
            <w:pPr>
              <w:pStyle w:val="ad"/>
              <w:spacing w:before="29" w:line="288" w:lineRule="auto"/>
              <w:jc w:val="center"/>
              <w:rPr>
                <w:rFonts w:ascii="宋体"/>
                <w:color w:val="000000"/>
                <w:szCs w:val="24"/>
              </w:rPr>
            </w:pPr>
            <w:r w:rsidRPr="006803C6">
              <w:rPr>
                <w:rFonts w:ascii="宋体" w:hAnsi="宋体" w:hint="eastAsia"/>
                <w:bCs/>
                <w:color w:val="000000"/>
                <w:szCs w:val="24"/>
              </w:rPr>
              <w:t>分析</w:t>
            </w:r>
          </w:p>
        </w:tc>
        <w:tc>
          <w:tcPr>
            <w:tcW w:w="2692" w:type="dxa"/>
            <w:vMerge w:val="restart"/>
            <w:vAlign w:val="center"/>
          </w:tcPr>
          <w:p w:rsidR="00AA5C5C" w:rsidRPr="00EA3C94" w:rsidRDefault="00AA5C5C" w:rsidP="009603D0">
            <w:pPr>
              <w:widowControl/>
              <w:autoSpaceDE w:val="0"/>
              <w:autoSpaceDN w:val="0"/>
              <w:spacing w:before="29" w:line="288" w:lineRule="auto"/>
              <w:ind w:right="-15"/>
              <w:jc w:val="center"/>
              <w:textAlignment w:val="bottom"/>
              <w:rPr>
                <w:rFonts w:ascii="宋体"/>
                <w:color w:val="000000"/>
                <w:kern w:val="0"/>
                <w:sz w:val="24"/>
              </w:rPr>
            </w:pPr>
            <w:r w:rsidRPr="00EA3C94">
              <w:rPr>
                <w:rFonts w:ascii="宋体" w:hAnsi="宋体" w:hint="eastAsia"/>
                <w:bCs/>
                <w:color w:val="000000"/>
                <w:sz w:val="24"/>
              </w:rPr>
              <w:t>相关风险变量的变动</w:t>
            </w:r>
          </w:p>
        </w:tc>
        <w:tc>
          <w:tcPr>
            <w:tcW w:w="5454" w:type="dxa"/>
            <w:gridSpan w:val="2"/>
            <w:vAlign w:val="center"/>
          </w:tcPr>
          <w:p w:rsidR="00AA5C5C" w:rsidRPr="00EA3C94" w:rsidRDefault="00AA5C5C" w:rsidP="009603D0">
            <w:pPr>
              <w:spacing w:before="29" w:line="288" w:lineRule="auto"/>
              <w:jc w:val="center"/>
              <w:rPr>
                <w:rFonts w:ascii="宋体"/>
                <w:color w:val="000000"/>
                <w:sz w:val="24"/>
              </w:rPr>
            </w:pPr>
            <w:r w:rsidRPr="00EA3C94">
              <w:rPr>
                <w:rFonts w:ascii="宋体" w:hAnsi="宋体" w:hint="eastAsia"/>
                <w:color w:val="000000"/>
                <w:sz w:val="24"/>
              </w:rPr>
              <w:t>对资产负债表日基金资产净值的</w:t>
            </w:r>
          </w:p>
          <w:p w:rsidR="00AA5C5C" w:rsidRPr="00EA3C94" w:rsidRDefault="00AA5C5C" w:rsidP="009603D0">
            <w:pPr>
              <w:widowControl/>
              <w:autoSpaceDE w:val="0"/>
              <w:autoSpaceDN w:val="0"/>
              <w:spacing w:before="29" w:line="288" w:lineRule="auto"/>
              <w:ind w:right="-15"/>
              <w:jc w:val="center"/>
              <w:textAlignment w:val="bottom"/>
              <w:rPr>
                <w:rFonts w:ascii="宋体"/>
                <w:color w:val="000000"/>
                <w:kern w:val="0"/>
                <w:sz w:val="24"/>
              </w:rPr>
            </w:pPr>
            <w:r w:rsidRPr="00EA3C94">
              <w:rPr>
                <w:rFonts w:ascii="宋体" w:hAnsi="宋体" w:hint="eastAsia"/>
                <w:color w:val="000000"/>
                <w:sz w:val="24"/>
              </w:rPr>
              <w:t>影响金额（单位：人民币万元）</w:t>
            </w:r>
          </w:p>
        </w:tc>
      </w:tr>
      <w:tr w:rsidR="00AA5C5C" w:rsidRPr="00EA3C94" w:rsidTr="00EA3C94">
        <w:tc>
          <w:tcPr>
            <w:tcW w:w="852" w:type="dxa"/>
            <w:vMerge/>
            <w:vAlign w:val="center"/>
          </w:tcPr>
          <w:p w:rsidR="00AA5C5C" w:rsidRPr="00EA3C94" w:rsidRDefault="00AA5C5C" w:rsidP="009603D0">
            <w:pPr>
              <w:widowControl/>
              <w:spacing w:before="29" w:line="288" w:lineRule="auto"/>
              <w:jc w:val="left"/>
              <w:rPr>
                <w:rFonts w:ascii="宋体"/>
                <w:color w:val="000000"/>
                <w:sz w:val="24"/>
              </w:rPr>
            </w:pPr>
          </w:p>
        </w:tc>
        <w:tc>
          <w:tcPr>
            <w:tcW w:w="2692" w:type="dxa"/>
            <w:vMerge/>
            <w:vAlign w:val="center"/>
          </w:tcPr>
          <w:p w:rsidR="00AA5C5C" w:rsidRPr="00EA3C94" w:rsidRDefault="00AA5C5C" w:rsidP="009603D0">
            <w:pPr>
              <w:widowControl/>
              <w:spacing w:before="29" w:line="288" w:lineRule="auto"/>
              <w:jc w:val="left"/>
              <w:rPr>
                <w:rFonts w:ascii="宋体"/>
                <w:color w:val="000000"/>
                <w:kern w:val="0"/>
                <w:sz w:val="24"/>
              </w:rPr>
            </w:pPr>
          </w:p>
        </w:tc>
        <w:tc>
          <w:tcPr>
            <w:tcW w:w="2551" w:type="dxa"/>
            <w:vAlign w:val="center"/>
          </w:tcPr>
          <w:p w:rsidR="00AA5C5C" w:rsidRPr="00EA3C94" w:rsidRDefault="00AA5C5C" w:rsidP="00AA5C5C">
            <w:pPr>
              <w:spacing w:before="29" w:line="288" w:lineRule="auto"/>
              <w:ind w:firstLineChars="350" w:firstLine="840"/>
              <w:rPr>
                <w:rFonts w:ascii="宋体"/>
                <w:color w:val="000000"/>
                <w:sz w:val="24"/>
              </w:rPr>
            </w:pPr>
            <w:r w:rsidRPr="00EA3C94">
              <w:rPr>
                <w:rFonts w:ascii="宋体" w:hAnsi="宋体" w:hint="eastAsia"/>
                <w:color w:val="000000"/>
                <w:sz w:val="24"/>
              </w:rPr>
              <w:t>本期末</w:t>
            </w:r>
          </w:p>
          <w:p w:rsidR="00AA5C5C" w:rsidRPr="00EA3C94" w:rsidRDefault="00AA5C5C" w:rsidP="009603D0">
            <w:pPr>
              <w:spacing w:before="29" w:line="288" w:lineRule="auto"/>
              <w:jc w:val="center"/>
              <w:rPr>
                <w:rFonts w:ascii="宋体"/>
                <w:bCs/>
                <w:color w:val="000000"/>
                <w:sz w:val="24"/>
              </w:rPr>
            </w:pPr>
            <w:r w:rsidRPr="00EA3C94">
              <w:rPr>
                <w:rFonts w:ascii="宋体" w:hAnsi="宋体"/>
                <w:sz w:val="24"/>
              </w:rPr>
              <w:t>2014</w:t>
            </w:r>
            <w:r w:rsidRPr="00EA3C94">
              <w:rPr>
                <w:rFonts w:ascii="宋体" w:hAnsi="宋体" w:hint="eastAsia"/>
                <w:sz w:val="24"/>
              </w:rPr>
              <w:t>年</w:t>
            </w:r>
            <w:r w:rsidRPr="00EA3C94">
              <w:rPr>
                <w:rFonts w:ascii="宋体" w:hAnsi="宋体"/>
                <w:sz w:val="24"/>
              </w:rPr>
              <w:t>6</w:t>
            </w:r>
            <w:r w:rsidRPr="00EA3C94">
              <w:rPr>
                <w:rFonts w:ascii="宋体" w:hAnsi="宋体" w:hint="eastAsia"/>
                <w:sz w:val="24"/>
              </w:rPr>
              <w:t>月</w:t>
            </w:r>
            <w:r w:rsidRPr="00EA3C94">
              <w:rPr>
                <w:rFonts w:ascii="宋体" w:hAnsi="宋体"/>
                <w:sz w:val="24"/>
              </w:rPr>
              <w:t>30</w:t>
            </w:r>
            <w:r w:rsidRPr="00EA3C94">
              <w:rPr>
                <w:rFonts w:ascii="宋体" w:hAnsi="宋体" w:hint="eastAsia"/>
                <w:sz w:val="24"/>
              </w:rPr>
              <w:t>日</w:t>
            </w:r>
          </w:p>
        </w:tc>
        <w:tc>
          <w:tcPr>
            <w:tcW w:w="2903" w:type="dxa"/>
            <w:vAlign w:val="center"/>
          </w:tcPr>
          <w:p w:rsidR="00AA5C5C" w:rsidRPr="00EA3C94" w:rsidRDefault="00AA5C5C" w:rsidP="00AA5C5C">
            <w:pPr>
              <w:spacing w:before="29" w:line="288" w:lineRule="auto"/>
              <w:ind w:firstLineChars="300" w:firstLine="720"/>
              <w:rPr>
                <w:rFonts w:ascii="宋体"/>
                <w:color w:val="000000"/>
                <w:sz w:val="24"/>
              </w:rPr>
            </w:pPr>
            <w:r w:rsidRPr="00EA3C94">
              <w:rPr>
                <w:rFonts w:ascii="宋体" w:hAnsi="宋体" w:hint="eastAsia"/>
                <w:color w:val="000000"/>
                <w:sz w:val="24"/>
              </w:rPr>
              <w:t>上年度末</w:t>
            </w:r>
          </w:p>
          <w:p w:rsidR="00AA5C5C" w:rsidRPr="00EA3C94" w:rsidRDefault="00AA5C5C" w:rsidP="009603D0">
            <w:pPr>
              <w:spacing w:before="29" w:line="288" w:lineRule="auto"/>
              <w:jc w:val="center"/>
              <w:rPr>
                <w:rFonts w:ascii="宋体"/>
                <w:bCs/>
                <w:color w:val="000000"/>
                <w:sz w:val="24"/>
              </w:rPr>
            </w:pPr>
            <w:r w:rsidRPr="00EA3C94">
              <w:rPr>
                <w:rFonts w:ascii="宋体" w:hAnsi="宋体"/>
                <w:color w:val="000000"/>
                <w:sz w:val="24"/>
              </w:rPr>
              <w:t>2013</w:t>
            </w:r>
            <w:r w:rsidRPr="00EA3C94">
              <w:rPr>
                <w:rFonts w:ascii="宋体" w:hAnsi="宋体" w:hint="eastAsia"/>
                <w:color w:val="000000"/>
                <w:sz w:val="24"/>
              </w:rPr>
              <w:t>年</w:t>
            </w:r>
            <w:r w:rsidRPr="00EA3C94">
              <w:rPr>
                <w:rFonts w:ascii="宋体" w:hAnsi="宋体"/>
                <w:color w:val="000000"/>
                <w:sz w:val="24"/>
              </w:rPr>
              <w:t>12</w:t>
            </w:r>
            <w:r w:rsidRPr="00EA3C94">
              <w:rPr>
                <w:rFonts w:ascii="宋体" w:hAnsi="宋体" w:hint="eastAsia"/>
                <w:color w:val="000000"/>
                <w:sz w:val="24"/>
              </w:rPr>
              <w:t>月</w:t>
            </w:r>
            <w:r w:rsidRPr="00EA3C94">
              <w:rPr>
                <w:rFonts w:ascii="宋体" w:hAnsi="宋体"/>
                <w:color w:val="000000"/>
                <w:sz w:val="24"/>
              </w:rPr>
              <w:t>31</w:t>
            </w:r>
            <w:r w:rsidRPr="00EA3C94">
              <w:rPr>
                <w:rFonts w:ascii="宋体" w:hAnsi="宋体" w:hint="eastAsia"/>
                <w:color w:val="000000"/>
                <w:sz w:val="24"/>
              </w:rPr>
              <w:t>日</w:t>
            </w:r>
          </w:p>
        </w:tc>
      </w:tr>
      <w:tr w:rsidR="00AA5C5C" w:rsidRPr="00EA3C94" w:rsidTr="00083AA9">
        <w:trPr>
          <w:trHeight w:val="410"/>
        </w:trPr>
        <w:tc>
          <w:tcPr>
            <w:tcW w:w="852" w:type="dxa"/>
            <w:vMerge/>
          </w:tcPr>
          <w:p w:rsidR="00AA5C5C" w:rsidRPr="00EA3C94" w:rsidRDefault="00AA5C5C" w:rsidP="009603D0">
            <w:pPr>
              <w:rPr>
                <w:rFonts w:ascii="宋体"/>
                <w:sz w:val="24"/>
              </w:rPr>
            </w:pPr>
          </w:p>
        </w:tc>
        <w:tc>
          <w:tcPr>
            <w:tcW w:w="2692" w:type="dxa"/>
            <w:vAlign w:val="center"/>
          </w:tcPr>
          <w:p w:rsidR="00AA5C5C" w:rsidRPr="00EA3C94" w:rsidRDefault="00AA5C5C" w:rsidP="009603D0">
            <w:pPr>
              <w:jc w:val="left"/>
              <w:rPr>
                <w:rFonts w:ascii="宋体"/>
                <w:sz w:val="24"/>
              </w:rPr>
            </w:pPr>
            <w:r w:rsidRPr="00EA3C94">
              <w:rPr>
                <w:rFonts w:ascii="宋体" w:hAnsi="宋体" w:hint="eastAsia"/>
                <w:color w:val="000000"/>
                <w:sz w:val="24"/>
              </w:rPr>
              <w:t>市场利率上升</w:t>
            </w:r>
            <w:r w:rsidRPr="00EA3C94">
              <w:rPr>
                <w:rFonts w:ascii="宋体" w:hAnsi="宋体"/>
                <w:color w:val="000000"/>
                <w:sz w:val="24"/>
              </w:rPr>
              <w:t>25</w:t>
            </w:r>
            <w:r w:rsidRPr="00EA3C94">
              <w:rPr>
                <w:rFonts w:ascii="宋体" w:hAnsi="宋体" w:hint="eastAsia"/>
                <w:color w:val="000000"/>
                <w:sz w:val="24"/>
              </w:rPr>
              <w:t>个基点</w:t>
            </w:r>
          </w:p>
        </w:tc>
        <w:tc>
          <w:tcPr>
            <w:tcW w:w="2551" w:type="dxa"/>
            <w:vAlign w:val="center"/>
          </w:tcPr>
          <w:p w:rsidR="00AA5C5C" w:rsidRPr="00EA3C94" w:rsidRDefault="00AA5C5C" w:rsidP="009603D0">
            <w:pPr>
              <w:jc w:val="right"/>
              <w:rPr>
                <w:rFonts w:ascii="宋体"/>
                <w:sz w:val="24"/>
              </w:rPr>
            </w:pPr>
            <w:r w:rsidRPr="00EA3C94">
              <w:rPr>
                <w:rFonts w:ascii="宋体" w:hAnsi="宋体" w:hint="eastAsia"/>
                <w:color w:val="000000"/>
                <w:sz w:val="24"/>
              </w:rPr>
              <w:t>减少约</w:t>
            </w:r>
            <w:r w:rsidRPr="00EA3C94">
              <w:rPr>
                <w:rFonts w:ascii="宋体" w:hAnsi="宋体"/>
                <w:color w:val="000000"/>
                <w:sz w:val="24"/>
              </w:rPr>
              <w:t>137</w:t>
            </w:r>
          </w:p>
        </w:tc>
        <w:tc>
          <w:tcPr>
            <w:tcW w:w="2903" w:type="dxa"/>
            <w:vAlign w:val="center"/>
          </w:tcPr>
          <w:p w:rsidR="00AA5C5C" w:rsidRPr="00EA3C94" w:rsidRDefault="00AA5C5C" w:rsidP="009603D0">
            <w:pPr>
              <w:jc w:val="right"/>
              <w:rPr>
                <w:rFonts w:ascii="宋体"/>
                <w:sz w:val="24"/>
              </w:rPr>
            </w:pPr>
            <w:r w:rsidRPr="00EA3C94">
              <w:rPr>
                <w:rFonts w:ascii="宋体" w:hAnsi="宋体" w:hint="eastAsia"/>
                <w:kern w:val="0"/>
                <w:sz w:val="24"/>
              </w:rPr>
              <w:t>无重大影响</w:t>
            </w:r>
          </w:p>
        </w:tc>
      </w:tr>
      <w:tr w:rsidR="00AA5C5C" w:rsidRPr="00EA3C94" w:rsidTr="00083AA9">
        <w:trPr>
          <w:trHeight w:val="416"/>
        </w:trPr>
        <w:tc>
          <w:tcPr>
            <w:tcW w:w="852" w:type="dxa"/>
            <w:vMerge/>
          </w:tcPr>
          <w:p w:rsidR="00AA5C5C" w:rsidRPr="00EA3C94" w:rsidRDefault="00AA5C5C" w:rsidP="009603D0">
            <w:pPr>
              <w:rPr>
                <w:rFonts w:ascii="宋体"/>
                <w:sz w:val="24"/>
              </w:rPr>
            </w:pPr>
          </w:p>
        </w:tc>
        <w:tc>
          <w:tcPr>
            <w:tcW w:w="2692" w:type="dxa"/>
            <w:vAlign w:val="center"/>
          </w:tcPr>
          <w:p w:rsidR="00AA5C5C" w:rsidRPr="00EA3C94" w:rsidRDefault="00AA5C5C" w:rsidP="009603D0">
            <w:pPr>
              <w:jc w:val="left"/>
              <w:rPr>
                <w:rFonts w:ascii="宋体"/>
                <w:sz w:val="24"/>
              </w:rPr>
            </w:pPr>
            <w:r w:rsidRPr="00EA3C94">
              <w:rPr>
                <w:rFonts w:ascii="宋体" w:hAnsi="宋体" w:hint="eastAsia"/>
                <w:color w:val="000000"/>
                <w:sz w:val="24"/>
              </w:rPr>
              <w:t>市场利率下降</w:t>
            </w:r>
            <w:r w:rsidRPr="00EA3C94">
              <w:rPr>
                <w:rFonts w:ascii="宋体" w:hAnsi="宋体"/>
                <w:color w:val="000000"/>
                <w:sz w:val="24"/>
              </w:rPr>
              <w:t>25</w:t>
            </w:r>
            <w:r w:rsidRPr="00EA3C94">
              <w:rPr>
                <w:rFonts w:ascii="宋体" w:hAnsi="宋体" w:hint="eastAsia"/>
                <w:color w:val="000000"/>
                <w:sz w:val="24"/>
              </w:rPr>
              <w:t>个基点</w:t>
            </w:r>
          </w:p>
        </w:tc>
        <w:tc>
          <w:tcPr>
            <w:tcW w:w="2551" w:type="dxa"/>
            <w:vAlign w:val="center"/>
          </w:tcPr>
          <w:p w:rsidR="00AA5C5C" w:rsidRPr="00EA3C94" w:rsidRDefault="00AA5C5C" w:rsidP="009603D0">
            <w:pPr>
              <w:jc w:val="right"/>
              <w:rPr>
                <w:rFonts w:ascii="宋体"/>
                <w:sz w:val="24"/>
              </w:rPr>
            </w:pPr>
            <w:r w:rsidRPr="00EA3C94">
              <w:rPr>
                <w:rFonts w:ascii="宋体" w:hAnsi="宋体" w:hint="eastAsia"/>
                <w:color w:val="000000"/>
                <w:sz w:val="24"/>
              </w:rPr>
              <w:t>增加约</w:t>
            </w:r>
            <w:r w:rsidRPr="00EA3C94">
              <w:rPr>
                <w:rFonts w:ascii="宋体" w:hAnsi="宋体"/>
                <w:color w:val="000000"/>
                <w:sz w:val="24"/>
              </w:rPr>
              <w:t>138</w:t>
            </w:r>
          </w:p>
        </w:tc>
        <w:tc>
          <w:tcPr>
            <w:tcW w:w="2903" w:type="dxa"/>
            <w:vAlign w:val="center"/>
          </w:tcPr>
          <w:p w:rsidR="00AA5C5C" w:rsidRPr="00EA3C94" w:rsidRDefault="00AA5C5C" w:rsidP="009603D0">
            <w:pPr>
              <w:jc w:val="right"/>
              <w:rPr>
                <w:rFonts w:ascii="宋体"/>
                <w:sz w:val="24"/>
              </w:rPr>
            </w:pPr>
            <w:r w:rsidRPr="00EA3C94">
              <w:rPr>
                <w:rFonts w:ascii="宋体" w:hAnsi="宋体" w:hint="eastAsia"/>
                <w:kern w:val="0"/>
                <w:sz w:val="24"/>
              </w:rPr>
              <w:t>无重大影响</w:t>
            </w:r>
          </w:p>
        </w:tc>
      </w:tr>
    </w:tbl>
    <w:p w:rsidR="00AA5C5C" w:rsidRPr="00035D71" w:rsidRDefault="00AA5C5C" w:rsidP="00A403BC">
      <w:pPr>
        <w:spacing w:before="29" w:line="288" w:lineRule="auto"/>
        <w:jc w:val="left"/>
        <w:rPr>
          <w:kern w:val="0"/>
          <w:sz w:val="24"/>
        </w:rPr>
      </w:pPr>
      <w:r w:rsidRPr="00035D71">
        <w:rPr>
          <w:rFonts w:hint="eastAsia"/>
          <w:kern w:val="0"/>
          <w:sz w:val="24"/>
        </w:rPr>
        <w:t>注：于</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日，本基金未持有交易性债券投资，因此市场利率的变动对于本基金资产净值无重大影响。</w:t>
      </w:r>
    </w:p>
    <w:p w:rsidR="00AA5C5C" w:rsidRPr="00035D71" w:rsidRDefault="00AA5C5C" w:rsidP="00A403BC">
      <w:pPr>
        <w:spacing w:before="29" w:line="288" w:lineRule="auto"/>
        <w:ind w:firstLine="420"/>
        <w:rPr>
          <w:color w:val="000000"/>
          <w:sz w:val="24"/>
        </w:rPr>
      </w:pPr>
      <w:r w:rsidRPr="00035D71">
        <w:rPr>
          <w:color w:val="000000"/>
          <w:sz w:val="24"/>
        </w:rPr>
        <w:tab/>
      </w:r>
    </w:p>
    <w:p w:rsidR="00AA5C5C" w:rsidRPr="00035D71" w:rsidRDefault="00AA5C5C" w:rsidP="00A403BC">
      <w:pPr>
        <w:spacing w:before="29" w:line="288" w:lineRule="auto"/>
        <w:rPr>
          <w:b/>
          <w:bCs/>
          <w:sz w:val="24"/>
        </w:rPr>
      </w:pPr>
      <w:r w:rsidRPr="00035D71">
        <w:rPr>
          <w:b/>
          <w:bCs/>
          <w:kern w:val="0"/>
          <w:sz w:val="24"/>
        </w:rPr>
        <w:t>6.4.13.4.2</w:t>
      </w:r>
      <w:r w:rsidRPr="00035D71">
        <w:rPr>
          <w:rFonts w:hint="eastAsia"/>
          <w:b/>
          <w:bCs/>
          <w:sz w:val="24"/>
        </w:rPr>
        <w:t>外汇风险</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AA5C5C" w:rsidRPr="00035D71" w:rsidRDefault="00AA5C5C" w:rsidP="005F3839">
      <w:pPr>
        <w:spacing w:before="29" w:line="288" w:lineRule="auto"/>
        <w:ind w:firstLineChars="200" w:firstLine="480"/>
        <w:rPr>
          <w:color w:val="000000"/>
          <w:sz w:val="24"/>
        </w:rPr>
      </w:pPr>
    </w:p>
    <w:p w:rsidR="00AA5C5C" w:rsidRPr="00035D71" w:rsidRDefault="00AA5C5C" w:rsidP="00A403BC">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AA5C5C" w:rsidRDefault="00AA5C5C" w:rsidP="005F3839">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A5C5C" w:rsidRDefault="00AA5C5C" w:rsidP="005F3839">
      <w:pPr>
        <w:spacing w:before="29" w:line="288" w:lineRule="auto"/>
        <w:ind w:firstLineChars="200" w:firstLine="480"/>
        <w:rPr>
          <w:color w:val="000000"/>
          <w:sz w:val="24"/>
        </w:rPr>
      </w:pPr>
      <w:r>
        <w:rPr>
          <w:rFonts w:hint="eastAsia"/>
          <w:color w:val="000000"/>
          <w:sz w:val="24"/>
        </w:rPr>
        <w:t>本基金的基金管理人将基本面研究分析与积极主动的投资风格相结合，利用恒定比例组合保险</w:t>
      </w:r>
      <w:r>
        <w:rPr>
          <w:color w:val="000000"/>
          <w:sz w:val="24"/>
        </w:rPr>
        <w:t>(CPPI</w:t>
      </w:r>
      <w:r>
        <w:rPr>
          <w:rFonts w:hint="eastAsia"/>
          <w:color w:val="000000"/>
          <w:sz w:val="24"/>
        </w:rPr>
        <w:t>，</w:t>
      </w:r>
      <w:r>
        <w:rPr>
          <w:color w:val="000000"/>
          <w:sz w:val="24"/>
        </w:rPr>
        <w:t>Constant Proportion Portfolio Insurance)</w:t>
      </w:r>
      <w:r>
        <w:rPr>
          <w:rFonts w:hint="eastAsia"/>
          <w:color w:val="000000"/>
          <w:sz w:val="24"/>
        </w:rPr>
        <w:t>原理，动态调整稳健资产与风险资产在基金组合中的投资比例，以确保本基金在保本周期到期时的本金安全，并实现基金资产在保本基础上的保值增值目的。</w:t>
      </w:r>
    </w:p>
    <w:p w:rsidR="00AA5C5C" w:rsidRDefault="00AA5C5C" w:rsidP="005F3839">
      <w:pPr>
        <w:spacing w:before="29" w:line="288" w:lineRule="auto"/>
        <w:ind w:firstLineChars="200" w:firstLine="480"/>
        <w:rPr>
          <w:color w:val="000000"/>
          <w:sz w:val="24"/>
        </w:rPr>
      </w:pPr>
      <w:r>
        <w:rPr>
          <w:rFonts w:hint="eastAsia"/>
          <w:color w:val="000000"/>
          <w:sz w:val="24"/>
        </w:rPr>
        <w:t>本基金通过投资组合的分散化降低其他价格风险。本基金的投资组合比例为：债券、货币市场工具等稳健资产占基金资产的比例不低于</w:t>
      </w:r>
      <w:r>
        <w:rPr>
          <w:color w:val="000000"/>
          <w:sz w:val="24"/>
        </w:rPr>
        <w:t>60%</w:t>
      </w:r>
      <w:r>
        <w:rPr>
          <w:rFonts w:hint="eastAsia"/>
          <w:color w:val="000000"/>
          <w:sz w:val="24"/>
        </w:rPr>
        <w:t>，其中基金应保留不低于基金资产净值</w:t>
      </w:r>
      <w:r>
        <w:rPr>
          <w:color w:val="000000"/>
          <w:sz w:val="24"/>
        </w:rPr>
        <w:t>5%</w:t>
      </w:r>
      <w:r>
        <w:rPr>
          <w:rFonts w:hint="eastAsia"/>
          <w:color w:val="000000"/>
          <w:sz w:val="24"/>
        </w:rPr>
        <w:t>的现金或到期日在一年以内的政府债券；股票、权证、股指期货等风险资产占基金资产的比例不高于</w:t>
      </w:r>
      <w:r>
        <w:rPr>
          <w:color w:val="000000"/>
          <w:sz w:val="24"/>
        </w:rPr>
        <w:t>40%</w:t>
      </w:r>
      <w:r>
        <w:rPr>
          <w:rFonts w:hint="eastAsia"/>
          <w:color w:val="000000"/>
          <w:sz w:val="24"/>
        </w:rPr>
        <w:t>，其中，基金持有的全部权证的市值不超过基金资产净值的</w:t>
      </w:r>
      <w:r>
        <w:rPr>
          <w:color w:val="000000"/>
          <w:sz w:val="24"/>
        </w:rPr>
        <w:t>3%</w:t>
      </w:r>
      <w:r>
        <w:rPr>
          <w:rFonts w:hint="eastAsia"/>
          <w:color w:val="000000"/>
          <w:sz w:val="24"/>
        </w:rPr>
        <w:t>。</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AA5C5C" w:rsidRPr="00035D71" w:rsidRDefault="00AA5C5C" w:rsidP="005F3839">
      <w:pPr>
        <w:spacing w:before="29" w:line="288" w:lineRule="auto"/>
        <w:ind w:firstLineChars="200" w:firstLine="482"/>
        <w:rPr>
          <w:b/>
          <w:bCs/>
          <w:color w:val="000000"/>
          <w:sz w:val="24"/>
        </w:rPr>
      </w:pPr>
    </w:p>
    <w:p w:rsidR="00AA5C5C" w:rsidRPr="00035D71" w:rsidRDefault="00AA5C5C" w:rsidP="00A403BC">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004314" w:rsidRPr="00E14D67" w:rsidRDefault="00AA5C5C" w:rsidP="00E14D67">
      <w:pPr>
        <w:autoSpaceDE w:val="0"/>
        <w:autoSpaceDN w:val="0"/>
        <w:adjustRightInd w:val="0"/>
        <w:spacing w:before="29" w:line="288" w:lineRule="auto"/>
        <w:ind w:left="15"/>
        <w:jc w:val="right"/>
        <w:rPr>
          <w:color w:val="000000"/>
          <w:kern w:val="0"/>
          <w:szCs w:val="21"/>
        </w:rPr>
      </w:pPr>
      <w:r w:rsidRPr="00E14D67">
        <w:rPr>
          <w:rFonts w:hint="eastAsia"/>
          <w:color w:val="000000"/>
          <w:szCs w:val="21"/>
        </w:rPr>
        <w:t>金额单位</w:t>
      </w:r>
      <w:r w:rsidRPr="00E14D67">
        <w:rPr>
          <w:rFonts w:hint="eastAsia"/>
          <w:bCs/>
          <w:color w:val="000000"/>
          <w:szCs w:val="21"/>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1"/>
        <w:gridCol w:w="1276"/>
        <w:gridCol w:w="1701"/>
        <w:gridCol w:w="1343"/>
      </w:tblGrid>
      <w:tr w:rsidR="00004314" w:rsidRPr="000F3B3C" w:rsidTr="00B87514">
        <w:trPr>
          <w:trHeight w:val="278"/>
        </w:trPr>
        <w:tc>
          <w:tcPr>
            <w:tcW w:w="2977" w:type="dxa"/>
            <w:vMerge w:val="restart"/>
            <w:tcMar>
              <w:left w:w="108" w:type="dxa"/>
            </w:tcMar>
            <w:vAlign w:val="center"/>
          </w:tcPr>
          <w:p w:rsidR="00004314" w:rsidRPr="001B620F" w:rsidRDefault="00004314" w:rsidP="00B87514">
            <w:pPr>
              <w:spacing w:before="29" w:line="288" w:lineRule="auto"/>
              <w:jc w:val="center"/>
              <w:rPr>
                <w:rFonts w:ascii="宋体"/>
                <w:b/>
                <w:color w:val="000000"/>
                <w:szCs w:val="21"/>
              </w:rPr>
            </w:pPr>
            <w:r w:rsidRPr="001B620F">
              <w:rPr>
                <w:rFonts w:ascii="宋体" w:hAnsi="宋体" w:hint="eastAsia"/>
                <w:b/>
                <w:color w:val="000000"/>
                <w:szCs w:val="21"/>
              </w:rPr>
              <w:t>项目</w:t>
            </w:r>
          </w:p>
        </w:tc>
        <w:tc>
          <w:tcPr>
            <w:tcW w:w="2977" w:type="dxa"/>
            <w:gridSpan w:val="2"/>
            <w:tcMar>
              <w:left w:w="108" w:type="dxa"/>
            </w:tcMar>
            <w:vAlign w:val="center"/>
          </w:tcPr>
          <w:p w:rsidR="00004314" w:rsidRPr="001B620F" w:rsidRDefault="00004314" w:rsidP="00B87514">
            <w:pPr>
              <w:spacing w:before="29" w:line="288" w:lineRule="auto"/>
              <w:jc w:val="center"/>
              <w:rPr>
                <w:rFonts w:ascii="宋体"/>
                <w:b/>
                <w:color w:val="000000"/>
                <w:szCs w:val="21"/>
              </w:rPr>
            </w:pPr>
            <w:r w:rsidRPr="001B620F">
              <w:rPr>
                <w:rFonts w:ascii="宋体" w:hAnsi="宋体" w:hint="eastAsia"/>
                <w:b/>
                <w:color w:val="000000"/>
                <w:szCs w:val="21"/>
              </w:rPr>
              <w:t>本期末</w:t>
            </w:r>
          </w:p>
          <w:p w:rsidR="00004314" w:rsidRPr="001B620F" w:rsidRDefault="00004314" w:rsidP="00B87514">
            <w:pPr>
              <w:spacing w:before="29" w:line="288" w:lineRule="auto"/>
              <w:jc w:val="center"/>
              <w:rPr>
                <w:rFonts w:ascii="宋体"/>
                <w:b/>
                <w:color w:val="000000"/>
                <w:szCs w:val="21"/>
              </w:rPr>
            </w:pPr>
            <w:r w:rsidRPr="001B620F">
              <w:rPr>
                <w:rFonts w:ascii="宋体" w:hAnsi="宋体"/>
                <w:b/>
                <w:color w:val="000000"/>
                <w:szCs w:val="21"/>
              </w:rPr>
              <w:t>2014</w:t>
            </w:r>
            <w:r w:rsidRPr="001B620F">
              <w:rPr>
                <w:rFonts w:ascii="宋体" w:hAnsi="宋体" w:hint="eastAsia"/>
                <w:b/>
                <w:color w:val="000000"/>
                <w:szCs w:val="21"/>
              </w:rPr>
              <w:t>年</w:t>
            </w:r>
            <w:r w:rsidRPr="001B620F">
              <w:rPr>
                <w:rFonts w:ascii="宋体" w:hAnsi="宋体"/>
                <w:b/>
                <w:color w:val="000000"/>
                <w:szCs w:val="21"/>
              </w:rPr>
              <w:t>6</w:t>
            </w:r>
            <w:r w:rsidRPr="001B620F">
              <w:rPr>
                <w:rFonts w:ascii="宋体" w:hAnsi="宋体" w:hint="eastAsia"/>
                <w:b/>
                <w:color w:val="000000"/>
                <w:szCs w:val="21"/>
              </w:rPr>
              <w:t>月</w:t>
            </w:r>
            <w:r w:rsidRPr="001B620F">
              <w:rPr>
                <w:rFonts w:ascii="宋体" w:hAnsi="宋体"/>
                <w:b/>
                <w:color w:val="000000"/>
                <w:szCs w:val="21"/>
              </w:rPr>
              <w:t>30</w:t>
            </w:r>
            <w:r w:rsidRPr="001B620F">
              <w:rPr>
                <w:rFonts w:ascii="宋体" w:hAnsi="宋体" w:hint="eastAsia"/>
                <w:b/>
                <w:color w:val="000000"/>
                <w:szCs w:val="21"/>
              </w:rPr>
              <w:t>日</w:t>
            </w:r>
          </w:p>
        </w:tc>
        <w:tc>
          <w:tcPr>
            <w:tcW w:w="3044" w:type="dxa"/>
            <w:gridSpan w:val="2"/>
            <w:tcMar>
              <w:left w:w="108" w:type="dxa"/>
            </w:tcMar>
            <w:vAlign w:val="center"/>
          </w:tcPr>
          <w:p w:rsidR="00004314" w:rsidRPr="001B620F" w:rsidRDefault="00004314" w:rsidP="00B87514">
            <w:pPr>
              <w:spacing w:before="29" w:line="288" w:lineRule="auto"/>
              <w:jc w:val="center"/>
              <w:rPr>
                <w:rFonts w:ascii="宋体"/>
                <w:b/>
                <w:color w:val="000000"/>
                <w:szCs w:val="21"/>
              </w:rPr>
            </w:pPr>
            <w:r w:rsidRPr="001B620F">
              <w:rPr>
                <w:rFonts w:ascii="宋体" w:hAnsi="宋体" w:hint="eastAsia"/>
                <w:b/>
                <w:color w:val="000000"/>
                <w:szCs w:val="21"/>
              </w:rPr>
              <w:t>上年度末</w:t>
            </w:r>
          </w:p>
          <w:p w:rsidR="00004314" w:rsidRPr="001B620F" w:rsidRDefault="00004314" w:rsidP="00B87514">
            <w:pPr>
              <w:spacing w:before="29" w:line="288" w:lineRule="auto"/>
              <w:jc w:val="center"/>
              <w:rPr>
                <w:rFonts w:ascii="宋体"/>
                <w:b/>
                <w:color w:val="000000"/>
                <w:szCs w:val="21"/>
              </w:rPr>
            </w:pPr>
            <w:r w:rsidRPr="001B620F">
              <w:rPr>
                <w:rFonts w:ascii="宋体" w:hAnsi="宋体"/>
                <w:b/>
                <w:color w:val="000000"/>
                <w:szCs w:val="21"/>
              </w:rPr>
              <w:t>2013</w:t>
            </w:r>
            <w:r w:rsidRPr="001B620F">
              <w:rPr>
                <w:rFonts w:ascii="宋体" w:hAnsi="宋体" w:hint="eastAsia"/>
                <w:b/>
                <w:color w:val="000000"/>
                <w:szCs w:val="21"/>
              </w:rPr>
              <w:t>年</w:t>
            </w:r>
            <w:r w:rsidRPr="001B620F">
              <w:rPr>
                <w:rFonts w:ascii="宋体" w:hAnsi="宋体"/>
                <w:b/>
                <w:color w:val="000000"/>
                <w:szCs w:val="21"/>
              </w:rPr>
              <w:t>12</w:t>
            </w:r>
            <w:r w:rsidRPr="001B620F">
              <w:rPr>
                <w:rFonts w:ascii="宋体" w:hAnsi="宋体" w:hint="eastAsia"/>
                <w:b/>
                <w:color w:val="000000"/>
                <w:szCs w:val="21"/>
              </w:rPr>
              <w:t>月</w:t>
            </w:r>
            <w:r w:rsidRPr="001B620F">
              <w:rPr>
                <w:rFonts w:ascii="宋体" w:hAnsi="宋体"/>
                <w:b/>
                <w:color w:val="000000"/>
                <w:szCs w:val="21"/>
              </w:rPr>
              <w:t>31</w:t>
            </w:r>
            <w:r w:rsidRPr="001B620F">
              <w:rPr>
                <w:rFonts w:ascii="宋体" w:hAnsi="宋体" w:hint="eastAsia"/>
                <w:b/>
                <w:color w:val="000000"/>
                <w:szCs w:val="21"/>
              </w:rPr>
              <w:t>日</w:t>
            </w:r>
          </w:p>
        </w:tc>
      </w:tr>
      <w:tr w:rsidR="00004314" w:rsidRPr="000F3B3C" w:rsidTr="00B87514">
        <w:trPr>
          <w:trHeight w:val="278"/>
        </w:trPr>
        <w:tc>
          <w:tcPr>
            <w:tcW w:w="2977" w:type="dxa"/>
            <w:vMerge/>
            <w:tcMar>
              <w:left w:w="108" w:type="dxa"/>
            </w:tcMar>
            <w:vAlign w:val="center"/>
          </w:tcPr>
          <w:p w:rsidR="00004314" w:rsidRPr="001B620F" w:rsidRDefault="00004314" w:rsidP="00B87514">
            <w:pPr>
              <w:widowControl/>
              <w:spacing w:before="29" w:line="288" w:lineRule="auto"/>
              <w:jc w:val="left"/>
              <w:rPr>
                <w:rFonts w:ascii="宋体"/>
                <w:b/>
                <w:color w:val="000000"/>
                <w:szCs w:val="21"/>
              </w:rPr>
            </w:pPr>
          </w:p>
        </w:tc>
        <w:tc>
          <w:tcPr>
            <w:tcW w:w="1701" w:type="dxa"/>
            <w:tcMar>
              <w:left w:w="108" w:type="dxa"/>
            </w:tcMar>
            <w:vAlign w:val="center"/>
          </w:tcPr>
          <w:p w:rsidR="00004314" w:rsidRPr="001B620F" w:rsidRDefault="00004314" w:rsidP="00B87514">
            <w:pPr>
              <w:spacing w:before="29" w:line="288" w:lineRule="auto"/>
              <w:ind w:right="142"/>
              <w:jc w:val="center"/>
              <w:rPr>
                <w:rFonts w:ascii="宋体"/>
                <w:b/>
                <w:color w:val="000000"/>
                <w:szCs w:val="21"/>
              </w:rPr>
            </w:pPr>
            <w:r w:rsidRPr="001B620F">
              <w:rPr>
                <w:rFonts w:ascii="宋体" w:hAnsi="宋体" w:hint="eastAsia"/>
                <w:b/>
                <w:color w:val="000000"/>
                <w:szCs w:val="21"/>
              </w:rPr>
              <w:t>公允价值</w:t>
            </w:r>
          </w:p>
        </w:tc>
        <w:tc>
          <w:tcPr>
            <w:tcW w:w="1276" w:type="dxa"/>
            <w:tcMar>
              <w:left w:w="108" w:type="dxa"/>
            </w:tcMar>
            <w:vAlign w:val="center"/>
          </w:tcPr>
          <w:p w:rsidR="00004314" w:rsidRPr="001B620F" w:rsidRDefault="00004314" w:rsidP="00B87514">
            <w:pPr>
              <w:spacing w:before="29" w:line="288" w:lineRule="auto"/>
              <w:ind w:right="141"/>
              <w:jc w:val="center"/>
              <w:rPr>
                <w:rFonts w:ascii="宋体" w:hAnsi="宋体"/>
                <w:b/>
                <w:color w:val="000000"/>
                <w:szCs w:val="21"/>
              </w:rPr>
            </w:pPr>
            <w:r w:rsidRPr="001B620F">
              <w:rPr>
                <w:rFonts w:ascii="宋体" w:hAnsi="宋体" w:hint="eastAsia"/>
                <w:b/>
                <w:color w:val="000000"/>
                <w:szCs w:val="21"/>
              </w:rPr>
              <w:t>占基金资产净值比例</w:t>
            </w:r>
            <w:r w:rsidRPr="001B620F">
              <w:rPr>
                <w:rFonts w:ascii="宋体" w:hAnsi="宋体"/>
                <w:b/>
                <w:color w:val="000000"/>
                <w:szCs w:val="21"/>
              </w:rPr>
              <w:t>(%)</w:t>
            </w:r>
          </w:p>
        </w:tc>
        <w:tc>
          <w:tcPr>
            <w:tcW w:w="1701" w:type="dxa"/>
            <w:tcMar>
              <w:left w:w="108" w:type="dxa"/>
            </w:tcMar>
            <w:vAlign w:val="center"/>
          </w:tcPr>
          <w:p w:rsidR="00004314" w:rsidRPr="001B620F" w:rsidRDefault="00004314" w:rsidP="00B87514">
            <w:pPr>
              <w:spacing w:before="29" w:line="288" w:lineRule="auto"/>
              <w:ind w:right="113"/>
              <w:jc w:val="center"/>
              <w:rPr>
                <w:rFonts w:ascii="宋体"/>
                <w:b/>
                <w:color w:val="000000"/>
                <w:szCs w:val="21"/>
              </w:rPr>
            </w:pPr>
            <w:r w:rsidRPr="001B620F">
              <w:rPr>
                <w:rFonts w:ascii="宋体" w:hAnsi="宋体" w:hint="eastAsia"/>
                <w:b/>
                <w:color w:val="000000"/>
                <w:szCs w:val="21"/>
              </w:rPr>
              <w:t>公允价值</w:t>
            </w:r>
          </w:p>
        </w:tc>
        <w:tc>
          <w:tcPr>
            <w:tcW w:w="1343" w:type="dxa"/>
            <w:tcMar>
              <w:left w:w="108" w:type="dxa"/>
            </w:tcMar>
            <w:vAlign w:val="center"/>
          </w:tcPr>
          <w:p w:rsidR="00004314" w:rsidRPr="001B620F" w:rsidRDefault="00004314" w:rsidP="00B87514">
            <w:pPr>
              <w:spacing w:before="29" w:line="288" w:lineRule="auto"/>
              <w:ind w:right="141"/>
              <w:jc w:val="center"/>
              <w:rPr>
                <w:rFonts w:ascii="宋体" w:hAnsi="宋体"/>
                <w:b/>
                <w:color w:val="000000"/>
                <w:szCs w:val="21"/>
              </w:rPr>
            </w:pPr>
            <w:r w:rsidRPr="001B620F">
              <w:rPr>
                <w:rFonts w:ascii="宋体" w:hAnsi="宋体" w:hint="eastAsia"/>
                <w:b/>
                <w:color w:val="000000"/>
                <w:szCs w:val="21"/>
              </w:rPr>
              <w:t>占基金资产净值比例</w:t>
            </w:r>
            <w:r w:rsidRPr="001B620F">
              <w:rPr>
                <w:rFonts w:ascii="宋体" w:hAnsi="宋体"/>
                <w:b/>
                <w:color w:val="000000"/>
                <w:szCs w:val="21"/>
              </w:rPr>
              <w:t>(%)</w:t>
            </w:r>
          </w:p>
        </w:tc>
      </w:tr>
      <w:tr w:rsidR="00004314" w:rsidRPr="000F3B3C" w:rsidTr="00B87514">
        <w:trPr>
          <w:trHeight w:val="278"/>
        </w:trPr>
        <w:tc>
          <w:tcPr>
            <w:tcW w:w="2977" w:type="dxa"/>
            <w:tcMar>
              <w:left w:w="108" w:type="dxa"/>
            </w:tcMar>
            <w:vAlign w:val="center"/>
          </w:tcPr>
          <w:p w:rsidR="00004314" w:rsidRPr="000F3B3C" w:rsidRDefault="00004314" w:rsidP="00004314">
            <w:pPr>
              <w:spacing w:before="29" w:line="288" w:lineRule="auto"/>
              <w:jc w:val="left"/>
              <w:rPr>
                <w:rFonts w:ascii="宋体"/>
                <w:color w:val="000000"/>
                <w:szCs w:val="21"/>
              </w:rPr>
            </w:pPr>
            <w:r w:rsidRPr="000F3B3C">
              <w:rPr>
                <w:rFonts w:ascii="宋体" w:hAnsi="宋体" w:hint="eastAsia"/>
                <w:color w:val="000000"/>
                <w:szCs w:val="21"/>
              </w:rPr>
              <w:t>交易性金融资产</w:t>
            </w:r>
            <w:r w:rsidRPr="000F3B3C">
              <w:rPr>
                <w:rFonts w:ascii="宋体" w:hAnsi="宋体" w:hint="eastAsia"/>
                <w:szCs w:val="21"/>
              </w:rPr>
              <w:t>－</w:t>
            </w:r>
            <w:r w:rsidRPr="000F3B3C">
              <w:rPr>
                <w:rFonts w:ascii="宋体" w:hAnsi="宋体" w:hint="eastAsia"/>
                <w:color w:val="000000"/>
                <w:szCs w:val="21"/>
              </w:rPr>
              <w:t>股票投资</w:t>
            </w:r>
          </w:p>
        </w:tc>
        <w:tc>
          <w:tcPr>
            <w:tcW w:w="1701" w:type="dxa"/>
            <w:tcMar>
              <w:left w:w="108" w:type="dxa"/>
            </w:tcMar>
            <w:vAlign w:val="center"/>
          </w:tcPr>
          <w:p w:rsidR="00004314" w:rsidRPr="00004314" w:rsidRDefault="00004314" w:rsidP="00004314">
            <w:pPr>
              <w:wordWrap w:val="0"/>
              <w:spacing w:before="29" w:line="288" w:lineRule="auto"/>
              <w:jc w:val="right"/>
              <w:rPr>
                <w:rFonts w:ascii="宋体" w:hAnsi="宋体"/>
                <w:color w:val="000000"/>
                <w:szCs w:val="21"/>
              </w:rPr>
            </w:pPr>
            <w:r w:rsidRPr="00004314">
              <w:rPr>
                <w:rFonts w:ascii="宋体" w:hAnsi="宋体"/>
                <w:color w:val="000000"/>
                <w:szCs w:val="21"/>
              </w:rPr>
              <w:t>29,862,595.82</w:t>
            </w:r>
          </w:p>
        </w:tc>
        <w:tc>
          <w:tcPr>
            <w:tcW w:w="1276" w:type="dxa"/>
            <w:tcMar>
              <w:left w:w="108" w:type="dxa"/>
            </w:tcMar>
            <w:vAlign w:val="center"/>
          </w:tcPr>
          <w:p w:rsidR="00004314" w:rsidRPr="00004314" w:rsidRDefault="00004314" w:rsidP="00004314">
            <w:pPr>
              <w:wordWrap w:val="0"/>
              <w:spacing w:before="29" w:line="288" w:lineRule="auto"/>
              <w:jc w:val="right"/>
              <w:rPr>
                <w:rFonts w:ascii="宋体" w:hAnsi="宋体"/>
                <w:color w:val="000000"/>
                <w:szCs w:val="21"/>
              </w:rPr>
            </w:pPr>
            <w:r w:rsidRPr="00004314">
              <w:rPr>
                <w:rFonts w:ascii="宋体" w:hAnsi="宋体"/>
                <w:color w:val="000000"/>
                <w:szCs w:val="21"/>
              </w:rPr>
              <w:t>11.26</w:t>
            </w:r>
          </w:p>
        </w:tc>
        <w:tc>
          <w:tcPr>
            <w:tcW w:w="1701"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sidRPr="00004314">
              <w:rPr>
                <w:rFonts w:ascii="宋体" w:hAnsi="宋体"/>
                <w:color w:val="000000"/>
                <w:szCs w:val="21"/>
              </w:rPr>
              <w:t>19</w:t>
            </w:r>
            <w:r>
              <w:rPr>
                <w:rFonts w:ascii="宋体" w:hAnsi="宋体"/>
                <w:color w:val="000000"/>
                <w:szCs w:val="21"/>
              </w:rPr>
              <w:t>,</w:t>
            </w:r>
            <w:r w:rsidRPr="00004314">
              <w:rPr>
                <w:rFonts w:ascii="宋体" w:hAnsi="宋体"/>
                <w:color w:val="000000"/>
                <w:szCs w:val="21"/>
              </w:rPr>
              <w:t>278</w:t>
            </w:r>
            <w:r>
              <w:rPr>
                <w:rFonts w:ascii="宋体" w:hAnsi="宋体" w:hint="eastAsia"/>
                <w:color w:val="000000"/>
                <w:szCs w:val="21"/>
              </w:rPr>
              <w:t>,</w:t>
            </w:r>
            <w:r w:rsidRPr="00004314">
              <w:rPr>
                <w:rFonts w:ascii="宋体" w:hAnsi="宋体"/>
                <w:color w:val="000000"/>
                <w:szCs w:val="21"/>
              </w:rPr>
              <w:t>945.44</w:t>
            </w:r>
          </w:p>
        </w:tc>
        <w:tc>
          <w:tcPr>
            <w:tcW w:w="1343"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Pr>
                <w:rFonts w:ascii="宋体" w:hAnsi="宋体" w:hint="eastAsia"/>
                <w:color w:val="000000"/>
                <w:szCs w:val="21"/>
              </w:rPr>
              <w:t>7.08</w:t>
            </w:r>
          </w:p>
        </w:tc>
      </w:tr>
      <w:tr w:rsidR="00004314" w:rsidRPr="000F3B3C" w:rsidTr="00B87514">
        <w:trPr>
          <w:trHeight w:val="278"/>
        </w:trPr>
        <w:tc>
          <w:tcPr>
            <w:tcW w:w="2977" w:type="dxa"/>
            <w:tcMar>
              <w:left w:w="108" w:type="dxa"/>
            </w:tcMar>
            <w:vAlign w:val="center"/>
          </w:tcPr>
          <w:p w:rsidR="00004314" w:rsidRPr="000F3B3C" w:rsidRDefault="00004314" w:rsidP="00B87514">
            <w:pPr>
              <w:spacing w:before="29" w:line="288" w:lineRule="auto"/>
              <w:jc w:val="left"/>
              <w:rPr>
                <w:rFonts w:ascii="宋体"/>
                <w:color w:val="000000"/>
                <w:szCs w:val="21"/>
              </w:rPr>
            </w:pPr>
            <w:r w:rsidRPr="000F3B3C">
              <w:rPr>
                <w:rFonts w:ascii="宋体" w:hAnsi="宋体" w:hint="eastAsia"/>
                <w:color w:val="000000"/>
                <w:szCs w:val="21"/>
              </w:rPr>
              <w:t>交易性金融资产</w:t>
            </w:r>
            <w:r w:rsidRPr="000F3B3C">
              <w:rPr>
                <w:rFonts w:ascii="宋体" w:hAnsi="宋体" w:hint="eastAsia"/>
                <w:szCs w:val="21"/>
              </w:rPr>
              <w:t>－</w:t>
            </w:r>
            <w:r w:rsidRPr="000F3B3C">
              <w:rPr>
                <w:rFonts w:ascii="宋体" w:hAnsi="宋体" w:hint="eastAsia"/>
                <w:color w:val="000000"/>
                <w:szCs w:val="21"/>
              </w:rPr>
              <w:t>基金投资</w:t>
            </w:r>
          </w:p>
        </w:tc>
        <w:tc>
          <w:tcPr>
            <w:tcW w:w="1701" w:type="dxa"/>
            <w:tcMar>
              <w:left w:w="108" w:type="dxa"/>
            </w:tcMar>
            <w:vAlign w:val="center"/>
          </w:tcPr>
          <w:p w:rsidR="00004314" w:rsidRPr="000F3B3C" w:rsidRDefault="00004314" w:rsidP="00B87514">
            <w:pPr>
              <w:wordWrap w:val="0"/>
              <w:spacing w:before="29" w:line="288" w:lineRule="auto"/>
              <w:jc w:val="right"/>
              <w:rPr>
                <w:rFonts w:ascii="宋体" w:hAnsi="宋体"/>
                <w:color w:val="000000"/>
                <w:szCs w:val="21"/>
              </w:rPr>
            </w:pPr>
            <w:r>
              <w:rPr>
                <w:rFonts w:ascii="宋体" w:hAnsi="宋体"/>
                <w:color w:val="000000"/>
                <w:szCs w:val="21"/>
              </w:rPr>
              <w:t>-</w:t>
            </w:r>
          </w:p>
        </w:tc>
        <w:tc>
          <w:tcPr>
            <w:tcW w:w="1276" w:type="dxa"/>
            <w:tcMar>
              <w:left w:w="108" w:type="dxa"/>
            </w:tcMar>
            <w:vAlign w:val="center"/>
          </w:tcPr>
          <w:p w:rsidR="00004314" w:rsidRPr="000F3B3C" w:rsidRDefault="00004314" w:rsidP="00B87514">
            <w:pPr>
              <w:wordWrap w:val="0"/>
              <w:spacing w:before="29" w:line="288" w:lineRule="auto"/>
              <w:jc w:val="right"/>
              <w:rPr>
                <w:rFonts w:ascii="宋体" w:hAnsi="宋体"/>
                <w:color w:val="000000"/>
                <w:szCs w:val="21"/>
              </w:rPr>
            </w:pPr>
            <w:r>
              <w:rPr>
                <w:rFonts w:ascii="宋体" w:hAnsi="宋体"/>
                <w:color w:val="000000"/>
                <w:szCs w:val="21"/>
              </w:rPr>
              <w:t xml:space="preserve"> -</w:t>
            </w:r>
          </w:p>
        </w:tc>
        <w:tc>
          <w:tcPr>
            <w:tcW w:w="1701" w:type="dxa"/>
            <w:tcMar>
              <w:left w:w="108" w:type="dxa"/>
            </w:tcMar>
            <w:vAlign w:val="center"/>
          </w:tcPr>
          <w:p w:rsidR="00004314" w:rsidRPr="000F3B3C" w:rsidRDefault="00004314" w:rsidP="00B87514">
            <w:pPr>
              <w:wordWrap w:val="0"/>
              <w:spacing w:before="29" w:line="288" w:lineRule="auto"/>
              <w:jc w:val="right"/>
              <w:rPr>
                <w:rFonts w:ascii="宋体" w:hAnsi="宋体"/>
                <w:color w:val="000000"/>
                <w:szCs w:val="21"/>
              </w:rPr>
            </w:pPr>
            <w:r>
              <w:rPr>
                <w:rFonts w:ascii="宋体" w:hAnsi="宋体"/>
                <w:color w:val="000000"/>
                <w:szCs w:val="21"/>
              </w:rPr>
              <w:t>-</w:t>
            </w:r>
          </w:p>
        </w:tc>
        <w:tc>
          <w:tcPr>
            <w:tcW w:w="1343" w:type="dxa"/>
            <w:tcMar>
              <w:left w:w="108" w:type="dxa"/>
            </w:tcMar>
            <w:vAlign w:val="center"/>
          </w:tcPr>
          <w:p w:rsidR="00004314" w:rsidRPr="000F3B3C" w:rsidRDefault="00004314" w:rsidP="00B87514">
            <w:pPr>
              <w:wordWrap w:val="0"/>
              <w:spacing w:before="29" w:line="288" w:lineRule="auto"/>
              <w:jc w:val="right"/>
              <w:rPr>
                <w:rFonts w:ascii="宋体" w:hAnsi="宋体"/>
                <w:color w:val="000000"/>
                <w:szCs w:val="21"/>
              </w:rPr>
            </w:pPr>
            <w:r>
              <w:rPr>
                <w:rFonts w:ascii="宋体" w:hAnsi="宋体"/>
                <w:color w:val="000000"/>
                <w:szCs w:val="21"/>
              </w:rPr>
              <w:t xml:space="preserve">  -</w:t>
            </w:r>
          </w:p>
        </w:tc>
      </w:tr>
      <w:tr w:rsidR="00004314" w:rsidRPr="000F3B3C" w:rsidTr="00B87514">
        <w:trPr>
          <w:trHeight w:val="278"/>
        </w:trPr>
        <w:tc>
          <w:tcPr>
            <w:tcW w:w="2977" w:type="dxa"/>
            <w:tcMar>
              <w:left w:w="108" w:type="dxa"/>
            </w:tcMar>
            <w:vAlign w:val="center"/>
          </w:tcPr>
          <w:p w:rsidR="00004314" w:rsidRPr="000F3B3C" w:rsidRDefault="00004314" w:rsidP="00B87514">
            <w:pPr>
              <w:spacing w:before="29" w:line="288" w:lineRule="auto"/>
              <w:jc w:val="left"/>
              <w:rPr>
                <w:rFonts w:ascii="宋体"/>
                <w:color w:val="000000"/>
                <w:szCs w:val="21"/>
              </w:rPr>
            </w:pPr>
            <w:r w:rsidRPr="000F3B3C">
              <w:rPr>
                <w:rFonts w:ascii="宋体" w:hAnsi="宋体" w:hint="eastAsia"/>
                <w:szCs w:val="21"/>
              </w:rPr>
              <w:t>交易性金融资产－贵金属投资</w:t>
            </w:r>
          </w:p>
        </w:tc>
        <w:tc>
          <w:tcPr>
            <w:tcW w:w="1701"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sidRPr="000F3B3C">
              <w:rPr>
                <w:rFonts w:ascii="宋体" w:hAnsi="宋体"/>
                <w:color w:val="000000"/>
                <w:szCs w:val="21"/>
              </w:rPr>
              <w:t>-</w:t>
            </w:r>
          </w:p>
        </w:tc>
        <w:tc>
          <w:tcPr>
            <w:tcW w:w="1276"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sidRPr="000F3B3C">
              <w:rPr>
                <w:rFonts w:ascii="宋体" w:hAnsi="宋体"/>
                <w:color w:val="000000"/>
                <w:szCs w:val="21"/>
              </w:rPr>
              <w:t>-</w:t>
            </w:r>
          </w:p>
        </w:tc>
        <w:tc>
          <w:tcPr>
            <w:tcW w:w="1701" w:type="dxa"/>
            <w:tcMar>
              <w:left w:w="108" w:type="dxa"/>
            </w:tcMar>
            <w:vAlign w:val="center"/>
          </w:tcPr>
          <w:p w:rsidR="00004314" w:rsidRPr="000F3B3C" w:rsidRDefault="00004314" w:rsidP="00B87514">
            <w:pPr>
              <w:spacing w:before="29" w:line="288" w:lineRule="auto"/>
              <w:jc w:val="right"/>
              <w:rPr>
                <w:rFonts w:ascii="宋体" w:hAnsi="宋体"/>
                <w:color w:val="000000"/>
                <w:szCs w:val="21"/>
              </w:rPr>
            </w:pPr>
            <w:r w:rsidRPr="000F3B3C">
              <w:rPr>
                <w:rFonts w:ascii="宋体" w:hAnsi="宋体"/>
                <w:color w:val="000000"/>
                <w:szCs w:val="21"/>
              </w:rPr>
              <w:t>-</w:t>
            </w:r>
          </w:p>
        </w:tc>
        <w:tc>
          <w:tcPr>
            <w:tcW w:w="1343" w:type="dxa"/>
            <w:tcMar>
              <w:left w:w="108" w:type="dxa"/>
            </w:tcMar>
            <w:vAlign w:val="center"/>
          </w:tcPr>
          <w:p w:rsidR="00004314" w:rsidRPr="000F3B3C" w:rsidRDefault="00004314" w:rsidP="00B87514">
            <w:pPr>
              <w:spacing w:before="29" w:line="288" w:lineRule="auto"/>
              <w:jc w:val="right"/>
              <w:rPr>
                <w:rFonts w:ascii="宋体" w:hAnsi="宋体"/>
                <w:color w:val="000000"/>
                <w:szCs w:val="21"/>
              </w:rPr>
            </w:pPr>
            <w:r w:rsidRPr="000F3B3C">
              <w:rPr>
                <w:rFonts w:ascii="宋体" w:hAnsi="宋体"/>
                <w:color w:val="000000"/>
                <w:szCs w:val="21"/>
              </w:rPr>
              <w:t>-</w:t>
            </w:r>
          </w:p>
        </w:tc>
      </w:tr>
      <w:tr w:rsidR="00004314" w:rsidRPr="000F3B3C" w:rsidTr="00B87514">
        <w:trPr>
          <w:trHeight w:val="278"/>
        </w:trPr>
        <w:tc>
          <w:tcPr>
            <w:tcW w:w="2977" w:type="dxa"/>
            <w:tcMar>
              <w:left w:w="108" w:type="dxa"/>
            </w:tcMar>
            <w:vAlign w:val="center"/>
          </w:tcPr>
          <w:p w:rsidR="00004314" w:rsidRPr="000F3B3C" w:rsidRDefault="00004314" w:rsidP="00B87514">
            <w:pPr>
              <w:spacing w:before="29" w:line="288" w:lineRule="auto"/>
              <w:jc w:val="left"/>
              <w:rPr>
                <w:rFonts w:ascii="宋体"/>
                <w:color w:val="000000"/>
                <w:szCs w:val="21"/>
              </w:rPr>
            </w:pPr>
            <w:r w:rsidRPr="000F3B3C">
              <w:rPr>
                <w:rFonts w:ascii="宋体" w:hAnsi="宋体" w:hint="eastAsia"/>
                <w:color w:val="000000"/>
                <w:szCs w:val="21"/>
              </w:rPr>
              <w:t>衍生金融资产－权证投资</w:t>
            </w:r>
          </w:p>
        </w:tc>
        <w:tc>
          <w:tcPr>
            <w:tcW w:w="1701"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sidRPr="000F3B3C">
              <w:rPr>
                <w:rFonts w:ascii="宋体" w:hAnsi="宋体"/>
                <w:color w:val="000000"/>
                <w:szCs w:val="21"/>
              </w:rPr>
              <w:t>-</w:t>
            </w:r>
          </w:p>
        </w:tc>
        <w:tc>
          <w:tcPr>
            <w:tcW w:w="1276"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sidRPr="000F3B3C">
              <w:rPr>
                <w:rFonts w:ascii="宋体" w:hAnsi="宋体"/>
                <w:color w:val="000000"/>
                <w:szCs w:val="21"/>
              </w:rPr>
              <w:t>-</w:t>
            </w:r>
          </w:p>
        </w:tc>
        <w:tc>
          <w:tcPr>
            <w:tcW w:w="1701" w:type="dxa"/>
            <w:tcMar>
              <w:left w:w="108" w:type="dxa"/>
            </w:tcMar>
            <w:vAlign w:val="center"/>
          </w:tcPr>
          <w:p w:rsidR="00004314" w:rsidRPr="000F3B3C" w:rsidRDefault="00004314" w:rsidP="00B87514">
            <w:pPr>
              <w:spacing w:before="29" w:line="288" w:lineRule="auto"/>
              <w:jc w:val="right"/>
              <w:rPr>
                <w:rFonts w:ascii="宋体" w:hAnsi="宋体"/>
                <w:color w:val="000000"/>
                <w:szCs w:val="21"/>
              </w:rPr>
            </w:pPr>
            <w:r w:rsidRPr="000F3B3C">
              <w:rPr>
                <w:rFonts w:ascii="宋体" w:hAnsi="宋体"/>
                <w:color w:val="000000"/>
                <w:szCs w:val="21"/>
              </w:rPr>
              <w:t>-</w:t>
            </w:r>
          </w:p>
        </w:tc>
        <w:tc>
          <w:tcPr>
            <w:tcW w:w="1343" w:type="dxa"/>
            <w:tcMar>
              <w:left w:w="108" w:type="dxa"/>
            </w:tcMar>
            <w:vAlign w:val="center"/>
          </w:tcPr>
          <w:p w:rsidR="00004314" w:rsidRPr="000F3B3C" w:rsidRDefault="00004314" w:rsidP="00B87514">
            <w:pPr>
              <w:spacing w:before="29" w:line="288" w:lineRule="auto"/>
              <w:jc w:val="right"/>
              <w:rPr>
                <w:rFonts w:ascii="宋体" w:hAnsi="宋体"/>
                <w:color w:val="000000"/>
                <w:szCs w:val="21"/>
              </w:rPr>
            </w:pPr>
            <w:r w:rsidRPr="000F3B3C">
              <w:rPr>
                <w:rFonts w:ascii="宋体" w:hAnsi="宋体"/>
                <w:color w:val="000000"/>
                <w:szCs w:val="21"/>
              </w:rPr>
              <w:t>-</w:t>
            </w:r>
          </w:p>
        </w:tc>
      </w:tr>
      <w:tr w:rsidR="00004314" w:rsidRPr="000F3B3C" w:rsidTr="00B87514">
        <w:trPr>
          <w:trHeight w:val="278"/>
        </w:trPr>
        <w:tc>
          <w:tcPr>
            <w:tcW w:w="2977" w:type="dxa"/>
            <w:tcMar>
              <w:left w:w="108" w:type="dxa"/>
            </w:tcMar>
            <w:vAlign w:val="center"/>
          </w:tcPr>
          <w:p w:rsidR="00004314" w:rsidRPr="000F3B3C" w:rsidRDefault="00004314" w:rsidP="00B87514">
            <w:pPr>
              <w:spacing w:before="29" w:line="288" w:lineRule="auto"/>
              <w:jc w:val="left"/>
              <w:rPr>
                <w:rFonts w:ascii="宋体"/>
                <w:color w:val="000000"/>
                <w:szCs w:val="21"/>
              </w:rPr>
            </w:pPr>
            <w:r w:rsidRPr="000F3B3C">
              <w:rPr>
                <w:rFonts w:ascii="宋体" w:hAnsi="宋体" w:hint="eastAsia"/>
                <w:color w:val="000000"/>
                <w:szCs w:val="21"/>
              </w:rPr>
              <w:t>其他</w:t>
            </w:r>
          </w:p>
        </w:tc>
        <w:tc>
          <w:tcPr>
            <w:tcW w:w="1701"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sidRPr="000F3B3C">
              <w:rPr>
                <w:rFonts w:ascii="宋体" w:hAnsi="宋体"/>
                <w:color w:val="000000"/>
                <w:szCs w:val="21"/>
              </w:rPr>
              <w:t>-</w:t>
            </w:r>
          </w:p>
        </w:tc>
        <w:tc>
          <w:tcPr>
            <w:tcW w:w="1276"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sidRPr="000F3B3C">
              <w:rPr>
                <w:rFonts w:ascii="宋体" w:hAnsi="宋体"/>
                <w:color w:val="000000"/>
                <w:szCs w:val="21"/>
              </w:rPr>
              <w:t>-</w:t>
            </w:r>
          </w:p>
        </w:tc>
        <w:tc>
          <w:tcPr>
            <w:tcW w:w="1701" w:type="dxa"/>
            <w:tcMar>
              <w:left w:w="108" w:type="dxa"/>
            </w:tcMar>
            <w:vAlign w:val="center"/>
          </w:tcPr>
          <w:p w:rsidR="00004314" w:rsidRPr="000F3B3C" w:rsidRDefault="00004314" w:rsidP="00B87514">
            <w:pPr>
              <w:spacing w:before="29" w:line="288" w:lineRule="auto"/>
              <w:jc w:val="right"/>
              <w:rPr>
                <w:rFonts w:ascii="宋体" w:hAnsi="宋体"/>
                <w:color w:val="000000"/>
                <w:szCs w:val="21"/>
              </w:rPr>
            </w:pPr>
            <w:r w:rsidRPr="000F3B3C">
              <w:rPr>
                <w:rFonts w:ascii="宋体" w:hAnsi="宋体"/>
                <w:color w:val="000000"/>
                <w:szCs w:val="21"/>
              </w:rPr>
              <w:t>-</w:t>
            </w:r>
          </w:p>
        </w:tc>
        <w:tc>
          <w:tcPr>
            <w:tcW w:w="1343" w:type="dxa"/>
            <w:tcMar>
              <w:left w:w="108" w:type="dxa"/>
            </w:tcMar>
            <w:vAlign w:val="center"/>
          </w:tcPr>
          <w:p w:rsidR="00004314" w:rsidRPr="000F3B3C" w:rsidRDefault="00004314" w:rsidP="00B87514">
            <w:pPr>
              <w:spacing w:before="29" w:line="288" w:lineRule="auto"/>
              <w:jc w:val="right"/>
              <w:rPr>
                <w:rFonts w:ascii="宋体" w:hAnsi="宋体"/>
                <w:color w:val="000000"/>
                <w:szCs w:val="21"/>
              </w:rPr>
            </w:pPr>
            <w:r w:rsidRPr="000F3B3C">
              <w:rPr>
                <w:rFonts w:ascii="宋体" w:hAnsi="宋体"/>
                <w:color w:val="000000"/>
                <w:szCs w:val="21"/>
              </w:rPr>
              <w:t>-</w:t>
            </w:r>
          </w:p>
        </w:tc>
      </w:tr>
      <w:tr w:rsidR="00004314" w:rsidRPr="000F3B3C" w:rsidTr="00B87514">
        <w:trPr>
          <w:trHeight w:val="278"/>
        </w:trPr>
        <w:tc>
          <w:tcPr>
            <w:tcW w:w="2977" w:type="dxa"/>
            <w:tcMar>
              <w:left w:w="108" w:type="dxa"/>
            </w:tcMar>
            <w:vAlign w:val="center"/>
          </w:tcPr>
          <w:p w:rsidR="00004314" w:rsidRPr="000F3B3C" w:rsidRDefault="00004314" w:rsidP="00004314">
            <w:pPr>
              <w:spacing w:before="29" w:line="288" w:lineRule="auto"/>
              <w:rPr>
                <w:rFonts w:ascii="宋体"/>
                <w:color w:val="000000"/>
                <w:szCs w:val="21"/>
              </w:rPr>
            </w:pPr>
            <w:r w:rsidRPr="000F3B3C">
              <w:rPr>
                <w:rFonts w:ascii="宋体" w:hAnsi="宋体" w:hint="eastAsia"/>
                <w:color w:val="000000"/>
                <w:szCs w:val="21"/>
              </w:rPr>
              <w:t>合计</w:t>
            </w:r>
          </w:p>
        </w:tc>
        <w:tc>
          <w:tcPr>
            <w:tcW w:w="1701" w:type="dxa"/>
            <w:tcMar>
              <w:left w:w="108" w:type="dxa"/>
            </w:tcMar>
            <w:vAlign w:val="center"/>
          </w:tcPr>
          <w:p w:rsidR="00004314" w:rsidRPr="00004314" w:rsidRDefault="00004314" w:rsidP="00004314">
            <w:pPr>
              <w:wordWrap w:val="0"/>
              <w:spacing w:before="29" w:line="288" w:lineRule="auto"/>
              <w:jc w:val="right"/>
              <w:rPr>
                <w:rFonts w:ascii="宋体" w:hAnsi="宋体"/>
                <w:color w:val="000000"/>
                <w:szCs w:val="21"/>
              </w:rPr>
            </w:pPr>
            <w:r w:rsidRPr="00004314">
              <w:rPr>
                <w:rFonts w:ascii="宋体" w:hAnsi="宋体"/>
                <w:color w:val="000000"/>
                <w:szCs w:val="21"/>
              </w:rPr>
              <w:t>29,862,595.82</w:t>
            </w:r>
          </w:p>
        </w:tc>
        <w:tc>
          <w:tcPr>
            <w:tcW w:w="1276" w:type="dxa"/>
            <w:tcMar>
              <w:left w:w="108" w:type="dxa"/>
            </w:tcMar>
            <w:vAlign w:val="center"/>
          </w:tcPr>
          <w:p w:rsidR="00004314" w:rsidRPr="00004314" w:rsidRDefault="00004314" w:rsidP="00004314">
            <w:pPr>
              <w:wordWrap w:val="0"/>
              <w:spacing w:before="29" w:line="288" w:lineRule="auto"/>
              <w:jc w:val="right"/>
              <w:rPr>
                <w:rFonts w:ascii="宋体" w:hAnsi="宋体"/>
                <w:color w:val="000000"/>
                <w:szCs w:val="21"/>
              </w:rPr>
            </w:pPr>
            <w:r w:rsidRPr="00004314">
              <w:rPr>
                <w:rFonts w:ascii="宋体" w:hAnsi="宋体"/>
                <w:color w:val="000000"/>
                <w:szCs w:val="21"/>
              </w:rPr>
              <w:t>11.26</w:t>
            </w:r>
          </w:p>
        </w:tc>
        <w:tc>
          <w:tcPr>
            <w:tcW w:w="1701"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sidRPr="00004314">
              <w:rPr>
                <w:rFonts w:ascii="宋体" w:hAnsi="宋体"/>
                <w:color w:val="000000"/>
                <w:szCs w:val="21"/>
              </w:rPr>
              <w:t>19</w:t>
            </w:r>
            <w:r>
              <w:rPr>
                <w:rFonts w:ascii="宋体" w:hAnsi="宋体"/>
                <w:color w:val="000000"/>
                <w:szCs w:val="21"/>
              </w:rPr>
              <w:t>,</w:t>
            </w:r>
            <w:r w:rsidRPr="00004314">
              <w:rPr>
                <w:rFonts w:ascii="宋体" w:hAnsi="宋体"/>
                <w:color w:val="000000"/>
                <w:szCs w:val="21"/>
              </w:rPr>
              <w:t>278</w:t>
            </w:r>
            <w:r>
              <w:rPr>
                <w:rFonts w:ascii="宋体" w:hAnsi="宋体" w:hint="eastAsia"/>
                <w:color w:val="000000"/>
                <w:szCs w:val="21"/>
              </w:rPr>
              <w:t>,</w:t>
            </w:r>
            <w:r w:rsidRPr="00004314">
              <w:rPr>
                <w:rFonts w:ascii="宋体" w:hAnsi="宋体"/>
                <w:color w:val="000000"/>
                <w:szCs w:val="21"/>
              </w:rPr>
              <w:t>945.44</w:t>
            </w:r>
          </w:p>
        </w:tc>
        <w:tc>
          <w:tcPr>
            <w:tcW w:w="1343" w:type="dxa"/>
            <w:tcMar>
              <w:left w:w="108" w:type="dxa"/>
            </w:tcMar>
            <w:vAlign w:val="center"/>
          </w:tcPr>
          <w:p w:rsidR="00004314" w:rsidRPr="000F3B3C" w:rsidRDefault="00004314" w:rsidP="00004314">
            <w:pPr>
              <w:wordWrap w:val="0"/>
              <w:spacing w:before="29" w:line="288" w:lineRule="auto"/>
              <w:jc w:val="right"/>
              <w:rPr>
                <w:rFonts w:ascii="宋体" w:hAnsi="宋体"/>
                <w:color w:val="000000"/>
                <w:szCs w:val="21"/>
              </w:rPr>
            </w:pPr>
            <w:r>
              <w:rPr>
                <w:rFonts w:ascii="宋体" w:hAnsi="宋体" w:hint="eastAsia"/>
                <w:color w:val="000000"/>
                <w:szCs w:val="21"/>
              </w:rPr>
              <w:t>7.08</w:t>
            </w:r>
          </w:p>
        </w:tc>
      </w:tr>
    </w:tbl>
    <w:p w:rsidR="00004314" w:rsidRPr="00035D71" w:rsidRDefault="00004314" w:rsidP="00004314">
      <w:pPr>
        <w:spacing w:before="29" w:line="288" w:lineRule="auto"/>
        <w:ind w:firstLineChars="200" w:firstLine="480"/>
        <w:rPr>
          <w:color w:val="000000"/>
          <w:sz w:val="24"/>
        </w:rPr>
      </w:pPr>
    </w:p>
    <w:p w:rsidR="00AA5C5C" w:rsidRPr="00035D71" w:rsidRDefault="00AA5C5C" w:rsidP="00A403BC">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p w:rsidR="00AA5C5C" w:rsidRPr="00A403BC" w:rsidRDefault="00AA5C5C" w:rsidP="00E01AB2">
      <w:pPr>
        <w:tabs>
          <w:tab w:val="left" w:pos="426"/>
        </w:tabs>
        <w:spacing w:before="29" w:line="288" w:lineRule="auto"/>
        <w:jc w:val="left"/>
        <w:rPr>
          <w:kern w:val="0"/>
          <w:sz w:val="24"/>
        </w:rPr>
      </w:pPr>
      <w:r w:rsidRPr="00035D71">
        <w:rPr>
          <w:kern w:val="0"/>
          <w:sz w:val="24"/>
        </w:rPr>
        <w:t xml:space="preserve">    </w:t>
      </w: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日，本基金持有的交易性权益类投资公允价值占基金资产净值的比例为</w:t>
      </w:r>
      <w:r w:rsidRPr="00035D71">
        <w:rPr>
          <w:kern w:val="0"/>
          <w:sz w:val="24"/>
        </w:rPr>
        <w:t>11.26%</w:t>
      </w:r>
      <w:r w:rsidRPr="00035D71">
        <w:rPr>
          <w:rFonts w:hint="eastAsia"/>
          <w:kern w:val="0"/>
          <w:sz w:val="24"/>
        </w:rPr>
        <w:t>（</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Pr="00035D71">
        <w:rPr>
          <w:kern w:val="0"/>
          <w:sz w:val="24"/>
        </w:rPr>
        <w:t>7.08%</w:t>
      </w:r>
      <w:r w:rsidRPr="00035D71">
        <w:rPr>
          <w:rFonts w:hint="eastAsia"/>
          <w:kern w:val="0"/>
          <w:sz w:val="24"/>
        </w:rPr>
        <w:t>），因此除市场利率和外汇汇率以外的市场价格因素的变动对于本基金资产净值无重大影响（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p>
    <w:p w:rsidR="00AA5C5C" w:rsidRPr="00F301D8" w:rsidRDefault="00AA5C5C" w:rsidP="00E01AB2">
      <w:pPr>
        <w:tabs>
          <w:tab w:val="left" w:pos="426"/>
        </w:tabs>
        <w:spacing w:before="29" w:line="288" w:lineRule="auto"/>
        <w:jc w:val="left"/>
        <w:rPr>
          <w:kern w:val="0"/>
          <w:sz w:val="24"/>
        </w:rPr>
      </w:pPr>
    </w:p>
    <w:p w:rsidR="00AA5C5C" w:rsidRPr="00DA7878" w:rsidRDefault="00AA5C5C" w:rsidP="002D355D">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142808"/>
      <w:r w:rsidRPr="00035D71">
        <w:rPr>
          <w:b/>
          <w:bCs/>
          <w:szCs w:val="24"/>
          <w:lang w:val="en-US"/>
        </w:rPr>
        <w:t xml:space="preserve">§7  </w:t>
      </w:r>
      <w:r w:rsidRPr="00035D71">
        <w:rPr>
          <w:rFonts w:hint="eastAsia"/>
          <w:b/>
          <w:bCs/>
          <w:szCs w:val="24"/>
          <w:lang w:val="en-US"/>
        </w:rPr>
        <w:t>投资组合报告</w:t>
      </w:r>
      <w:bookmarkEnd w:id="56"/>
      <w:bookmarkEnd w:id="57"/>
    </w:p>
    <w:p w:rsidR="00AA5C5C" w:rsidRPr="00035D71" w:rsidRDefault="00AA5C5C" w:rsidP="0048308E">
      <w:pPr>
        <w:pStyle w:val="20"/>
        <w:spacing w:before="29" w:after="0" w:line="288" w:lineRule="auto"/>
        <w:rPr>
          <w:rFonts w:ascii="Times New Roman" w:hAnsi="Times New Roman"/>
          <w:kern w:val="0"/>
          <w:szCs w:val="24"/>
        </w:rPr>
      </w:pPr>
      <w:bookmarkStart w:id="58" w:name="_Toc225498273"/>
      <w:bookmarkStart w:id="59" w:name="_Toc396142809"/>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AA5C5C" w:rsidRPr="00035D71" w:rsidTr="0027576E">
        <w:tc>
          <w:tcPr>
            <w:tcW w:w="108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AA5C5C" w:rsidRPr="00035D71" w:rsidRDefault="00AA5C5C" w:rsidP="00431A39">
            <w:pPr>
              <w:spacing w:before="29" w:line="288" w:lineRule="auto"/>
              <w:jc w:val="center"/>
              <w:rPr>
                <w:color w:val="000000"/>
                <w:sz w:val="24"/>
              </w:rPr>
            </w:pPr>
            <w:r w:rsidRPr="00035D71">
              <w:rPr>
                <w:rFonts w:hint="eastAsia"/>
                <w:color w:val="000000"/>
                <w:sz w:val="24"/>
              </w:rPr>
              <w:t>项目</w:t>
            </w:r>
          </w:p>
        </w:tc>
        <w:tc>
          <w:tcPr>
            <w:tcW w:w="2623"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占基金总资产的比例（％）</w:t>
            </w:r>
          </w:p>
        </w:tc>
      </w:tr>
      <w:tr w:rsidR="00AA5C5C" w:rsidRPr="00035D71" w:rsidTr="00D37602">
        <w:tc>
          <w:tcPr>
            <w:tcW w:w="1080" w:type="dxa"/>
            <w:vAlign w:val="center"/>
          </w:tcPr>
          <w:p w:rsidR="00AA5C5C" w:rsidRPr="00035D71" w:rsidRDefault="00AA5C5C"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权益投资</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29,862,595.82</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10.63</w:t>
            </w:r>
          </w:p>
        </w:tc>
      </w:tr>
      <w:tr w:rsidR="00AA5C5C" w:rsidRPr="00035D71" w:rsidTr="00D37602">
        <w:tc>
          <w:tcPr>
            <w:tcW w:w="1080" w:type="dxa"/>
            <w:vAlign w:val="center"/>
          </w:tcPr>
          <w:p w:rsidR="00AA5C5C" w:rsidRPr="00035D71" w:rsidRDefault="00AA5C5C" w:rsidP="0048308E">
            <w:pPr>
              <w:spacing w:before="29" w:line="288" w:lineRule="auto"/>
              <w:jc w:val="center"/>
              <w:rPr>
                <w:color w:val="000000"/>
                <w:sz w:val="24"/>
              </w:rPr>
            </w:pP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其中：股票</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29,862,595.82</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10.63</w:t>
            </w:r>
          </w:p>
        </w:tc>
      </w:tr>
      <w:tr w:rsidR="00AA5C5C" w:rsidRPr="00035D71" w:rsidTr="00D37602">
        <w:tc>
          <w:tcPr>
            <w:tcW w:w="1080" w:type="dxa"/>
            <w:vAlign w:val="center"/>
          </w:tcPr>
          <w:p w:rsidR="00AA5C5C" w:rsidRPr="00035D71" w:rsidRDefault="00AA5C5C"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固定收益投资</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193,631,100.00</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68.94</w:t>
            </w:r>
          </w:p>
        </w:tc>
      </w:tr>
      <w:tr w:rsidR="00AA5C5C" w:rsidRPr="00035D71" w:rsidTr="00D37602">
        <w:tc>
          <w:tcPr>
            <w:tcW w:w="1080" w:type="dxa"/>
            <w:vAlign w:val="center"/>
          </w:tcPr>
          <w:p w:rsidR="00AA5C5C" w:rsidRPr="00035D71" w:rsidRDefault="00AA5C5C" w:rsidP="0048308E">
            <w:pPr>
              <w:spacing w:before="29" w:line="288" w:lineRule="auto"/>
              <w:jc w:val="center"/>
              <w:rPr>
                <w:color w:val="000000"/>
                <w:sz w:val="24"/>
              </w:rPr>
            </w:pP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其中：债券</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193,631,100.00</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68.94</w:t>
            </w:r>
          </w:p>
        </w:tc>
      </w:tr>
      <w:tr w:rsidR="00AA5C5C" w:rsidRPr="00035D71" w:rsidTr="0027576E">
        <w:tc>
          <w:tcPr>
            <w:tcW w:w="1080" w:type="dxa"/>
            <w:vAlign w:val="center"/>
          </w:tcPr>
          <w:p w:rsidR="00AA5C5C" w:rsidRPr="00035D71" w:rsidRDefault="00AA5C5C" w:rsidP="0048308E">
            <w:pPr>
              <w:spacing w:before="29" w:line="288" w:lineRule="auto"/>
              <w:jc w:val="center"/>
              <w:rPr>
                <w:color w:val="000000"/>
                <w:sz w:val="24"/>
              </w:rPr>
            </w:pPr>
          </w:p>
        </w:tc>
        <w:tc>
          <w:tcPr>
            <w:tcW w:w="3315" w:type="dxa"/>
            <w:vAlign w:val="center"/>
          </w:tcPr>
          <w:p w:rsidR="00AA5C5C" w:rsidRPr="00035D71" w:rsidRDefault="00AA5C5C"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r>
      <w:tr w:rsidR="00AA5C5C" w:rsidRPr="00035D71" w:rsidTr="00D37602">
        <w:tc>
          <w:tcPr>
            <w:tcW w:w="1080" w:type="dxa"/>
            <w:vAlign w:val="center"/>
          </w:tcPr>
          <w:p w:rsidR="00AA5C5C" w:rsidRPr="00035D71" w:rsidRDefault="00AA5C5C"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AA5C5C" w:rsidRPr="00035D71" w:rsidRDefault="00AA5C5C" w:rsidP="009365A2">
            <w:pPr>
              <w:spacing w:before="29" w:line="288" w:lineRule="auto"/>
              <w:rPr>
                <w:sz w:val="24"/>
              </w:rPr>
            </w:pPr>
            <w:r w:rsidRPr="00035D71">
              <w:rPr>
                <w:rFonts w:hint="eastAsia"/>
                <w:sz w:val="24"/>
              </w:rPr>
              <w:t>贵金属投资</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r>
      <w:tr w:rsidR="00AA5C5C" w:rsidRPr="00035D71" w:rsidTr="00D37602">
        <w:tc>
          <w:tcPr>
            <w:tcW w:w="1080" w:type="dxa"/>
            <w:vAlign w:val="center"/>
          </w:tcPr>
          <w:p w:rsidR="00AA5C5C" w:rsidRPr="00035D71" w:rsidRDefault="00AA5C5C"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金融衍生品投资</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r>
      <w:tr w:rsidR="00AA5C5C" w:rsidRPr="00035D71" w:rsidTr="00D37602">
        <w:tc>
          <w:tcPr>
            <w:tcW w:w="1080" w:type="dxa"/>
            <w:vAlign w:val="center"/>
          </w:tcPr>
          <w:p w:rsidR="00AA5C5C" w:rsidRPr="00035D71" w:rsidRDefault="00AA5C5C"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买入返售金融资产</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r>
      <w:tr w:rsidR="00AA5C5C" w:rsidRPr="00035D71" w:rsidTr="00D37602">
        <w:tc>
          <w:tcPr>
            <w:tcW w:w="1080" w:type="dxa"/>
            <w:vAlign w:val="center"/>
          </w:tcPr>
          <w:p w:rsidR="00AA5C5C" w:rsidRPr="00035D71" w:rsidRDefault="00AA5C5C" w:rsidP="0048308E">
            <w:pPr>
              <w:spacing w:before="29" w:line="288" w:lineRule="auto"/>
              <w:jc w:val="center"/>
              <w:rPr>
                <w:color w:val="000000"/>
                <w:sz w:val="24"/>
              </w:rPr>
            </w:pP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w:t>
            </w:r>
          </w:p>
        </w:tc>
      </w:tr>
      <w:tr w:rsidR="00AA5C5C" w:rsidRPr="00035D71" w:rsidTr="00D37602">
        <w:tc>
          <w:tcPr>
            <w:tcW w:w="1080" w:type="dxa"/>
            <w:vAlign w:val="center"/>
          </w:tcPr>
          <w:p w:rsidR="00AA5C5C" w:rsidRPr="00035D71" w:rsidRDefault="00AA5C5C"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54,225,633.39</w:t>
            </w:r>
          </w:p>
        </w:tc>
        <w:tc>
          <w:tcPr>
            <w:tcW w:w="1980" w:type="dxa"/>
            <w:vAlign w:val="center"/>
          </w:tcPr>
          <w:p w:rsidR="00AA5C5C" w:rsidRPr="00035D71" w:rsidRDefault="00AA5C5C" w:rsidP="0048308E">
            <w:pPr>
              <w:spacing w:before="29" w:line="288" w:lineRule="auto"/>
              <w:ind w:left="17"/>
              <w:jc w:val="right"/>
              <w:rPr>
                <w:color w:val="000000"/>
                <w:sz w:val="24"/>
              </w:rPr>
            </w:pPr>
            <w:r w:rsidRPr="00035D71">
              <w:rPr>
                <w:color w:val="000000"/>
                <w:sz w:val="24"/>
              </w:rPr>
              <w:t>19.31</w:t>
            </w:r>
          </w:p>
        </w:tc>
      </w:tr>
      <w:tr w:rsidR="00AA5C5C" w:rsidRPr="00035D71" w:rsidTr="00D37602">
        <w:tc>
          <w:tcPr>
            <w:tcW w:w="1080"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其他各项资产</w:t>
            </w:r>
          </w:p>
        </w:tc>
        <w:tc>
          <w:tcPr>
            <w:tcW w:w="2623" w:type="dxa"/>
            <w:vAlign w:val="center"/>
          </w:tcPr>
          <w:p w:rsidR="00AA5C5C" w:rsidRPr="00035D71" w:rsidRDefault="00AA5C5C" w:rsidP="0048308E">
            <w:pPr>
              <w:spacing w:before="29" w:line="288" w:lineRule="auto"/>
              <w:jc w:val="right"/>
              <w:rPr>
                <w:color w:val="000000"/>
                <w:sz w:val="24"/>
              </w:rPr>
            </w:pPr>
            <w:r w:rsidRPr="00035D71">
              <w:rPr>
                <w:color w:val="000000"/>
                <w:sz w:val="24"/>
              </w:rPr>
              <w:t>3,151,161.15</w:t>
            </w:r>
          </w:p>
        </w:tc>
        <w:tc>
          <w:tcPr>
            <w:tcW w:w="1980" w:type="dxa"/>
            <w:vAlign w:val="center"/>
          </w:tcPr>
          <w:p w:rsidR="00AA5C5C" w:rsidRPr="00035D71" w:rsidRDefault="00AA5C5C" w:rsidP="0048308E">
            <w:pPr>
              <w:spacing w:before="29" w:line="288" w:lineRule="auto"/>
              <w:jc w:val="right"/>
              <w:rPr>
                <w:color w:val="000000"/>
                <w:sz w:val="24"/>
              </w:rPr>
            </w:pPr>
            <w:r w:rsidRPr="00035D71">
              <w:rPr>
                <w:color w:val="000000"/>
                <w:sz w:val="24"/>
              </w:rPr>
              <w:t>1.12</w:t>
            </w:r>
          </w:p>
        </w:tc>
      </w:tr>
      <w:tr w:rsidR="00AA5C5C" w:rsidRPr="00035D71" w:rsidTr="00D37602">
        <w:tc>
          <w:tcPr>
            <w:tcW w:w="1080"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AA5C5C" w:rsidRPr="00035D71" w:rsidRDefault="00AA5C5C" w:rsidP="009365A2">
            <w:pPr>
              <w:spacing w:before="29" w:line="288" w:lineRule="auto"/>
              <w:rPr>
                <w:color w:val="000000"/>
                <w:sz w:val="24"/>
              </w:rPr>
            </w:pPr>
            <w:r w:rsidRPr="00035D71">
              <w:rPr>
                <w:rFonts w:hint="eastAsia"/>
                <w:sz w:val="24"/>
              </w:rPr>
              <w:t>合计</w:t>
            </w:r>
          </w:p>
        </w:tc>
        <w:tc>
          <w:tcPr>
            <w:tcW w:w="2623" w:type="dxa"/>
            <w:vAlign w:val="center"/>
          </w:tcPr>
          <w:p w:rsidR="00AA5C5C" w:rsidRPr="00035D71" w:rsidRDefault="00AA5C5C" w:rsidP="0048308E">
            <w:pPr>
              <w:spacing w:before="29" w:line="288" w:lineRule="auto"/>
              <w:jc w:val="right"/>
              <w:rPr>
                <w:color w:val="000000"/>
                <w:sz w:val="24"/>
              </w:rPr>
            </w:pPr>
            <w:r w:rsidRPr="00035D71">
              <w:rPr>
                <w:color w:val="000000"/>
                <w:sz w:val="24"/>
              </w:rPr>
              <w:t>280,870,490.36</w:t>
            </w:r>
          </w:p>
        </w:tc>
        <w:tc>
          <w:tcPr>
            <w:tcW w:w="1980" w:type="dxa"/>
            <w:vAlign w:val="center"/>
          </w:tcPr>
          <w:p w:rsidR="00AA5C5C" w:rsidRPr="00035D71" w:rsidRDefault="00AA5C5C" w:rsidP="0048308E">
            <w:pPr>
              <w:spacing w:before="29" w:line="288" w:lineRule="auto"/>
              <w:jc w:val="right"/>
              <w:rPr>
                <w:color w:val="000000"/>
                <w:sz w:val="24"/>
              </w:rPr>
            </w:pPr>
            <w:r w:rsidRPr="00035D71">
              <w:rPr>
                <w:color w:val="000000"/>
                <w:sz w:val="24"/>
              </w:rPr>
              <w:t>100.00</w:t>
            </w:r>
          </w:p>
        </w:tc>
      </w:tr>
    </w:tbl>
    <w:p w:rsidR="00AA5C5C" w:rsidRPr="00035D71" w:rsidRDefault="00AA5C5C" w:rsidP="0048308E">
      <w:pPr>
        <w:spacing w:before="29" w:line="288" w:lineRule="auto"/>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60" w:name="_Toc225498274"/>
      <w:bookmarkStart w:id="61" w:name="_Toc396142810"/>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AA5C5C" w:rsidRPr="00035D71" w:rsidTr="00275BFC">
        <w:tc>
          <w:tcPr>
            <w:tcW w:w="1079"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AA5C5C" w:rsidRPr="00035D71" w:rsidRDefault="00AA5C5C"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占基金资产净值比例（％）</w:t>
            </w:r>
          </w:p>
        </w:tc>
      </w:tr>
      <w:tr w:rsidR="00AA5C5C" w:rsidRPr="00035D71" w:rsidTr="005C03DF">
        <w:tc>
          <w:tcPr>
            <w:tcW w:w="1079" w:type="dxa"/>
            <w:vAlign w:val="center"/>
          </w:tcPr>
          <w:p w:rsidR="00AA5C5C" w:rsidRPr="00035D71" w:rsidRDefault="00AA5C5C"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AA5C5C" w:rsidRPr="00035D71" w:rsidRDefault="00AA5C5C"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p w:rsidR="00AA5C5C" w:rsidRPr="00035D71" w:rsidRDefault="00AA5C5C" w:rsidP="0048308E">
            <w:pPr>
              <w:spacing w:before="29" w:line="288" w:lineRule="auto"/>
              <w:jc w:val="right"/>
              <w:rPr>
                <w:sz w:val="24"/>
              </w:rPr>
            </w:pPr>
          </w:p>
        </w:tc>
        <w:tc>
          <w:tcPr>
            <w:tcW w:w="2052" w:type="dxa"/>
            <w:vAlign w:val="center"/>
          </w:tcPr>
          <w:p w:rsidR="00AA5C5C" w:rsidRPr="00035D71" w:rsidRDefault="00AA5C5C" w:rsidP="0048308E">
            <w:pPr>
              <w:spacing w:before="29" w:line="288" w:lineRule="auto"/>
              <w:jc w:val="right"/>
              <w:rPr>
                <w:sz w:val="24"/>
              </w:rPr>
            </w:pPr>
            <w:r w:rsidRPr="00035D71">
              <w:rPr>
                <w:sz w:val="24"/>
              </w:rPr>
              <w:t>-</w:t>
            </w:r>
          </w:p>
          <w:p w:rsidR="00AA5C5C" w:rsidRPr="00035D71" w:rsidRDefault="00AA5C5C" w:rsidP="0048308E">
            <w:pPr>
              <w:spacing w:before="29" w:line="288" w:lineRule="auto"/>
              <w:jc w:val="right"/>
              <w:rPr>
                <w:sz w:val="24"/>
              </w:rPr>
            </w:pPr>
          </w:p>
        </w:tc>
      </w:tr>
      <w:tr w:rsidR="00AA5C5C" w:rsidRPr="00035D71" w:rsidTr="005C03DF">
        <w:tc>
          <w:tcPr>
            <w:tcW w:w="1079" w:type="dxa"/>
            <w:vAlign w:val="center"/>
          </w:tcPr>
          <w:p w:rsidR="00AA5C5C" w:rsidRPr="00035D71" w:rsidRDefault="00AA5C5C"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AA5C5C" w:rsidRPr="00035D71" w:rsidRDefault="00AA5C5C" w:rsidP="007D331A">
            <w:pPr>
              <w:spacing w:before="29" w:line="288" w:lineRule="auto"/>
              <w:jc w:val="left"/>
              <w:rPr>
                <w:color w:val="000000"/>
                <w:sz w:val="24"/>
              </w:rPr>
            </w:pPr>
            <w:r w:rsidRPr="00035D71">
              <w:rPr>
                <w:rFonts w:hint="eastAsia"/>
                <w:sz w:val="24"/>
              </w:rPr>
              <w:t>制造业</w:t>
            </w:r>
          </w:p>
        </w:tc>
        <w:tc>
          <w:tcPr>
            <w:tcW w:w="2410" w:type="dxa"/>
            <w:vAlign w:val="center"/>
          </w:tcPr>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22,613,095.82</w:t>
            </w:r>
          </w:p>
        </w:tc>
        <w:tc>
          <w:tcPr>
            <w:tcW w:w="2052" w:type="dxa"/>
            <w:vAlign w:val="center"/>
          </w:tcPr>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color w:val="000000"/>
                <w:kern w:val="0"/>
                <w:sz w:val="24"/>
              </w:rPr>
              <w:t>8.52</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AA5C5C" w:rsidRPr="00035D71" w:rsidRDefault="00AA5C5C" w:rsidP="007D331A">
            <w:pPr>
              <w:spacing w:before="29" w:line="288" w:lineRule="auto"/>
              <w:jc w:val="left"/>
              <w:rPr>
                <w:color w:val="000000"/>
                <w:sz w:val="24"/>
              </w:rPr>
            </w:pPr>
            <w:r w:rsidRPr="00035D71">
              <w:rPr>
                <w:rFonts w:hint="eastAsia"/>
                <w:sz w:val="24"/>
              </w:rPr>
              <w:t>建筑业</w:t>
            </w:r>
          </w:p>
        </w:tc>
        <w:tc>
          <w:tcPr>
            <w:tcW w:w="2410" w:type="dxa"/>
            <w:vAlign w:val="center"/>
          </w:tcPr>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AA5C5C" w:rsidRPr="00035D71" w:rsidRDefault="00AA5C5C" w:rsidP="0048308E">
            <w:pPr>
              <w:spacing w:before="29" w:line="288" w:lineRule="auto"/>
              <w:jc w:val="right"/>
              <w:rPr>
                <w:sz w:val="24"/>
              </w:rPr>
            </w:pPr>
            <w:r w:rsidRPr="00035D71">
              <w:rPr>
                <w:sz w:val="24"/>
              </w:rPr>
              <w:t>5,685,800.00</w:t>
            </w:r>
          </w:p>
        </w:tc>
        <w:tc>
          <w:tcPr>
            <w:tcW w:w="2052" w:type="dxa"/>
            <w:vAlign w:val="center"/>
          </w:tcPr>
          <w:p w:rsidR="00AA5C5C" w:rsidRPr="00035D71" w:rsidRDefault="00AA5C5C" w:rsidP="0048308E">
            <w:pPr>
              <w:spacing w:before="29" w:line="288" w:lineRule="auto"/>
              <w:jc w:val="right"/>
              <w:rPr>
                <w:sz w:val="24"/>
              </w:rPr>
            </w:pPr>
            <w:r w:rsidRPr="00035D71">
              <w:rPr>
                <w:sz w:val="24"/>
              </w:rPr>
              <w:t>2.14</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AA5C5C" w:rsidRPr="00035D71" w:rsidRDefault="00AA5C5C" w:rsidP="0048308E">
            <w:pPr>
              <w:spacing w:before="29" w:line="288" w:lineRule="auto"/>
              <w:jc w:val="right"/>
              <w:rPr>
                <w:sz w:val="24"/>
              </w:rPr>
            </w:pPr>
            <w:r w:rsidRPr="00035D71">
              <w:rPr>
                <w:sz w:val="24"/>
              </w:rPr>
              <w:t>1,054,800.00</w:t>
            </w:r>
          </w:p>
        </w:tc>
        <w:tc>
          <w:tcPr>
            <w:tcW w:w="2052" w:type="dxa"/>
            <w:vAlign w:val="center"/>
          </w:tcPr>
          <w:p w:rsidR="00AA5C5C" w:rsidRPr="00035D71" w:rsidRDefault="00AA5C5C" w:rsidP="0048308E">
            <w:pPr>
              <w:spacing w:before="29" w:line="288" w:lineRule="auto"/>
              <w:jc w:val="right"/>
              <w:rPr>
                <w:sz w:val="24"/>
              </w:rPr>
            </w:pPr>
            <w:r w:rsidRPr="00035D71">
              <w:rPr>
                <w:sz w:val="24"/>
              </w:rPr>
              <w:t>0.40</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AA5C5C" w:rsidRPr="00035D71" w:rsidRDefault="00AA5C5C" w:rsidP="0048308E">
            <w:pPr>
              <w:spacing w:before="29" w:line="288" w:lineRule="auto"/>
              <w:jc w:val="right"/>
              <w:rPr>
                <w:sz w:val="24"/>
              </w:rPr>
            </w:pPr>
            <w:r w:rsidRPr="00035D71">
              <w:rPr>
                <w:sz w:val="24"/>
              </w:rPr>
              <w:t>243,400.00</w:t>
            </w:r>
          </w:p>
        </w:tc>
        <w:tc>
          <w:tcPr>
            <w:tcW w:w="2052" w:type="dxa"/>
            <w:vAlign w:val="center"/>
          </w:tcPr>
          <w:p w:rsidR="00AA5C5C" w:rsidRPr="00035D71" w:rsidRDefault="00AA5C5C" w:rsidP="0048308E">
            <w:pPr>
              <w:spacing w:before="29" w:line="288" w:lineRule="auto"/>
              <w:jc w:val="right"/>
              <w:rPr>
                <w:sz w:val="24"/>
              </w:rPr>
            </w:pPr>
            <w:r w:rsidRPr="00035D71">
              <w:rPr>
                <w:sz w:val="24"/>
              </w:rPr>
              <w:t>0.09</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AA5C5C" w:rsidRPr="00035D71" w:rsidRDefault="00AA5C5C" w:rsidP="0048308E">
            <w:pPr>
              <w:spacing w:before="29" w:line="288" w:lineRule="auto"/>
              <w:jc w:val="right"/>
              <w:rPr>
                <w:sz w:val="24"/>
              </w:rPr>
            </w:pPr>
            <w:r w:rsidRPr="00035D71">
              <w:rPr>
                <w:sz w:val="24"/>
              </w:rPr>
              <w:t>265,500.00</w:t>
            </w:r>
          </w:p>
        </w:tc>
        <w:tc>
          <w:tcPr>
            <w:tcW w:w="2052" w:type="dxa"/>
            <w:vAlign w:val="center"/>
          </w:tcPr>
          <w:p w:rsidR="00AA5C5C" w:rsidRPr="00035D71" w:rsidRDefault="00AA5C5C" w:rsidP="0048308E">
            <w:pPr>
              <w:spacing w:before="29" w:line="288" w:lineRule="auto"/>
              <w:jc w:val="right"/>
              <w:rPr>
                <w:sz w:val="24"/>
              </w:rPr>
            </w:pPr>
            <w:r w:rsidRPr="00035D71">
              <w:rPr>
                <w:sz w:val="24"/>
              </w:rPr>
              <w:t>0.10</w:t>
            </w:r>
          </w:p>
        </w:tc>
      </w:tr>
      <w:tr w:rsidR="00AA5C5C" w:rsidRPr="00035D71" w:rsidTr="005C03DF">
        <w:tc>
          <w:tcPr>
            <w:tcW w:w="1079" w:type="dxa"/>
            <w:vAlign w:val="center"/>
          </w:tcPr>
          <w:p w:rsidR="00AA5C5C" w:rsidRPr="00035D71" w:rsidRDefault="00AA5C5C"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AA5C5C" w:rsidRPr="00035D71" w:rsidRDefault="00AA5C5C"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AA5C5C" w:rsidRPr="00035D71" w:rsidRDefault="00AA5C5C" w:rsidP="0048308E">
            <w:pPr>
              <w:spacing w:before="29" w:line="288" w:lineRule="auto"/>
              <w:jc w:val="right"/>
              <w:rPr>
                <w:sz w:val="24"/>
              </w:rPr>
            </w:pPr>
            <w:r w:rsidRPr="00035D71">
              <w:rPr>
                <w:sz w:val="24"/>
              </w:rPr>
              <w:t>-</w:t>
            </w:r>
          </w:p>
        </w:tc>
        <w:tc>
          <w:tcPr>
            <w:tcW w:w="2052" w:type="dxa"/>
            <w:vAlign w:val="center"/>
          </w:tcPr>
          <w:p w:rsidR="00AA5C5C" w:rsidRPr="00035D71" w:rsidRDefault="00AA5C5C" w:rsidP="0048308E">
            <w:pPr>
              <w:spacing w:before="29" w:line="288" w:lineRule="auto"/>
              <w:jc w:val="right"/>
              <w:rPr>
                <w:sz w:val="24"/>
              </w:rPr>
            </w:pPr>
            <w:r w:rsidRPr="00035D71">
              <w:rPr>
                <w:sz w:val="24"/>
              </w:rPr>
              <w:t>-</w:t>
            </w:r>
          </w:p>
        </w:tc>
      </w:tr>
      <w:tr w:rsidR="00AA5C5C" w:rsidRPr="00035D71" w:rsidTr="005C03DF">
        <w:tc>
          <w:tcPr>
            <w:tcW w:w="1079" w:type="dxa"/>
            <w:vAlign w:val="center"/>
          </w:tcPr>
          <w:p w:rsidR="00AA5C5C" w:rsidRPr="00035D71" w:rsidRDefault="00AA5C5C" w:rsidP="0048308E">
            <w:pPr>
              <w:spacing w:before="29" w:line="288" w:lineRule="auto"/>
              <w:jc w:val="center"/>
              <w:rPr>
                <w:color w:val="000000"/>
                <w:sz w:val="24"/>
              </w:rPr>
            </w:pPr>
          </w:p>
        </w:tc>
        <w:tc>
          <w:tcPr>
            <w:tcW w:w="3457" w:type="dxa"/>
            <w:tcMar>
              <w:left w:w="0" w:type="dxa"/>
              <w:right w:w="0" w:type="dxa"/>
            </w:tcMar>
            <w:vAlign w:val="center"/>
          </w:tcPr>
          <w:p w:rsidR="00AA5C5C" w:rsidRPr="00035D71" w:rsidRDefault="00AA5C5C" w:rsidP="007D331A">
            <w:pPr>
              <w:spacing w:before="29" w:line="288" w:lineRule="auto"/>
              <w:jc w:val="left"/>
              <w:rPr>
                <w:color w:val="000000"/>
                <w:sz w:val="24"/>
              </w:rPr>
            </w:pPr>
            <w:r w:rsidRPr="00035D71">
              <w:rPr>
                <w:rFonts w:hint="eastAsia"/>
                <w:sz w:val="24"/>
              </w:rPr>
              <w:t>合计</w:t>
            </w:r>
          </w:p>
        </w:tc>
        <w:tc>
          <w:tcPr>
            <w:tcW w:w="2410"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29,862,595.82</w:t>
            </w:r>
          </w:p>
        </w:tc>
        <w:tc>
          <w:tcPr>
            <w:tcW w:w="2052"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11.26</w:t>
            </w:r>
          </w:p>
        </w:tc>
      </w:tr>
    </w:tbl>
    <w:p w:rsidR="00AA5C5C" w:rsidRPr="00035D71" w:rsidRDefault="00AA5C5C" w:rsidP="0048308E">
      <w:pPr>
        <w:tabs>
          <w:tab w:val="left" w:pos="426"/>
        </w:tabs>
        <w:spacing w:before="29" w:line="288" w:lineRule="auto"/>
        <w:jc w:val="left"/>
        <w:rPr>
          <w:kern w:val="0"/>
          <w:sz w:val="24"/>
        </w:rPr>
      </w:pPr>
    </w:p>
    <w:p w:rsidR="00AA5C5C" w:rsidRPr="00035D71" w:rsidRDefault="00AA5C5C" w:rsidP="00C12483">
      <w:pPr>
        <w:pStyle w:val="20"/>
        <w:spacing w:before="29" w:after="0" w:line="288" w:lineRule="auto"/>
        <w:rPr>
          <w:rFonts w:ascii="Times New Roman" w:hAnsi="Times New Roman"/>
          <w:kern w:val="0"/>
          <w:szCs w:val="24"/>
        </w:rPr>
      </w:pPr>
      <w:bookmarkStart w:id="62" w:name="_Toc396142811"/>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2"/>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AA5C5C" w:rsidRPr="00035D71" w:rsidTr="00334D52">
        <w:tc>
          <w:tcPr>
            <w:tcW w:w="862"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AA5C5C" w:rsidRPr="00035D71" w:rsidRDefault="00AA5C5C"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占基金资产净值比例（％）</w:t>
            </w:r>
          </w:p>
        </w:tc>
      </w:tr>
      <w:tr w:rsidR="00AA5C5C">
        <w:tc>
          <w:tcPr>
            <w:tcW w:w="862" w:type="dxa"/>
            <w:vAlign w:val="center"/>
          </w:tcPr>
          <w:p w:rsidR="00AA5C5C" w:rsidRDefault="00AA5C5C">
            <w:pPr>
              <w:jc w:val="center"/>
            </w:pPr>
            <w:r>
              <w:rPr>
                <w:color w:val="000000"/>
                <w:sz w:val="24"/>
              </w:rPr>
              <w:t>1</w:t>
            </w:r>
          </w:p>
        </w:tc>
        <w:tc>
          <w:tcPr>
            <w:tcW w:w="1346" w:type="dxa"/>
            <w:vAlign w:val="center"/>
          </w:tcPr>
          <w:p w:rsidR="00AA5C5C" w:rsidRDefault="00AA5C5C">
            <w:pPr>
              <w:jc w:val="center"/>
            </w:pPr>
            <w:r>
              <w:rPr>
                <w:color w:val="000000"/>
                <w:sz w:val="24"/>
              </w:rPr>
              <w:t>002008</w:t>
            </w:r>
          </w:p>
        </w:tc>
        <w:tc>
          <w:tcPr>
            <w:tcW w:w="1795" w:type="dxa"/>
            <w:vAlign w:val="center"/>
          </w:tcPr>
          <w:p w:rsidR="00AA5C5C" w:rsidRDefault="00AA5C5C">
            <w:pPr>
              <w:jc w:val="center"/>
            </w:pPr>
            <w:r>
              <w:rPr>
                <w:rFonts w:hint="eastAsia"/>
                <w:color w:val="000000"/>
                <w:sz w:val="24"/>
              </w:rPr>
              <w:t>大族激光</w:t>
            </w:r>
          </w:p>
        </w:tc>
        <w:tc>
          <w:tcPr>
            <w:tcW w:w="1346" w:type="dxa"/>
            <w:vAlign w:val="center"/>
          </w:tcPr>
          <w:p w:rsidR="00AA5C5C" w:rsidRDefault="00AA5C5C">
            <w:pPr>
              <w:jc w:val="right"/>
            </w:pPr>
            <w:r>
              <w:rPr>
                <w:color w:val="000000"/>
                <w:sz w:val="24"/>
              </w:rPr>
              <w:t>500,000</w:t>
            </w:r>
          </w:p>
        </w:tc>
        <w:tc>
          <w:tcPr>
            <w:tcW w:w="1944" w:type="dxa"/>
            <w:vAlign w:val="center"/>
          </w:tcPr>
          <w:p w:rsidR="00AA5C5C" w:rsidRDefault="00AA5C5C">
            <w:pPr>
              <w:jc w:val="right"/>
            </w:pPr>
            <w:r>
              <w:rPr>
                <w:color w:val="000000"/>
                <w:sz w:val="24"/>
              </w:rPr>
              <w:t>8,670,000.00</w:t>
            </w:r>
          </w:p>
        </w:tc>
        <w:tc>
          <w:tcPr>
            <w:tcW w:w="1705" w:type="dxa"/>
            <w:vAlign w:val="center"/>
          </w:tcPr>
          <w:p w:rsidR="00AA5C5C" w:rsidRDefault="00AA5C5C">
            <w:pPr>
              <w:jc w:val="right"/>
            </w:pPr>
            <w:r>
              <w:rPr>
                <w:color w:val="000000"/>
                <w:sz w:val="24"/>
              </w:rPr>
              <w:t>3.27</w:t>
            </w:r>
          </w:p>
        </w:tc>
      </w:tr>
      <w:tr w:rsidR="00AA5C5C">
        <w:tc>
          <w:tcPr>
            <w:tcW w:w="862" w:type="dxa"/>
            <w:vAlign w:val="center"/>
          </w:tcPr>
          <w:p w:rsidR="00AA5C5C" w:rsidRDefault="00AA5C5C">
            <w:pPr>
              <w:jc w:val="center"/>
            </w:pPr>
            <w:r>
              <w:rPr>
                <w:color w:val="000000"/>
                <w:sz w:val="24"/>
              </w:rPr>
              <w:t>2</w:t>
            </w:r>
          </w:p>
        </w:tc>
        <w:tc>
          <w:tcPr>
            <w:tcW w:w="1346" w:type="dxa"/>
            <w:vAlign w:val="center"/>
          </w:tcPr>
          <w:p w:rsidR="00AA5C5C" w:rsidRDefault="00AA5C5C">
            <w:pPr>
              <w:jc w:val="center"/>
            </w:pPr>
            <w:r>
              <w:rPr>
                <w:color w:val="000000"/>
                <w:sz w:val="24"/>
              </w:rPr>
              <w:t>300137</w:t>
            </w:r>
          </w:p>
        </w:tc>
        <w:tc>
          <w:tcPr>
            <w:tcW w:w="1795" w:type="dxa"/>
            <w:vAlign w:val="center"/>
          </w:tcPr>
          <w:p w:rsidR="00AA5C5C" w:rsidRDefault="00AA5C5C">
            <w:pPr>
              <w:jc w:val="center"/>
            </w:pPr>
            <w:r>
              <w:rPr>
                <w:rFonts w:hint="eastAsia"/>
                <w:color w:val="000000"/>
                <w:sz w:val="24"/>
              </w:rPr>
              <w:t>先河环保</w:t>
            </w:r>
          </w:p>
        </w:tc>
        <w:tc>
          <w:tcPr>
            <w:tcW w:w="1346" w:type="dxa"/>
            <w:vAlign w:val="center"/>
          </w:tcPr>
          <w:p w:rsidR="00AA5C5C" w:rsidRDefault="00AA5C5C">
            <w:pPr>
              <w:jc w:val="right"/>
            </w:pPr>
            <w:r>
              <w:rPr>
                <w:color w:val="000000"/>
                <w:sz w:val="24"/>
              </w:rPr>
              <w:t>200,035</w:t>
            </w:r>
          </w:p>
        </w:tc>
        <w:tc>
          <w:tcPr>
            <w:tcW w:w="1944" w:type="dxa"/>
            <w:vAlign w:val="center"/>
          </w:tcPr>
          <w:p w:rsidR="00AA5C5C" w:rsidRDefault="00AA5C5C">
            <w:pPr>
              <w:jc w:val="right"/>
            </w:pPr>
            <w:r>
              <w:rPr>
                <w:color w:val="000000"/>
                <w:sz w:val="24"/>
              </w:rPr>
              <w:t>4,172,730.10</w:t>
            </w:r>
          </w:p>
        </w:tc>
        <w:tc>
          <w:tcPr>
            <w:tcW w:w="1705" w:type="dxa"/>
            <w:vAlign w:val="center"/>
          </w:tcPr>
          <w:p w:rsidR="00AA5C5C" w:rsidRDefault="00AA5C5C">
            <w:pPr>
              <w:jc w:val="right"/>
            </w:pPr>
            <w:r>
              <w:rPr>
                <w:color w:val="000000"/>
                <w:sz w:val="24"/>
              </w:rPr>
              <w:t>1.57</w:t>
            </w:r>
          </w:p>
        </w:tc>
      </w:tr>
      <w:tr w:rsidR="00AA5C5C">
        <w:tc>
          <w:tcPr>
            <w:tcW w:w="862" w:type="dxa"/>
            <w:vAlign w:val="center"/>
          </w:tcPr>
          <w:p w:rsidR="00AA5C5C" w:rsidRDefault="00AA5C5C">
            <w:pPr>
              <w:jc w:val="center"/>
            </w:pPr>
            <w:r>
              <w:rPr>
                <w:color w:val="000000"/>
                <w:sz w:val="24"/>
              </w:rPr>
              <w:t>3</w:t>
            </w:r>
          </w:p>
        </w:tc>
        <w:tc>
          <w:tcPr>
            <w:tcW w:w="1346" w:type="dxa"/>
            <w:vAlign w:val="center"/>
          </w:tcPr>
          <w:p w:rsidR="00AA5C5C" w:rsidRDefault="00AA5C5C">
            <w:pPr>
              <w:jc w:val="center"/>
            </w:pPr>
            <w:r>
              <w:rPr>
                <w:color w:val="000000"/>
                <w:sz w:val="24"/>
              </w:rPr>
              <w:t>600804</w:t>
            </w:r>
          </w:p>
        </w:tc>
        <w:tc>
          <w:tcPr>
            <w:tcW w:w="1795" w:type="dxa"/>
            <w:vAlign w:val="center"/>
          </w:tcPr>
          <w:p w:rsidR="00AA5C5C" w:rsidRDefault="00AA5C5C">
            <w:pPr>
              <w:jc w:val="center"/>
            </w:pPr>
            <w:r>
              <w:rPr>
                <w:rFonts w:hint="eastAsia"/>
                <w:color w:val="000000"/>
                <w:sz w:val="24"/>
              </w:rPr>
              <w:t>鹏博士</w:t>
            </w:r>
          </w:p>
        </w:tc>
        <w:tc>
          <w:tcPr>
            <w:tcW w:w="1346" w:type="dxa"/>
            <w:vAlign w:val="center"/>
          </w:tcPr>
          <w:p w:rsidR="00AA5C5C" w:rsidRDefault="00AA5C5C">
            <w:pPr>
              <w:jc w:val="right"/>
            </w:pPr>
            <w:r>
              <w:rPr>
                <w:color w:val="000000"/>
                <w:sz w:val="24"/>
              </w:rPr>
              <w:t>200,000</w:t>
            </w:r>
          </w:p>
        </w:tc>
        <w:tc>
          <w:tcPr>
            <w:tcW w:w="1944" w:type="dxa"/>
            <w:vAlign w:val="center"/>
          </w:tcPr>
          <w:p w:rsidR="00AA5C5C" w:rsidRDefault="00AA5C5C">
            <w:pPr>
              <w:jc w:val="right"/>
            </w:pPr>
            <w:r>
              <w:rPr>
                <w:color w:val="000000"/>
                <w:sz w:val="24"/>
              </w:rPr>
              <w:t>2,888,000.00</w:t>
            </w:r>
          </w:p>
        </w:tc>
        <w:tc>
          <w:tcPr>
            <w:tcW w:w="1705" w:type="dxa"/>
            <w:vAlign w:val="center"/>
          </w:tcPr>
          <w:p w:rsidR="00AA5C5C" w:rsidRDefault="00AA5C5C">
            <w:pPr>
              <w:jc w:val="right"/>
            </w:pPr>
            <w:r>
              <w:rPr>
                <w:color w:val="000000"/>
                <w:sz w:val="24"/>
              </w:rPr>
              <w:t>1.09</w:t>
            </w:r>
          </w:p>
        </w:tc>
      </w:tr>
      <w:tr w:rsidR="00AA5C5C">
        <w:tc>
          <w:tcPr>
            <w:tcW w:w="862" w:type="dxa"/>
            <w:vAlign w:val="center"/>
          </w:tcPr>
          <w:p w:rsidR="00AA5C5C" w:rsidRDefault="00AA5C5C">
            <w:pPr>
              <w:jc w:val="center"/>
            </w:pPr>
            <w:r>
              <w:rPr>
                <w:color w:val="000000"/>
                <w:sz w:val="24"/>
              </w:rPr>
              <w:t>4</w:t>
            </w:r>
          </w:p>
        </w:tc>
        <w:tc>
          <w:tcPr>
            <w:tcW w:w="1346" w:type="dxa"/>
            <w:vAlign w:val="center"/>
          </w:tcPr>
          <w:p w:rsidR="00AA5C5C" w:rsidRDefault="00AA5C5C">
            <w:pPr>
              <w:jc w:val="center"/>
            </w:pPr>
            <w:r>
              <w:rPr>
                <w:color w:val="000000"/>
                <w:sz w:val="24"/>
              </w:rPr>
              <w:t>002520</w:t>
            </w:r>
          </w:p>
        </w:tc>
        <w:tc>
          <w:tcPr>
            <w:tcW w:w="1795" w:type="dxa"/>
            <w:vAlign w:val="center"/>
          </w:tcPr>
          <w:p w:rsidR="00AA5C5C" w:rsidRDefault="00AA5C5C">
            <w:pPr>
              <w:jc w:val="center"/>
            </w:pPr>
            <w:r>
              <w:rPr>
                <w:rFonts w:hint="eastAsia"/>
                <w:color w:val="000000"/>
                <w:sz w:val="24"/>
              </w:rPr>
              <w:t>日发精机</w:t>
            </w:r>
          </w:p>
        </w:tc>
        <w:tc>
          <w:tcPr>
            <w:tcW w:w="1346" w:type="dxa"/>
            <w:vAlign w:val="center"/>
          </w:tcPr>
          <w:p w:rsidR="00AA5C5C" w:rsidRDefault="00AA5C5C">
            <w:pPr>
              <w:jc w:val="right"/>
            </w:pPr>
            <w:r>
              <w:rPr>
                <w:color w:val="000000"/>
                <w:sz w:val="24"/>
              </w:rPr>
              <w:t>125,000</w:t>
            </w:r>
          </w:p>
        </w:tc>
        <w:tc>
          <w:tcPr>
            <w:tcW w:w="1944" w:type="dxa"/>
            <w:vAlign w:val="center"/>
          </w:tcPr>
          <w:p w:rsidR="00AA5C5C" w:rsidRDefault="00AA5C5C">
            <w:pPr>
              <w:jc w:val="right"/>
            </w:pPr>
            <w:r>
              <w:rPr>
                <w:color w:val="000000"/>
                <w:sz w:val="24"/>
              </w:rPr>
              <w:t>2,625,000.00</w:t>
            </w:r>
          </w:p>
        </w:tc>
        <w:tc>
          <w:tcPr>
            <w:tcW w:w="1705" w:type="dxa"/>
            <w:vAlign w:val="center"/>
          </w:tcPr>
          <w:p w:rsidR="00AA5C5C" w:rsidRDefault="00AA5C5C">
            <w:pPr>
              <w:jc w:val="right"/>
            </w:pPr>
            <w:r>
              <w:rPr>
                <w:color w:val="000000"/>
                <w:sz w:val="24"/>
              </w:rPr>
              <w:t>0.99</w:t>
            </w:r>
          </w:p>
        </w:tc>
      </w:tr>
      <w:tr w:rsidR="00AA5C5C">
        <w:tc>
          <w:tcPr>
            <w:tcW w:w="862" w:type="dxa"/>
            <w:vAlign w:val="center"/>
          </w:tcPr>
          <w:p w:rsidR="00AA5C5C" w:rsidRDefault="00AA5C5C">
            <w:pPr>
              <w:jc w:val="center"/>
            </w:pPr>
            <w:r>
              <w:rPr>
                <w:color w:val="000000"/>
                <w:sz w:val="24"/>
              </w:rPr>
              <w:t>5</w:t>
            </w:r>
          </w:p>
        </w:tc>
        <w:tc>
          <w:tcPr>
            <w:tcW w:w="1346" w:type="dxa"/>
            <w:vAlign w:val="center"/>
          </w:tcPr>
          <w:p w:rsidR="00AA5C5C" w:rsidRDefault="00AA5C5C">
            <w:pPr>
              <w:jc w:val="center"/>
            </w:pPr>
            <w:r>
              <w:rPr>
                <w:color w:val="000000"/>
                <w:sz w:val="24"/>
              </w:rPr>
              <w:t>002514</w:t>
            </w:r>
          </w:p>
        </w:tc>
        <w:tc>
          <w:tcPr>
            <w:tcW w:w="1795" w:type="dxa"/>
            <w:vAlign w:val="center"/>
          </w:tcPr>
          <w:p w:rsidR="00AA5C5C" w:rsidRDefault="00AA5C5C">
            <w:pPr>
              <w:jc w:val="center"/>
            </w:pPr>
            <w:r>
              <w:rPr>
                <w:rFonts w:hint="eastAsia"/>
                <w:color w:val="000000"/>
                <w:sz w:val="24"/>
              </w:rPr>
              <w:t>宝馨科技</w:t>
            </w:r>
          </w:p>
        </w:tc>
        <w:tc>
          <w:tcPr>
            <w:tcW w:w="1346" w:type="dxa"/>
            <w:vAlign w:val="center"/>
          </w:tcPr>
          <w:p w:rsidR="00AA5C5C" w:rsidRDefault="00AA5C5C">
            <w:pPr>
              <w:jc w:val="right"/>
            </w:pPr>
            <w:r>
              <w:rPr>
                <w:color w:val="000000"/>
                <w:sz w:val="24"/>
              </w:rPr>
              <w:t>207,700</w:t>
            </w:r>
          </w:p>
        </w:tc>
        <w:tc>
          <w:tcPr>
            <w:tcW w:w="1944" w:type="dxa"/>
            <w:vAlign w:val="center"/>
          </w:tcPr>
          <w:p w:rsidR="00AA5C5C" w:rsidRDefault="00AA5C5C">
            <w:pPr>
              <w:jc w:val="right"/>
            </w:pPr>
            <w:r>
              <w:rPr>
                <w:color w:val="000000"/>
                <w:sz w:val="24"/>
              </w:rPr>
              <w:t>2,191,235.00</w:t>
            </w:r>
          </w:p>
        </w:tc>
        <w:tc>
          <w:tcPr>
            <w:tcW w:w="1705" w:type="dxa"/>
            <w:vAlign w:val="center"/>
          </w:tcPr>
          <w:p w:rsidR="00AA5C5C" w:rsidRDefault="00AA5C5C">
            <w:pPr>
              <w:jc w:val="right"/>
            </w:pPr>
            <w:r>
              <w:rPr>
                <w:color w:val="000000"/>
                <w:sz w:val="24"/>
              </w:rPr>
              <w:t>0.83</w:t>
            </w:r>
          </w:p>
        </w:tc>
      </w:tr>
      <w:tr w:rsidR="00AA5C5C">
        <w:tc>
          <w:tcPr>
            <w:tcW w:w="862" w:type="dxa"/>
            <w:vAlign w:val="center"/>
          </w:tcPr>
          <w:p w:rsidR="00AA5C5C" w:rsidRDefault="00AA5C5C">
            <w:pPr>
              <w:jc w:val="center"/>
            </w:pPr>
            <w:r>
              <w:rPr>
                <w:color w:val="000000"/>
                <w:sz w:val="24"/>
              </w:rPr>
              <w:t>6</w:t>
            </w:r>
          </w:p>
        </w:tc>
        <w:tc>
          <w:tcPr>
            <w:tcW w:w="1346" w:type="dxa"/>
            <w:vAlign w:val="center"/>
          </w:tcPr>
          <w:p w:rsidR="00AA5C5C" w:rsidRDefault="00AA5C5C">
            <w:pPr>
              <w:jc w:val="center"/>
            </w:pPr>
            <w:r>
              <w:rPr>
                <w:color w:val="000000"/>
                <w:sz w:val="24"/>
              </w:rPr>
              <w:t>600237</w:t>
            </w:r>
          </w:p>
        </w:tc>
        <w:tc>
          <w:tcPr>
            <w:tcW w:w="1795" w:type="dxa"/>
            <w:vAlign w:val="center"/>
          </w:tcPr>
          <w:p w:rsidR="00AA5C5C" w:rsidRDefault="00AA5C5C">
            <w:pPr>
              <w:jc w:val="center"/>
            </w:pPr>
            <w:r>
              <w:rPr>
                <w:rFonts w:hint="eastAsia"/>
                <w:color w:val="000000"/>
                <w:sz w:val="24"/>
              </w:rPr>
              <w:t>铜峰电子</w:t>
            </w:r>
          </w:p>
        </w:tc>
        <w:tc>
          <w:tcPr>
            <w:tcW w:w="1346" w:type="dxa"/>
            <w:vAlign w:val="center"/>
          </w:tcPr>
          <w:p w:rsidR="00AA5C5C" w:rsidRDefault="00AA5C5C">
            <w:pPr>
              <w:jc w:val="right"/>
            </w:pPr>
            <w:r>
              <w:rPr>
                <w:color w:val="000000"/>
                <w:sz w:val="24"/>
              </w:rPr>
              <w:t>280,000</w:t>
            </w:r>
          </w:p>
        </w:tc>
        <w:tc>
          <w:tcPr>
            <w:tcW w:w="1944" w:type="dxa"/>
            <w:vAlign w:val="center"/>
          </w:tcPr>
          <w:p w:rsidR="00AA5C5C" w:rsidRDefault="00AA5C5C">
            <w:pPr>
              <w:jc w:val="right"/>
            </w:pPr>
            <w:r>
              <w:rPr>
                <w:color w:val="000000"/>
                <w:sz w:val="24"/>
              </w:rPr>
              <w:t>1,713,600.00</w:t>
            </w:r>
          </w:p>
        </w:tc>
        <w:tc>
          <w:tcPr>
            <w:tcW w:w="1705" w:type="dxa"/>
            <w:vAlign w:val="center"/>
          </w:tcPr>
          <w:p w:rsidR="00AA5C5C" w:rsidRDefault="00AA5C5C">
            <w:pPr>
              <w:jc w:val="right"/>
            </w:pPr>
            <w:r>
              <w:rPr>
                <w:color w:val="000000"/>
                <w:sz w:val="24"/>
              </w:rPr>
              <w:t>0.65</w:t>
            </w:r>
          </w:p>
        </w:tc>
      </w:tr>
      <w:tr w:rsidR="00AA5C5C">
        <w:tc>
          <w:tcPr>
            <w:tcW w:w="862" w:type="dxa"/>
            <w:vAlign w:val="center"/>
          </w:tcPr>
          <w:p w:rsidR="00AA5C5C" w:rsidRDefault="00AA5C5C">
            <w:pPr>
              <w:jc w:val="center"/>
            </w:pPr>
            <w:r>
              <w:rPr>
                <w:color w:val="000000"/>
                <w:sz w:val="24"/>
              </w:rPr>
              <w:t>7</w:t>
            </w:r>
          </w:p>
        </w:tc>
        <w:tc>
          <w:tcPr>
            <w:tcW w:w="1346" w:type="dxa"/>
            <w:vAlign w:val="center"/>
          </w:tcPr>
          <w:p w:rsidR="00AA5C5C" w:rsidRDefault="00AA5C5C">
            <w:pPr>
              <w:jc w:val="center"/>
            </w:pPr>
            <w:r>
              <w:rPr>
                <w:color w:val="000000"/>
                <w:sz w:val="24"/>
              </w:rPr>
              <w:t>300074</w:t>
            </w:r>
          </w:p>
        </w:tc>
        <w:tc>
          <w:tcPr>
            <w:tcW w:w="1795" w:type="dxa"/>
            <w:vAlign w:val="center"/>
          </w:tcPr>
          <w:p w:rsidR="00AA5C5C" w:rsidRDefault="00AA5C5C">
            <w:pPr>
              <w:jc w:val="center"/>
            </w:pPr>
            <w:r>
              <w:rPr>
                <w:rFonts w:hint="eastAsia"/>
                <w:color w:val="000000"/>
                <w:sz w:val="24"/>
              </w:rPr>
              <w:t>华平股份</w:t>
            </w:r>
          </w:p>
        </w:tc>
        <w:tc>
          <w:tcPr>
            <w:tcW w:w="1346" w:type="dxa"/>
            <w:vAlign w:val="center"/>
          </w:tcPr>
          <w:p w:rsidR="00AA5C5C" w:rsidRDefault="00AA5C5C">
            <w:pPr>
              <w:jc w:val="right"/>
            </w:pPr>
            <w:r>
              <w:rPr>
                <w:color w:val="000000"/>
                <w:sz w:val="24"/>
              </w:rPr>
              <w:t>90,000</w:t>
            </w:r>
          </w:p>
        </w:tc>
        <w:tc>
          <w:tcPr>
            <w:tcW w:w="1944" w:type="dxa"/>
            <w:vAlign w:val="center"/>
          </w:tcPr>
          <w:p w:rsidR="00AA5C5C" w:rsidRDefault="00AA5C5C">
            <w:pPr>
              <w:jc w:val="right"/>
            </w:pPr>
            <w:r>
              <w:rPr>
                <w:color w:val="000000"/>
                <w:sz w:val="24"/>
              </w:rPr>
              <w:t>1,372,500.00</w:t>
            </w:r>
          </w:p>
        </w:tc>
        <w:tc>
          <w:tcPr>
            <w:tcW w:w="1705" w:type="dxa"/>
            <w:vAlign w:val="center"/>
          </w:tcPr>
          <w:p w:rsidR="00AA5C5C" w:rsidRDefault="00AA5C5C">
            <w:pPr>
              <w:jc w:val="right"/>
            </w:pPr>
            <w:r>
              <w:rPr>
                <w:color w:val="000000"/>
                <w:sz w:val="24"/>
              </w:rPr>
              <w:t>0.52</w:t>
            </w:r>
          </w:p>
        </w:tc>
      </w:tr>
      <w:tr w:rsidR="00AA5C5C">
        <w:tc>
          <w:tcPr>
            <w:tcW w:w="862" w:type="dxa"/>
            <w:vAlign w:val="center"/>
          </w:tcPr>
          <w:p w:rsidR="00AA5C5C" w:rsidRDefault="00AA5C5C">
            <w:pPr>
              <w:jc w:val="center"/>
            </w:pPr>
            <w:r>
              <w:rPr>
                <w:color w:val="000000"/>
                <w:sz w:val="24"/>
              </w:rPr>
              <w:t>8</w:t>
            </w:r>
          </w:p>
        </w:tc>
        <w:tc>
          <w:tcPr>
            <w:tcW w:w="1346" w:type="dxa"/>
            <w:vAlign w:val="center"/>
          </w:tcPr>
          <w:p w:rsidR="00AA5C5C" w:rsidRDefault="00AA5C5C">
            <w:pPr>
              <w:jc w:val="center"/>
            </w:pPr>
            <w:r>
              <w:rPr>
                <w:color w:val="000000"/>
                <w:sz w:val="24"/>
              </w:rPr>
              <w:t>300104</w:t>
            </w:r>
          </w:p>
        </w:tc>
        <w:tc>
          <w:tcPr>
            <w:tcW w:w="1795" w:type="dxa"/>
            <w:vAlign w:val="center"/>
          </w:tcPr>
          <w:p w:rsidR="00AA5C5C" w:rsidRDefault="00AA5C5C">
            <w:pPr>
              <w:jc w:val="center"/>
            </w:pPr>
            <w:r>
              <w:rPr>
                <w:rFonts w:hint="eastAsia"/>
                <w:color w:val="000000"/>
                <w:sz w:val="24"/>
              </w:rPr>
              <w:t>乐视网</w:t>
            </w:r>
          </w:p>
        </w:tc>
        <w:tc>
          <w:tcPr>
            <w:tcW w:w="1346" w:type="dxa"/>
            <w:vAlign w:val="center"/>
          </w:tcPr>
          <w:p w:rsidR="00AA5C5C" w:rsidRDefault="00AA5C5C">
            <w:pPr>
              <w:jc w:val="right"/>
            </w:pPr>
            <w:r>
              <w:rPr>
                <w:color w:val="000000"/>
                <w:sz w:val="24"/>
              </w:rPr>
              <w:t>30,000</w:t>
            </w:r>
          </w:p>
        </w:tc>
        <w:tc>
          <w:tcPr>
            <w:tcW w:w="1944" w:type="dxa"/>
            <w:vAlign w:val="center"/>
          </w:tcPr>
          <w:p w:rsidR="00AA5C5C" w:rsidRDefault="00AA5C5C">
            <w:pPr>
              <w:jc w:val="right"/>
            </w:pPr>
            <w:r>
              <w:rPr>
                <w:color w:val="000000"/>
                <w:sz w:val="24"/>
              </w:rPr>
              <w:t>1,317,000.00</w:t>
            </w:r>
          </w:p>
        </w:tc>
        <w:tc>
          <w:tcPr>
            <w:tcW w:w="1705" w:type="dxa"/>
            <w:vAlign w:val="center"/>
          </w:tcPr>
          <w:p w:rsidR="00AA5C5C" w:rsidRDefault="00AA5C5C">
            <w:pPr>
              <w:jc w:val="right"/>
            </w:pPr>
            <w:r>
              <w:rPr>
                <w:color w:val="000000"/>
                <w:sz w:val="24"/>
              </w:rPr>
              <w:t>0.50</w:t>
            </w:r>
          </w:p>
        </w:tc>
      </w:tr>
      <w:tr w:rsidR="00AA5C5C">
        <w:tc>
          <w:tcPr>
            <w:tcW w:w="862" w:type="dxa"/>
            <w:vAlign w:val="center"/>
          </w:tcPr>
          <w:p w:rsidR="00AA5C5C" w:rsidRDefault="00AA5C5C">
            <w:pPr>
              <w:jc w:val="center"/>
            </w:pPr>
            <w:r>
              <w:rPr>
                <w:color w:val="000000"/>
                <w:sz w:val="24"/>
              </w:rPr>
              <w:t>9</w:t>
            </w:r>
          </w:p>
        </w:tc>
        <w:tc>
          <w:tcPr>
            <w:tcW w:w="1346" w:type="dxa"/>
            <w:vAlign w:val="center"/>
          </w:tcPr>
          <w:p w:rsidR="00AA5C5C" w:rsidRDefault="00AA5C5C">
            <w:pPr>
              <w:jc w:val="center"/>
            </w:pPr>
            <w:r>
              <w:rPr>
                <w:color w:val="000000"/>
                <w:sz w:val="24"/>
              </w:rPr>
              <w:t>002573</w:t>
            </w:r>
          </w:p>
        </w:tc>
        <w:tc>
          <w:tcPr>
            <w:tcW w:w="1795" w:type="dxa"/>
            <w:vAlign w:val="center"/>
          </w:tcPr>
          <w:p w:rsidR="00AA5C5C" w:rsidRDefault="00AA5C5C">
            <w:pPr>
              <w:jc w:val="center"/>
            </w:pPr>
            <w:r>
              <w:rPr>
                <w:rFonts w:hint="eastAsia"/>
                <w:color w:val="000000"/>
                <w:sz w:val="24"/>
              </w:rPr>
              <w:t>国电清新</w:t>
            </w:r>
          </w:p>
        </w:tc>
        <w:tc>
          <w:tcPr>
            <w:tcW w:w="1346" w:type="dxa"/>
            <w:vAlign w:val="center"/>
          </w:tcPr>
          <w:p w:rsidR="00AA5C5C" w:rsidRDefault="00AA5C5C">
            <w:pPr>
              <w:jc w:val="right"/>
            </w:pPr>
            <w:r>
              <w:rPr>
                <w:color w:val="000000"/>
                <w:sz w:val="24"/>
              </w:rPr>
              <w:t>60,000</w:t>
            </w:r>
          </w:p>
        </w:tc>
        <w:tc>
          <w:tcPr>
            <w:tcW w:w="1944" w:type="dxa"/>
            <w:vAlign w:val="center"/>
          </w:tcPr>
          <w:p w:rsidR="00AA5C5C" w:rsidRDefault="00AA5C5C">
            <w:pPr>
              <w:jc w:val="right"/>
            </w:pPr>
            <w:r>
              <w:rPr>
                <w:color w:val="000000"/>
                <w:sz w:val="24"/>
              </w:rPr>
              <w:t>1,054,800.00</w:t>
            </w:r>
          </w:p>
        </w:tc>
        <w:tc>
          <w:tcPr>
            <w:tcW w:w="1705" w:type="dxa"/>
            <w:vAlign w:val="center"/>
          </w:tcPr>
          <w:p w:rsidR="00AA5C5C" w:rsidRDefault="00AA5C5C">
            <w:pPr>
              <w:jc w:val="right"/>
            </w:pPr>
            <w:r>
              <w:rPr>
                <w:color w:val="000000"/>
                <w:sz w:val="24"/>
              </w:rPr>
              <w:t>0.40</w:t>
            </w:r>
          </w:p>
        </w:tc>
      </w:tr>
      <w:tr w:rsidR="00AA5C5C">
        <w:tc>
          <w:tcPr>
            <w:tcW w:w="862" w:type="dxa"/>
            <w:vAlign w:val="center"/>
          </w:tcPr>
          <w:p w:rsidR="00AA5C5C" w:rsidRDefault="00AA5C5C">
            <w:pPr>
              <w:jc w:val="center"/>
            </w:pPr>
            <w:r>
              <w:rPr>
                <w:color w:val="000000"/>
                <w:sz w:val="24"/>
              </w:rPr>
              <w:t>10</w:t>
            </w:r>
          </w:p>
        </w:tc>
        <w:tc>
          <w:tcPr>
            <w:tcW w:w="1346" w:type="dxa"/>
            <w:vAlign w:val="center"/>
          </w:tcPr>
          <w:p w:rsidR="00AA5C5C" w:rsidRDefault="00AA5C5C">
            <w:pPr>
              <w:jc w:val="center"/>
            </w:pPr>
            <w:r>
              <w:rPr>
                <w:color w:val="000000"/>
                <w:sz w:val="24"/>
              </w:rPr>
              <w:t>600584</w:t>
            </w:r>
          </w:p>
        </w:tc>
        <w:tc>
          <w:tcPr>
            <w:tcW w:w="1795" w:type="dxa"/>
            <w:vAlign w:val="center"/>
          </w:tcPr>
          <w:p w:rsidR="00AA5C5C" w:rsidRDefault="00AA5C5C">
            <w:pPr>
              <w:jc w:val="center"/>
            </w:pPr>
            <w:r>
              <w:rPr>
                <w:rFonts w:hint="eastAsia"/>
                <w:color w:val="000000"/>
                <w:sz w:val="24"/>
              </w:rPr>
              <w:t>长电科技</w:t>
            </w:r>
          </w:p>
        </w:tc>
        <w:tc>
          <w:tcPr>
            <w:tcW w:w="1346" w:type="dxa"/>
            <w:vAlign w:val="center"/>
          </w:tcPr>
          <w:p w:rsidR="00AA5C5C" w:rsidRDefault="00AA5C5C">
            <w:pPr>
              <w:jc w:val="right"/>
            </w:pPr>
            <w:r>
              <w:rPr>
                <w:color w:val="000000"/>
                <w:sz w:val="24"/>
              </w:rPr>
              <w:t>100,000</w:t>
            </w:r>
          </w:p>
        </w:tc>
        <w:tc>
          <w:tcPr>
            <w:tcW w:w="1944" w:type="dxa"/>
            <w:vAlign w:val="center"/>
          </w:tcPr>
          <w:p w:rsidR="00AA5C5C" w:rsidRDefault="00AA5C5C">
            <w:pPr>
              <w:jc w:val="right"/>
            </w:pPr>
            <w:r>
              <w:rPr>
                <w:color w:val="000000"/>
                <w:sz w:val="24"/>
              </w:rPr>
              <w:t>883,000.00</w:t>
            </w:r>
          </w:p>
        </w:tc>
        <w:tc>
          <w:tcPr>
            <w:tcW w:w="1705" w:type="dxa"/>
            <w:vAlign w:val="center"/>
          </w:tcPr>
          <w:p w:rsidR="00AA5C5C" w:rsidRDefault="00AA5C5C">
            <w:pPr>
              <w:jc w:val="right"/>
            </w:pPr>
            <w:r>
              <w:rPr>
                <w:color w:val="000000"/>
                <w:sz w:val="24"/>
              </w:rPr>
              <w:t>0.33</w:t>
            </w:r>
          </w:p>
        </w:tc>
      </w:tr>
      <w:tr w:rsidR="00AA5C5C">
        <w:tc>
          <w:tcPr>
            <w:tcW w:w="862" w:type="dxa"/>
            <w:vAlign w:val="center"/>
          </w:tcPr>
          <w:p w:rsidR="00AA5C5C" w:rsidRDefault="00AA5C5C">
            <w:pPr>
              <w:jc w:val="center"/>
            </w:pPr>
            <w:r>
              <w:rPr>
                <w:color w:val="000000"/>
                <w:sz w:val="24"/>
              </w:rPr>
              <w:t>11</w:t>
            </w:r>
          </w:p>
        </w:tc>
        <w:tc>
          <w:tcPr>
            <w:tcW w:w="1346" w:type="dxa"/>
            <w:vAlign w:val="center"/>
          </w:tcPr>
          <w:p w:rsidR="00AA5C5C" w:rsidRDefault="00AA5C5C">
            <w:pPr>
              <w:jc w:val="center"/>
            </w:pPr>
            <w:r>
              <w:rPr>
                <w:color w:val="000000"/>
                <w:sz w:val="24"/>
              </w:rPr>
              <w:t>002049</w:t>
            </w:r>
          </w:p>
        </w:tc>
        <w:tc>
          <w:tcPr>
            <w:tcW w:w="1795" w:type="dxa"/>
            <w:vAlign w:val="center"/>
          </w:tcPr>
          <w:p w:rsidR="00AA5C5C" w:rsidRDefault="00AA5C5C">
            <w:pPr>
              <w:jc w:val="center"/>
            </w:pPr>
            <w:r>
              <w:rPr>
                <w:rFonts w:hint="eastAsia"/>
                <w:color w:val="000000"/>
                <w:sz w:val="24"/>
              </w:rPr>
              <w:t>同方国芯</w:t>
            </w:r>
          </w:p>
        </w:tc>
        <w:tc>
          <w:tcPr>
            <w:tcW w:w="1346" w:type="dxa"/>
            <w:vAlign w:val="center"/>
          </w:tcPr>
          <w:p w:rsidR="00AA5C5C" w:rsidRDefault="00AA5C5C">
            <w:pPr>
              <w:jc w:val="right"/>
            </w:pPr>
            <w:r>
              <w:rPr>
                <w:color w:val="000000"/>
                <w:sz w:val="24"/>
              </w:rPr>
              <w:t>30,000</w:t>
            </w:r>
          </w:p>
        </w:tc>
        <w:tc>
          <w:tcPr>
            <w:tcW w:w="1944" w:type="dxa"/>
            <w:vAlign w:val="center"/>
          </w:tcPr>
          <w:p w:rsidR="00AA5C5C" w:rsidRDefault="00AA5C5C">
            <w:pPr>
              <w:jc w:val="right"/>
            </w:pPr>
            <w:r>
              <w:rPr>
                <w:color w:val="000000"/>
                <w:sz w:val="24"/>
              </w:rPr>
              <w:t>712,500.00</w:t>
            </w:r>
          </w:p>
        </w:tc>
        <w:tc>
          <w:tcPr>
            <w:tcW w:w="1705" w:type="dxa"/>
            <w:vAlign w:val="center"/>
          </w:tcPr>
          <w:p w:rsidR="00AA5C5C" w:rsidRDefault="00AA5C5C">
            <w:pPr>
              <w:jc w:val="right"/>
            </w:pPr>
            <w:r>
              <w:rPr>
                <w:color w:val="000000"/>
                <w:sz w:val="24"/>
              </w:rPr>
              <w:t>0.27</w:t>
            </w:r>
          </w:p>
        </w:tc>
      </w:tr>
      <w:tr w:rsidR="00AA5C5C">
        <w:tc>
          <w:tcPr>
            <w:tcW w:w="862" w:type="dxa"/>
            <w:vAlign w:val="center"/>
          </w:tcPr>
          <w:p w:rsidR="00AA5C5C" w:rsidRDefault="00AA5C5C">
            <w:pPr>
              <w:jc w:val="center"/>
            </w:pPr>
            <w:r>
              <w:rPr>
                <w:color w:val="000000"/>
                <w:sz w:val="24"/>
              </w:rPr>
              <w:t>12</w:t>
            </w:r>
          </w:p>
        </w:tc>
        <w:tc>
          <w:tcPr>
            <w:tcW w:w="1346" w:type="dxa"/>
            <w:vAlign w:val="center"/>
          </w:tcPr>
          <w:p w:rsidR="00AA5C5C" w:rsidRDefault="00AA5C5C">
            <w:pPr>
              <w:jc w:val="center"/>
            </w:pPr>
            <w:r>
              <w:rPr>
                <w:color w:val="000000"/>
                <w:sz w:val="24"/>
              </w:rPr>
              <w:t>300045</w:t>
            </w:r>
          </w:p>
        </w:tc>
        <w:tc>
          <w:tcPr>
            <w:tcW w:w="1795" w:type="dxa"/>
            <w:vAlign w:val="center"/>
          </w:tcPr>
          <w:p w:rsidR="00AA5C5C" w:rsidRDefault="00AA5C5C">
            <w:pPr>
              <w:jc w:val="center"/>
            </w:pPr>
            <w:r>
              <w:rPr>
                <w:rFonts w:hint="eastAsia"/>
                <w:color w:val="000000"/>
                <w:sz w:val="24"/>
              </w:rPr>
              <w:t>华力创通</w:t>
            </w:r>
          </w:p>
        </w:tc>
        <w:tc>
          <w:tcPr>
            <w:tcW w:w="1346" w:type="dxa"/>
            <w:vAlign w:val="center"/>
          </w:tcPr>
          <w:p w:rsidR="00AA5C5C" w:rsidRDefault="00AA5C5C">
            <w:pPr>
              <w:jc w:val="right"/>
            </w:pPr>
            <w:r>
              <w:rPr>
                <w:color w:val="000000"/>
                <w:sz w:val="24"/>
              </w:rPr>
              <w:t>30,000</w:t>
            </w:r>
          </w:p>
        </w:tc>
        <w:tc>
          <w:tcPr>
            <w:tcW w:w="1944" w:type="dxa"/>
            <w:vAlign w:val="center"/>
          </w:tcPr>
          <w:p w:rsidR="00AA5C5C" w:rsidRDefault="00AA5C5C">
            <w:pPr>
              <w:jc w:val="right"/>
            </w:pPr>
            <w:r>
              <w:rPr>
                <w:color w:val="000000"/>
                <w:sz w:val="24"/>
              </w:rPr>
              <w:t>595,500.00</w:t>
            </w:r>
          </w:p>
        </w:tc>
        <w:tc>
          <w:tcPr>
            <w:tcW w:w="1705" w:type="dxa"/>
            <w:vAlign w:val="center"/>
          </w:tcPr>
          <w:p w:rsidR="00AA5C5C" w:rsidRDefault="00AA5C5C">
            <w:pPr>
              <w:jc w:val="right"/>
            </w:pPr>
            <w:r>
              <w:rPr>
                <w:color w:val="000000"/>
                <w:sz w:val="24"/>
              </w:rPr>
              <w:t>0.22</w:t>
            </w:r>
          </w:p>
        </w:tc>
      </w:tr>
      <w:tr w:rsidR="00AA5C5C">
        <w:tc>
          <w:tcPr>
            <w:tcW w:w="862" w:type="dxa"/>
            <w:vAlign w:val="center"/>
          </w:tcPr>
          <w:p w:rsidR="00AA5C5C" w:rsidRDefault="00AA5C5C">
            <w:pPr>
              <w:jc w:val="center"/>
            </w:pPr>
            <w:r>
              <w:rPr>
                <w:color w:val="000000"/>
                <w:sz w:val="24"/>
              </w:rPr>
              <w:t>13</w:t>
            </w:r>
          </w:p>
        </w:tc>
        <w:tc>
          <w:tcPr>
            <w:tcW w:w="1346" w:type="dxa"/>
            <w:vAlign w:val="center"/>
          </w:tcPr>
          <w:p w:rsidR="00AA5C5C" w:rsidRDefault="00AA5C5C">
            <w:pPr>
              <w:jc w:val="center"/>
            </w:pPr>
            <w:r>
              <w:rPr>
                <w:color w:val="000000"/>
                <w:sz w:val="24"/>
              </w:rPr>
              <w:t>601989</w:t>
            </w:r>
          </w:p>
        </w:tc>
        <w:tc>
          <w:tcPr>
            <w:tcW w:w="1795" w:type="dxa"/>
            <w:vAlign w:val="center"/>
          </w:tcPr>
          <w:p w:rsidR="00AA5C5C" w:rsidRDefault="00AA5C5C">
            <w:pPr>
              <w:jc w:val="center"/>
            </w:pPr>
            <w:r>
              <w:rPr>
                <w:rFonts w:hint="eastAsia"/>
                <w:color w:val="000000"/>
                <w:sz w:val="24"/>
              </w:rPr>
              <w:t>中国重工</w:t>
            </w:r>
          </w:p>
        </w:tc>
        <w:tc>
          <w:tcPr>
            <w:tcW w:w="1346" w:type="dxa"/>
            <w:vAlign w:val="center"/>
          </w:tcPr>
          <w:p w:rsidR="00AA5C5C" w:rsidRDefault="00AA5C5C">
            <w:pPr>
              <w:jc w:val="right"/>
            </w:pPr>
            <w:r>
              <w:rPr>
                <w:color w:val="000000"/>
                <w:sz w:val="24"/>
              </w:rPr>
              <w:t>100,000</w:t>
            </w:r>
          </w:p>
        </w:tc>
        <w:tc>
          <w:tcPr>
            <w:tcW w:w="1944" w:type="dxa"/>
            <w:vAlign w:val="center"/>
          </w:tcPr>
          <w:p w:rsidR="00AA5C5C" w:rsidRDefault="00AA5C5C">
            <w:pPr>
              <w:jc w:val="right"/>
            </w:pPr>
            <w:r>
              <w:rPr>
                <w:color w:val="000000"/>
                <w:sz w:val="24"/>
              </w:rPr>
              <w:t>482,000.00</w:t>
            </w:r>
          </w:p>
        </w:tc>
        <w:tc>
          <w:tcPr>
            <w:tcW w:w="1705" w:type="dxa"/>
            <w:vAlign w:val="center"/>
          </w:tcPr>
          <w:p w:rsidR="00AA5C5C" w:rsidRDefault="00AA5C5C">
            <w:pPr>
              <w:jc w:val="right"/>
            </w:pPr>
            <w:r>
              <w:rPr>
                <w:color w:val="000000"/>
                <w:sz w:val="24"/>
              </w:rPr>
              <w:t>0.18</w:t>
            </w:r>
          </w:p>
        </w:tc>
      </w:tr>
      <w:tr w:rsidR="00AA5C5C">
        <w:tc>
          <w:tcPr>
            <w:tcW w:w="862" w:type="dxa"/>
            <w:vAlign w:val="center"/>
          </w:tcPr>
          <w:p w:rsidR="00AA5C5C" w:rsidRDefault="00AA5C5C">
            <w:pPr>
              <w:jc w:val="center"/>
            </w:pPr>
            <w:r>
              <w:rPr>
                <w:color w:val="000000"/>
                <w:sz w:val="24"/>
              </w:rPr>
              <w:t>14</w:t>
            </w:r>
          </w:p>
        </w:tc>
        <w:tc>
          <w:tcPr>
            <w:tcW w:w="1346" w:type="dxa"/>
            <w:vAlign w:val="center"/>
          </w:tcPr>
          <w:p w:rsidR="00AA5C5C" w:rsidRDefault="00AA5C5C">
            <w:pPr>
              <w:jc w:val="center"/>
            </w:pPr>
            <w:r>
              <w:rPr>
                <w:color w:val="000000"/>
                <w:sz w:val="24"/>
              </w:rPr>
              <w:t>300203</w:t>
            </w:r>
          </w:p>
        </w:tc>
        <w:tc>
          <w:tcPr>
            <w:tcW w:w="1795" w:type="dxa"/>
            <w:vAlign w:val="center"/>
          </w:tcPr>
          <w:p w:rsidR="00AA5C5C" w:rsidRDefault="00AA5C5C">
            <w:pPr>
              <w:jc w:val="center"/>
            </w:pPr>
            <w:r>
              <w:rPr>
                <w:rFonts w:hint="eastAsia"/>
                <w:color w:val="000000"/>
                <w:sz w:val="24"/>
              </w:rPr>
              <w:t>聚光科技</w:t>
            </w:r>
          </w:p>
        </w:tc>
        <w:tc>
          <w:tcPr>
            <w:tcW w:w="1346" w:type="dxa"/>
            <w:vAlign w:val="center"/>
          </w:tcPr>
          <w:p w:rsidR="00AA5C5C" w:rsidRDefault="00AA5C5C">
            <w:pPr>
              <w:jc w:val="right"/>
            </w:pPr>
            <w:r>
              <w:rPr>
                <w:color w:val="000000"/>
                <w:sz w:val="24"/>
              </w:rPr>
              <w:t>30,000</w:t>
            </w:r>
          </w:p>
        </w:tc>
        <w:tc>
          <w:tcPr>
            <w:tcW w:w="1944" w:type="dxa"/>
            <w:vAlign w:val="center"/>
          </w:tcPr>
          <w:p w:rsidR="00AA5C5C" w:rsidRDefault="00AA5C5C">
            <w:pPr>
              <w:jc w:val="right"/>
            </w:pPr>
            <w:r>
              <w:rPr>
                <w:color w:val="000000"/>
                <w:sz w:val="24"/>
              </w:rPr>
              <w:t>477,000.00</w:t>
            </w:r>
          </w:p>
        </w:tc>
        <w:tc>
          <w:tcPr>
            <w:tcW w:w="1705" w:type="dxa"/>
            <w:vAlign w:val="center"/>
          </w:tcPr>
          <w:p w:rsidR="00AA5C5C" w:rsidRDefault="00AA5C5C">
            <w:pPr>
              <w:jc w:val="right"/>
            </w:pPr>
            <w:r>
              <w:rPr>
                <w:color w:val="000000"/>
                <w:sz w:val="24"/>
              </w:rPr>
              <w:t>0.18</w:t>
            </w:r>
          </w:p>
        </w:tc>
      </w:tr>
      <w:tr w:rsidR="00AA5C5C">
        <w:tc>
          <w:tcPr>
            <w:tcW w:w="862" w:type="dxa"/>
            <w:vAlign w:val="center"/>
          </w:tcPr>
          <w:p w:rsidR="00AA5C5C" w:rsidRDefault="00AA5C5C">
            <w:pPr>
              <w:jc w:val="center"/>
            </w:pPr>
            <w:r>
              <w:rPr>
                <w:color w:val="000000"/>
                <w:sz w:val="24"/>
              </w:rPr>
              <w:t>15</w:t>
            </w:r>
          </w:p>
        </w:tc>
        <w:tc>
          <w:tcPr>
            <w:tcW w:w="1346" w:type="dxa"/>
            <w:vAlign w:val="center"/>
          </w:tcPr>
          <w:p w:rsidR="00AA5C5C" w:rsidRDefault="00AA5C5C">
            <w:pPr>
              <w:jc w:val="center"/>
            </w:pPr>
            <w:r>
              <w:rPr>
                <w:color w:val="000000"/>
                <w:sz w:val="24"/>
              </w:rPr>
              <w:t>600757</w:t>
            </w:r>
          </w:p>
        </w:tc>
        <w:tc>
          <w:tcPr>
            <w:tcW w:w="1795" w:type="dxa"/>
            <w:vAlign w:val="center"/>
          </w:tcPr>
          <w:p w:rsidR="00AA5C5C" w:rsidRDefault="00AA5C5C">
            <w:pPr>
              <w:jc w:val="center"/>
            </w:pPr>
            <w:r>
              <w:rPr>
                <w:rFonts w:hint="eastAsia"/>
                <w:color w:val="000000"/>
                <w:sz w:val="24"/>
              </w:rPr>
              <w:t>长江传媒</w:t>
            </w:r>
          </w:p>
        </w:tc>
        <w:tc>
          <w:tcPr>
            <w:tcW w:w="1346" w:type="dxa"/>
            <w:vAlign w:val="center"/>
          </w:tcPr>
          <w:p w:rsidR="00AA5C5C" w:rsidRDefault="00AA5C5C">
            <w:pPr>
              <w:jc w:val="right"/>
            </w:pPr>
            <w:r>
              <w:rPr>
                <w:color w:val="000000"/>
                <w:sz w:val="24"/>
              </w:rPr>
              <w:t>30,000</w:t>
            </w:r>
          </w:p>
        </w:tc>
        <w:tc>
          <w:tcPr>
            <w:tcW w:w="1944" w:type="dxa"/>
            <w:vAlign w:val="center"/>
          </w:tcPr>
          <w:p w:rsidR="00AA5C5C" w:rsidRDefault="00AA5C5C">
            <w:pPr>
              <w:jc w:val="right"/>
            </w:pPr>
            <w:r>
              <w:rPr>
                <w:color w:val="000000"/>
                <w:sz w:val="24"/>
              </w:rPr>
              <w:t>265,500.00</w:t>
            </w:r>
          </w:p>
        </w:tc>
        <w:tc>
          <w:tcPr>
            <w:tcW w:w="1705" w:type="dxa"/>
            <w:vAlign w:val="center"/>
          </w:tcPr>
          <w:p w:rsidR="00AA5C5C" w:rsidRDefault="00AA5C5C">
            <w:pPr>
              <w:jc w:val="right"/>
            </w:pPr>
            <w:r>
              <w:rPr>
                <w:color w:val="000000"/>
                <w:sz w:val="24"/>
              </w:rPr>
              <w:t>0.10</w:t>
            </w:r>
          </w:p>
        </w:tc>
      </w:tr>
      <w:tr w:rsidR="00AA5C5C">
        <w:tc>
          <w:tcPr>
            <w:tcW w:w="862" w:type="dxa"/>
            <w:vAlign w:val="center"/>
          </w:tcPr>
          <w:p w:rsidR="00AA5C5C" w:rsidRDefault="00AA5C5C">
            <w:pPr>
              <w:jc w:val="center"/>
            </w:pPr>
            <w:r>
              <w:rPr>
                <w:color w:val="000000"/>
                <w:sz w:val="24"/>
              </w:rPr>
              <w:t>16</w:t>
            </w:r>
          </w:p>
        </w:tc>
        <w:tc>
          <w:tcPr>
            <w:tcW w:w="1346" w:type="dxa"/>
            <w:vAlign w:val="center"/>
          </w:tcPr>
          <w:p w:rsidR="00AA5C5C" w:rsidRDefault="00AA5C5C">
            <w:pPr>
              <w:jc w:val="center"/>
            </w:pPr>
            <w:r>
              <w:rPr>
                <w:color w:val="000000"/>
                <w:sz w:val="24"/>
              </w:rPr>
              <w:t>300015</w:t>
            </w:r>
          </w:p>
        </w:tc>
        <w:tc>
          <w:tcPr>
            <w:tcW w:w="1795" w:type="dxa"/>
            <w:vAlign w:val="center"/>
          </w:tcPr>
          <w:p w:rsidR="00AA5C5C" w:rsidRDefault="00AA5C5C">
            <w:pPr>
              <w:jc w:val="center"/>
            </w:pPr>
            <w:r>
              <w:rPr>
                <w:rFonts w:hint="eastAsia"/>
                <w:color w:val="000000"/>
                <w:sz w:val="24"/>
              </w:rPr>
              <w:t>爱尔眼科</w:t>
            </w:r>
          </w:p>
        </w:tc>
        <w:tc>
          <w:tcPr>
            <w:tcW w:w="1346" w:type="dxa"/>
            <w:vAlign w:val="center"/>
          </w:tcPr>
          <w:p w:rsidR="00AA5C5C" w:rsidRDefault="00AA5C5C">
            <w:pPr>
              <w:jc w:val="right"/>
            </w:pPr>
            <w:r>
              <w:rPr>
                <w:color w:val="000000"/>
                <w:sz w:val="24"/>
              </w:rPr>
              <w:t>10,000</w:t>
            </w:r>
          </w:p>
        </w:tc>
        <w:tc>
          <w:tcPr>
            <w:tcW w:w="1944" w:type="dxa"/>
            <w:vAlign w:val="center"/>
          </w:tcPr>
          <w:p w:rsidR="00AA5C5C" w:rsidRDefault="00AA5C5C">
            <w:pPr>
              <w:jc w:val="right"/>
            </w:pPr>
            <w:r>
              <w:rPr>
                <w:color w:val="000000"/>
                <w:sz w:val="24"/>
              </w:rPr>
              <w:t>243,400.00</w:t>
            </w:r>
          </w:p>
        </w:tc>
        <w:tc>
          <w:tcPr>
            <w:tcW w:w="1705" w:type="dxa"/>
            <w:vAlign w:val="center"/>
          </w:tcPr>
          <w:p w:rsidR="00AA5C5C" w:rsidRDefault="00AA5C5C">
            <w:pPr>
              <w:jc w:val="right"/>
            </w:pPr>
            <w:r>
              <w:rPr>
                <w:color w:val="000000"/>
                <w:sz w:val="24"/>
              </w:rPr>
              <w:t>0.09</w:t>
            </w:r>
          </w:p>
        </w:tc>
      </w:tr>
      <w:tr w:rsidR="00AA5C5C">
        <w:tc>
          <w:tcPr>
            <w:tcW w:w="862" w:type="dxa"/>
            <w:vAlign w:val="center"/>
          </w:tcPr>
          <w:p w:rsidR="00AA5C5C" w:rsidRDefault="00AA5C5C">
            <w:pPr>
              <w:jc w:val="center"/>
            </w:pPr>
            <w:r>
              <w:rPr>
                <w:color w:val="000000"/>
                <w:sz w:val="24"/>
              </w:rPr>
              <w:t>17</w:t>
            </w:r>
          </w:p>
        </w:tc>
        <w:tc>
          <w:tcPr>
            <w:tcW w:w="1346" w:type="dxa"/>
            <w:vAlign w:val="center"/>
          </w:tcPr>
          <w:p w:rsidR="00AA5C5C" w:rsidRDefault="00AA5C5C">
            <w:pPr>
              <w:jc w:val="center"/>
            </w:pPr>
            <w:r>
              <w:rPr>
                <w:color w:val="000000"/>
                <w:sz w:val="24"/>
              </w:rPr>
              <w:t>002609</w:t>
            </w:r>
          </w:p>
        </w:tc>
        <w:tc>
          <w:tcPr>
            <w:tcW w:w="1795" w:type="dxa"/>
            <w:vAlign w:val="center"/>
          </w:tcPr>
          <w:p w:rsidR="00AA5C5C" w:rsidRDefault="00AA5C5C">
            <w:pPr>
              <w:jc w:val="center"/>
            </w:pPr>
            <w:r>
              <w:rPr>
                <w:rFonts w:hint="eastAsia"/>
                <w:color w:val="000000"/>
                <w:sz w:val="24"/>
              </w:rPr>
              <w:t>捷顺科技</w:t>
            </w:r>
          </w:p>
        </w:tc>
        <w:tc>
          <w:tcPr>
            <w:tcW w:w="1346" w:type="dxa"/>
            <w:vAlign w:val="center"/>
          </w:tcPr>
          <w:p w:rsidR="00AA5C5C" w:rsidRDefault="00AA5C5C">
            <w:pPr>
              <w:jc w:val="right"/>
            </w:pPr>
            <w:r>
              <w:rPr>
                <w:color w:val="000000"/>
                <w:sz w:val="24"/>
              </w:rPr>
              <w:t>7,500</w:t>
            </w:r>
          </w:p>
        </w:tc>
        <w:tc>
          <w:tcPr>
            <w:tcW w:w="1944" w:type="dxa"/>
            <w:vAlign w:val="center"/>
          </w:tcPr>
          <w:p w:rsidR="00AA5C5C" w:rsidRDefault="00AA5C5C">
            <w:pPr>
              <w:jc w:val="right"/>
            </w:pPr>
            <w:r>
              <w:rPr>
                <w:color w:val="000000"/>
                <w:sz w:val="24"/>
              </w:rPr>
              <w:t>108,300.00</w:t>
            </w:r>
          </w:p>
        </w:tc>
        <w:tc>
          <w:tcPr>
            <w:tcW w:w="1705" w:type="dxa"/>
            <w:vAlign w:val="center"/>
          </w:tcPr>
          <w:p w:rsidR="00AA5C5C" w:rsidRDefault="00AA5C5C">
            <w:pPr>
              <w:jc w:val="right"/>
            </w:pPr>
            <w:r>
              <w:rPr>
                <w:color w:val="000000"/>
                <w:sz w:val="24"/>
              </w:rPr>
              <w:t>0.04</w:t>
            </w:r>
          </w:p>
        </w:tc>
      </w:tr>
      <w:tr w:rsidR="00AA5C5C">
        <w:tc>
          <w:tcPr>
            <w:tcW w:w="862" w:type="dxa"/>
            <w:vAlign w:val="center"/>
          </w:tcPr>
          <w:p w:rsidR="00AA5C5C" w:rsidRDefault="00AA5C5C">
            <w:pPr>
              <w:jc w:val="center"/>
            </w:pPr>
            <w:r>
              <w:rPr>
                <w:color w:val="000000"/>
                <w:sz w:val="24"/>
              </w:rPr>
              <w:t>18</w:t>
            </w:r>
          </w:p>
        </w:tc>
        <w:tc>
          <w:tcPr>
            <w:tcW w:w="1346" w:type="dxa"/>
            <w:vAlign w:val="center"/>
          </w:tcPr>
          <w:p w:rsidR="00AA5C5C" w:rsidRDefault="00AA5C5C">
            <w:pPr>
              <w:jc w:val="center"/>
            </w:pPr>
            <w:r>
              <w:rPr>
                <w:color w:val="000000"/>
                <w:sz w:val="24"/>
              </w:rPr>
              <w:t>300385</w:t>
            </w:r>
          </w:p>
        </w:tc>
        <w:tc>
          <w:tcPr>
            <w:tcW w:w="1795" w:type="dxa"/>
            <w:vAlign w:val="center"/>
          </w:tcPr>
          <w:p w:rsidR="00AA5C5C" w:rsidRDefault="00AA5C5C">
            <w:pPr>
              <w:jc w:val="center"/>
            </w:pPr>
            <w:r>
              <w:rPr>
                <w:rFonts w:hint="eastAsia"/>
                <w:color w:val="000000"/>
                <w:sz w:val="24"/>
              </w:rPr>
              <w:t>雪浪环境</w:t>
            </w:r>
          </w:p>
        </w:tc>
        <w:tc>
          <w:tcPr>
            <w:tcW w:w="1346" w:type="dxa"/>
            <w:vAlign w:val="center"/>
          </w:tcPr>
          <w:p w:rsidR="00AA5C5C" w:rsidRDefault="00AA5C5C">
            <w:pPr>
              <w:jc w:val="right"/>
            </w:pPr>
            <w:r>
              <w:rPr>
                <w:color w:val="000000"/>
                <w:sz w:val="24"/>
              </w:rPr>
              <w:t>2,642</w:t>
            </w:r>
          </w:p>
        </w:tc>
        <w:tc>
          <w:tcPr>
            <w:tcW w:w="1944" w:type="dxa"/>
            <w:vAlign w:val="center"/>
          </w:tcPr>
          <w:p w:rsidR="00AA5C5C" w:rsidRDefault="00AA5C5C">
            <w:pPr>
              <w:jc w:val="right"/>
            </w:pPr>
            <w:r>
              <w:rPr>
                <w:color w:val="000000"/>
                <w:sz w:val="24"/>
              </w:rPr>
              <w:t>67,793.72</w:t>
            </w:r>
          </w:p>
        </w:tc>
        <w:tc>
          <w:tcPr>
            <w:tcW w:w="1705" w:type="dxa"/>
            <w:vAlign w:val="center"/>
          </w:tcPr>
          <w:p w:rsidR="00AA5C5C" w:rsidRDefault="00AA5C5C">
            <w:pPr>
              <w:jc w:val="right"/>
            </w:pPr>
            <w:r>
              <w:rPr>
                <w:color w:val="000000"/>
                <w:sz w:val="24"/>
              </w:rPr>
              <w:t>0.03</w:t>
            </w:r>
          </w:p>
        </w:tc>
      </w:tr>
      <w:tr w:rsidR="00AA5C5C">
        <w:tc>
          <w:tcPr>
            <w:tcW w:w="862" w:type="dxa"/>
            <w:vAlign w:val="center"/>
          </w:tcPr>
          <w:p w:rsidR="00AA5C5C" w:rsidRDefault="00AA5C5C">
            <w:pPr>
              <w:jc w:val="center"/>
            </w:pPr>
            <w:r>
              <w:rPr>
                <w:color w:val="000000"/>
                <w:sz w:val="24"/>
              </w:rPr>
              <w:t>19</w:t>
            </w:r>
          </w:p>
        </w:tc>
        <w:tc>
          <w:tcPr>
            <w:tcW w:w="1346" w:type="dxa"/>
            <w:vAlign w:val="center"/>
          </w:tcPr>
          <w:p w:rsidR="00AA5C5C" w:rsidRDefault="00AA5C5C">
            <w:pPr>
              <w:jc w:val="center"/>
            </w:pPr>
            <w:r>
              <w:rPr>
                <w:color w:val="000000"/>
                <w:sz w:val="24"/>
              </w:rPr>
              <w:t>603006</w:t>
            </w:r>
          </w:p>
        </w:tc>
        <w:tc>
          <w:tcPr>
            <w:tcW w:w="1795" w:type="dxa"/>
            <w:vAlign w:val="center"/>
          </w:tcPr>
          <w:p w:rsidR="00AA5C5C" w:rsidRDefault="00AA5C5C">
            <w:pPr>
              <w:jc w:val="center"/>
            </w:pPr>
            <w:r>
              <w:rPr>
                <w:rFonts w:hint="eastAsia"/>
                <w:color w:val="000000"/>
                <w:sz w:val="24"/>
              </w:rPr>
              <w:t>联明股份</w:t>
            </w:r>
          </w:p>
        </w:tc>
        <w:tc>
          <w:tcPr>
            <w:tcW w:w="1346" w:type="dxa"/>
            <w:vAlign w:val="center"/>
          </w:tcPr>
          <w:p w:rsidR="00AA5C5C" w:rsidRDefault="00AA5C5C">
            <w:pPr>
              <w:jc w:val="right"/>
            </w:pPr>
            <w:r>
              <w:rPr>
                <w:color w:val="000000"/>
                <w:sz w:val="24"/>
              </w:rPr>
              <w:t>1,590</w:t>
            </w:r>
          </w:p>
        </w:tc>
        <w:tc>
          <w:tcPr>
            <w:tcW w:w="1944" w:type="dxa"/>
            <w:vAlign w:val="center"/>
          </w:tcPr>
          <w:p w:rsidR="00AA5C5C" w:rsidRDefault="00AA5C5C">
            <w:pPr>
              <w:jc w:val="right"/>
            </w:pPr>
            <w:r>
              <w:rPr>
                <w:color w:val="000000"/>
                <w:sz w:val="24"/>
              </w:rPr>
              <w:t>22,737.00</w:t>
            </w:r>
          </w:p>
        </w:tc>
        <w:tc>
          <w:tcPr>
            <w:tcW w:w="1705" w:type="dxa"/>
            <w:vAlign w:val="center"/>
          </w:tcPr>
          <w:p w:rsidR="00AA5C5C" w:rsidRDefault="00AA5C5C">
            <w:pPr>
              <w:jc w:val="right"/>
            </w:pPr>
            <w:r>
              <w:rPr>
                <w:color w:val="000000"/>
                <w:sz w:val="24"/>
              </w:rPr>
              <w:t>0.01</w:t>
            </w:r>
          </w:p>
        </w:tc>
      </w:tr>
    </w:tbl>
    <w:p w:rsidR="00AA5C5C" w:rsidRPr="00035D71" w:rsidRDefault="00AA5C5C" w:rsidP="0048308E">
      <w:pPr>
        <w:tabs>
          <w:tab w:val="left" w:pos="426"/>
        </w:tabs>
        <w:spacing w:before="29" w:line="288" w:lineRule="auto"/>
        <w:jc w:val="left"/>
        <w:rPr>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63" w:name="_Toc396142812"/>
      <w:r w:rsidRPr="00035D71">
        <w:rPr>
          <w:rFonts w:ascii="Times New Roman" w:hAnsi="Times New Roman"/>
          <w:kern w:val="0"/>
          <w:szCs w:val="24"/>
        </w:rPr>
        <w:t>7.4</w:t>
      </w:r>
      <w:bookmarkStart w:id="64" w:name="_Toc234814103"/>
      <w:r w:rsidRPr="00035D71">
        <w:rPr>
          <w:rFonts w:ascii="Times New Roman" w:hAnsi="Times New Roman" w:hint="eastAsia"/>
          <w:kern w:val="0"/>
          <w:szCs w:val="24"/>
        </w:rPr>
        <w:t>报告期内股票投资组合的重大变动</w:t>
      </w:r>
      <w:bookmarkEnd w:id="63"/>
      <w:bookmarkEnd w:id="64"/>
    </w:p>
    <w:p w:rsidR="00AA5C5C" w:rsidRPr="00035D71" w:rsidRDefault="00AA5C5C"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AA5C5C" w:rsidRPr="00035D71" w:rsidTr="001C5A15">
        <w:tc>
          <w:tcPr>
            <w:tcW w:w="869"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股票名称</w:t>
            </w:r>
          </w:p>
        </w:tc>
        <w:tc>
          <w:tcPr>
            <w:tcW w:w="2879"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占期初基金资产净值比例（％）</w:t>
            </w:r>
          </w:p>
        </w:tc>
      </w:tr>
      <w:tr w:rsidR="00AA5C5C">
        <w:tc>
          <w:tcPr>
            <w:tcW w:w="869" w:type="dxa"/>
            <w:vAlign w:val="center"/>
          </w:tcPr>
          <w:p w:rsidR="00AA5C5C" w:rsidRDefault="00AA5C5C">
            <w:pPr>
              <w:jc w:val="center"/>
            </w:pPr>
            <w:r>
              <w:rPr>
                <w:sz w:val="24"/>
              </w:rPr>
              <w:t>1</w:t>
            </w:r>
          </w:p>
        </w:tc>
        <w:tc>
          <w:tcPr>
            <w:tcW w:w="1650" w:type="dxa"/>
            <w:vAlign w:val="center"/>
          </w:tcPr>
          <w:p w:rsidR="00AA5C5C" w:rsidRDefault="00AA5C5C">
            <w:pPr>
              <w:jc w:val="center"/>
            </w:pPr>
            <w:r>
              <w:rPr>
                <w:sz w:val="24"/>
              </w:rPr>
              <w:t>000100</w:t>
            </w:r>
          </w:p>
        </w:tc>
        <w:tc>
          <w:tcPr>
            <w:tcW w:w="1980" w:type="dxa"/>
            <w:vAlign w:val="center"/>
          </w:tcPr>
          <w:p w:rsidR="00AA5C5C" w:rsidRDefault="00AA5C5C">
            <w:pPr>
              <w:jc w:val="center"/>
            </w:pPr>
            <w:r>
              <w:rPr>
                <w:sz w:val="24"/>
              </w:rPr>
              <w:t xml:space="preserve">TCL </w:t>
            </w:r>
            <w:r>
              <w:rPr>
                <w:rFonts w:hint="eastAsia"/>
                <w:sz w:val="24"/>
              </w:rPr>
              <w:t>集团</w:t>
            </w:r>
          </w:p>
        </w:tc>
        <w:tc>
          <w:tcPr>
            <w:tcW w:w="2879" w:type="dxa"/>
            <w:vAlign w:val="center"/>
          </w:tcPr>
          <w:p w:rsidR="00AA5C5C" w:rsidRDefault="00AA5C5C">
            <w:pPr>
              <w:jc w:val="right"/>
            </w:pPr>
            <w:r>
              <w:rPr>
                <w:sz w:val="24"/>
              </w:rPr>
              <w:t>16,099,466.00</w:t>
            </w:r>
          </w:p>
        </w:tc>
        <w:tc>
          <w:tcPr>
            <w:tcW w:w="1620" w:type="dxa"/>
            <w:vAlign w:val="center"/>
          </w:tcPr>
          <w:p w:rsidR="00AA5C5C" w:rsidRDefault="00AA5C5C">
            <w:pPr>
              <w:jc w:val="right"/>
            </w:pPr>
            <w:r>
              <w:rPr>
                <w:sz w:val="24"/>
              </w:rPr>
              <w:t>5.91</w:t>
            </w:r>
          </w:p>
        </w:tc>
      </w:tr>
      <w:tr w:rsidR="00AA5C5C">
        <w:tc>
          <w:tcPr>
            <w:tcW w:w="869" w:type="dxa"/>
            <w:vAlign w:val="center"/>
          </w:tcPr>
          <w:p w:rsidR="00AA5C5C" w:rsidRDefault="00AA5C5C">
            <w:pPr>
              <w:jc w:val="center"/>
            </w:pPr>
            <w:r>
              <w:rPr>
                <w:sz w:val="24"/>
              </w:rPr>
              <w:t>2</w:t>
            </w:r>
          </w:p>
        </w:tc>
        <w:tc>
          <w:tcPr>
            <w:tcW w:w="1650" w:type="dxa"/>
            <w:vAlign w:val="center"/>
          </w:tcPr>
          <w:p w:rsidR="00AA5C5C" w:rsidRDefault="00AA5C5C">
            <w:pPr>
              <w:jc w:val="center"/>
            </w:pPr>
            <w:r>
              <w:rPr>
                <w:sz w:val="24"/>
              </w:rPr>
              <w:t>002008</w:t>
            </w:r>
          </w:p>
        </w:tc>
        <w:tc>
          <w:tcPr>
            <w:tcW w:w="1980" w:type="dxa"/>
            <w:vAlign w:val="center"/>
          </w:tcPr>
          <w:p w:rsidR="00AA5C5C" w:rsidRDefault="00AA5C5C">
            <w:pPr>
              <w:jc w:val="center"/>
            </w:pPr>
            <w:r>
              <w:rPr>
                <w:rFonts w:hint="eastAsia"/>
                <w:sz w:val="24"/>
              </w:rPr>
              <w:t>大族激光</w:t>
            </w:r>
          </w:p>
        </w:tc>
        <w:tc>
          <w:tcPr>
            <w:tcW w:w="2879" w:type="dxa"/>
            <w:vAlign w:val="center"/>
          </w:tcPr>
          <w:p w:rsidR="00AA5C5C" w:rsidRDefault="00AA5C5C">
            <w:pPr>
              <w:jc w:val="right"/>
            </w:pPr>
            <w:r>
              <w:rPr>
                <w:sz w:val="24"/>
              </w:rPr>
              <w:t>11,883,758.97</w:t>
            </w:r>
          </w:p>
        </w:tc>
        <w:tc>
          <w:tcPr>
            <w:tcW w:w="1620" w:type="dxa"/>
            <w:vAlign w:val="center"/>
          </w:tcPr>
          <w:p w:rsidR="00AA5C5C" w:rsidRDefault="00AA5C5C">
            <w:pPr>
              <w:jc w:val="right"/>
            </w:pPr>
            <w:r>
              <w:rPr>
                <w:sz w:val="24"/>
              </w:rPr>
              <w:t>4.36</w:t>
            </w:r>
          </w:p>
        </w:tc>
      </w:tr>
      <w:tr w:rsidR="00AA5C5C">
        <w:tc>
          <w:tcPr>
            <w:tcW w:w="869" w:type="dxa"/>
            <w:vAlign w:val="center"/>
          </w:tcPr>
          <w:p w:rsidR="00AA5C5C" w:rsidRDefault="00AA5C5C">
            <w:pPr>
              <w:jc w:val="center"/>
            </w:pPr>
            <w:r>
              <w:rPr>
                <w:sz w:val="24"/>
              </w:rPr>
              <w:t>3</w:t>
            </w:r>
          </w:p>
        </w:tc>
        <w:tc>
          <w:tcPr>
            <w:tcW w:w="1650" w:type="dxa"/>
            <w:vAlign w:val="center"/>
          </w:tcPr>
          <w:p w:rsidR="00AA5C5C" w:rsidRDefault="00AA5C5C">
            <w:pPr>
              <w:jc w:val="center"/>
            </w:pPr>
            <w:r>
              <w:rPr>
                <w:sz w:val="24"/>
              </w:rPr>
              <w:t>600703</w:t>
            </w:r>
          </w:p>
        </w:tc>
        <w:tc>
          <w:tcPr>
            <w:tcW w:w="1980" w:type="dxa"/>
            <w:vAlign w:val="center"/>
          </w:tcPr>
          <w:p w:rsidR="00AA5C5C" w:rsidRDefault="00AA5C5C">
            <w:pPr>
              <w:jc w:val="center"/>
            </w:pPr>
            <w:r>
              <w:rPr>
                <w:rFonts w:hint="eastAsia"/>
                <w:sz w:val="24"/>
              </w:rPr>
              <w:t>三安光电</w:t>
            </w:r>
          </w:p>
        </w:tc>
        <w:tc>
          <w:tcPr>
            <w:tcW w:w="2879" w:type="dxa"/>
            <w:vAlign w:val="center"/>
          </w:tcPr>
          <w:p w:rsidR="00AA5C5C" w:rsidRDefault="00AA5C5C">
            <w:pPr>
              <w:jc w:val="right"/>
            </w:pPr>
            <w:r>
              <w:rPr>
                <w:sz w:val="24"/>
              </w:rPr>
              <w:t>9,675,241.14</w:t>
            </w:r>
          </w:p>
        </w:tc>
        <w:tc>
          <w:tcPr>
            <w:tcW w:w="1620" w:type="dxa"/>
            <w:vAlign w:val="center"/>
          </w:tcPr>
          <w:p w:rsidR="00AA5C5C" w:rsidRDefault="00AA5C5C">
            <w:pPr>
              <w:jc w:val="right"/>
            </w:pPr>
            <w:r>
              <w:rPr>
                <w:sz w:val="24"/>
              </w:rPr>
              <w:t>3.55</w:t>
            </w:r>
          </w:p>
        </w:tc>
      </w:tr>
      <w:tr w:rsidR="00AA5C5C">
        <w:tc>
          <w:tcPr>
            <w:tcW w:w="869" w:type="dxa"/>
            <w:vAlign w:val="center"/>
          </w:tcPr>
          <w:p w:rsidR="00AA5C5C" w:rsidRDefault="00AA5C5C">
            <w:pPr>
              <w:jc w:val="center"/>
            </w:pPr>
            <w:r>
              <w:rPr>
                <w:sz w:val="24"/>
              </w:rPr>
              <w:t>4</w:t>
            </w:r>
          </w:p>
        </w:tc>
        <w:tc>
          <w:tcPr>
            <w:tcW w:w="1650" w:type="dxa"/>
            <w:vAlign w:val="center"/>
          </w:tcPr>
          <w:p w:rsidR="00AA5C5C" w:rsidRDefault="00AA5C5C">
            <w:pPr>
              <w:jc w:val="center"/>
            </w:pPr>
            <w:r>
              <w:rPr>
                <w:sz w:val="24"/>
              </w:rPr>
              <w:t>300137</w:t>
            </w:r>
          </w:p>
        </w:tc>
        <w:tc>
          <w:tcPr>
            <w:tcW w:w="1980" w:type="dxa"/>
            <w:vAlign w:val="center"/>
          </w:tcPr>
          <w:p w:rsidR="00AA5C5C" w:rsidRDefault="00AA5C5C">
            <w:pPr>
              <w:jc w:val="center"/>
            </w:pPr>
            <w:r>
              <w:rPr>
                <w:rFonts w:hint="eastAsia"/>
                <w:sz w:val="24"/>
              </w:rPr>
              <w:t>先河环保</w:t>
            </w:r>
          </w:p>
        </w:tc>
        <w:tc>
          <w:tcPr>
            <w:tcW w:w="2879" w:type="dxa"/>
            <w:vAlign w:val="center"/>
          </w:tcPr>
          <w:p w:rsidR="00AA5C5C" w:rsidRDefault="00AA5C5C">
            <w:pPr>
              <w:jc w:val="right"/>
            </w:pPr>
            <w:r>
              <w:rPr>
                <w:sz w:val="24"/>
              </w:rPr>
              <w:t>6,792,504.29</w:t>
            </w:r>
          </w:p>
        </w:tc>
        <w:tc>
          <w:tcPr>
            <w:tcW w:w="1620" w:type="dxa"/>
            <w:vAlign w:val="center"/>
          </w:tcPr>
          <w:p w:rsidR="00AA5C5C" w:rsidRDefault="00AA5C5C">
            <w:pPr>
              <w:jc w:val="right"/>
            </w:pPr>
            <w:r>
              <w:rPr>
                <w:sz w:val="24"/>
              </w:rPr>
              <w:t>2.49</w:t>
            </w:r>
          </w:p>
        </w:tc>
      </w:tr>
      <w:tr w:rsidR="00AA5C5C">
        <w:tc>
          <w:tcPr>
            <w:tcW w:w="869" w:type="dxa"/>
            <w:vAlign w:val="center"/>
          </w:tcPr>
          <w:p w:rsidR="00AA5C5C" w:rsidRDefault="00AA5C5C">
            <w:pPr>
              <w:jc w:val="center"/>
            </w:pPr>
            <w:r>
              <w:rPr>
                <w:sz w:val="24"/>
              </w:rPr>
              <w:t>5</w:t>
            </w:r>
          </w:p>
        </w:tc>
        <w:tc>
          <w:tcPr>
            <w:tcW w:w="1650" w:type="dxa"/>
            <w:vAlign w:val="center"/>
          </w:tcPr>
          <w:p w:rsidR="00AA5C5C" w:rsidRDefault="00AA5C5C">
            <w:pPr>
              <w:jc w:val="center"/>
            </w:pPr>
            <w:r>
              <w:rPr>
                <w:sz w:val="24"/>
              </w:rPr>
              <w:t>601166</w:t>
            </w:r>
          </w:p>
        </w:tc>
        <w:tc>
          <w:tcPr>
            <w:tcW w:w="1980" w:type="dxa"/>
            <w:vAlign w:val="center"/>
          </w:tcPr>
          <w:p w:rsidR="00AA5C5C" w:rsidRDefault="00AA5C5C">
            <w:pPr>
              <w:jc w:val="center"/>
            </w:pPr>
            <w:r>
              <w:rPr>
                <w:rFonts w:hint="eastAsia"/>
                <w:sz w:val="24"/>
              </w:rPr>
              <w:t>兴业银行</w:t>
            </w:r>
          </w:p>
        </w:tc>
        <w:tc>
          <w:tcPr>
            <w:tcW w:w="2879" w:type="dxa"/>
            <w:vAlign w:val="center"/>
          </w:tcPr>
          <w:p w:rsidR="00AA5C5C" w:rsidRDefault="00AA5C5C">
            <w:pPr>
              <w:jc w:val="right"/>
            </w:pPr>
            <w:r>
              <w:rPr>
                <w:sz w:val="24"/>
              </w:rPr>
              <w:t>5,132,371.28</w:t>
            </w:r>
          </w:p>
        </w:tc>
        <w:tc>
          <w:tcPr>
            <w:tcW w:w="1620" w:type="dxa"/>
            <w:vAlign w:val="center"/>
          </w:tcPr>
          <w:p w:rsidR="00AA5C5C" w:rsidRDefault="00AA5C5C">
            <w:pPr>
              <w:jc w:val="right"/>
            </w:pPr>
            <w:r>
              <w:rPr>
                <w:sz w:val="24"/>
              </w:rPr>
              <w:t>1.89</w:t>
            </w:r>
          </w:p>
        </w:tc>
      </w:tr>
      <w:tr w:rsidR="00AA5C5C">
        <w:tc>
          <w:tcPr>
            <w:tcW w:w="869" w:type="dxa"/>
            <w:vAlign w:val="center"/>
          </w:tcPr>
          <w:p w:rsidR="00AA5C5C" w:rsidRDefault="00AA5C5C">
            <w:pPr>
              <w:jc w:val="center"/>
            </w:pPr>
            <w:r>
              <w:rPr>
                <w:sz w:val="24"/>
              </w:rPr>
              <w:t>6</w:t>
            </w:r>
          </w:p>
        </w:tc>
        <w:tc>
          <w:tcPr>
            <w:tcW w:w="1650" w:type="dxa"/>
            <w:vAlign w:val="center"/>
          </w:tcPr>
          <w:p w:rsidR="00AA5C5C" w:rsidRDefault="00AA5C5C">
            <w:pPr>
              <w:jc w:val="center"/>
            </w:pPr>
            <w:r>
              <w:rPr>
                <w:sz w:val="24"/>
              </w:rPr>
              <w:t>300070</w:t>
            </w:r>
          </w:p>
        </w:tc>
        <w:tc>
          <w:tcPr>
            <w:tcW w:w="1980" w:type="dxa"/>
            <w:vAlign w:val="center"/>
          </w:tcPr>
          <w:p w:rsidR="00AA5C5C" w:rsidRDefault="00AA5C5C">
            <w:pPr>
              <w:jc w:val="center"/>
            </w:pPr>
            <w:r>
              <w:rPr>
                <w:rFonts w:hint="eastAsia"/>
                <w:sz w:val="24"/>
              </w:rPr>
              <w:t>碧水源</w:t>
            </w:r>
          </w:p>
        </w:tc>
        <w:tc>
          <w:tcPr>
            <w:tcW w:w="2879" w:type="dxa"/>
            <w:vAlign w:val="center"/>
          </w:tcPr>
          <w:p w:rsidR="00AA5C5C" w:rsidRDefault="00AA5C5C">
            <w:pPr>
              <w:jc w:val="right"/>
            </w:pPr>
            <w:r>
              <w:rPr>
                <w:sz w:val="24"/>
              </w:rPr>
              <w:t>4,598,977.74</w:t>
            </w:r>
          </w:p>
        </w:tc>
        <w:tc>
          <w:tcPr>
            <w:tcW w:w="1620" w:type="dxa"/>
            <w:vAlign w:val="center"/>
          </w:tcPr>
          <w:p w:rsidR="00AA5C5C" w:rsidRDefault="00AA5C5C">
            <w:pPr>
              <w:jc w:val="right"/>
            </w:pPr>
            <w:r>
              <w:rPr>
                <w:sz w:val="24"/>
              </w:rPr>
              <w:t>1.69</w:t>
            </w:r>
          </w:p>
        </w:tc>
      </w:tr>
      <w:tr w:rsidR="00AA5C5C">
        <w:tc>
          <w:tcPr>
            <w:tcW w:w="869" w:type="dxa"/>
            <w:vAlign w:val="center"/>
          </w:tcPr>
          <w:p w:rsidR="00AA5C5C" w:rsidRDefault="00AA5C5C">
            <w:pPr>
              <w:jc w:val="center"/>
            </w:pPr>
            <w:r>
              <w:rPr>
                <w:sz w:val="24"/>
              </w:rPr>
              <w:t>7</w:t>
            </w:r>
          </w:p>
        </w:tc>
        <w:tc>
          <w:tcPr>
            <w:tcW w:w="1650" w:type="dxa"/>
            <w:vAlign w:val="center"/>
          </w:tcPr>
          <w:p w:rsidR="00AA5C5C" w:rsidRDefault="00AA5C5C">
            <w:pPr>
              <w:jc w:val="center"/>
            </w:pPr>
            <w:r>
              <w:rPr>
                <w:sz w:val="24"/>
              </w:rPr>
              <w:t>600804</w:t>
            </w:r>
          </w:p>
        </w:tc>
        <w:tc>
          <w:tcPr>
            <w:tcW w:w="1980" w:type="dxa"/>
            <w:vAlign w:val="center"/>
          </w:tcPr>
          <w:p w:rsidR="00AA5C5C" w:rsidRDefault="00AA5C5C">
            <w:pPr>
              <w:jc w:val="center"/>
            </w:pPr>
            <w:r>
              <w:rPr>
                <w:rFonts w:hint="eastAsia"/>
                <w:sz w:val="24"/>
              </w:rPr>
              <w:t>鹏博士</w:t>
            </w:r>
          </w:p>
        </w:tc>
        <w:tc>
          <w:tcPr>
            <w:tcW w:w="2879" w:type="dxa"/>
            <w:vAlign w:val="center"/>
          </w:tcPr>
          <w:p w:rsidR="00AA5C5C" w:rsidRDefault="00AA5C5C">
            <w:pPr>
              <w:jc w:val="right"/>
            </w:pPr>
            <w:r>
              <w:rPr>
                <w:sz w:val="24"/>
              </w:rPr>
              <w:t>4,513,285.00</w:t>
            </w:r>
          </w:p>
        </w:tc>
        <w:tc>
          <w:tcPr>
            <w:tcW w:w="1620" w:type="dxa"/>
            <w:vAlign w:val="center"/>
          </w:tcPr>
          <w:p w:rsidR="00AA5C5C" w:rsidRDefault="00AA5C5C">
            <w:pPr>
              <w:jc w:val="right"/>
            </w:pPr>
            <w:r>
              <w:rPr>
                <w:sz w:val="24"/>
              </w:rPr>
              <w:t>1.66</w:t>
            </w:r>
          </w:p>
        </w:tc>
      </w:tr>
      <w:tr w:rsidR="00AA5C5C">
        <w:tc>
          <w:tcPr>
            <w:tcW w:w="869" w:type="dxa"/>
            <w:vAlign w:val="center"/>
          </w:tcPr>
          <w:p w:rsidR="00AA5C5C" w:rsidRDefault="00AA5C5C">
            <w:pPr>
              <w:jc w:val="center"/>
            </w:pPr>
            <w:r>
              <w:rPr>
                <w:sz w:val="24"/>
              </w:rPr>
              <w:t>8</w:t>
            </w:r>
          </w:p>
        </w:tc>
        <w:tc>
          <w:tcPr>
            <w:tcW w:w="1650" w:type="dxa"/>
            <w:vAlign w:val="center"/>
          </w:tcPr>
          <w:p w:rsidR="00AA5C5C" w:rsidRDefault="00AA5C5C">
            <w:pPr>
              <w:jc w:val="center"/>
            </w:pPr>
            <w:r>
              <w:rPr>
                <w:sz w:val="24"/>
              </w:rPr>
              <w:t>002609</w:t>
            </w:r>
          </w:p>
        </w:tc>
        <w:tc>
          <w:tcPr>
            <w:tcW w:w="1980" w:type="dxa"/>
            <w:vAlign w:val="center"/>
          </w:tcPr>
          <w:p w:rsidR="00AA5C5C" w:rsidRDefault="00AA5C5C">
            <w:pPr>
              <w:jc w:val="center"/>
            </w:pPr>
            <w:r>
              <w:rPr>
                <w:rFonts w:hint="eastAsia"/>
                <w:sz w:val="24"/>
              </w:rPr>
              <w:t>捷顺科技</w:t>
            </w:r>
          </w:p>
        </w:tc>
        <w:tc>
          <w:tcPr>
            <w:tcW w:w="2879" w:type="dxa"/>
            <w:vAlign w:val="center"/>
          </w:tcPr>
          <w:p w:rsidR="00AA5C5C" w:rsidRDefault="00AA5C5C">
            <w:pPr>
              <w:jc w:val="right"/>
            </w:pPr>
            <w:r>
              <w:rPr>
                <w:sz w:val="24"/>
              </w:rPr>
              <w:t>2,587,384.33</w:t>
            </w:r>
          </w:p>
        </w:tc>
        <w:tc>
          <w:tcPr>
            <w:tcW w:w="1620" w:type="dxa"/>
            <w:vAlign w:val="center"/>
          </w:tcPr>
          <w:p w:rsidR="00AA5C5C" w:rsidRDefault="00AA5C5C">
            <w:pPr>
              <w:jc w:val="right"/>
            </w:pPr>
            <w:r>
              <w:rPr>
                <w:sz w:val="24"/>
              </w:rPr>
              <w:t>0.95</w:t>
            </w:r>
          </w:p>
        </w:tc>
      </w:tr>
      <w:tr w:rsidR="00AA5C5C">
        <w:tc>
          <w:tcPr>
            <w:tcW w:w="869" w:type="dxa"/>
            <w:vAlign w:val="center"/>
          </w:tcPr>
          <w:p w:rsidR="00AA5C5C" w:rsidRDefault="00AA5C5C">
            <w:pPr>
              <w:jc w:val="center"/>
            </w:pPr>
            <w:r>
              <w:rPr>
                <w:sz w:val="24"/>
              </w:rPr>
              <w:t>9</w:t>
            </w:r>
          </w:p>
        </w:tc>
        <w:tc>
          <w:tcPr>
            <w:tcW w:w="1650" w:type="dxa"/>
            <w:vAlign w:val="center"/>
          </w:tcPr>
          <w:p w:rsidR="00AA5C5C" w:rsidRDefault="00AA5C5C">
            <w:pPr>
              <w:jc w:val="center"/>
            </w:pPr>
            <w:r>
              <w:rPr>
                <w:sz w:val="24"/>
              </w:rPr>
              <w:t>002514</w:t>
            </w:r>
          </w:p>
        </w:tc>
        <w:tc>
          <w:tcPr>
            <w:tcW w:w="1980" w:type="dxa"/>
            <w:vAlign w:val="center"/>
          </w:tcPr>
          <w:p w:rsidR="00AA5C5C" w:rsidRDefault="00AA5C5C">
            <w:pPr>
              <w:jc w:val="center"/>
            </w:pPr>
            <w:r>
              <w:rPr>
                <w:rFonts w:hint="eastAsia"/>
                <w:sz w:val="24"/>
              </w:rPr>
              <w:t>宝馨科技</w:t>
            </w:r>
          </w:p>
        </w:tc>
        <w:tc>
          <w:tcPr>
            <w:tcW w:w="2879" w:type="dxa"/>
            <w:vAlign w:val="center"/>
          </w:tcPr>
          <w:p w:rsidR="00AA5C5C" w:rsidRDefault="00AA5C5C">
            <w:pPr>
              <w:jc w:val="right"/>
            </w:pPr>
            <w:r>
              <w:rPr>
                <w:sz w:val="24"/>
              </w:rPr>
              <w:t>2,508,304.00</w:t>
            </w:r>
          </w:p>
        </w:tc>
        <w:tc>
          <w:tcPr>
            <w:tcW w:w="1620" w:type="dxa"/>
            <w:vAlign w:val="center"/>
          </w:tcPr>
          <w:p w:rsidR="00AA5C5C" w:rsidRDefault="00AA5C5C">
            <w:pPr>
              <w:jc w:val="right"/>
            </w:pPr>
            <w:r>
              <w:rPr>
                <w:sz w:val="24"/>
              </w:rPr>
              <w:t>0.92</w:t>
            </w:r>
          </w:p>
        </w:tc>
      </w:tr>
      <w:tr w:rsidR="00AA5C5C">
        <w:tc>
          <w:tcPr>
            <w:tcW w:w="869" w:type="dxa"/>
            <w:vAlign w:val="center"/>
          </w:tcPr>
          <w:p w:rsidR="00AA5C5C" w:rsidRDefault="00AA5C5C">
            <w:pPr>
              <w:jc w:val="center"/>
            </w:pPr>
            <w:r>
              <w:rPr>
                <w:sz w:val="24"/>
              </w:rPr>
              <w:t>10</w:t>
            </w:r>
          </w:p>
        </w:tc>
        <w:tc>
          <w:tcPr>
            <w:tcW w:w="1650" w:type="dxa"/>
            <w:vAlign w:val="center"/>
          </w:tcPr>
          <w:p w:rsidR="00AA5C5C" w:rsidRDefault="00AA5C5C">
            <w:pPr>
              <w:jc w:val="center"/>
            </w:pPr>
            <w:r>
              <w:rPr>
                <w:sz w:val="24"/>
              </w:rPr>
              <w:t>002520</w:t>
            </w:r>
          </w:p>
        </w:tc>
        <w:tc>
          <w:tcPr>
            <w:tcW w:w="1980" w:type="dxa"/>
            <w:vAlign w:val="center"/>
          </w:tcPr>
          <w:p w:rsidR="00AA5C5C" w:rsidRDefault="00AA5C5C">
            <w:pPr>
              <w:jc w:val="center"/>
            </w:pPr>
            <w:r>
              <w:rPr>
                <w:rFonts w:hint="eastAsia"/>
                <w:sz w:val="24"/>
              </w:rPr>
              <w:t>日发精机</w:t>
            </w:r>
          </w:p>
        </w:tc>
        <w:tc>
          <w:tcPr>
            <w:tcW w:w="2879" w:type="dxa"/>
            <w:vAlign w:val="center"/>
          </w:tcPr>
          <w:p w:rsidR="00AA5C5C" w:rsidRDefault="00AA5C5C">
            <w:pPr>
              <w:jc w:val="right"/>
            </w:pPr>
            <w:r>
              <w:rPr>
                <w:sz w:val="24"/>
              </w:rPr>
              <w:t>2,389,722.74</w:t>
            </w:r>
          </w:p>
        </w:tc>
        <w:tc>
          <w:tcPr>
            <w:tcW w:w="1620" w:type="dxa"/>
            <w:vAlign w:val="center"/>
          </w:tcPr>
          <w:p w:rsidR="00AA5C5C" w:rsidRDefault="00AA5C5C">
            <w:pPr>
              <w:jc w:val="right"/>
            </w:pPr>
            <w:r>
              <w:rPr>
                <w:sz w:val="24"/>
              </w:rPr>
              <w:t>0.88</w:t>
            </w:r>
          </w:p>
        </w:tc>
      </w:tr>
      <w:tr w:rsidR="00AA5C5C">
        <w:tc>
          <w:tcPr>
            <w:tcW w:w="869" w:type="dxa"/>
            <w:vAlign w:val="center"/>
          </w:tcPr>
          <w:p w:rsidR="00AA5C5C" w:rsidRDefault="00AA5C5C">
            <w:pPr>
              <w:jc w:val="center"/>
            </w:pPr>
            <w:r>
              <w:rPr>
                <w:sz w:val="24"/>
              </w:rPr>
              <w:t>11</w:t>
            </w:r>
          </w:p>
        </w:tc>
        <w:tc>
          <w:tcPr>
            <w:tcW w:w="1650" w:type="dxa"/>
            <w:vAlign w:val="center"/>
          </w:tcPr>
          <w:p w:rsidR="00AA5C5C" w:rsidRDefault="00AA5C5C">
            <w:pPr>
              <w:jc w:val="center"/>
            </w:pPr>
            <w:r>
              <w:rPr>
                <w:sz w:val="24"/>
              </w:rPr>
              <w:t>600886</w:t>
            </w:r>
          </w:p>
        </w:tc>
        <w:tc>
          <w:tcPr>
            <w:tcW w:w="1980" w:type="dxa"/>
            <w:vAlign w:val="center"/>
          </w:tcPr>
          <w:p w:rsidR="00AA5C5C" w:rsidRDefault="00AA5C5C">
            <w:pPr>
              <w:jc w:val="center"/>
            </w:pPr>
            <w:r>
              <w:rPr>
                <w:rFonts w:hint="eastAsia"/>
                <w:sz w:val="24"/>
              </w:rPr>
              <w:t>国投电力</w:t>
            </w:r>
          </w:p>
        </w:tc>
        <w:tc>
          <w:tcPr>
            <w:tcW w:w="2879" w:type="dxa"/>
            <w:vAlign w:val="center"/>
          </w:tcPr>
          <w:p w:rsidR="00AA5C5C" w:rsidRDefault="00AA5C5C">
            <w:pPr>
              <w:jc w:val="right"/>
            </w:pPr>
            <w:r>
              <w:rPr>
                <w:sz w:val="24"/>
              </w:rPr>
              <w:t>2,345,000.00</w:t>
            </w:r>
          </w:p>
        </w:tc>
        <w:tc>
          <w:tcPr>
            <w:tcW w:w="1620" w:type="dxa"/>
            <w:vAlign w:val="center"/>
          </w:tcPr>
          <w:p w:rsidR="00AA5C5C" w:rsidRDefault="00AA5C5C">
            <w:pPr>
              <w:jc w:val="right"/>
            </w:pPr>
            <w:r>
              <w:rPr>
                <w:sz w:val="24"/>
              </w:rPr>
              <w:t>0.86</w:t>
            </w:r>
          </w:p>
        </w:tc>
      </w:tr>
      <w:tr w:rsidR="00AA5C5C">
        <w:tc>
          <w:tcPr>
            <w:tcW w:w="869" w:type="dxa"/>
            <w:vAlign w:val="center"/>
          </w:tcPr>
          <w:p w:rsidR="00AA5C5C" w:rsidRDefault="00AA5C5C">
            <w:pPr>
              <w:jc w:val="center"/>
            </w:pPr>
            <w:r>
              <w:rPr>
                <w:sz w:val="24"/>
              </w:rPr>
              <w:t>12</w:t>
            </w:r>
          </w:p>
        </w:tc>
        <w:tc>
          <w:tcPr>
            <w:tcW w:w="1650" w:type="dxa"/>
            <w:vAlign w:val="center"/>
          </w:tcPr>
          <w:p w:rsidR="00AA5C5C" w:rsidRDefault="00AA5C5C">
            <w:pPr>
              <w:jc w:val="center"/>
            </w:pPr>
            <w:r>
              <w:rPr>
                <w:sz w:val="24"/>
              </w:rPr>
              <w:t>600704</w:t>
            </w:r>
          </w:p>
        </w:tc>
        <w:tc>
          <w:tcPr>
            <w:tcW w:w="1980" w:type="dxa"/>
            <w:vAlign w:val="center"/>
          </w:tcPr>
          <w:p w:rsidR="00AA5C5C" w:rsidRDefault="00AA5C5C">
            <w:pPr>
              <w:jc w:val="center"/>
            </w:pPr>
            <w:r>
              <w:rPr>
                <w:rFonts w:hint="eastAsia"/>
                <w:sz w:val="24"/>
              </w:rPr>
              <w:t>物产中大</w:t>
            </w:r>
          </w:p>
        </w:tc>
        <w:tc>
          <w:tcPr>
            <w:tcW w:w="2879" w:type="dxa"/>
            <w:vAlign w:val="center"/>
          </w:tcPr>
          <w:p w:rsidR="00AA5C5C" w:rsidRDefault="00AA5C5C">
            <w:pPr>
              <w:jc w:val="right"/>
            </w:pPr>
            <w:r>
              <w:rPr>
                <w:sz w:val="24"/>
              </w:rPr>
              <w:t>2,312,114.22</w:t>
            </w:r>
          </w:p>
        </w:tc>
        <w:tc>
          <w:tcPr>
            <w:tcW w:w="1620" w:type="dxa"/>
            <w:vAlign w:val="center"/>
          </w:tcPr>
          <w:p w:rsidR="00AA5C5C" w:rsidRDefault="00AA5C5C">
            <w:pPr>
              <w:jc w:val="right"/>
            </w:pPr>
            <w:r>
              <w:rPr>
                <w:sz w:val="24"/>
              </w:rPr>
              <w:t>0.85</w:t>
            </w:r>
          </w:p>
        </w:tc>
      </w:tr>
      <w:tr w:rsidR="00AA5C5C">
        <w:tc>
          <w:tcPr>
            <w:tcW w:w="869" w:type="dxa"/>
            <w:vAlign w:val="center"/>
          </w:tcPr>
          <w:p w:rsidR="00AA5C5C" w:rsidRDefault="00AA5C5C">
            <w:pPr>
              <w:jc w:val="center"/>
            </w:pPr>
            <w:r>
              <w:rPr>
                <w:sz w:val="24"/>
              </w:rPr>
              <w:t>13</w:t>
            </w:r>
          </w:p>
        </w:tc>
        <w:tc>
          <w:tcPr>
            <w:tcW w:w="1650" w:type="dxa"/>
            <w:vAlign w:val="center"/>
          </w:tcPr>
          <w:p w:rsidR="00AA5C5C" w:rsidRDefault="00AA5C5C">
            <w:pPr>
              <w:jc w:val="center"/>
            </w:pPr>
            <w:r>
              <w:rPr>
                <w:sz w:val="24"/>
              </w:rPr>
              <w:t>600237</w:t>
            </w:r>
          </w:p>
        </w:tc>
        <w:tc>
          <w:tcPr>
            <w:tcW w:w="1980" w:type="dxa"/>
            <w:vAlign w:val="center"/>
          </w:tcPr>
          <w:p w:rsidR="00AA5C5C" w:rsidRDefault="00AA5C5C">
            <w:pPr>
              <w:jc w:val="center"/>
            </w:pPr>
            <w:r>
              <w:rPr>
                <w:rFonts w:hint="eastAsia"/>
                <w:sz w:val="24"/>
              </w:rPr>
              <w:t>铜峰电子</w:t>
            </w:r>
          </w:p>
        </w:tc>
        <w:tc>
          <w:tcPr>
            <w:tcW w:w="2879" w:type="dxa"/>
            <w:vAlign w:val="center"/>
          </w:tcPr>
          <w:p w:rsidR="00AA5C5C" w:rsidRDefault="00AA5C5C">
            <w:pPr>
              <w:jc w:val="right"/>
            </w:pPr>
            <w:r>
              <w:rPr>
                <w:sz w:val="24"/>
              </w:rPr>
              <w:t>2,303,579.00</w:t>
            </w:r>
          </w:p>
        </w:tc>
        <w:tc>
          <w:tcPr>
            <w:tcW w:w="1620" w:type="dxa"/>
            <w:vAlign w:val="center"/>
          </w:tcPr>
          <w:p w:rsidR="00AA5C5C" w:rsidRDefault="00AA5C5C">
            <w:pPr>
              <w:jc w:val="right"/>
            </w:pPr>
            <w:r>
              <w:rPr>
                <w:sz w:val="24"/>
              </w:rPr>
              <w:t>0.85</w:t>
            </w:r>
          </w:p>
        </w:tc>
      </w:tr>
      <w:tr w:rsidR="00AA5C5C">
        <w:tc>
          <w:tcPr>
            <w:tcW w:w="869" w:type="dxa"/>
            <w:vAlign w:val="center"/>
          </w:tcPr>
          <w:p w:rsidR="00AA5C5C" w:rsidRDefault="00AA5C5C">
            <w:pPr>
              <w:jc w:val="center"/>
            </w:pPr>
            <w:r>
              <w:rPr>
                <w:sz w:val="24"/>
              </w:rPr>
              <w:t>14</w:t>
            </w:r>
          </w:p>
        </w:tc>
        <w:tc>
          <w:tcPr>
            <w:tcW w:w="1650" w:type="dxa"/>
            <w:vAlign w:val="center"/>
          </w:tcPr>
          <w:p w:rsidR="00AA5C5C" w:rsidRDefault="00AA5C5C">
            <w:pPr>
              <w:jc w:val="center"/>
            </w:pPr>
            <w:r>
              <w:rPr>
                <w:sz w:val="24"/>
              </w:rPr>
              <w:t>300334</w:t>
            </w:r>
          </w:p>
        </w:tc>
        <w:tc>
          <w:tcPr>
            <w:tcW w:w="1980" w:type="dxa"/>
            <w:vAlign w:val="center"/>
          </w:tcPr>
          <w:p w:rsidR="00AA5C5C" w:rsidRDefault="00AA5C5C">
            <w:pPr>
              <w:jc w:val="center"/>
            </w:pPr>
            <w:r>
              <w:rPr>
                <w:rFonts w:hint="eastAsia"/>
                <w:sz w:val="24"/>
              </w:rPr>
              <w:t>津膜科技</w:t>
            </w:r>
          </w:p>
        </w:tc>
        <w:tc>
          <w:tcPr>
            <w:tcW w:w="2879" w:type="dxa"/>
            <w:vAlign w:val="center"/>
          </w:tcPr>
          <w:p w:rsidR="00AA5C5C" w:rsidRDefault="00AA5C5C">
            <w:pPr>
              <w:jc w:val="right"/>
            </w:pPr>
            <w:r>
              <w:rPr>
                <w:sz w:val="24"/>
              </w:rPr>
              <w:t>2,177,128.15</w:t>
            </w:r>
          </w:p>
        </w:tc>
        <w:tc>
          <w:tcPr>
            <w:tcW w:w="1620" w:type="dxa"/>
            <w:vAlign w:val="center"/>
          </w:tcPr>
          <w:p w:rsidR="00AA5C5C" w:rsidRDefault="00AA5C5C">
            <w:pPr>
              <w:jc w:val="right"/>
            </w:pPr>
            <w:r>
              <w:rPr>
                <w:sz w:val="24"/>
              </w:rPr>
              <w:t>0.80</w:t>
            </w:r>
          </w:p>
        </w:tc>
      </w:tr>
      <w:tr w:rsidR="00AA5C5C">
        <w:tc>
          <w:tcPr>
            <w:tcW w:w="869" w:type="dxa"/>
            <w:vAlign w:val="center"/>
          </w:tcPr>
          <w:p w:rsidR="00AA5C5C" w:rsidRDefault="00AA5C5C">
            <w:pPr>
              <w:jc w:val="center"/>
            </w:pPr>
            <w:r>
              <w:rPr>
                <w:sz w:val="24"/>
              </w:rPr>
              <w:t>15</w:t>
            </w:r>
          </w:p>
        </w:tc>
        <w:tc>
          <w:tcPr>
            <w:tcW w:w="1650" w:type="dxa"/>
            <w:vAlign w:val="center"/>
          </w:tcPr>
          <w:p w:rsidR="00AA5C5C" w:rsidRDefault="00AA5C5C">
            <w:pPr>
              <w:jc w:val="center"/>
            </w:pPr>
            <w:r>
              <w:rPr>
                <w:sz w:val="24"/>
              </w:rPr>
              <w:t>300104</w:t>
            </w:r>
          </w:p>
        </w:tc>
        <w:tc>
          <w:tcPr>
            <w:tcW w:w="1980" w:type="dxa"/>
            <w:vAlign w:val="center"/>
          </w:tcPr>
          <w:p w:rsidR="00AA5C5C" w:rsidRDefault="00AA5C5C">
            <w:pPr>
              <w:jc w:val="center"/>
            </w:pPr>
            <w:r>
              <w:rPr>
                <w:rFonts w:hint="eastAsia"/>
                <w:sz w:val="24"/>
              </w:rPr>
              <w:t>乐视网</w:t>
            </w:r>
          </w:p>
        </w:tc>
        <w:tc>
          <w:tcPr>
            <w:tcW w:w="2879" w:type="dxa"/>
            <w:vAlign w:val="center"/>
          </w:tcPr>
          <w:p w:rsidR="00AA5C5C" w:rsidRDefault="00AA5C5C">
            <w:pPr>
              <w:jc w:val="right"/>
            </w:pPr>
            <w:r>
              <w:rPr>
                <w:sz w:val="24"/>
              </w:rPr>
              <w:t>2,088,580.87</w:t>
            </w:r>
          </w:p>
        </w:tc>
        <w:tc>
          <w:tcPr>
            <w:tcW w:w="1620" w:type="dxa"/>
            <w:vAlign w:val="center"/>
          </w:tcPr>
          <w:p w:rsidR="00AA5C5C" w:rsidRDefault="00AA5C5C">
            <w:pPr>
              <w:jc w:val="right"/>
            </w:pPr>
            <w:r>
              <w:rPr>
                <w:sz w:val="24"/>
              </w:rPr>
              <w:t>0.77</w:t>
            </w:r>
          </w:p>
        </w:tc>
      </w:tr>
      <w:tr w:rsidR="00AA5C5C">
        <w:tc>
          <w:tcPr>
            <w:tcW w:w="869" w:type="dxa"/>
            <w:vAlign w:val="center"/>
          </w:tcPr>
          <w:p w:rsidR="00AA5C5C" w:rsidRDefault="00AA5C5C">
            <w:pPr>
              <w:jc w:val="center"/>
            </w:pPr>
            <w:r>
              <w:rPr>
                <w:sz w:val="24"/>
              </w:rPr>
              <w:t>16</w:t>
            </w:r>
          </w:p>
        </w:tc>
        <w:tc>
          <w:tcPr>
            <w:tcW w:w="1650" w:type="dxa"/>
            <w:vAlign w:val="center"/>
          </w:tcPr>
          <w:p w:rsidR="00AA5C5C" w:rsidRDefault="00AA5C5C">
            <w:pPr>
              <w:jc w:val="center"/>
            </w:pPr>
            <w:r>
              <w:rPr>
                <w:sz w:val="24"/>
              </w:rPr>
              <w:t>300074</w:t>
            </w:r>
          </w:p>
        </w:tc>
        <w:tc>
          <w:tcPr>
            <w:tcW w:w="1980" w:type="dxa"/>
            <w:vAlign w:val="center"/>
          </w:tcPr>
          <w:p w:rsidR="00AA5C5C" w:rsidRDefault="00AA5C5C">
            <w:pPr>
              <w:jc w:val="center"/>
            </w:pPr>
            <w:r>
              <w:rPr>
                <w:rFonts w:hint="eastAsia"/>
                <w:sz w:val="24"/>
              </w:rPr>
              <w:t>华平股份</w:t>
            </w:r>
          </w:p>
        </w:tc>
        <w:tc>
          <w:tcPr>
            <w:tcW w:w="2879" w:type="dxa"/>
            <w:vAlign w:val="center"/>
          </w:tcPr>
          <w:p w:rsidR="00AA5C5C" w:rsidRDefault="00AA5C5C">
            <w:pPr>
              <w:jc w:val="right"/>
            </w:pPr>
            <w:r>
              <w:rPr>
                <w:sz w:val="24"/>
              </w:rPr>
              <w:t>2,016,269.00</w:t>
            </w:r>
          </w:p>
        </w:tc>
        <w:tc>
          <w:tcPr>
            <w:tcW w:w="1620" w:type="dxa"/>
            <w:vAlign w:val="center"/>
          </w:tcPr>
          <w:p w:rsidR="00AA5C5C" w:rsidRDefault="00AA5C5C">
            <w:pPr>
              <w:jc w:val="right"/>
            </w:pPr>
            <w:r>
              <w:rPr>
                <w:sz w:val="24"/>
              </w:rPr>
              <w:t>0.74</w:t>
            </w:r>
          </w:p>
        </w:tc>
      </w:tr>
      <w:tr w:rsidR="00AA5C5C">
        <w:tc>
          <w:tcPr>
            <w:tcW w:w="869" w:type="dxa"/>
            <w:vAlign w:val="center"/>
          </w:tcPr>
          <w:p w:rsidR="00AA5C5C" w:rsidRDefault="00AA5C5C">
            <w:pPr>
              <w:jc w:val="center"/>
            </w:pPr>
            <w:r>
              <w:rPr>
                <w:sz w:val="24"/>
              </w:rPr>
              <w:t>17</w:t>
            </w:r>
          </w:p>
        </w:tc>
        <w:tc>
          <w:tcPr>
            <w:tcW w:w="1650" w:type="dxa"/>
            <w:vAlign w:val="center"/>
          </w:tcPr>
          <w:p w:rsidR="00AA5C5C" w:rsidRDefault="00AA5C5C">
            <w:pPr>
              <w:jc w:val="center"/>
            </w:pPr>
            <w:r>
              <w:rPr>
                <w:sz w:val="24"/>
              </w:rPr>
              <w:t>600588</w:t>
            </w:r>
          </w:p>
        </w:tc>
        <w:tc>
          <w:tcPr>
            <w:tcW w:w="1980" w:type="dxa"/>
            <w:vAlign w:val="center"/>
          </w:tcPr>
          <w:p w:rsidR="00AA5C5C" w:rsidRDefault="00AA5C5C">
            <w:pPr>
              <w:jc w:val="center"/>
            </w:pPr>
            <w:r>
              <w:rPr>
                <w:rFonts w:hint="eastAsia"/>
                <w:sz w:val="24"/>
              </w:rPr>
              <w:t>用友软件</w:t>
            </w:r>
          </w:p>
        </w:tc>
        <w:tc>
          <w:tcPr>
            <w:tcW w:w="2879" w:type="dxa"/>
            <w:vAlign w:val="center"/>
          </w:tcPr>
          <w:p w:rsidR="00AA5C5C" w:rsidRDefault="00AA5C5C">
            <w:pPr>
              <w:jc w:val="right"/>
            </w:pPr>
            <w:r>
              <w:rPr>
                <w:sz w:val="24"/>
              </w:rPr>
              <w:t>1,937,533.29</w:t>
            </w:r>
          </w:p>
        </w:tc>
        <w:tc>
          <w:tcPr>
            <w:tcW w:w="1620" w:type="dxa"/>
            <w:vAlign w:val="center"/>
          </w:tcPr>
          <w:p w:rsidR="00AA5C5C" w:rsidRDefault="00AA5C5C">
            <w:pPr>
              <w:jc w:val="right"/>
            </w:pPr>
            <w:r>
              <w:rPr>
                <w:sz w:val="24"/>
              </w:rPr>
              <w:t>0.71</w:t>
            </w:r>
          </w:p>
        </w:tc>
      </w:tr>
      <w:tr w:rsidR="00AA5C5C">
        <w:tc>
          <w:tcPr>
            <w:tcW w:w="869" w:type="dxa"/>
            <w:vAlign w:val="center"/>
          </w:tcPr>
          <w:p w:rsidR="00AA5C5C" w:rsidRDefault="00AA5C5C">
            <w:pPr>
              <w:jc w:val="center"/>
            </w:pPr>
            <w:r>
              <w:rPr>
                <w:sz w:val="24"/>
              </w:rPr>
              <w:t>18</w:t>
            </w:r>
          </w:p>
        </w:tc>
        <w:tc>
          <w:tcPr>
            <w:tcW w:w="1650" w:type="dxa"/>
            <w:vAlign w:val="center"/>
          </w:tcPr>
          <w:p w:rsidR="00AA5C5C" w:rsidRDefault="00AA5C5C">
            <w:pPr>
              <w:jc w:val="center"/>
            </w:pPr>
            <w:r>
              <w:rPr>
                <w:sz w:val="24"/>
              </w:rPr>
              <w:t>600150</w:t>
            </w:r>
          </w:p>
        </w:tc>
        <w:tc>
          <w:tcPr>
            <w:tcW w:w="1980" w:type="dxa"/>
            <w:vAlign w:val="center"/>
          </w:tcPr>
          <w:p w:rsidR="00AA5C5C" w:rsidRDefault="00AA5C5C">
            <w:pPr>
              <w:jc w:val="center"/>
            </w:pPr>
            <w:r>
              <w:rPr>
                <w:rFonts w:hint="eastAsia"/>
                <w:sz w:val="24"/>
              </w:rPr>
              <w:t>中国船舶</w:t>
            </w:r>
          </w:p>
        </w:tc>
        <w:tc>
          <w:tcPr>
            <w:tcW w:w="2879" w:type="dxa"/>
            <w:vAlign w:val="center"/>
          </w:tcPr>
          <w:p w:rsidR="00AA5C5C" w:rsidRDefault="00AA5C5C">
            <w:pPr>
              <w:jc w:val="right"/>
            </w:pPr>
            <w:r>
              <w:rPr>
                <w:sz w:val="24"/>
              </w:rPr>
              <w:t>1,904,641.08</w:t>
            </w:r>
          </w:p>
        </w:tc>
        <w:tc>
          <w:tcPr>
            <w:tcW w:w="1620" w:type="dxa"/>
            <w:vAlign w:val="center"/>
          </w:tcPr>
          <w:p w:rsidR="00AA5C5C" w:rsidRDefault="00AA5C5C">
            <w:pPr>
              <w:jc w:val="right"/>
            </w:pPr>
            <w:r>
              <w:rPr>
                <w:sz w:val="24"/>
              </w:rPr>
              <w:t>0.70</w:t>
            </w:r>
          </w:p>
        </w:tc>
      </w:tr>
      <w:tr w:rsidR="00AA5C5C">
        <w:tc>
          <w:tcPr>
            <w:tcW w:w="869" w:type="dxa"/>
            <w:vAlign w:val="center"/>
          </w:tcPr>
          <w:p w:rsidR="00AA5C5C" w:rsidRDefault="00AA5C5C">
            <w:pPr>
              <w:jc w:val="center"/>
            </w:pPr>
            <w:r>
              <w:rPr>
                <w:sz w:val="24"/>
              </w:rPr>
              <w:t>19</w:t>
            </w:r>
          </w:p>
        </w:tc>
        <w:tc>
          <w:tcPr>
            <w:tcW w:w="1650" w:type="dxa"/>
            <w:vAlign w:val="center"/>
          </w:tcPr>
          <w:p w:rsidR="00AA5C5C" w:rsidRDefault="00AA5C5C">
            <w:pPr>
              <w:jc w:val="center"/>
            </w:pPr>
            <w:r>
              <w:rPr>
                <w:sz w:val="24"/>
              </w:rPr>
              <w:t>601888</w:t>
            </w:r>
          </w:p>
        </w:tc>
        <w:tc>
          <w:tcPr>
            <w:tcW w:w="1980" w:type="dxa"/>
            <w:vAlign w:val="center"/>
          </w:tcPr>
          <w:p w:rsidR="00AA5C5C" w:rsidRDefault="00AA5C5C">
            <w:pPr>
              <w:jc w:val="center"/>
            </w:pPr>
            <w:r>
              <w:rPr>
                <w:rFonts w:hint="eastAsia"/>
                <w:sz w:val="24"/>
              </w:rPr>
              <w:t>中国国旅</w:t>
            </w:r>
          </w:p>
        </w:tc>
        <w:tc>
          <w:tcPr>
            <w:tcW w:w="2879" w:type="dxa"/>
            <w:vAlign w:val="center"/>
          </w:tcPr>
          <w:p w:rsidR="00AA5C5C" w:rsidRDefault="00AA5C5C">
            <w:pPr>
              <w:jc w:val="right"/>
            </w:pPr>
            <w:r>
              <w:rPr>
                <w:sz w:val="24"/>
              </w:rPr>
              <w:t>1,894,361.71</w:t>
            </w:r>
          </w:p>
        </w:tc>
        <w:tc>
          <w:tcPr>
            <w:tcW w:w="1620" w:type="dxa"/>
            <w:vAlign w:val="center"/>
          </w:tcPr>
          <w:p w:rsidR="00AA5C5C" w:rsidRDefault="00AA5C5C">
            <w:pPr>
              <w:jc w:val="right"/>
            </w:pPr>
            <w:r>
              <w:rPr>
                <w:sz w:val="24"/>
              </w:rPr>
              <w:t>0.70</w:t>
            </w:r>
          </w:p>
        </w:tc>
      </w:tr>
      <w:tr w:rsidR="00AA5C5C">
        <w:tc>
          <w:tcPr>
            <w:tcW w:w="869" w:type="dxa"/>
            <w:vAlign w:val="center"/>
          </w:tcPr>
          <w:p w:rsidR="00AA5C5C" w:rsidRDefault="00AA5C5C">
            <w:pPr>
              <w:jc w:val="center"/>
            </w:pPr>
            <w:r>
              <w:rPr>
                <w:sz w:val="24"/>
              </w:rPr>
              <w:t>20</w:t>
            </w:r>
          </w:p>
        </w:tc>
        <w:tc>
          <w:tcPr>
            <w:tcW w:w="1650" w:type="dxa"/>
            <w:vAlign w:val="center"/>
          </w:tcPr>
          <w:p w:rsidR="00AA5C5C" w:rsidRDefault="00AA5C5C">
            <w:pPr>
              <w:jc w:val="center"/>
            </w:pPr>
            <w:r>
              <w:rPr>
                <w:sz w:val="24"/>
              </w:rPr>
              <w:t>600109</w:t>
            </w:r>
          </w:p>
        </w:tc>
        <w:tc>
          <w:tcPr>
            <w:tcW w:w="1980" w:type="dxa"/>
            <w:vAlign w:val="center"/>
          </w:tcPr>
          <w:p w:rsidR="00AA5C5C" w:rsidRDefault="00AA5C5C">
            <w:pPr>
              <w:jc w:val="center"/>
            </w:pPr>
            <w:r>
              <w:rPr>
                <w:rFonts w:hint="eastAsia"/>
                <w:sz w:val="24"/>
              </w:rPr>
              <w:t>国金证券</w:t>
            </w:r>
          </w:p>
        </w:tc>
        <w:tc>
          <w:tcPr>
            <w:tcW w:w="2879" w:type="dxa"/>
            <w:vAlign w:val="center"/>
          </w:tcPr>
          <w:p w:rsidR="00AA5C5C" w:rsidRDefault="00AA5C5C">
            <w:pPr>
              <w:jc w:val="right"/>
            </w:pPr>
            <w:r>
              <w:rPr>
                <w:sz w:val="24"/>
              </w:rPr>
              <w:t>1,840,088.00</w:t>
            </w:r>
          </w:p>
        </w:tc>
        <w:tc>
          <w:tcPr>
            <w:tcW w:w="1620" w:type="dxa"/>
            <w:vAlign w:val="center"/>
          </w:tcPr>
          <w:p w:rsidR="00AA5C5C" w:rsidRDefault="00AA5C5C">
            <w:pPr>
              <w:jc w:val="right"/>
            </w:pPr>
            <w:r>
              <w:rPr>
                <w:sz w:val="24"/>
              </w:rPr>
              <w:t>0.68</w:t>
            </w:r>
          </w:p>
        </w:tc>
      </w:tr>
    </w:tbl>
    <w:p w:rsidR="00AA5C5C" w:rsidRDefault="00AA5C5C" w:rsidP="0048308E">
      <w:pPr>
        <w:pStyle w:val="af6"/>
        <w:spacing w:before="29" w:beforeAutospacing="0" w:after="0" w:afterAutospacing="0" w:line="288" w:lineRule="auto"/>
        <w:rPr>
          <w:rFonts w:ascii="Times New Roman" w:hAnsi="Times New Roman"/>
          <w:color w:val="000000"/>
        </w:rPr>
      </w:pPr>
      <w:r w:rsidRPr="0041323E">
        <w:rPr>
          <w:rFonts w:ascii="Times New Roman" w:hAnsi="Times New Roman" w:hint="eastAsia"/>
          <w:color w:val="000000"/>
        </w:rPr>
        <w:t>注：“本期累计买入金额”按买入成交金额（成交单价乘以成交数量）填列，不考虑相关交易费用。</w:t>
      </w:r>
    </w:p>
    <w:p w:rsidR="00AA5C5C" w:rsidRPr="00035D71" w:rsidRDefault="00AA5C5C" w:rsidP="0048308E">
      <w:pPr>
        <w:pStyle w:val="af6"/>
        <w:spacing w:before="29" w:beforeAutospacing="0" w:after="0" w:afterAutospacing="0" w:line="288" w:lineRule="auto"/>
        <w:rPr>
          <w:rFonts w:ascii="Times New Roman" w:hAnsi="Times New Roman"/>
          <w:color w:val="000000"/>
        </w:rPr>
      </w:pPr>
    </w:p>
    <w:p w:rsidR="00AA5C5C" w:rsidRPr="00035D71" w:rsidRDefault="00AA5C5C"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AA5C5C" w:rsidRPr="00401DE0" w:rsidTr="00334D52">
        <w:tc>
          <w:tcPr>
            <w:tcW w:w="869" w:type="dxa"/>
            <w:vAlign w:val="center"/>
          </w:tcPr>
          <w:p w:rsidR="00AA5C5C" w:rsidRPr="00401DE0" w:rsidRDefault="00AA5C5C"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AA5C5C" w:rsidRPr="00401DE0" w:rsidRDefault="00AA5C5C"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AA5C5C" w:rsidRPr="00401DE0" w:rsidRDefault="00AA5C5C"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AA5C5C" w:rsidRPr="00401DE0" w:rsidRDefault="00AA5C5C"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AA5C5C" w:rsidRPr="00401DE0" w:rsidRDefault="00AA5C5C" w:rsidP="0048308E">
            <w:pPr>
              <w:spacing w:before="29" w:line="288" w:lineRule="auto"/>
              <w:jc w:val="center"/>
              <w:rPr>
                <w:color w:val="000000"/>
                <w:sz w:val="24"/>
              </w:rPr>
            </w:pPr>
            <w:r w:rsidRPr="00401DE0">
              <w:rPr>
                <w:rFonts w:hint="eastAsia"/>
                <w:color w:val="000000"/>
                <w:sz w:val="24"/>
              </w:rPr>
              <w:t>占期初基金资产净值比例（％）</w:t>
            </w:r>
          </w:p>
        </w:tc>
      </w:tr>
      <w:tr w:rsidR="00AA5C5C">
        <w:tc>
          <w:tcPr>
            <w:tcW w:w="869" w:type="dxa"/>
            <w:vAlign w:val="center"/>
          </w:tcPr>
          <w:p w:rsidR="00AA5C5C" w:rsidRDefault="00AA5C5C">
            <w:pPr>
              <w:jc w:val="center"/>
            </w:pPr>
            <w:r>
              <w:rPr>
                <w:color w:val="000000"/>
                <w:sz w:val="24"/>
              </w:rPr>
              <w:t>1</w:t>
            </w:r>
          </w:p>
        </w:tc>
        <w:tc>
          <w:tcPr>
            <w:tcW w:w="1650" w:type="dxa"/>
            <w:vAlign w:val="center"/>
          </w:tcPr>
          <w:p w:rsidR="00AA5C5C" w:rsidRDefault="00AA5C5C">
            <w:pPr>
              <w:jc w:val="center"/>
            </w:pPr>
            <w:r>
              <w:rPr>
                <w:color w:val="000000"/>
                <w:sz w:val="24"/>
              </w:rPr>
              <w:t>000100</w:t>
            </w:r>
          </w:p>
        </w:tc>
        <w:tc>
          <w:tcPr>
            <w:tcW w:w="1980" w:type="dxa"/>
            <w:vAlign w:val="center"/>
          </w:tcPr>
          <w:p w:rsidR="00AA5C5C" w:rsidRDefault="00AA5C5C">
            <w:pPr>
              <w:jc w:val="center"/>
            </w:pPr>
            <w:r>
              <w:rPr>
                <w:color w:val="000000"/>
                <w:sz w:val="24"/>
              </w:rPr>
              <w:t xml:space="preserve">TCL </w:t>
            </w:r>
            <w:r>
              <w:rPr>
                <w:rFonts w:hint="eastAsia"/>
                <w:color w:val="000000"/>
                <w:sz w:val="24"/>
              </w:rPr>
              <w:t>集团</w:t>
            </w:r>
          </w:p>
        </w:tc>
        <w:tc>
          <w:tcPr>
            <w:tcW w:w="2879" w:type="dxa"/>
            <w:vAlign w:val="center"/>
          </w:tcPr>
          <w:p w:rsidR="00AA5C5C" w:rsidRDefault="00AA5C5C">
            <w:pPr>
              <w:jc w:val="right"/>
            </w:pPr>
            <w:r>
              <w:rPr>
                <w:color w:val="000000"/>
                <w:sz w:val="24"/>
              </w:rPr>
              <w:t>18,342,000.00</w:t>
            </w:r>
          </w:p>
        </w:tc>
        <w:tc>
          <w:tcPr>
            <w:tcW w:w="1620" w:type="dxa"/>
            <w:vAlign w:val="center"/>
          </w:tcPr>
          <w:p w:rsidR="00AA5C5C" w:rsidRDefault="00AA5C5C">
            <w:pPr>
              <w:jc w:val="right"/>
            </w:pPr>
            <w:r>
              <w:rPr>
                <w:color w:val="000000"/>
                <w:sz w:val="24"/>
              </w:rPr>
              <w:t>6.74</w:t>
            </w:r>
          </w:p>
        </w:tc>
      </w:tr>
      <w:tr w:rsidR="00AA5C5C">
        <w:tc>
          <w:tcPr>
            <w:tcW w:w="869" w:type="dxa"/>
            <w:vAlign w:val="center"/>
          </w:tcPr>
          <w:p w:rsidR="00AA5C5C" w:rsidRDefault="00AA5C5C">
            <w:pPr>
              <w:jc w:val="center"/>
            </w:pPr>
            <w:r>
              <w:rPr>
                <w:color w:val="000000"/>
                <w:sz w:val="24"/>
              </w:rPr>
              <w:t>2</w:t>
            </w:r>
          </w:p>
        </w:tc>
        <w:tc>
          <w:tcPr>
            <w:tcW w:w="1650" w:type="dxa"/>
            <w:vAlign w:val="center"/>
          </w:tcPr>
          <w:p w:rsidR="00AA5C5C" w:rsidRDefault="00AA5C5C">
            <w:pPr>
              <w:jc w:val="center"/>
            </w:pPr>
            <w:r>
              <w:rPr>
                <w:color w:val="000000"/>
                <w:sz w:val="24"/>
              </w:rPr>
              <w:t>600703</w:t>
            </w:r>
          </w:p>
        </w:tc>
        <w:tc>
          <w:tcPr>
            <w:tcW w:w="1980" w:type="dxa"/>
            <w:vAlign w:val="center"/>
          </w:tcPr>
          <w:p w:rsidR="00AA5C5C" w:rsidRDefault="00AA5C5C">
            <w:pPr>
              <w:jc w:val="center"/>
            </w:pPr>
            <w:r>
              <w:rPr>
                <w:rFonts w:hint="eastAsia"/>
                <w:color w:val="000000"/>
                <w:sz w:val="24"/>
              </w:rPr>
              <w:t>三安光电</w:t>
            </w:r>
          </w:p>
        </w:tc>
        <w:tc>
          <w:tcPr>
            <w:tcW w:w="2879" w:type="dxa"/>
            <w:vAlign w:val="center"/>
          </w:tcPr>
          <w:p w:rsidR="00AA5C5C" w:rsidRDefault="00AA5C5C">
            <w:pPr>
              <w:jc w:val="right"/>
            </w:pPr>
            <w:r>
              <w:rPr>
                <w:color w:val="000000"/>
                <w:sz w:val="24"/>
              </w:rPr>
              <w:t>8,918,058.32</w:t>
            </w:r>
          </w:p>
        </w:tc>
        <w:tc>
          <w:tcPr>
            <w:tcW w:w="1620" w:type="dxa"/>
            <w:vAlign w:val="center"/>
          </w:tcPr>
          <w:p w:rsidR="00AA5C5C" w:rsidRDefault="00AA5C5C">
            <w:pPr>
              <w:jc w:val="right"/>
            </w:pPr>
            <w:r>
              <w:rPr>
                <w:color w:val="000000"/>
                <w:sz w:val="24"/>
              </w:rPr>
              <w:t>3.28</w:t>
            </w:r>
          </w:p>
        </w:tc>
      </w:tr>
      <w:tr w:rsidR="00AA5C5C">
        <w:tc>
          <w:tcPr>
            <w:tcW w:w="869" w:type="dxa"/>
            <w:vAlign w:val="center"/>
          </w:tcPr>
          <w:p w:rsidR="00AA5C5C" w:rsidRDefault="00AA5C5C">
            <w:pPr>
              <w:jc w:val="center"/>
            </w:pPr>
            <w:r>
              <w:rPr>
                <w:color w:val="000000"/>
                <w:sz w:val="24"/>
              </w:rPr>
              <w:t>3</w:t>
            </w:r>
          </w:p>
        </w:tc>
        <w:tc>
          <w:tcPr>
            <w:tcW w:w="1650" w:type="dxa"/>
            <w:vAlign w:val="center"/>
          </w:tcPr>
          <w:p w:rsidR="00AA5C5C" w:rsidRDefault="00AA5C5C">
            <w:pPr>
              <w:jc w:val="center"/>
            </w:pPr>
            <w:r>
              <w:rPr>
                <w:color w:val="000000"/>
                <w:sz w:val="24"/>
              </w:rPr>
              <w:t>002415</w:t>
            </w:r>
          </w:p>
        </w:tc>
        <w:tc>
          <w:tcPr>
            <w:tcW w:w="1980" w:type="dxa"/>
            <w:vAlign w:val="center"/>
          </w:tcPr>
          <w:p w:rsidR="00AA5C5C" w:rsidRDefault="00AA5C5C">
            <w:pPr>
              <w:jc w:val="center"/>
            </w:pPr>
            <w:r>
              <w:rPr>
                <w:rFonts w:hint="eastAsia"/>
                <w:color w:val="000000"/>
                <w:sz w:val="24"/>
              </w:rPr>
              <w:t>海康威视</w:t>
            </w:r>
          </w:p>
        </w:tc>
        <w:tc>
          <w:tcPr>
            <w:tcW w:w="2879" w:type="dxa"/>
            <w:vAlign w:val="center"/>
          </w:tcPr>
          <w:p w:rsidR="00AA5C5C" w:rsidRDefault="00AA5C5C">
            <w:pPr>
              <w:jc w:val="right"/>
            </w:pPr>
            <w:r>
              <w:rPr>
                <w:color w:val="000000"/>
                <w:sz w:val="24"/>
              </w:rPr>
              <w:t>8,120,973.59</w:t>
            </w:r>
          </w:p>
        </w:tc>
        <w:tc>
          <w:tcPr>
            <w:tcW w:w="1620" w:type="dxa"/>
            <w:vAlign w:val="center"/>
          </w:tcPr>
          <w:p w:rsidR="00AA5C5C" w:rsidRDefault="00AA5C5C">
            <w:pPr>
              <w:jc w:val="right"/>
            </w:pPr>
            <w:r>
              <w:rPr>
                <w:color w:val="000000"/>
                <w:sz w:val="24"/>
              </w:rPr>
              <w:t>2.98</w:t>
            </w:r>
          </w:p>
        </w:tc>
      </w:tr>
      <w:tr w:rsidR="00AA5C5C">
        <w:tc>
          <w:tcPr>
            <w:tcW w:w="869" w:type="dxa"/>
            <w:vAlign w:val="center"/>
          </w:tcPr>
          <w:p w:rsidR="00AA5C5C" w:rsidRDefault="00AA5C5C">
            <w:pPr>
              <w:jc w:val="center"/>
            </w:pPr>
            <w:r>
              <w:rPr>
                <w:color w:val="000000"/>
                <w:sz w:val="24"/>
              </w:rPr>
              <w:t>4</w:t>
            </w:r>
          </w:p>
        </w:tc>
        <w:tc>
          <w:tcPr>
            <w:tcW w:w="1650" w:type="dxa"/>
            <w:vAlign w:val="center"/>
          </w:tcPr>
          <w:p w:rsidR="00AA5C5C" w:rsidRDefault="00AA5C5C">
            <w:pPr>
              <w:jc w:val="center"/>
            </w:pPr>
            <w:r>
              <w:rPr>
                <w:color w:val="000000"/>
                <w:sz w:val="24"/>
              </w:rPr>
              <w:t>600109</w:t>
            </w:r>
          </w:p>
        </w:tc>
        <w:tc>
          <w:tcPr>
            <w:tcW w:w="1980" w:type="dxa"/>
            <w:vAlign w:val="center"/>
          </w:tcPr>
          <w:p w:rsidR="00AA5C5C" w:rsidRDefault="00AA5C5C">
            <w:pPr>
              <w:jc w:val="center"/>
            </w:pPr>
            <w:r>
              <w:rPr>
                <w:rFonts w:hint="eastAsia"/>
                <w:color w:val="000000"/>
                <w:sz w:val="24"/>
              </w:rPr>
              <w:t>国金证券</w:t>
            </w:r>
          </w:p>
        </w:tc>
        <w:tc>
          <w:tcPr>
            <w:tcW w:w="2879" w:type="dxa"/>
            <w:vAlign w:val="center"/>
          </w:tcPr>
          <w:p w:rsidR="00AA5C5C" w:rsidRDefault="00AA5C5C">
            <w:pPr>
              <w:jc w:val="right"/>
            </w:pPr>
            <w:r>
              <w:rPr>
                <w:color w:val="000000"/>
                <w:sz w:val="24"/>
              </w:rPr>
              <w:t>6,661,816.09</w:t>
            </w:r>
          </w:p>
        </w:tc>
        <w:tc>
          <w:tcPr>
            <w:tcW w:w="1620" w:type="dxa"/>
            <w:vAlign w:val="center"/>
          </w:tcPr>
          <w:p w:rsidR="00AA5C5C" w:rsidRDefault="00AA5C5C">
            <w:pPr>
              <w:jc w:val="right"/>
            </w:pPr>
            <w:r>
              <w:rPr>
                <w:color w:val="000000"/>
                <w:sz w:val="24"/>
              </w:rPr>
              <w:t>2.45</w:t>
            </w:r>
          </w:p>
        </w:tc>
      </w:tr>
      <w:tr w:rsidR="00AA5C5C">
        <w:tc>
          <w:tcPr>
            <w:tcW w:w="869" w:type="dxa"/>
            <w:vAlign w:val="center"/>
          </w:tcPr>
          <w:p w:rsidR="00AA5C5C" w:rsidRDefault="00AA5C5C">
            <w:pPr>
              <w:jc w:val="center"/>
            </w:pPr>
            <w:r>
              <w:rPr>
                <w:color w:val="000000"/>
                <w:sz w:val="24"/>
              </w:rPr>
              <w:t>5</w:t>
            </w:r>
          </w:p>
        </w:tc>
        <w:tc>
          <w:tcPr>
            <w:tcW w:w="1650" w:type="dxa"/>
            <w:vAlign w:val="center"/>
          </w:tcPr>
          <w:p w:rsidR="00AA5C5C" w:rsidRDefault="00AA5C5C">
            <w:pPr>
              <w:jc w:val="center"/>
            </w:pPr>
            <w:r>
              <w:rPr>
                <w:color w:val="000000"/>
                <w:sz w:val="24"/>
              </w:rPr>
              <w:t>600089</w:t>
            </w:r>
          </w:p>
        </w:tc>
        <w:tc>
          <w:tcPr>
            <w:tcW w:w="1980" w:type="dxa"/>
            <w:vAlign w:val="center"/>
          </w:tcPr>
          <w:p w:rsidR="00AA5C5C" w:rsidRDefault="00AA5C5C">
            <w:pPr>
              <w:jc w:val="center"/>
            </w:pPr>
            <w:r>
              <w:rPr>
                <w:rFonts w:hint="eastAsia"/>
                <w:color w:val="000000"/>
                <w:sz w:val="24"/>
              </w:rPr>
              <w:t>特变电工</w:t>
            </w:r>
          </w:p>
        </w:tc>
        <w:tc>
          <w:tcPr>
            <w:tcW w:w="2879" w:type="dxa"/>
            <w:vAlign w:val="center"/>
          </w:tcPr>
          <w:p w:rsidR="00AA5C5C" w:rsidRDefault="00AA5C5C">
            <w:pPr>
              <w:jc w:val="right"/>
            </w:pPr>
            <w:r>
              <w:rPr>
                <w:color w:val="000000"/>
                <w:sz w:val="24"/>
              </w:rPr>
              <w:t>6,161,695.00</w:t>
            </w:r>
          </w:p>
        </w:tc>
        <w:tc>
          <w:tcPr>
            <w:tcW w:w="1620" w:type="dxa"/>
            <w:vAlign w:val="center"/>
          </w:tcPr>
          <w:p w:rsidR="00AA5C5C" w:rsidRDefault="00AA5C5C">
            <w:pPr>
              <w:jc w:val="right"/>
            </w:pPr>
            <w:r>
              <w:rPr>
                <w:color w:val="000000"/>
                <w:sz w:val="24"/>
              </w:rPr>
              <w:t>2.26</w:t>
            </w:r>
          </w:p>
        </w:tc>
      </w:tr>
      <w:tr w:rsidR="00AA5C5C">
        <w:tc>
          <w:tcPr>
            <w:tcW w:w="869" w:type="dxa"/>
            <w:vAlign w:val="center"/>
          </w:tcPr>
          <w:p w:rsidR="00AA5C5C" w:rsidRDefault="00AA5C5C">
            <w:pPr>
              <w:jc w:val="center"/>
            </w:pPr>
            <w:r>
              <w:rPr>
                <w:color w:val="000000"/>
                <w:sz w:val="24"/>
              </w:rPr>
              <w:t>6</w:t>
            </w:r>
          </w:p>
        </w:tc>
        <w:tc>
          <w:tcPr>
            <w:tcW w:w="1650" w:type="dxa"/>
            <w:vAlign w:val="center"/>
          </w:tcPr>
          <w:p w:rsidR="00AA5C5C" w:rsidRDefault="00AA5C5C">
            <w:pPr>
              <w:jc w:val="center"/>
            </w:pPr>
            <w:r>
              <w:rPr>
                <w:color w:val="000000"/>
                <w:sz w:val="24"/>
              </w:rPr>
              <w:t>601166</w:t>
            </w:r>
          </w:p>
        </w:tc>
        <w:tc>
          <w:tcPr>
            <w:tcW w:w="1980" w:type="dxa"/>
            <w:vAlign w:val="center"/>
          </w:tcPr>
          <w:p w:rsidR="00AA5C5C" w:rsidRDefault="00AA5C5C">
            <w:pPr>
              <w:jc w:val="center"/>
            </w:pPr>
            <w:r>
              <w:rPr>
                <w:rFonts w:hint="eastAsia"/>
                <w:color w:val="000000"/>
                <w:sz w:val="24"/>
              </w:rPr>
              <w:t>兴业银行</w:t>
            </w:r>
          </w:p>
        </w:tc>
        <w:tc>
          <w:tcPr>
            <w:tcW w:w="2879" w:type="dxa"/>
            <w:vAlign w:val="center"/>
          </w:tcPr>
          <w:p w:rsidR="00AA5C5C" w:rsidRDefault="00AA5C5C">
            <w:pPr>
              <w:jc w:val="right"/>
            </w:pPr>
            <w:r>
              <w:rPr>
                <w:color w:val="000000"/>
                <w:sz w:val="24"/>
              </w:rPr>
              <w:t>5,045,696.30</w:t>
            </w:r>
          </w:p>
        </w:tc>
        <w:tc>
          <w:tcPr>
            <w:tcW w:w="1620" w:type="dxa"/>
            <w:vAlign w:val="center"/>
          </w:tcPr>
          <w:p w:rsidR="00AA5C5C" w:rsidRDefault="00AA5C5C">
            <w:pPr>
              <w:jc w:val="right"/>
            </w:pPr>
            <w:r>
              <w:rPr>
                <w:color w:val="000000"/>
                <w:sz w:val="24"/>
              </w:rPr>
              <w:t>1.85</w:t>
            </w:r>
          </w:p>
        </w:tc>
      </w:tr>
      <w:tr w:rsidR="00AA5C5C">
        <w:tc>
          <w:tcPr>
            <w:tcW w:w="869" w:type="dxa"/>
            <w:vAlign w:val="center"/>
          </w:tcPr>
          <w:p w:rsidR="00AA5C5C" w:rsidRDefault="00AA5C5C">
            <w:pPr>
              <w:jc w:val="center"/>
            </w:pPr>
            <w:r>
              <w:rPr>
                <w:color w:val="000000"/>
                <w:sz w:val="24"/>
              </w:rPr>
              <w:t>7</w:t>
            </w:r>
          </w:p>
        </w:tc>
        <w:tc>
          <w:tcPr>
            <w:tcW w:w="1650" w:type="dxa"/>
            <w:vAlign w:val="center"/>
          </w:tcPr>
          <w:p w:rsidR="00AA5C5C" w:rsidRDefault="00AA5C5C">
            <w:pPr>
              <w:jc w:val="center"/>
            </w:pPr>
            <w:r>
              <w:rPr>
                <w:color w:val="000000"/>
                <w:sz w:val="24"/>
              </w:rPr>
              <w:t>300070</w:t>
            </w:r>
          </w:p>
        </w:tc>
        <w:tc>
          <w:tcPr>
            <w:tcW w:w="1980" w:type="dxa"/>
            <w:vAlign w:val="center"/>
          </w:tcPr>
          <w:p w:rsidR="00AA5C5C" w:rsidRDefault="00AA5C5C">
            <w:pPr>
              <w:jc w:val="center"/>
            </w:pPr>
            <w:r>
              <w:rPr>
                <w:rFonts w:hint="eastAsia"/>
                <w:color w:val="000000"/>
                <w:sz w:val="24"/>
              </w:rPr>
              <w:t>碧水源</w:t>
            </w:r>
          </w:p>
        </w:tc>
        <w:tc>
          <w:tcPr>
            <w:tcW w:w="2879" w:type="dxa"/>
            <w:vAlign w:val="center"/>
          </w:tcPr>
          <w:p w:rsidR="00AA5C5C" w:rsidRDefault="00AA5C5C">
            <w:pPr>
              <w:jc w:val="right"/>
            </w:pPr>
            <w:r>
              <w:rPr>
                <w:color w:val="000000"/>
                <w:sz w:val="24"/>
              </w:rPr>
              <w:t>5,009,368.21</w:t>
            </w:r>
          </w:p>
        </w:tc>
        <w:tc>
          <w:tcPr>
            <w:tcW w:w="1620" w:type="dxa"/>
            <w:vAlign w:val="center"/>
          </w:tcPr>
          <w:p w:rsidR="00AA5C5C" w:rsidRDefault="00AA5C5C">
            <w:pPr>
              <w:jc w:val="right"/>
            </w:pPr>
            <w:r>
              <w:rPr>
                <w:color w:val="000000"/>
                <w:sz w:val="24"/>
              </w:rPr>
              <w:t>1.84</w:t>
            </w:r>
          </w:p>
        </w:tc>
      </w:tr>
      <w:tr w:rsidR="00AA5C5C">
        <w:tc>
          <w:tcPr>
            <w:tcW w:w="869" w:type="dxa"/>
            <w:vAlign w:val="center"/>
          </w:tcPr>
          <w:p w:rsidR="00AA5C5C" w:rsidRDefault="00AA5C5C">
            <w:pPr>
              <w:jc w:val="center"/>
            </w:pPr>
            <w:r>
              <w:rPr>
                <w:color w:val="000000"/>
                <w:sz w:val="24"/>
              </w:rPr>
              <w:t>8</w:t>
            </w:r>
          </w:p>
        </w:tc>
        <w:tc>
          <w:tcPr>
            <w:tcW w:w="1650" w:type="dxa"/>
            <w:vAlign w:val="center"/>
          </w:tcPr>
          <w:p w:rsidR="00AA5C5C" w:rsidRDefault="00AA5C5C">
            <w:pPr>
              <w:jc w:val="center"/>
            </w:pPr>
            <w:r>
              <w:rPr>
                <w:color w:val="000000"/>
                <w:sz w:val="24"/>
              </w:rPr>
              <w:t>300137</w:t>
            </w:r>
          </w:p>
        </w:tc>
        <w:tc>
          <w:tcPr>
            <w:tcW w:w="1980" w:type="dxa"/>
            <w:vAlign w:val="center"/>
          </w:tcPr>
          <w:p w:rsidR="00AA5C5C" w:rsidRDefault="00AA5C5C">
            <w:pPr>
              <w:jc w:val="center"/>
            </w:pPr>
            <w:r>
              <w:rPr>
                <w:rFonts w:hint="eastAsia"/>
                <w:color w:val="000000"/>
                <w:sz w:val="24"/>
              </w:rPr>
              <w:t>先河环保</w:t>
            </w:r>
          </w:p>
        </w:tc>
        <w:tc>
          <w:tcPr>
            <w:tcW w:w="2879" w:type="dxa"/>
            <w:vAlign w:val="center"/>
          </w:tcPr>
          <w:p w:rsidR="00AA5C5C" w:rsidRDefault="00AA5C5C">
            <w:pPr>
              <w:jc w:val="right"/>
            </w:pPr>
            <w:r>
              <w:rPr>
                <w:color w:val="000000"/>
                <w:sz w:val="24"/>
              </w:rPr>
              <w:t>4,275,042.99</w:t>
            </w:r>
          </w:p>
        </w:tc>
        <w:tc>
          <w:tcPr>
            <w:tcW w:w="1620" w:type="dxa"/>
            <w:vAlign w:val="center"/>
          </w:tcPr>
          <w:p w:rsidR="00AA5C5C" w:rsidRDefault="00AA5C5C">
            <w:pPr>
              <w:jc w:val="right"/>
            </w:pPr>
            <w:r>
              <w:rPr>
                <w:color w:val="000000"/>
                <w:sz w:val="24"/>
              </w:rPr>
              <w:t>1.57</w:t>
            </w:r>
          </w:p>
        </w:tc>
      </w:tr>
      <w:tr w:rsidR="00AA5C5C">
        <w:tc>
          <w:tcPr>
            <w:tcW w:w="869" w:type="dxa"/>
            <w:vAlign w:val="center"/>
          </w:tcPr>
          <w:p w:rsidR="00AA5C5C" w:rsidRDefault="00AA5C5C">
            <w:pPr>
              <w:jc w:val="center"/>
            </w:pPr>
            <w:r>
              <w:rPr>
                <w:color w:val="000000"/>
                <w:sz w:val="24"/>
              </w:rPr>
              <w:t>9</w:t>
            </w:r>
          </w:p>
        </w:tc>
        <w:tc>
          <w:tcPr>
            <w:tcW w:w="1650" w:type="dxa"/>
            <w:vAlign w:val="center"/>
          </w:tcPr>
          <w:p w:rsidR="00AA5C5C" w:rsidRDefault="00AA5C5C">
            <w:pPr>
              <w:jc w:val="center"/>
            </w:pPr>
            <w:r>
              <w:rPr>
                <w:color w:val="000000"/>
                <w:sz w:val="24"/>
              </w:rPr>
              <w:t>002008</w:t>
            </w:r>
          </w:p>
        </w:tc>
        <w:tc>
          <w:tcPr>
            <w:tcW w:w="1980" w:type="dxa"/>
            <w:vAlign w:val="center"/>
          </w:tcPr>
          <w:p w:rsidR="00AA5C5C" w:rsidRDefault="00AA5C5C">
            <w:pPr>
              <w:jc w:val="center"/>
            </w:pPr>
            <w:r>
              <w:rPr>
                <w:rFonts w:hint="eastAsia"/>
                <w:color w:val="000000"/>
                <w:sz w:val="24"/>
              </w:rPr>
              <w:t>大族激光</w:t>
            </w:r>
          </w:p>
        </w:tc>
        <w:tc>
          <w:tcPr>
            <w:tcW w:w="2879" w:type="dxa"/>
            <w:vAlign w:val="center"/>
          </w:tcPr>
          <w:p w:rsidR="00AA5C5C" w:rsidRDefault="00AA5C5C">
            <w:pPr>
              <w:jc w:val="right"/>
            </w:pPr>
            <w:r>
              <w:rPr>
                <w:color w:val="000000"/>
                <w:sz w:val="24"/>
              </w:rPr>
              <w:t>3,993,932.89</w:t>
            </w:r>
          </w:p>
        </w:tc>
        <w:tc>
          <w:tcPr>
            <w:tcW w:w="1620" w:type="dxa"/>
            <w:vAlign w:val="center"/>
          </w:tcPr>
          <w:p w:rsidR="00AA5C5C" w:rsidRDefault="00AA5C5C">
            <w:pPr>
              <w:jc w:val="right"/>
            </w:pPr>
            <w:r>
              <w:rPr>
                <w:color w:val="000000"/>
                <w:sz w:val="24"/>
              </w:rPr>
              <w:t>1.47</w:t>
            </w:r>
          </w:p>
        </w:tc>
      </w:tr>
      <w:tr w:rsidR="00AA5C5C">
        <w:tc>
          <w:tcPr>
            <w:tcW w:w="869" w:type="dxa"/>
            <w:vAlign w:val="center"/>
          </w:tcPr>
          <w:p w:rsidR="00AA5C5C" w:rsidRDefault="00AA5C5C">
            <w:pPr>
              <w:jc w:val="center"/>
            </w:pPr>
            <w:r>
              <w:rPr>
                <w:color w:val="000000"/>
                <w:sz w:val="24"/>
              </w:rPr>
              <w:t>10</w:t>
            </w:r>
          </w:p>
        </w:tc>
        <w:tc>
          <w:tcPr>
            <w:tcW w:w="1650" w:type="dxa"/>
            <w:vAlign w:val="center"/>
          </w:tcPr>
          <w:p w:rsidR="00AA5C5C" w:rsidRDefault="00AA5C5C">
            <w:pPr>
              <w:jc w:val="center"/>
            </w:pPr>
            <w:r>
              <w:rPr>
                <w:color w:val="000000"/>
                <w:sz w:val="24"/>
              </w:rPr>
              <w:t>600588</w:t>
            </w:r>
          </w:p>
        </w:tc>
        <w:tc>
          <w:tcPr>
            <w:tcW w:w="1980" w:type="dxa"/>
            <w:vAlign w:val="center"/>
          </w:tcPr>
          <w:p w:rsidR="00AA5C5C" w:rsidRDefault="00AA5C5C">
            <w:pPr>
              <w:jc w:val="center"/>
            </w:pPr>
            <w:r>
              <w:rPr>
                <w:rFonts w:hint="eastAsia"/>
                <w:color w:val="000000"/>
                <w:sz w:val="24"/>
              </w:rPr>
              <w:t>用友软件</w:t>
            </w:r>
          </w:p>
        </w:tc>
        <w:tc>
          <w:tcPr>
            <w:tcW w:w="2879" w:type="dxa"/>
            <w:vAlign w:val="center"/>
          </w:tcPr>
          <w:p w:rsidR="00AA5C5C" w:rsidRDefault="00AA5C5C">
            <w:pPr>
              <w:jc w:val="right"/>
            </w:pPr>
            <w:r>
              <w:rPr>
                <w:color w:val="000000"/>
                <w:sz w:val="24"/>
              </w:rPr>
              <w:t>2,382,730.00</w:t>
            </w:r>
          </w:p>
        </w:tc>
        <w:tc>
          <w:tcPr>
            <w:tcW w:w="1620" w:type="dxa"/>
            <w:vAlign w:val="center"/>
          </w:tcPr>
          <w:p w:rsidR="00AA5C5C" w:rsidRDefault="00AA5C5C">
            <w:pPr>
              <w:jc w:val="right"/>
            </w:pPr>
            <w:r>
              <w:rPr>
                <w:color w:val="000000"/>
                <w:sz w:val="24"/>
              </w:rPr>
              <w:t>0.88</w:t>
            </w:r>
          </w:p>
        </w:tc>
      </w:tr>
      <w:tr w:rsidR="00AA5C5C">
        <w:tc>
          <w:tcPr>
            <w:tcW w:w="869" w:type="dxa"/>
            <w:vAlign w:val="center"/>
          </w:tcPr>
          <w:p w:rsidR="00AA5C5C" w:rsidRDefault="00AA5C5C">
            <w:pPr>
              <w:jc w:val="center"/>
            </w:pPr>
            <w:r>
              <w:rPr>
                <w:color w:val="000000"/>
                <w:sz w:val="24"/>
              </w:rPr>
              <w:t>11</w:t>
            </w:r>
          </w:p>
        </w:tc>
        <w:tc>
          <w:tcPr>
            <w:tcW w:w="1650" w:type="dxa"/>
            <w:vAlign w:val="center"/>
          </w:tcPr>
          <w:p w:rsidR="00AA5C5C" w:rsidRDefault="00AA5C5C">
            <w:pPr>
              <w:jc w:val="center"/>
            </w:pPr>
            <w:r>
              <w:rPr>
                <w:color w:val="000000"/>
                <w:sz w:val="24"/>
              </w:rPr>
              <w:t>600886</w:t>
            </w:r>
          </w:p>
        </w:tc>
        <w:tc>
          <w:tcPr>
            <w:tcW w:w="1980" w:type="dxa"/>
            <w:vAlign w:val="center"/>
          </w:tcPr>
          <w:p w:rsidR="00AA5C5C" w:rsidRDefault="00AA5C5C">
            <w:pPr>
              <w:jc w:val="center"/>
            </w:pPr>
            <w:r>
              <w:rPr>
                <w:rFonts w:hint="eastAsia"/>
                <w:color w:val="000000"/>
                <w:sz w:val="24"/>
              </w:rPr>
              <w:t>国投电力</w:t>
            </w:r>
          </w:p>
        </w:tc>
        <w:tc>
          <w:tcPr>
            <w:tcW w:w="2879" w:type="dxa"/>
            <w:vAlign w:val="center"/>
          </w:tcPr>
          <w:p w:rsidR="00AA5C5C" w:rsidRDefault="00AA5C5C">
            <w:pPr>
              <w:jc w:val="right"/>
            </w:pPr>
            <w:r>
              <w:rPr>
                <w:color w:val="000000"/>
                <w:sz w:val="24"/>
              </w:rPr>
              <w:t>2,324,895.26</w:t>
            </w:r>
          </w:p>
        </w:tc>
        <w:tc>
          <w:tcPr>
            <w:tcW w:w="1620" w:type="dxa"/>
            <w:vAlign w:val="center"/>
          </w:tcPr>
          <w:p w:rsidR="00AA5C5C" w:rsidRDefault="00AA5C5C">
            <w:pPr>
              <w:jc w:val="right"/>
            </w:pPr>
            <w:r>
              <w:rPr>
                <w:color w:val="000000"/>
                <w:sz w:val="24"/>
              </w:rPr>
              <w:t>0.85</w:t>
            </w:r>
          </w:p>
        </w:tc>
      </w:tr>
      <w:tr w:rsidR="00AA5C5C">
        <w:tc>
          <w:tcPr>
            <w:tcW w:w="869" w:type="dxa"/>
            <w:vAlign w:val="center"/>
          </w:tcPr>
          <w:p w:rsidR="00AA5C5C" w:rsidRDefault="00AA5C5C">
            <w:pPr>
              <w:jc w:val="center"/>
            </w:pPr>
            <w:r>
              <w:rPr>
                <w:color w:val="000000"/>
                <w:sz w:val="24"/>
              </w:rPr>
              <w:t>12</w:t>
            </w:r>
          </w:p>
        </w:tc>
        <w:tc>
          <w:tcPr>
            <w:tcW w:w="1650" w:type="dxa"/>
            <w:vAlign w:val="center"/>
          </w:tcPr>
          <w:p w:rsidR="00AA5C5C" w:rsidRDefault="00AA5C5C">
            <w:pPr>
              <w:jc w:val="center"/>
            </w:pPr>
            <w:r>
              <w:rPr>
                <w:color w:val="000000"/>
                <w:sz w:val="24"/>
              </w:rPr>
              <w:t>300334</w:t>
            </w:r>
          </w:p>
        </w:tc>
        <w:tc>
          <w:tcPr>
            <w:tcW w:w="1980" w:type="dxa"/>
            <w:vAlign w:val="center"/>
          </w:tcPr>
          <w:p w:rsidR="00AA5C5C" w:rsidRDefault="00AA5C5C">
            <w:pPr>
              <w:jc w:val="center"/>
            </w:pPr>
            <w:r>
              <w:rPr>
                <w:rFonts w:hint="eastAsia"/>
                <w:color w:val="000000"/>
                <w:sz w:val="24"/>
              </w:rPr>
              <w:t>津膜科技</w:t>
            </w:r>
          </w:p>
        </w:tc>
        <w:tc>
          <w:tcPr>
            <w:tcW w:w="2879" w:type="dxa"/>
            <w:vAlign w:val="center"/>
          </w:tcPr>
          <w:p w:rsidR="00AA5C5C" w:rsidRDefault="00AA5C5C">
            <w:pPr>
              <w:jc w:val="right"/>
            </w:pPr>
            <w:r>
              <w:rPr>
                <w:color w:val="000000"/>
                <w:sz w:val="24"/>
              </w:rPr>
              <w:t>2,246,757.36</w:t>
            </w:r>
          </w:p>
        </w:tc>
        <w:tc>
          <w:tcPr>
            <w:tcW w:w="1620" w:type="dxa"/>
            <w:vAlign w:val="center"/>
          </w:tcPr>
          <w:p w:rsidR="00AA5C5C" w:rsidRDefault="00AA5C5C">
            <w:pPr>
              <w:jc w:val="right"/>
            </w:pPr>
            <w:r>
              <w:rPr>
                <w:color w:val="000000"/>
                <w:sz w:val="24"/>
              </w:rPr>
              <w:t>0.83</w:t>
            </w:r>
          </w:p>
        </w:tc>
      </w:tr>
      <w:tr w:rsidR="00AA5C5C">
        <w:tc>
          <w:tcPr>
            <w:tcW w:w="869" w:type="dxa"/>
            <w:vAlign w:val="center"/>
          </w:tcPr>
          <w:p w:rsidR="00AA5C5C" w:rsidRDefault="00AA5C5C">
            <w:pPr>
              <w:jc w:val="center"/>
            </w:pPr>
            <w:r>
              <w:rPr>
                <w:color w:val="000000"/>
                <w:sz w:val="24"/>
              </w:rPr>
              <w:t>13</w:t>
            </w:r>
          </w:p>
        </w:tc>
        <w:tc>
          <w:tcPr>
            <w:tcW w:w="1650" w:type="dxa"/>
            <w:vAlign w:val="center"/>
          </w:tcPr>
          <w:p w:rsidR="00AA5C5C" w:rsidRDefault="00AA5C5C">
            <w:pPr>
              <w:jc w:val="center"/>
            </w:pPr>
            <w:r>
              <w:rPr>
                <w:color w:val="000000"/>
                <w:sz w:val="24"/>
              </w:rPr>
              <w:t>002609</w:t>
            </w:r>
          </w:p>
        </w:tc>
        <w:tc>
          <w:tcPr>
            <w:tcW w:w="1980" w:type="dxa"/>
            <w:vAlign w:val="center"/>
          </w:tcPr>
          <w:p w:rsidR="00AA5C5C" w:rsidRDefault="00AA5C5C">
            <w:pPr>
              <w:jc w:val="center"/>
            </w:pPr>
            <w:r>
              <w:rPr>
                <w:rFonts w:hint="eastAsia"/>
                <w:color w:val="000000"/>
                <w:sz w:val="24"/>
              </w:rPr>
              <w:t>捷顺科技</w:t>
            </w:r>
          </w:p>
        </w:tc>
        <w:tc>
          <w:tcPr>
            <w:tcW w:w="2879" w:type="dxa"/>
            <w:vAlign w:val="center"/>
          </w:tcPr>
          <w:p w:rsidR="00AA5C5C" w:rsidRDefault="00AA5C5C">
            <w:pPr>
              <w:jc w:val="right"/>
            </w:pPr>
            <w:r>
              <w:rPr>
                <w:color w:val="000000"/>
                <w:sz w:val="24"/>
              </w:rPr>
              <w:t>2,109,209.84</w:t>
            </w:r>
          </w:p>
        </w:tc>
        <w:tc>
          <w:tcPr>
            <w:tcW w:w="1620" w:type="dxa"/>
            <w:vAlign w:val="center"/>
          </w:tcPr>
          <w:p w:rsidR="00AA5C5C" w:rsidRDefault="00AA5C5C">
            <w:pPr>
              <w:jc w:val="right"/>
            </w:pPr>
            <w:r>
              <w:rPr>
                <w:color w:val="000000"/>
                <w:sz w:val="24"/>
              </w:rPr>
              <w:t>0.77</w:t>
            </w:r>
          </w:p>
        </w:tc>
      </w:tr>
      <w:tr w:rsidR="00AA5C5C">
        <w:tc>
          <w:tcPr>
            <w:tcW w:w="869" w:type="dxa"/>
            <w:vAlign w:val="center"/>
          </w:tcPr>
          <w:p w:rsidR="00AA5C5C" w:rsidRDefault="00AA5C5C">
            <w:pPr>
              <w:jc w:val="center"/>
            </w:pPr>
            <w:r>
              <w:rPr>
                <w:color w:val="000000"/>
                <w:sz w:val="24"/>
              </w:rPr>
              <w:t>14</w:t>
            </w:r>
          </w:p>
        </w:tc>
        <w:tc>
          <w:tcPr>
            <w:tcW w:w="1650" w:type="dxa"/>
            <w:vAlign w:val="center"/>
          </w:tcPr>
          <w:p w:rsidR="00AA5C5C" w:rsidRDefault="00AA5C5C">
            <w:pPr>
              <w:jc w:val="center"/>
            </w:pPr>
            <w:r>
              <w:rPr>
                <w:color w:val="000000"/>
                <w:sz w:val="24"/>
              </w:rPr>
              <w:t>601888</w:t>
            </w:r>
          </w:p>
        </w:tc>
        <w:tc>
          <w:tcPr>
            <w:tcW w:w="1980" w:type="dxa"/>
            <w:vAlign w:val="center"/>
          </w:tcPr>
          <w:p w:rsidR="00AA5C5C" w:rsidRDefault="00AA5C5C">
            <w:pPr>
              <w:jc w:val="center"/>
            </w:pPr>
            <w:r>
              <w:rPr>
                <w:rFonts w:hint="eastAsia"/>
                <w:color w:val="000000"/>
                <w:sz w:val="24"/>
              </w:rPr>
              <w:t>中国国旅</w:t>
            </w:r>
          </w:p>
        </w:tc>
        <w:tc>
          <w:tcPr>
            <w:tcW w:w="2879" w:type="dxa"/>
            <w:vAlign w:val="center"/>
          </w:tcPr>
          <w:p w:rsidR="00AA5C5C" w:rsidRDefault="00AA5C5C">
            <w:pPr>
              <w:jc w:val="right"/>
            </w:pPr>
            <w:r>
              <w:rPr>
                <w:color w:val="000000"/>
                <w:sz w:val="24"/>
              </w:rPr>
              <w:t>1,887,143.06</w:t>
            </w:r>
          </w:p>
        </w:tc>
        <w:tc>
          <w:tcPr>
            <w:tcW w:w="1620" w:type="dxa"/>
            <w:vAlign w:val="center"/>
          </w:tcPr>
          <w:p w:rsidR="00AA5C5C" w:rsidRDefault="00AA5C5C">
            <w:pPr>
              <w:jc w:val="right"/>
            </w:pPr>
            <w:r>
              <w:rPr>
                <w:color w:val="000000"/>
                <w:sz w:val="24"/>
              </w:rPr>
              <w:t>0.69</w:t>
            </w:r>
          </w:p>
        </w:tc>
      </w:tr>
      <w:tr w:rsidR="00AA5C5C">
        <w:tc>
          <w:tcPr>
            <w:tcW w:w="869" w:type="dxa"/>
            <w:vAlign w:val="center"/>
          </w:tcPr>
          <w:p w:rsidR="00AA5C5C" w:rsidRDefault="00AA5C5C">
            <w:pPr>
              <w:jc w:val="center"/>
            </w:pPr>
            <w:r>
              <w:rPr>
                <w:color w:val="000000"/>
                <w:sz w:val="24"/>
              </w:rPr>
              <w:t>15</w:t>
            </w:r>
          </w:p>
        </w:tc>
        <w:tc>
          <w:tcPr>
            <w:tcW w:w="1650" w:type="dxa"/>
            <w:vAlign w:val="center"/>
          </w:tcPr>
          <w:p w:rsidR="00AA5C5C" w:rsidRDefault="00AA5C5C">
            <w:pPr>
              <w:jc w:val="center"/>
            </w:pPr>
            <w:r>
              <w:rPr>
                <w:color w:val="000000"/>
                <w:sz w:val="24"/>
              </w:rPr>
              <w:t>600151</w:t>
            </w:r>
          </w:p>
        </w:tc>
        <w:tc>
          <w:tcPr>
            <w:tcW w:w="1980" w:type="dxa"/>
            <w:vAlign w:val="center"/>
          </w:tcPr>
          <w:p w:rsidR="00AA5C5C" w:rsidRDefault="00AA5C5C">
            <w:pPr>
              <w:jc w:val="center"/>
            </w:pPr>
            <w:r>
              <w:rPr>
                <w:rFonts w:hint="eastAsia"/>
                <w:color w:val="000000"/>
                <w:sz w:val="24"/>
              </w:rPr>
              <w:t>航天机电</w:t>
            </w:r>
          </w:p>
        </w:tc>
        <w:tc>
          <w:tcPr>
            <w:tcW w:w="2879" w:type="dxa"/>
            <w:vAlign w:val="center"/>
          </w:tcPr>
          <w:p w:rsidR="00AA5C5C" w:rsidRDefault="00AA5C5C">
            <w:pPr>
              <w:jc w:val="right"/>
            </w:pPr>
            <w:r>
              <w:rPr>
                <w:color w:val="000000"/>
                <w:sz w:val="24"/>
              </w:rPr>
              <w:t>1,709,515.20</w:t>
            </w:r>
          </w:p>
        </w:tc>
        <w:tc>
          <w:tcPr>
            <w:tcW w:w="1620" w:type="dxa"/>
            <w:vAlign w:val="center"/>
          </w:tcPr>
          <w:p w:rsidR="00AA5C5C" w:rsidRDefault="00AA5C5C">
            <w:pPr>
              <w:jc w:val="right"/>
            </w:pPr>
            <w:r>
              <w:rPr>
                <w:color w:val="000000"/>
                <w:sz w:val="24"/>
              </w:rPr>
              <w:t>0.63</w:t>
            </w:r>
          </w:p>
        </w:tc>
      </w:tr>
      <w:tr w:rsidR="00AA5C5C">
        <w:tc>
          <w:tcPr>
            <w:tcW w:w="869" w:type="dxa"/>
            <w:vAlign w:val="center"/>
          </w:tcPr>
          <w:p w:rsidR="00AA5C5C" w:rsidRDefault="00AA5C5C">
            <w:pPr>
              <w:jc w:val="center"/>
            </w:pPr>
            <w:r>
              <w:rPr>
                <w:color w:val="000000"/>
                <w:sz w:val="24"/>
              </w:rPr>
              <w:t>16</w:t>
            </w:r>
          </w:p>
        </w:tc>
        <w:tc>
          <w:tcPr>
            <w:tcW w:w="1650" w:type="dxa"/>
            <w:vAlign w:val="center"/>
          </w:tcPr>
          <w:p w:rsidR="00AA5C5C" w:rsidRDefault="00AA5C5C">
            <w:pPr>
              <w:jc w:val="center"/>
            </w:pPr>
            <w:r>
              <w:rPr>
                <w:color w:val="000000"/>
                <w:sz w:val="24"/>
              </w:rPr>
              <w:t>600704</w:t>
            </w:r>
          </w:p>
        </w:tc>
        <w:tc>
          <w:tcPr>
            <w:tcW w:w="1980" w:type="dxa"/>
            <w:vAlign w:val="center"/>
          </w:tcPr>
          <w:p w:rsidR="00AA5C5C" w:rsidRDefault="00AA5C5C">
            <w:pPr>
              <w:jc w:val="center"/>
            </w:pPr>
            <w:r>
              <w:rPr>
                <w:rFonts w:hint="eastAsia"/>
                <w:color w:val="000000"/>
                <w:sz w:val="24"/>
              </w:rPr>
              <w:t>物产中大</w:t>
            </w:r>
          </w:p>
        </w:tc>
        <w:tc>
          <w:tcPr>
            <w:tcW w:w="2879" w:type="dxa"/>
            <w:vAlign w:val="center"/>
          </w:tcPr>
          <w:p w:rsidR="00AA5C5C" w:rsidRDefault="00AA5C5C">
            <w:pPr>
              <w:jc w:val="right"/>
            </w:pPr>
            <w:r>
              <w:rPr>
                <w:color w:val="000000"/>
                <w:sz w:val="24"/>
              </w:rPr>
              <w:t>1,704,194.00</w:t>
            </w:r>
          </w:p>
        </w:tc>
        <w:tc>
          <w:tcPr>
            <w:tcW w:w="1620" w:type="dxa"/>
            <w:vAlign w:val="center"/>
          </w:tcPr>
          <w:p w:rsidR="00AA5C5C" w:rsidRDefault="00AA5C5C">
            <w:pPr>
              <w:jc w:val="right"/>
            </w:pPr>
            <w:r>
              <w:rPr>
                <w:color w:val="000000"/>
                <w:sz w:val="24"/>
              </w:rPr>
              <w:t>0.63</w:t>
            </w:r>
          </w:p>
        </w:tc>
      </w:tr>
      <w:tr w:rsidR="00AA5C5C">
        <w:tc>
          <w:tcPr>
            <w:tcW w:w="869" w:type="dxa"/>
            <w:vAlign w:val="center"/>
          </w:tcPr>
          <w:p w:rsidR="00AA5C5C" w:rsidRDefault="00AA5C5C">
            <w:pPr>
              <w:jc w:val="center"/>
            </w:pPr>
            <w:r>
              <w:rPr>
                <w:color w:val="000000"/>
                <w:sz w:val="24"/>
              </w:rPr>
              <w:t>17</w:t>
            </w:r>
          </w:p>
        </w:tc>
        <w:tc>
          <w:tcPr>
            <w:tcW w:w="1650" w:type="dxa"/>
            <w:vAlign w:val="center"/>
          </w:tcPr>
          <w:p w:rsidR="00AA5C5C" w:rsidRDefault="00AA5C5C">
            <w:pPr>
              <w:jc w:val="center"/>
            </w:pPr>
            <w:r>
              <w:rPr>
                <w:color w:val="000000"/>
                <w:sz w:val="24"/>
              </w:rPr>
              <w:t>600150</w:t>
            </w:r>
          </w:p>
        </w:tc>
        <w:tc>
          <w:tcPr>
            <w:tcW w:w="1980" w:type="dxa"/>
            <w:vAlign w:val="center"/>
          </w:tcPr>
          <w:p w:rsidR="00AA5C5C" w:rsidRDefault="00AA5C5C">
            <w:pPr>
              <w:jc w:val="center"/>
            </w:pPr>
            <w:r>
              <w:rPr>
                <w:rFonts w:hint="eastAsia"/>
                <w:color w:val="000000"/>
                <w:sz w:val="24"/>
              </w:rPr>
              <w:t>中国船舶</w:t>
            </w:r>
          </w:p>
        </w:tc>
        <w:tc>
          <w:tcPr>
            <w:tcW w:w="2879" w:type="dxa"/>
            <w:vAlign w:val="center"/>
          </w:tcPr>
          <w:p w:rsidR="00AA5C5C" w:rsidRDefault="00AA5C5C">
            <w:pPr>
              <w:jc w:val="right"/>
            </w:pPr>
            <w:r>
              <w:rPr>
                <w:color w:val="000000"/>
                <w:sz w:val="24"/>
              </w:rPr>
              <w:t>1,571,695.68</w:t>
            </w:r>
          </w:p>
        </w:tc>
        <w:tc>
          <w:tcPr>
            <w:tcW w:w="1620" w:type="dxa"/>
            <w:vAlign w:val="center"/>
          </w:tcPr>
          <w:p w:rsidR="00AA5C5C" w:rsidRDefault="00AA5C5C">
            <w:pPr>
              <w:jc w:val="right"/>
            </w:pPr>
            <w:r>
              <w:rPr>
                <w:color w:val="000000"/>
                <w:sz w:val="24"/>
              </w:rPr>
              <w:t>0.58</w:t>
            </w:r>
          </w:p>
        </w:tc>
      </w:tr>
      <w:tr w:rsidR="00AA5C5C">
        <w:tc>
          <w:tcPr>
            <w:tcW w:w="869" w:type="dxa"/>
            <w:vAlign w:val="center"/>
          </w:tcPr>
          <w:p w:rsidR="00AA5C5C" w:rsidRDefault="00AA5C5C">
            <w:pPr>
              <w:jc w:val="center"/>
            </w:pPr>
            <w:r>
              <w:rPr>
                <w:color w:val="000000"/>
                <w:sz w:val="24"/>
              </w:rPr>
              <w:t>18</w:t>
            </w:r>
          </w:p>
        </w:tc>
        <w:tc>
          <w:tcPr>
            <w:tcW w:w="1650" w:type="dxa"/>
            <w:vAlign w:val="center"/>
          </w:tcPr>
          <w:p w:rsidR="00AA5C5C" w:rsidRDefault="00AA5C5C">
            <w:pPr>
              <w:jc w:val="center"/>
            </w:pPr>
            <w:r>
              <w:rPr>
                <w:color w:val="000000"/>
                <w:sz w:val="24"/>
              </w:rPr>
              <w:t>600804</w:t>
            </w:r>
          </w:p>
        </w:tc>
        <w:tc>
          <w:tcPr>
            <w:tcW w:w="1980" w:type="dxa"/>
            <w:vAlign w:val="center"/>
          </w:tcPr>
          <w:p w:rsidR="00AA5C5C" w:rsidRDefault="00AA5C5C">
            <w:pPr>
              <w:jc w:val="center"/>
            </w:pPr>
            <w:r>
              <w:rPr>
                <w:rFonts w:hint="eastAsia"/>
                <w:color w:val="000000"/>
                <w:sz w:val="24"/>
              </w:rPr>
              <w:t>鹏博士</w:t>
            </w:r>
          </w:p>
        </w:tc>
        <w:tc>
          <w:tcPr>
            <w:tcW w:w="2879" w:type="dxa"/>
            <w:vAlign w:val="center"/>
          </w:tcPr>
          <w:p w:rsidR="00AA5C5C" w:rsidRDefault="00AA5C5C">
            <w:pPr>
              <w:jc w:val="right"/>
            </w:pPr>
            <w:r>
              <w:rPr>
                <w:color w:val="000000"/>
                <w:sz w:val="24"/>
              </w:rPr>
              <w:t>1,325,639.01</w:t>
            </w:r>
          </w:p>
        </w:tc>
        <w:tc>
          <w:tcPr>
            <w:tcW w:w="1620" w:type="dxa"/>
            <w:vAlign w:val="center"/>
          </w:tcPr>
          <w:p w:rsidR="00AA5C5C" w:rsidRDefault="00AA5C5C">
            <w:pPr>
              <w:jc w:val="right"/>
            </w:pPr>
            <w:r>
              <w:rPr>
                <w:color w:val="000000"/>
                <w:sz w:val="24"/>
              </w:rPr>
              <w:t>0.49</w:t>
            </w:r>
          </w:p>
        </w:tc>
      </w:tr>
      <w:tr w:rsidR="00AA5C5C">
        <w:tc>
          <w:tcPr>
            <w:tcW w:w="869" w:type="dxa"/>
            <w:vAlign w:val="center"/>
          </w:tcPr>
          <w:p w:rsidR="00AA5C5C" w:rsidRDefault="00AA5C5C">
            <w:pPr>
              <w:jc w:val="center"/>
            </w:pPr>
            <w:r>
              <w:rPr>
                <w:color w:val="000000"/>
                <w:sz w:val="24"/>
              </w:rPr>
              <w:t>19</w:t>
            </w:r>
          </w:p>
        </w:tc>
        <w:tc>
          <w:tcPr>
            <w:tcW w:w="1650" w:type="dxa"/>
            <w:vAlign w:val="center"/>
          </w:tcPr>
          <w:p w:rsidR="00AA5C5C" w:rsidRDefault="00AA5C5C">
            <w:pPr>
              <w:jc w:val="center"/>
            </w:pPr>
            <w:r>
              <w:rPr>
                <w:color w:val="000000"/>
                <w:sz w:val="24"/>
              </w:rPr>
              <w:t>600153</w:t>
            </w:r>
          </w:p>
        </w:tc>
        <w:tc>
          <w:tcPr>
            <w:tcW w:w="1980" w:type="dxa"/>
            <w:vAlign w:val="center"/>
          </w:tcPr>
          <w:p w:rsidR="00AA5C5C" w:rsidRDefault="00AA5C5C">
            <w:pPr>
              <w:jc w:val="center"/>
            </w:pPr>
            <w:r>
              <w:rPr>
                <w:rFonts w:hint="eastAsia"/>
                <w:color w:val="000000"/>
                <w:sz w:val="24"/>
              </w:rPr>
              <w:t>建发股份</w:t>
            </w:r>
          </w:p>
        </w:tc>
        <w:tc>
          <w:tcPr>
            <w:tcW w:w="2879" w:type="dxa"/>
            <w:vAlign w:val="center"/>
          </w:tcPr>
          <w:p w:rsidR="00AA5C5C" w:rsidRDefault="00AA5C5C">
            <w:pPr>
              <w:jc w:val="right"/>
            </w:pPr>
            <w:r>
              <w:rPr>
                <w:color w:val="000000"/>
                <w:sz w:val="24"/>
              </w:rPr>
              <w:t>1,284,000.00</w:t>
            </w:r>
          </w:p>
        </w:tc>
        <w:tc>
          <w:tcPr>
            <w:tcW w:w="1620" w:type="dxa"/>
            <w:vAlign w:val="center"/>
          </w:tcPr>
          <w:p w:rsidR="00AA5C5C" w:rsidRDefault="00AA5C5C">
            <w:pPr>
              <w:jc w:val="right"/>
            </w:pPr>
            <w:r>
              <w:rPr>
                <w:color w:val="000000"/>
                <w:sz w:val="24"/>
              </w:rPr>
              <w:t>0.47</w:t>
            </w:r>
          </w:p>
        </w:tc>
      </w:tr>
      <w:tr w:rsidR="00AA5C5C">
        <w:tc>
          <w:tcPr>
            <w:tcW w:w="869" w:type="dxa"/>
            <w:vAlign w:val="center"/>
          </w:tcPr>
          <w:p w:rsidR="00AA5C5C" w:rsidRDefault="00AA5C5C">
            <w:pPr>
              <w:jc w:val="center"/>
            </w:pPr>
            <w:r>
              <w:rPr>
                <w:color w:val="000000"/>
                <w:sz w:val="24"/>
              </w:rPr>
              <w:t>20</w:t>
            </w:r>
          </w:p>
        </w:tc>
        <w:tc>
          <w:tcPr>
            <w:tcW w:w="1650" w:type="dxa"/>
            <w:vAlign w:val="center"/>
          </w:tcPr>
          <w:p w:rsidR="00AA5C5C" w:rsidRDefault="00AA5C5C">
            <w:pPr>
              <w:jc w:val="center"/>
            </w:pPr>
            <w:r>
              <w:rPr>
                <w:color w:val="000000"/>
                <w:sz w:val="24"/>
              </w:rPr>
              <w:t>600887</w:t>
            </w:r>
          </w:p>
        </w:tc>
        <w:tc>
          <w:tcPr>
            <w:tcW w:w="1980" w:type="dxa"/>
            <w:vAlign w:val="center"/>
          </w:tcPr>
          <w:p w:rsidR="00AA5C5C" w:rsidRDefault="00AA5C5C">
            <w:pPr>
              <w:jc w:val="center"/>
            </w:pPr>
            <w:r>
              <w:rPr>
                <w:rFonts w:hint="eastAsia"/>
                <w:color w:val="000000"/>
                <w:sz w:val="24"/>
              </w:rPr>
              <w:t>伊利股份</w:t>
            </w:r>
          </w:p>
        </w:tc>
        <w:tc>
          <w:tcPr>
            <w:tcW w:w="2879" w:type="dxa"/>
            <w:vAlign w:val="center"/>
          </w:tcPr>
          <w:p w:rsidR="00AA5C5C" w:rsidRDefault="00AA5C5C">
            <w:pPr>
              <w:jc w:val="right"/>
            </w:pPr>
            <w:r>
              <w:rPr>
                <w:color w:val="000000"/>
                <w:sz w:val="24"/>
              </w:rPr>
              <w:t>1,080,000.00</w:t>
            </w:r>
          </w:p>
        </w:tc>
        <w:tc>
          <w:tcPr>
            <w:tcW w:w="1620" w:type="dxa"/>
            <w:vAlign w:val="center"/>
          </w:tcPr>
          <w:p w:rsidR="00AA5C5C" w:rsidRDefault="00AA5C5C">
            <w:pPr>
              <w:jc w:val="right"/>
            </w:pPr>
            <w:r>
              <w:rPr>
                <w:color w:val="000000"/>
                <w:sz w:val="24"/>
              </w:rPr>
              <w:t>0.40</w:t>
            </w:r>
          </w:p>
        </w:tc>
      </w:tr>
    </w:tbl>
    <w:p w:rsidR="00AA5C5C" w:rsidRDefault="00AA5C5C" w:rsidP="0048308E">
      <w:pPr>
        <w:pStyle w:val="af6"/>
        <w:spacing w:before="29" w:beforeAutospacing="0" w:after="0" w:afterAutospacing="0" w:line="288" w:lineRule="auto"/>
        <w:rPr>
          <w:rFonts w:ascii="Times New Roman" w:hAnsi="Times New Roman"/>
          <w:kern w:val="2"/>
        </w:rPr>
      </w:pPr>
      <w:r w:rsidRPr="0041323E">
        <w:rPr>
          <w:rFonts w:ascii="Times New Roman" w:hAnsi="Times New Roman" w:hint="eastAsia"/>
          <w:kern w:val="2"/>
        </w:rPr>
        <w:t>注：“本期累计卖出金额”按卖出成交金额（成交单价乘以成交数量）填列，不考虑相关交易费用。</w:t>
      </w:r>
    </w:p>
    <w:p w:rsidR="00AA5C5C" w:rsidRPr="00035D71" w:rsidRDefault="00AA5C5C" w:rsidP="0048308E">
      <w:pPr>
        <w:pStyle w:val="af6"/>
        <w:spacing w:before="29" w:beforeAutospacing="0" w:after="0" w:afterAutospacing="0" w:line="288" w:lineRule="auto"/>
        <w:rPr>
          <w:rFonts w:ascii="Times New Roman" w:hAnsi="Times New Roman"/>
          <w:kern w:val="2"/>
        </w:rPr>
      </w:pPr>
    </w:p>
    <w:p w:rsidR="00AA5C5C" w:rsidRPr="00035D71" w:rsidRDefault="00AA5C5C"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AA5C5C" w:rsidRPr="00035D71" w:rsidTr="001C5A15">
        <w:tc>
          <w:tcPr>
            <w:tcW w:w="4499"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买入股票的成本（成交）总额</w:t>
            </w:r>
          </w:p>
        </w:tc>
        <w:tc>
          <w:tcPr>
            <w:tcW w:w="4499" w:type="dxa"/>
            <w:vAlign w:val="center"/>
          </w:tcPr>
          <w:p w:rsidR="00AA5C5C" w:rsidRPr="00035D71" w:rsidRDefault="00AA5C5C" w:rsidP="0048308E">
            <w:pPr>
              <w:spacing w:before="29" w:line="288" w:lineRule="auto"/>
              <w:jc w:val="right"/>
              <w:rPr>
                <w:sz w:val="24"/>
              </w:rPr>
            </w:pPr>
            <w:r w:rsidRPr="00035D71">
              <w:rPr>
                <w:sz w:val="24"/>
              </w:rPr>
              <w:t>105,186,215.63</w:t>
            </w:r>
          </w:p>
        </w:tc>
      </w:tr>
      <w:tr w:rsidR="00AA5C5C" w:rsidRPr="00035D71" w:rsidTr="001C5A15">
        <w:tc>
          <w:tcPr>
            <w:tcW w:w="4499" w:type="dxa"/>
            <w:vAlign w:val="center"/>
          </w:tcPr>
          <w:p w:rsidR="00AA5C5C" w:rsidRPr="00035D71" w:rsidRDefault="00AA5C5C" w:rsidP="0048308E">
            <w:pPr>
              <w:spacing w:before="29" w:line="288" w:lineRule="auto"/>
              <w:rPr>
                <w:color w:val="000000"/>
                <w:sz w:val="24"/>
              </w:rPr>
            </w:pPr>
            <w:r w:rsidRPr="00035D71">
              <w:rPr>
                <w:rFonts w:hint="eastAsia"/>
                <w:color w:val="000000"/>
                <w:sz w:val="24"/>
              </w:rPr>
              <w:t>卖出股票的收入（成交）总额</w:t>
            </w:r>
          </w:p>
        </w:tc>
        <w:tc>
          <w:tcPr>
            <w:tcW w:w="4499" w:type="dxa"/>
            <w:vAlign w:val="center"/>
          </w:tcPr>
          <w:p w:rsidR="00AA5C5C" w:rsidRPr="00035D71" w:rsidRDefault="00AA5C5C" w:rsidP="0048308E">
            <w:pPr>
              <w:spacing w:before="29" w:line="288" w:lineRule="auto"/>
              <w:jc w:val="right"/>
              <w:rPr>
                <w:sz w:val="24"/>
              </w:rPr>
            </w:pPr>
            <w:r w:rsidRPr="00035D71">
              <w:rPr>
                <w:sz w:val="24"/>
              </w:rPr>
              <w:t>97,391,383.12</w:t>
            </w:r>
          </w:p>
        </w:tc>
      </w:tr>
    </w:tbl>
    <w:p w:rsidR="00AA5C5C" w:rsidRDefault="00AA5C5C" w:rsidP="0048308E">
      <w:pPr>
        <w:pStyle w:val="af6"/>
        <w:spacing w:before="29" w:beforeAutospacing="0" w:after="0" w:afterAutospacing="0" w:line="288" w:lineRule="auto"/>
        <w:rPr>
          <w:rFonts w:ascii="Times New Roman" w:hAnsi="Times New Roman"/>
          <w:color w:val="000000"/>
        </w:rPr>
      </w:pPr>
      <w:r w:rsidRPr="0041323E">
        <w:rPr>
          <w:rFonts w:ascii="Times New Roman" w:hAnsi="Times New Roman" w:hint="eastAsia"/>
          <w:color w:val="000000"/>
        </w:rPr>
        <w:t>注：“买入股票成本”或“卖出股票收入”均按买卖成交金额（成交单价乘以成交数量）填列，不考虑相关交易费用。</w:t>
      </w:r>
    </w:p>
    <w:p w:rsidR="00AA5C5C" w:rsidRPr="00035D71" w:rsidRDefault="00AA5C5C" w:rsidP="0048308E">
      <w:pPr>
        <w:pStyle w:val="af6"/>
        <w:spacing w:before="29" w:beforeAutospacing="0" w:after="0" w:afterAutospacing="0" w:line="288" w:lineRule="auto"/>
        <w:rPr>
          <w:rFonts w:ascii="Times New Roman" w:hAnsi="Times New Roman"/>
          <w:color w:val="000000"/>
        </w:rPr>
      </w:pPr>
    </w:p>
    <w:p w:rsidR="00AA5C5C" w:rsidRPr="00035D71" w:rsidRDefault="00AA5C5C" w:rsidP="0048308E">
      <w:pPr>
        <w:pStyle w:val="20"/>
        <w:spacing w:before="29" w:after="0" w:line="288" w:lineRule="auto"/>
        <w:rPr>
          <w:rFonts w:ascii="Times New Roman" w:hAnsi="Times New Roman"/>
          <w:kern w:val="0"/>
          <w:szCs w:val="24"/>
        </w:rPr>
      </w:pPr>
      <w:bookmarkStart w:id="65" w:name="_Toc234814104"/>
      <w:bookmarkStart w:id="66" w:name="_Toc396142813"/>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5"/>
      <w:bookmarkEnd w:id="66"/>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占基金资产净值比例（％）</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1</w:t>
            </w: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2</w:t>
            </w: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3</w:t>
            </w: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146,685,000.00</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55.29</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146,685,000.00</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55.29</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4</w:t>
            </w: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5</w:t>
            </w: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企业短期融资券</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6</w:t>
            </w: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7</w:t>
            </w: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46,946,100.00</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17.69</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8</w:t>
            </w: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w:t>
            </w:r>
          </w:p>
        </w:tc>
      </w:tr>
      <w:tr w:rsidR="00AA5C5C" w:rsidRPr="00035D71" w:rsidTr="00BC3E13">
        <w:tc>
          <w:tcPr>
            <w:tcW w:w="862" w:type="dxa"/>
            <w:vAlign w:val="center"/>
          </w:tcPr>
          <w:p w:rsidR="00AA5C5C" w:rsidRPr="00035D71" w:rsidRDefault="00AA5C5C" w:rsidP="0048308E">
            <w:pPr>
              <w:spacing w:before="29" w:line="288" w:lineRule="auto"/>
              <w:ind w:left="17"/>
              <w:jc w:val="center"/>
              <w:rPr>
                <w:color w:val="000000"/>
                <w:sz w:val="24"/>
              </w:rPr>
            </w:pPr>
            <w:r w:rsidRPr="00035D71">
              <w:rPr>
                <w:color w:val="000000"/>
                <w:sz w:val="24"/>
              </w:rPr>
              <w:t>9</w:t>
            </w:r>
          </w:p>
        </w:tc>
        <w:tc>
          <w:tcPr>
            <w:tcW w:w="3440" w:type="dxa"/>
            <w:vAlign w:val="center"/>
          </w:tcPr>
          <w:p w:rsidR="00AA5C5C" w:rsidRPr="00035D71" w:rsidRDefault="00AA5C5C"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AA5C5C" w:rsidRPr="00035D71" w:rsidRDefault="00AA5C5C" w:rsidP="0048308E">
            <w:pPr>
              <w:spacing w:before="29" w:line="288" w:lineRule="auto"/>
              <w:ind w:left="17"/>
              <w:jc w:val="right"/>
              <w:rPr>
                <w:sz w:val="24"/>
              </w:rPr>
            </w:pPr>
            <w:r w:rsidRPr="00035D71">
              <w:rPr>
                <w:sz w:val="24"/>
              </w:rPr>
              <w:t>193,631,100.00</w:t>
            </w:r>
          </w:p>
        </w:tc>
        <w:tc>
          <w:tcPr>
            <w:tcW w:w="2153" w:type="dxa"/>
            <w:vAlign w:val="center"/>
          </w:tcPr>
          <w:p w:rsidR="00AA5C5C" w:rsidRPr="00035D71" w:rsidRDefault="00AA5C5C" w:rsidP="0048308E">
            <w:pPr>
              <w:spacing w:before="29" w:line="288" w:lineRule="auto"/>
              <w:ind w:left="17"/>
              <w:jc w:val="right"/>
              <w:rPr>
                <w:sz w:val="24"/>
              </w:rPr>
            </w:pPr>
            <w:r w:rsidRPr="00035D71">
              <w:rPr>
                <w:sz w:val="24"/>
              </w:rPr>
              <w:t>72.98</w:t>
            </w:r>
          </w:p>
        </w:tc>
      </w:tr>
    </w:tbl>
    <w:p w:rsidR="00AA5C5C" w:rsidRPr="00035D71" w:rsidRDefault="00AA5C5C" w:rsidP="0048308E">
      <w:pPr>
        <w:pStyle w:val="af6"/>
        <w:spacing w:before="29" w:beforeAutospacing="0" w:after="0" w:afterAutospacing="0" w:line="288" w:lineRule="auto"/>
        <w:rPr>
          <w:rFonts w:ascii="Times New Roman" w:hAnsi="Times New Roman"/>
          <w:color w:val="000000"/>
        </w:rPr>
      </w:pPr>
    </w:p>
    <w:p w:rsidR="00AA5C5C" w:rsidRPr="00035D71" w:rsidRDefault="00AA5C5C" w:rsidP="0048308E">
      <w:pPr>
        <w:pStyle w:val="20"/>
        <w:spacing w:before="29" w:after="0" w:line="288" w:lineRule="auto"/>
        <w:rPr>
          <w:rFonts w:ascii="Times New Roman" w:hAnsi="Times New Roman"/>
          <w:kern w:val="0"/>
          <w:szCs w:val="24"/>
        </w:rPr>
      </w:pPr>
      <w:bookmarkStart w:id="67" w:name="_Toc396142814"/>
      <w:r w:rsidRPr="00035D71">
        <w:rPr>
          <w:rFonts w:ascii="Times New Roman" w:hAnsi="Times New Roman"/>
          <w:kern w:val="0"/>
          <w:szCs w:val="24"/>
        </w:rPr>
        <w:t>7.6</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7"/>
      <w:bookmarkEnd w:id="68"/>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AA5C5C" w:rsidRPr="00035D71" w:rsidTr="001C52CA">
        <w:tc>
          <w:tcPr>
            <w:tcW w:w="1320"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占基金资产净值比例（％）</w:t>
            </w:r>
          </w:p>
        </w:tc>
      </w:tr>
      <w:tr w:rsidR="00AA5C5C">
        <w:tc>
          <w:tcPr>
            <w:tcW w:w="1320" w:type="dxa"/>
            <w:vAlign w:val="center"/>
          </w:tcPr>
          <w:p w:rsidR="00AA5C5C" w:rsidRDefault="00AA5C5C">
            <w:pPr>
              <w:jc w:val="center"/>
            </w:pPr>
            <w:r>
              <w:rPr>
                <w:color w:val="000000"/>
                <w:sz w:val="24"/>
              </w:rPr>
              <w:t>1</w:t>
            </w:r>
          </w:p>
        </w:tc>
        <w:tc>
          <w:tcPr>
            <w:tcW w:w="1382" w:type="dxa"/>
            <w:vAlign w:val="center"/>
          </w:tcPr>
          <w:p w:rsidR="00AA5C5C" w:rsidRDefault="00AA5C5C">
            <w:pPr>
              <w:jc w:val="center"/>
            </w:pPr>
            <w:r>
              <w:rPr>
                <w:color w:val="000000"/>
                <w:sz w:val="24"/>
              </w:rPr>
              <w:t>140407</w:t>
            </w:r>
          </w:p>
        </w:tc>
        <w:tc>
          <w:tcPr>
            <w:tcW w:w="1551" w:type="dxa"/>
            <w:vAlign w:val="center"/>
          </w:tcPr>
          <w:p w:rsidR="00AA5C5C" w:rsidRDefault="00AA5C5C">
            <w:pPr>
              <w:jc w:val="center"/>
            </w:pPr>
            <w:r>
              <w:rPr>
                <w:color w:val="000000"/>
                <w:sz w:val="24"/>
              </w:rPr>
              <w:t>14</w:t>
            </w:r>
            <w:r>
              <w:rPr>
                <w:rFonts w:hint="eastAsia"/>
                <w:color w:val="000000"/>
                <w:sz w:val="24"/>
              </w:rPr>
              <w:t>农发</w:t>
            </w:r>
            <w:r>
              <w:rPr>
                <w:color w:val="000000"/>
                <w:sz w:val="24"/>
              </w:rPr>
              <w:t>07</w:t>
            </w:r>
          </w:p>
        </w:tc>
        <w:tc>
          <w:tcPr>
            <w:tcW w:w="1307" w:type="dxa"/>
            <w:vAlign w:val="center"/>
          </w:tcPr>
          <w:p w:rsidR="00AA5C5C" w:rsidRDefault="00AA5C5C">
            <w:pPr>
              <w:jc w:val="right"/>
            </w:pPr>
            <w:r>
              <w:rPr>
                <w:color w:val="000000"/>
                <w:sz w:val="24"/>
              </w:rPr>
              <w:t>500,000</w:t>
            </w:r>
          </w:p>
        </w:tc>
        <w:tc>
          <w:tcPr>
            <w:tcW w:w="1737" w:type="dxa"/>
            <w:vAlign w:val="center"/>
          </w:tcPr>
          <w:p w:rsidR="00AA5C5C" w:rsidRDefault="00AA5C5C">
            <w:pPr>
              <w:jc w:val="right"/>
            </w:pPr>
            <w:r>
              <w:rPr>
                <w:color w:val="000000"/>
                <w:sz w:val="24"/>
              </w:rPr>
              <w:t>50,835,000.00</w:t>
            </w:r>
          </w:p>
        </w:tc>
        <w:tc>
          <w:tcPr>
            <w:tcW w:w="1701" w:type="dxa"/>
            <w:vAlign w:val="center"/>
          </w:tcPr>
          <w:p w:rsidR="00AA5C5C" w:rsidRDefault="00AA5C5C">
            <w:pPr>
              <w:jc w:val="right"/>
            </w:pPr>
            <w:r>
              <w:rPr>
                <w:color w:val="000000"/>
                <w:sz w:val="24"/>
              </w:rPr>
              <w:t>19.16</w:t>
            </w:r>
          </w:p>
        </w:tc>
      </w:tr>
      <w:tr w:rsidR="00AA5C5C">
        <w:tc>
          <w:tcPr>
            <w:tcW w:w="1320" w:type="dxa"/>
            <w:vAlign w:val="center"/>
          </w:tcPr>
          <w:p w:rsidR="00AA5C5C" w:rsidRDefault="00AA5C5C">
            <w:pPr>
              <w:jc w:val="center"/>
            </w:pPr>
            <w:r>
              <w:rPr>
                <w:color w:val="000000"/>
                <w:sz w:val="24"/>
              </w:rPr>
              <w:t>2</w:t>
            </w:r>
          </w:p>
        </w:tc>
        <w:tc>
          <w:tcPr>
            <w:tcW w:w="1382" w:type="dxa"/>
            <w:vAlign w:val="center"/>
          </w:tcPr>
          <w:p w:rsidR="00AA5C5C" w:rsidRDefault="00AA5C5C">
            <w:pPr>
              <w:jc w:val="center"/>
            </w:pPr>
            <w:r>
              <w:rPr>
                <w:color w:val="000000"/>
                <w:sz w:val="24"/>
              </w:rPr>
              <w:t>140424</w:t>
            </w:r>
          </w:p>
        </w:tc>
        <w:tc>
          <w:tcPr>
            <w:tcW w:w="1551" w:type="dxa"/>
            <w:vAlign w:val="center"/>
          </w:tcPr>
          <w:p w:rsidR="00AA5C5C" w:rsidRDefault="00AA5C5C">
            <w:pPr>
              <w:jc w:val="center"/>
            </w:pPr>
            <w:r>
              <w:rPr>
                <w:color w:val="000000"/>
                <w:sz w:val="24"/>
              </w:rPr>
              <w:t>14</w:t>
            </w:r>
            <w:r>
              <w:rPr>
                <w:rFonts w:hint="eastAsia"/>
                <w:color w:val="000000"/>
                <w:sz w:val="24"/>
              </w:rPr>
              <w:t>农发</w:t>
            </w:r>
            <w:r>
              <w:rPr>
                <w:color w:val="000000"/>
                <w:sz w:val="24"/>
              </w:rPr>
              <w:t>24</w:t>
            </w:r>
          </w:p>
        </w:tc>
        <w:tc>
          <w:tcPr>
            <w:tcW w:w="1307" w:type="dxa"/>
            <w:vAlign w:val="center"/>
          </w:tcPr>
          <w:p w:rsidR="00AA5C5C" w:rsidRDefault="00AA5C5C">
            <w:pPr>
              <w:jc w:val="right"/>
            </w:pPr>
            <w:r>
              <w:rPr>
                <w:color w:val="000000"/>
                <w:sz w:val="24"/>
              </w:rPr>
              <w:t>500,000</w:t>
            </w:r>
          </w:p>
        </w:tc>
        <w:tc>
          <w:tcPr>
            <w:tcW w:w="1737" w:type="dxa"/>
            <w:vAlign w:val="center"/>
          </w:tcPr>
          <w:p w:rsidR="00AA5C5C" w:rsidRDefault="00AA5C5C">
            <w:pPr>
              <w:jc w:val="right"/>
            </w:pPr>
            <w:r>
              <w:rPr>
                <w:color w:val="000000"/>
                <w:sz w:val="24"/>
              </w:rPr>
              <w:t>50,770,000.00</w:t>
            </w:r>
          </w:p>
        </w:tc>
        <w:tc>
          <w:tcPr>
            <w:tcW w:w="1701" w:type="dxa"/>
            <w:vAlign w:val="center"/>
          </w:tcPr>
          <w:p w:rsidR="00AA5C5C" w:rsidRDefault="00AA5C5C">
            <w:pPr>
              <w:jc w:val="right"/>
            </w:pPr>
            <w:r>
              <w:rPr>
                <w:color w:val="000000"/>
                <w:sz w:val="24"/>
              </w:rPr>
              <w:t>19.14</w:t>
            </w:r>
          </w:p>
        </w:tc>
      </w:tr>
      <w:tr w:rsidR="00AA5C5C">
        <w:tc>
          <w:tcPr>
            <w:tcW w:w="1320" w:type="dxa"/>
            <w:vAlign w:val="center"/>
          </w:tcPr>
          <w:p w:rsidR="00AA5C5C" w:rsidRDefault="00AA5C5C">
            <w:pPr>
              <w:jc w:val="center"/>
            </w:pPr>
            <w:r>
              <w:rPr>
                <w:color w:val="000000"/>
                <w:sz w:val="24"/>
              </w:rPr>
              <w:t>3</w:t>
            </w:r>
          </w:p>
        </w:tc>
        <w:tc>
          <w:tcPr>
            <w:tcW w:w="1382" w:type="dxa"/>
            <w:vAlign w:val="center"/>
          </w:tcPr>
          <w:p w:rsidR="00AA5C5C" w:rsidRDefault="00AA5C5C">
            <w:pPr>
              <w:jc w:val="center"/>
            </w:pPr>
            <w:r>
              <w:rPr>
                <w:color w:val="000000"/>
                <w:sz w:val="24"/>
              </w:rPr>
              <w:t>113005</w:t>
            </w:r>
          </w:p>
        </w:tc>
        <w:tc>
          <w:tcPr>
            <w:tcW w:w="1551" w:type="dxa"/>
            <w:vAlign w:val="center"/>
          </w:tcPr>
          <w:p w:rsidR="00AA5C5C" w:rsidRDefault="00AA5C5C">
            <w:pPr>
              <w:jc w:val="center"/>
            </w:pPr>
            <w:r>
              <w:rPr>
                <w:rFonts w:hint="eastAsia"/>
                <w:color w:val="000000"/>
                <w:sz w:val="24"/>
              </w:rPr>
              <w:t>平安转债</w:t>
            </w:r>
          </w:p>
        </w:tc>
        <w:tc>
          <w:tcPr>
            <w:tcW w:w="1307" w:type="dxa"/>
            <w:vAlign w:val="center"/>
          </w:tcPr>
          <w:p w:rsidR="00AA5C5C" w:rsidRDefault="00AA5C5C">
            <w:pPr>
              <w:jc w:val="right"/>
            </w:pPr>
            <w:r>
              <w:rPr>
                <w:color w:val="000000"/>
                <w:sz w:val="24"/>
              </w:rPr>
              <w:t>220,000</w:t>
            </w:r>
          </w:p>
        </w:tc>
        <w:tc>
          <w:tcPr>
            <w:tcW w:w="1737" w:type="dxa"/>
            <w:vAlign w:val="center"/>
          </w:tcPr>
          <w:p w:rsidR="00AA5C5C" w:rsidRDefault="00AA5C5C">
            <w:pPr>
              <w:jc w:val="right"/>
            </w:pPr>
            <w:r>
              <w:rPr>
                <w:color w:val="000000"/>
                <w:sz w:val="24"/>
              </w:rPr>
              <w:t>23,500,400.00</w:t>
            </w:r>
          </w:p>
        </w:tc>
        <w:tc>
          <w:tcPr>
            <w:tcW w:w="1701" w:type="dxa"/>
            <w:vAlign w:val="center"/>
          </w:tcPr>
          <w:p w:rsidR="00AA5C5C" w:rsidRDefault="00AA5C5C">
            <w:pPr>
              <w:jc w:val="right"/>
            </w:pPr>
            <w:r>
              <w:rPr>
                <w:color w:val="000000"/>
                <w:sz w:val="24"/>
              </w:rPr>
              <w:t>8.86</w:t>
            </w:r>
          </w:p>
        </w:tc>
      </w:tr>
      <w:tr w:rsidR="00AA5C5C">
        <w:tc>
          <w:tcPr>
            <w:tcW w:w="1320" w:type="dxa"/>
            <w:vAlign w:val="center"/>
          </w:tcPr>
          <w:p w:rsidR="00AA5C5C" w:rsidRDefault="00AA5C5C">
            <w:pPr>
              <w:jc w:val="center"/>
            </w:pPr>
            <w:r>
              <w:rPr>
                <w:color w:val="000000"/>
                <w:sz w:val="24"/>
              </w:rPr>
              <w:t>4</w:t>
            </w:r>
          </w:p>
        </w:tc>
        <w:tc>
          <w:tcPr>
            <w:tcW w:w="1382" w:type="dxa"/>
            <w:vAlign w:val="center"/>
          </w:tcPr>
          <w:p w:rsidR="00AA5C5C" w:rsidRDefault="00AA5C5C">
            <w:pPr>
              <w:jc w:val="center"/>
            </w:pPr>
            <w:r>
              <w:rPr>
                <w:color w:val="000000"/>
                <w:sz w:val="24"/>
              </w:rPr>
              <w:t>140332</w:t>
            </w:r>
          </w:p>
        </w:tc>
        <w:tc>
          <w:tcPr>
            <w:tcW w:w="1551" w:type="dxa"/>
            <w:vAlign w:val="center"/>
          </w:tcPr>
          <w:p w:rsidR="00AA5C5C" w:rsidRDefault="00AA5C5C">
            <w:pPr>
              <w:jc w:val="center"/>
            </w:pPr>
            <w:r>
              <w:rPr>
                <w:color w:val="000000"/>
                <w:sz w:val="24"/>
              </w:rPr>
              <w:t>14</w:t>
            </w:r>
            <w:r>
              <w:rPr>
                <w:rFonts w:hint="eastAsia"/>
                <w:color w:val="000000"/>
                <w:sz w:val="24"/>
              </w:rPr>
              <w:t>进出</w:t>
            </w:r>
            <w:r>
              <w:rPr>
                <w:color w:val="000000"/>
                <w:sz w:val="24"/>
              </w:rPr>
              <w:t>32</w:t>
            </w:r>
          </w:p>
        </w:tc>
        <w:tc>
          <w:tcPr>
            <w:tcW w:w="1307" w:type="dxa"/>
            <w:vAlign w:val="center"/>
          </w:tcPr>
          <w:p w:rsidR="00AA5C5C" w:rsidRDefault="00AA5C5C">
            <w:pPr>
              <w:jc w:val="right"/>
            </w:pPr>
            <w:r>
              <w:rPr>
                <w:color w:val="000000"/>
                <w:sz w:val="24"/>
              </w:rPr>
              <w:t>200,000</w:t>
            </w:r>
          </w:p>
        </w:tc>
        <w:tc>
          <w:tcPr>
            <w:tcW w:w="1737" w:type="dxa"/>
            <w:vAlign w:val="center"/>
          </w:tcPr>
          <w:p w:rsidR="00AA5C5C" w:rsidRDefault="00AA5C5C">
            <w:pPr>
              <w:jc w:val="right"/>
            </w:pPr>
            <w:r>
              <w:rPr>
                <w:color w:val="000000"/>
                <w:sz w:val="24"/>
              </w:rPr>
              <w:t>20,162,000.00</w:t>
            </w:r>
          </w:p>
        </w:tc>
        <w:tc>
          <w:tcPr>
            <w:tcW w:w="1701" w:type="dxa"/>
            <w:vAlign w:val="center"/>
          </w:tcPr>
          <w:p w:rsidR="00AA5C5C" w:rsidRDefault="00AA5C5C">
            <w:pPr>
              <w:jc w:val="right"/>
            </w:pPr>
            <w:r>
              <w:rPr>
                <w:color w:val="000000"/>
                <w:sz w:val="24"/>
              </w:rPr>
              <w:t>7.60</w:t>
            </w:r>
          </w:p>
        </w:tc>
      </w:tr>
      <w:tr w:rsidR="00AA5C5C">
        <w:tc>
          <w:tcPr>
            <w:tcW w:w="1320" w:type="dxa"/>
            <w:vAlign w:val="center"/>
          </w:tcPr>
          <w:p w:rsidR="00AA5C5C" w:rsidRDefault="00AA5C5C">
            <w:pPr>
              <w:jc w:val="center"/>
            </w:pPr>
            <w:r>
              <w:rPr>
                <w:color w:val="000000"/>
                <w:sz w:val="24"/>
              </w:rPr>
              <w:t>5</w:t>
            </w:r>
          </w:p>
        </w:tc>
        <w:tc>
          <w:tcPr>
            <w:tcW w:w="1382" w:type="dxa"/>
            <w:vAlign w:val="center"/>
          </w:tcPr>
          <w:p w:rsidR="00AA5C5C" w:rsidRDefault="00AA5C5C">
            <w:pPr>
              <w:jc w:val="center"/>
            </w:pPr>
            <w:r>
              <w:rPr>
                <w:color w:val="000000"/>
                <w:sz w:val="24"/>
              </w:rPr>
              <w:t>110023</w:t>
            </w:r>
          </w:p>
        </w:tc>
        <w:tc>
          <w:tcPr>
            <w:tcW w:w="1551" w:type="dxa"/>
            <w:vAlign w:val="center"/>
          </w:tcPr>
          <w:p w:rsidR="00AA5C5C" w:rsidRDefault="00AA5C5C">
            <w:pPr>
              <w:jc w:val="center"/>
            </w:pPr>
            <w:r>
              <w:rPr>
                <w:rFonts w:hint="eastAsia"/>
                <w:color w:val="000000"/>
                <w:sz w:val="24"/>
              </w:rPr>
              <w:t>民生转债</w:t>
            </w:r>
          </w:p>
        </w:tc>
        <w:tc>
          <w:tcPr>
            <w:tcW w:w="1307" w:type="dxa"/>
            <w:vAlign w:val="center"/>
          </w:tcPr>
          <w:p w:rsidR="00AA5C5C" w:rsidRDefault="00AA5C5C">
            <w:pPr>
              <w:jc w:val="right"/>
            </w:pPr>
            <w:r>
              <w:rPr>
                <w:color w:val="000000"/>
                <w:sz w:val="24"/>
              </w:rPr>
              <w:t>170,000</w:t>
            </w:r>
          </w:p>
        </w:tc>
        <w:tc>
          <w:tcPr>
            <w:tcW w:w="1737" w:type="dxa"/>
            <w:vAlign w:val="center"/>
          </w:tcPr>
          <w:p w:rsidR="00AA5C5C" w:rsidRDefault="00AA5C5C">
            <w:pPr>
              <w:jc w:val="right"/>
            </w:pPr>
            <w:r>
              <w:rPr>
                <w:color w:val="000000"/>
                <w:sz w:val="24"/>
              </w:rPr>
              <w:t>15,776,000.00</w:t>
            </w:r>
          </w:p>
        </w:tc>
        <w:tc>
          <w:tcPr>
            <w:tcW w:w="1701" w:type="dxa"/>
            <w:vAlign w:val="center"/>
          </w:tcPr>
          <w:p w:rsidR="00AA5C5C" w:rsidRDefault="00AA5C5C">
            <w:pPr>
              <w:jc w:val="right"/>
            </w:pPr>
            <w:r>
              <w:rPr>
                <w:color w:val="000000"/>
                <w:sz w:val="24"/>
              </w:rPr>
              <w:t>5.95</w:t>
            </w:r>
          </w:p>
        </w:tc>
      </w:tr>
    </w:tbl>
    <w:p w:rsidR="00AA5C5C" w:rsidRPr="00035D71" w:rsidRDefault="00AA5C5C" w:rsidP="0008386C">
      <w:pPr>
        <w:tabs>
          <w:tab w:val="left" w:pos="426"/>
        </w:tabs>
        <w:spacing w:before="29" w:line="288" w:lineRule="auto"/>
        <w:jc w:val="left"/>
        <w:rPr>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69" w:name="_Toc396142815"/>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本基金本报告期末未持有资产支持证券。</w:t>
      </w:r>
    </w:p>
    <w:p w:rsidR="00AA5C5C" w:rsidRPr="00035D71" w:rsidRDefault="00AA5C5C" w:rsidP="0048308E">
      <w:pPr>
        <w:tabs>
          <w:tab w:val="left" w:pos="426"/>
        </w:tabs>
        <w:spacing w:before="29" w:line="288" w:lineRule="auto"/>
        <w:jc w:val="left"/>
        <w:rPr>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70" w:name="_Toc396142816"/>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70"/>
    </w:p>
    <w:p w:rsidR="00AA5C5C" w:rsidRPr="00035D71" w:rsidRDefault="00AA5C5C" w:rsidP="0048308E">
      <w:pPr>
        <w:widowControl/>
        <w:spacing w:before="29" w:line="288" w:lineRule="auto"/>
        <w:jc w:val="left"/>
        <w:rPr>
          <w:sz w:val="24"/>
        </w:rPr>
      </w:pPr>
      <w:r>
        <w:rPr>
          <w:sz w:val="24"/>
        </w:rPr>
        <w:t xml:space="preserve">    </w:t>
      </w:r>
      <w:r w:rsidRPr="00035D71">
        <w:rPr>
          <w:rFonts w:hint="eastAsia"/>
          <w:sz w:val="24"/>
        </w:rPr>
        <w:t>本基金本报告期末未持有贵金属。</w:t>
      </w:r>
    </w:p>
    <w:p w:rsidR="00AA5C5C" w:rsidRPr="00035D71" w:rsidRDefault="00AA5C5C" w:rsidP="0048308E">
      <w:pPr>
        <w:pStyle w:val="af6"/>
        <w:spacing w:before="29" w:beforeAutospacing="0" w:after="0" w:afterAutospacing="0" w:line="288" w:lineRule="auto"/>
        <w:rPr>
          <w:rFonts w:ascii="Times New Roman" w:hAnsi="Times New Roman"/>
          <w:color w:val="000000"/>
        </w:rPr>
      </w:pPr>
    </w:p>
    <w:p w:rsidR="00AA5C5C" w:rsidRPr="00035D71" w:rsidRDefault="00AA5C5C" w:rsidP="0048308E">
      <w:pPr>
        <w:pStyle w:val="20"/>
        <w:spacing w:before="29" w:after="0" w:line="288" w:lineRule="auto"/>
        <w:rPr>
          <w:rFonts w:ascii="Times New Roman" w:hAnsi="Times New Roman"/>
          <w:kern w:val="0"/>
          <w:szCs w:val="24"/>
        </w:rPr>
      </w:pPr>
      <w:bookmarkStart w:id="71" w:name="_Toc396142817"/>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本基金本报告期末未持有权证。</w:t>
      </w:r>
    </w:p>
    <w:p w:rsidR="00AA5C5C" w:rsidRPr="00035D71" w:rsidRDefault="00AA5C5C" w:rsidP="0048308E">
      <w:pPr>
        <w:pStyle w:val="af6"/>
        <w:spacing w:before="29" w:beforeAutospacing="0" w:after="0" w:afterAutospacing="0" w:line="288" w:lineRule="auto"/>
        <w:rPr>
          <w:rFonts w:ascii="Times New Roman" w:hAnsi="Times New Roman"/>
          <w:color w:val="000000"/>
        </w:rPr>
      </w:pPr>
    </w:p>
    <w:p w:rsidR="00AA5C5C" w:rsidRPr="00035D71" w:rsidRDefault="00AA5C5C" w:rsidP="0048308E">
      <w:pPr>
        <w:pStyle w:val="20"/>
        <w:spacing w:before="29" w:after="0" w:line="288" w:lineRule="auto"/>
        <w:rPr>
          <w:rFonts w:ascii="Times New Roman" w:hAnsi="Times New Roman"/>
          <w:kern w:val="0"/>
          <w:szCs w:val="24"/>
        </w:rPr>
      </w:pPr>
      <w:bookmarkStart w:id="72" w:name="_Toc396142818"/>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2"/>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本基金本报告期末未持有股指期货。</w:t>
      </w:r>
    </w:p>
    <w:p w:rsidR="00AA5C5C" w:rsidRPr="00035D71" w:rsidRDefault="00AA5C5C" w:rsidP="0048308E">
      <w:pPr>
        <w:adjustRightInd w:val="0"/>
        <w:snapToGrid w:val="0"/>
        <w:spacing w:before="29" w:line="288" w:lineRule="auto"/>
        <w:rPr>
          <w:sz w:val="24"/>
        </w:rPr>
      </w:pPr>
    </w:p>
    <w:p w:rsidR="00AA5C5C" w:rsidRPr="00035D71" w:rsidRDefault="00AA5C5C" w:rsidP="0048308E">
      <w:pPr>
        <w:pStyle w:val="20"/>
        <w:spacing w:before="29" w:after="0" w:line="288" w:lineRule="auto"/>
        <w:rPr>
          <w:rFonts w:ascii="Times New Roman" w:hAnsi="Times New Roman"/>
          <w:kern w:val="0"/>
          <w:szCs w:val="24"/>
        </w:rPr>
      </w:pPr>
      <w:bookmarkStart w:id="73" w:name="_Toc396142819"/>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3"/>
    </w:p>
    <w:p w:rsidR="00AA5C5C" w:rsidRPr="00035D71" w:rsidRDefault="00AA5C5C"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本基金本报告期末未持有国债期货。</w:t>
      </w:r>
    </w:p>
    <w:p w:rsidR="00AA5C5C" w:rsidRPr="00035D71" w:rsidRDefault="00AA5C5C" w:rsidP="0048308E">
      <w:pPr>
        <w:tabs>
          <w:tab w:val="left" w:pos="426"/>
        </w:tabs>
        <w:spacing w:before="29" w:line="288" w:lineRule="auto"/>
        <w:jc w:val="left"/>
        <w:rPr>
          <w:kern w:val="0"/>
          <w:sz w:val="24"/>
        </w:rPr>
      </w:pPr>
    </w:p>
    <w:p w:rsidR="00AA5C5C" w:rsidRPr="00035D71" w:rsidRDefault="00AA5C5C" w:rsidP="0048308E">
      <w:pPr>
        <w:pStyle w:val="20"/>
        <w:spacing w:before="29" w:after="0" w:line="288" w:lineRule="auto"/>
        <w:rPr>
          <w:rFonts w:ascii="Times New Roman" w:hAnsi="Times New Roman"/>
          <w:kern w:val="0"/>
          <w:szCs w:val="24"/>
        </w:rPr>
      </w:pPr>
      <w:bookmarkStart w:id="74" w:name="_Toc396142820"/>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4"/>
    </w:p>
    <w:p w:rsidR="00AA5C5C" w:rsidRDefault="00AA5C5C">
      <w:pPr>
        <w:spacing w:before="29" w:line="288" w:lineRule="auto"/>
        <w:rPr>
          <w:color w:val="000000"/>
          <w:sz w:val="24"/>
        </w:rPr>
      </w:pPr>
      <w:r>
        <w:rPr>
          <w:color w:val="000000"/>
          <w:sz w:val="24"/>
        </w:rPr>
        <w:t>7.12.1</w:t>
      </w:r>
      <w:r>
        <w:rPr>
          <w:rFonts w:hint="eastAsia"/>
          <w:color w:val="000000"/>
          <w:sz w:val="24"/>
        </w:rPr>
        <w:t>报告期内本基金投资的前十名证券的发行主体除中国石化（证券代码：</w:t>
      </w:r>
      <w:r>
        <w:rPr>
          <w:color w:val="000000"/>
          <w:sz w:val="24"/>
        </w:rPr>
        <w:t>600028</w:t>
      </w:r>
      <w:r>
        <w:rPr>
          <w:rFonts w:hint="eastAsia"/>
          <w:color w:val="000000"/>
          <w:sz w:val="24"/>
        </w:rPr>
        <w:t>）外，未出现被监管部门立案调查，或在报告编制日前一年内受到公开谴责、处罚的情形。</w:t>
      </w:r>
    </w:p>
    <w:p w:rsidR="00AA5C5C" w:rsidRDefault="00AA5C5C">
      <w:pPr>
        <w:spacing w:before="29" w:line="288" w:lineRule="auto"/>
        <w:rPr>
          <w:color w:val="000000"/>
          <w:sz w:val="24"/>
        </w:rPr>
      </w:pPr>
      <w:r>
        <w:rPr>
          <w:rFonts w:hint="eastAsia"/>
          <w:color w:val="000000"/>
          <w:sz w:val="24"/>
        </w:rPr>
        <w:t>报告期内本基金投资的前十名证券之一石化转债（证券代码：</w:t>
      </w:r>
      <w:r>
        <w:rPr>
          <w:color w:val="000000"/>
          <w:sz w:val="24"/>
        </w:rPr>
        <w:t>110015</w:t>
      </w:r>
      <w:r>
        <w:rPr>
          <w:rFonts w:hint="eastAsia"/>
          <w:color w:val="000000"/>
          <w:sz w:val="24"/>
        </w:rPr>
        <w:t>）的发行主体中国石化于</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12</w:t>
      </w:r>
      <w:r>
        <w:rPr>
          <w:rFonts w:hint="eastAsia"/>
          <w:color w:val="000000"/>
          <w:sz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Pr>
          <w:color w:val="000000"/>
          <w:sz w:val="24"/>
        </w:rPr>
        <w:t>48</w:t>
      </w:r>
      <w:r>
        <w:rPr>
          <w:rFonts w:hint="eastAsia"/>
          <w:color w:val="000000"/>
          <w:sz w:val="24"/>
        </w:rPr>
        <w:t>名责任人分别给予纪律处分，对涉嫌犯罪的</w:t>
      </w:r>
      <w:r>
        <w:rPr>
          <w:color w:val="000000"/>
          <w:sz w:val="24"/>
        </w:rPr>
        <w:t>15</w:t>
      </w:r>
      <w:r>
        <w:rPr>
          <w:rFonts w:hint="eastAsia"/>
          <w:color w:val="000000"/>
          <w:sz w:val="24"/>
        </w:rPr>
        <w:t>名责任人移送司法机关依法追究法律责任，并由公司赔偿此次事故的直接经济损失</w:t>
      </w:r>
      <w:r>
        <w:rPr>
          <w:color w:val="000000"/>
          <w:sz w:val="24"/>
        </w:rPr>
        <w:t>75172</w:t>
      </w:r>
      <w:r>
        <w:rPr>
          <w:rFonts w:hint="eastAsia"/>
          <w:color w:val="000000"/>
          <w:sz w:val="24"/>
        </w:rPr>
        <w:t>万元。</w:t>
      </w:r>
    </w:p>
    <w:p w:rsidR="00AA5C5C" w:rsidRPr="00035D71" w:rsidRDefault="00AA5C5C" w:rsidP="00AA70DB">
      <w:pPr>
        <w:spacing w:before="29" w:line="288" w:lineRule="auto"/>
        <w:rPr>
          <w:color w:val="000000"/>
          <w:sz w:val="24"/>
        </w:rPr>
      </w:pPr>
      <w:r w:rsidRPr="00035D71">
        <w:rPr>
          <w:rFonts w:hint="eastAsia"/>
          <w:color w:val="000000"/>
          <w:sz w:val="24"/>
        </w:rPr>
        <w:t>本基金管理人对该证券投资决策程序的说明如下：本基金管理人对证券投资特别是重仓个券</w:t>
      </w:r>
      <w:r w:rsidRPr="00035D71">
        <w:rPr>
          <w:color w:val="000000"/>
          <w:sz w:val="24"/>
        </w:rPr>
        <w:t>/</w:t>
      </w:r>
      <w:r w:rsidRPr="00035D71">
        <w:rPr>
          <w:rFonts w:hint="eastAsia"/>
          <w:color w:val="000000"/>
          <w:sz w:val="24"/>
        </w:rPr>
        <w:t>可转债的投资有严格的投资决策流程控制。本基金在对该证券的投资也严格执行投资决策流程。在对该证券的选择上，严格执行公司个券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债基本面和投资价值的判断。</w:t>
      </w:r>
    </w:p>
    <w:p w:rsidR="00AA5C5C" w:rsidRPr="00035D71" w:rsidRDefault="00AA5C5C"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AA5C5C" w:rsidRPr="00035D71" w:rsidTr="00183276">
        <w:tc>
          <w:tcPr>
            <w:tcW w:w="765"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金额</w:t>
            </w:r>
          </w:p>
        </w:tc>
      </w:tr>
      <w:tr w:rsidR="00AA5C5C" w:rsidRPr="00035D71" w:rsidTr="00183276">
        <w:tc>
          <w:tcPr>
            <w:tcW w:w="765" w:type="dxa"/>
            <w:vAlign w:val="center"/>
          </w:tcPr>
          <w:p w:rsidR="00AA5C5C" w:rsidRPr="00035D71" w:rsidRDefault="00AA5C5C" w:rsidP="0048308E">
            <w:pPr>
              <w:spacing w:before="29" w:line="288" w:lineRule="auto"/>
              <w:jc w:val="center"/>
              <w:rPr>
                <w:color w:val="000000"/>
                <w:sz w:val="24"/>
              </w:rPr>
            </w:pPr>
            <w:r w:rsidRPr="00035D71">
              <w:rPr>
                <w:color w:val="000000"/>
                <w:sz w:val="24"/>
              </w:rPr>
              <w:t>1</w:t>
            </w:r>
          </w:p>
        </w:tc>
        <w:tc>
          <w:tcPr>
            <w:tcW w:w="4117" w:type="dxa"/>
            <w:vAlign w:val="center"/>
          </w:tcPr>
          <w:p w:rsidR="00AA5C5C" w:rsidRPr="00035D71" w:rsidRDefault="00AA5C5C" w:rsidP="00AA5C5C">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49,687.43</w:t>
            </w:r>
          </w:p>
        </w:tc>
      </w:tr>
      <w:tr w:rsidR="00AA5C5C" w:rsidRPr="00035D71" w:rsidTr="00183276">
        <w:tc>
          <w:tcPr>
            <w:tcW w:w="765" w:type="dxa"/>
            <w:vAlign w:val="center"/>
          </w:tcPr>
          <w:p w:rsidR="00AA5C5C" w:rsidRPr="00035D71" w:rsidRDefault="00AA5C5C" w:rsidP="0048308E">
            <w:pPr>
              <w:spacing w:before="29" w:line="288" w:lineRule="auto"/>
              <w:jc w:val="center"/>
              <w:rPr>
                <w:color w:val="000000"/>
                <w:sz w:val="24"/>
              </w:rPr>
            </w:pPr>
            <w:r w:rsidRPr="00035D71">
              <w:rPr>
                <w:color w:val="000000"/>
                <w:sz w:val="24"/>
              </w:rPr>
              <w:t>2</w:t>
            </w:r>
          </w:p>
        </w:tc>
        <w:tc>
          <w:tcPr>
            <w:tcW w:w="4117" w:type="dxa"/>
            <w:vAlign w:val="center"/>
          </w:tcPr>
          <w:p w:rsidR="00AA5C5C" w:rsidRPr="00035D71" w:rsidRDefault="00AA5C5C" w:rsidP="00AA5C5C">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A5C5C" w:rsidRPr="00035D71" w:rsidTr="00183276">
        <w:tc>
          <w:tcPr>
            <w:tcW w:w="765" w:type="dxa"/>
            <w:vAlign w:val="center"/>
          </w:tcPr>
          <w:p w:rsidR="00AA5C5C" w:rsidRPr="00035D71" w:rsidRDefault="00AA5C5C" w:rsidP="0048308E">
            <w:pPr>
              <w:spacing w:before="29" w:line="288" w:lineRule="auto"/>
              <w:jc w:val="center"/>
              <w:rPr>
                <w:color w:val="000000"/>
                <w:sz w:val="24"/>
              </w:rPr>
            </w:pPr>
            <w:r w:rsidRPr="00035D71">
              <w:rPr>
                <w:color w:val="000000"/>
                <w:sz w:val="24"/>
              </w:rPr>
              <w:t>3</w:t>
            </w:r>
          </w:p>
        </w:tc>
        <w:tc>
          <w:tcPr>
            <w:tcW w:w="4117" w:type="dxa"/>
            <w:vAlign w:val="center"/>
          </w:tcPr>
          <w:p w:rsidR="00AA5C5C" w:rsidRPr="00035D71" w:rsidRDefault="00AA5C5C" w:rsidP="00AA5C5C">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A5C5C" w:rsidRPr="00035D71" w:rsidTr="00183276">
        <w:tc>
          <w:tcPr>
            <w:tcW w:w="765" w:type="dxa"/>
            <w:vAlign w:val="center"/>
          </w:tcPr>
          <w:p w:rsidR="00AA5C5C" w:rsidRPr="00035D71" w:rsidRDefault="00AA5C5C" w:rsidP="0048308E">
            <w:pPr>
              <w:spacing w:before="29" w:line="288" w:lineRule="auto"/>
              <w:jc w:val="center"/>
              <w:rPr>
                <w:color w:val="000000"/>
                <w:sz w:val="24"/>
              </w:rPr>
            </w:pPr>
            <w:r w:rsidRPr="00035D71">
              <w:rPr>
                <w:color w:val="000000"/>
                <w:sz w:val="24"/>
              </w:rPr>
              <w:t>4</w:t>
            </w:r>
          </w:p>
        </w:tc>
        <w:tc>
          <w:tcPr>
            <w:tcW w:w="4117" w:type="dxa"/>
            <w:vAlign w:val="center"/>
          </w:tcPr>
          <w:p w:rsidR="00AA5C5C" w:rsidRPr="00035D71" w:rsidRDefault="00AA5C5C" w:rsidP="00AA5C5C">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3,101,473.72</w:t>
            </w:r>
          </w:p>
        </w:tc>
      </w:tr>
      <w:tr w:rsidR="00AA5C5C" w:rsidRPr="00035D71" w:rsidTr="00183276">
        <w:tc>
          <w:tcPr>
            <w:tcW w:w="765" w:type="dxa"/>
            <w:vAlign w:val="center"/>
          </w:tcPr>
          <w:p w:rsidR="00AA5C5C" w:rsidRPr="00035D71" w:rsidRDefault="00AA5C5C" w:rsidP="0048308E">
            <w:pPr>
              <w:spacing w:before="29" w:line="288" w:lineRule="auto"/>
              <w:jc w:val="center"/>
              <w:rPr>
                <w:color w:val="000000"/>
                <w:sz w:val="24"/>
              </w:rPr>
            </w:pPr>
            <w:r w:rsidRPr="00035D71">
              <w:rPr>
                <w:color w:val="000000"/>
                <w:sz w:val="24"/>
              </w:rPr>
              <w:t>5</w:t>
            </w:r>
          </w:p>
        </w:tc>
        <w:tc>
          <w:tcPr>
            <w:tcW w:w="4117" w:type="dxa"/>
            <w:vAlign w:val="center"/>
          </w:tcPr>
          <w:p w:rsidR="00AA5C5C" w:rsidRPr="00035D71" w:rsidRDefault="00AA5C5C" w:rsidP="00AA5C5C">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A5C5C" w:rsidRPr="00035D71" w:rsidTr="00183276">
        <w:tc>
          <w:tcPr>
            <w:tcW w:w="765" w:type="dxa"/>
            <w:vAlign w:val="center"/>
          </w:tcPr>
          <w:p w:rsidR="00AA5C5C" w:rsidRPr="00035D71" w:rsidRDefault="00AA5C5C" w:rsidP="0048308E">
            <w:pPr>
              <w:spacing w:before="29" w:line="288" w:lineRule="auto"/>
              <w:jc w:val="center"/>
              <w:rPr>
                <w:color w:val="000000"/>
                <w:sz w:val="24"/>
              </w:rPr>
            </w:pPr>
            <w:r w:rsidRPr="00035D71">
              <w:rPr>
                <w:color w:val="000000"/>
                <w:sz w:val="24"/>
              </w:rPr>
              <w:t>6</w:t>
            </w:r>
          </w:p>
        </w:tc>
        <w:tc>
          <w:tcPr>
            <w:tcW w:w="4117" w:type="dxa"/>
            <w:vAlign w:val="center"/>
          </w:tcPr>
          <w:p w:rsidR="00AA5C5C" w:rsidRPr="00035D71" w:rsidRDefault="00AA5C5C" w:rsidP="00AA5C5C">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A5C5C" w:rsidRPr="00035D71" w:rsidTr="00183276">
        <w:tc>
          <w:tcPr>
            <w:tcW w:w="765" w:type="dxa"/>
            <w:vAlign w:val="center"/>
          </w:tcPr>
          <w:p w:rsidR="00AA5C5C" w:rsidRPr="00035D71" w:rsidRDefault="00AA5C5C" w:rsidP="0048308E">
            <w:pPr>
              <w:spacing w:before="29" w:line="288" w:lineRule="auto"/>
              <w:jc w:val="center"/>
              <w:rPr>
                <w:color w:val="000000"/>
                <w:sz w:val="24"/>
              </w:rPr>
            </w:pPr>
            <w:r w:rsidRPr="00035D71">
              <w:rPr>
                <w:color w:val="000000"/>
                <w:sz w:val="24"/>
              </w:rPr>
              <w:t>7</w:t>
            </w:r>
          </w:p>
        </w:tc>
        <w:tc>
          <w:tcPr>
            <w:tcW w:w="4117" w:type="dxa"/>
            <w:vAlign w:val="center"/>
          </w:tcPr>
          <w:p w:rsidR="00AA5C5C" w:rsidRPr="00035D71" w:rsidRDefault="00AA5C5C" w:rsidP="00AA5C5C">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A5C5C" w:rsidRPr="00035D71" w:rsidTr="00183276">
        <w:tc>
          <w:tcPr>
            <w:tcW w:w="765" w:type="dxa"/>
            <w:vAlign w:val="center"/>
          </w:tcPr>
          <w:p w:rsidR="00AA5C5C" w:rsidRPr="00035D71" w:rsidRDefault="00AA5C5C"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AA5C5C" w:rsidRPr="00035D71" w:rsidRDefault="00AA5C5C" w:rsidP="00AA5C5C">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A5C5C" w:rsidRPr="00035D71" w:rsidTr="00183276">
        <w:tc>
          <w:tcPr>
            <w:tcW w:w="765" w:type="dxa"/>
            <w:vAlign w:val="center"/>
          </w:tcPr>
          <w:p w:rsidR="00AA5C5C" w:rsidRPr="00035D71" w:rsidRDefault="00AA5C5C"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AA5C5C" w:rsidRPr="00035D71" w:rsidRDefault="00AA5C5C" w:rsidP="00AA5C5C">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AA5C5C" w:rsidRPr="00035D71" w:rsidRDefault="00AA5C5C" w:rsidP="0048308E">
            <w:pPr>
              <w:autoSpaceDE w:val="0"/>
              <w:autoSpaceDN w:val="0"/>
              <w:adjustRightInd w:val="0"/>
              <w:spacing w:before="29" w:line="288" w:lineRule="auto"/>
              <w:ind w:left="15"/>
              <w:jc w:val="right"/>
              <w:rPr>
                <w:color w:val="000000"/>
                <w:sz w:val="24"/>
              </w:rPr>
            </w:pPr>
            <w:r w:rsidRPr="00035D71">
              <w:rPr>
                <w:color w:val="000000"/>
                <w:sz w:val="24"/>
              </w:rPr>
              <w:t>3,151,161.15</w:t>
            </w:r>
          </w:p>
        </w:tc>
      </w:tr>
    </w:tbl>
    <w:p w:rsidR="00AA5C5C" w:rsidRPr="00035D71" w:rsidRDefault="00AA5C5C" w:rsidP="0048308E">
      <w:pPr>
        <w:pStyle w:val="af6"/>
        <w:spacing w:before="29" w:beforeAutospacing="0" w:after="0" w:afterAutospacing="0" w:line="288" w:lineRule="auto"/>
        <w:rPr>
          <w:rFonts w:ascii="Times New Roman" w:hAnsi="Times New Roman"/>
          <w:b/>
          <w:bCs/>
          <w:color w:val="000000"/>
        </w:rPr>
      </w:pPr>
    </w:p>
    <w:p w:rsidR="00AA5C5C" w:rsidRPr="00035D71" w:rsidRDefault="00AA5C5C"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AA5C5C" w:rsidRPr="00035D71" w:rsidTr="007C0A7F">
        <w:tc>
          <w:tcPr>
            <w:tcW w:w="1911"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序号</w:t>
            </w:r>
          </w:p>
        </w:tc>
        <w:tc>
          <w:tcPr>
            <w:tcW w:w="1828"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债券代码</w:t>
            </w:r>
          </w:p>
        </w:tc>
        <w:tc>
          <w:tcPr>
            <w:tcW w:w="1752"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债券名称</w:t>
            </w:r>
          </w:p>
        </w:tc>
        <w:tc>
          <w:tcPr>
            <w:tcW w:w="1794"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公允价值</w:t>
            </w:r>
          </w:p>
        </w:tc>
        <w:tc>
          <w:tcPr>
            <w:tcW w:w="1713"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占基金资产净值比例</w:t>
            </w:r>
            <w:r w:rsidRPr="00035D71">
              <w:rPr>
                <w:color w:val="000000"/>
                <w:sz w:val="24"/>
              </w:rPr>
              <w:t>(%)</w:t>
            </w:r>
          </w:p>
        </w:tc>
      </w:tr>
      <w:tr w:rsidR="00AA5C5C">
        <w:tc>
          <w:tcPr>
            <w:tcW w:w="1911" w:type="dxa"/>
            <w:vAlign w:val="center"/>
          </w:tcPr>
          <w:p w:rsidR="00AA5C5C" w:rsidRDefault="00AA5C5C">
            <w:pPr>
              <w:jc w:val="center"/>
            </w:pPr>
            <w:r>
              <w:rPr>
                <w:color w:val="000000"/>
                <w:sz w:val="24"/>
              </w:rPr>
              <w:t>1</w:t>
            </w:r>
          </w:p>
        </w:tc>
        <w:tc>
          <w:tcPr>
            <w:tcW w:w="1828" w:type="dxa"/>
            <w:vAlign w:val="center"/>
          </w:tcPr>
          <w:p w:rsidR="00AA5C5C" w:rsidRDefault="00AA5C5C">
            <w:pPr>
              <w:jc w:val="center"/>
            </w:pPr>
            <w:r>
              <w:rPr>
                <w:color w:val="000000"/>
                <w:sz w:val="24"/>
              </w:rPr>
              <w:t>113005</w:t>
            </w:r>
          </w:p>
        </w:tc>
        <w:tc>
          <w:tcPr>
            <w:tcW w:w="1752" w:type="dxa"/>
            <w:vAlign w:val="center"/>
          </w:tcPr>
          <w:p w:rsidR="00AA5C5C" w:rsidRDefault="00AA5C5C">
            <w:pPr>
              <w:jc w:val="center"/>
            </w:pPr>
            <w:r>
              <w:rPr>
                <w:rFonts w:hint="eastAsia"/>
                <w:color w:val="000000"/>
                <w:sz w:val="24"/>
              </w:rPr>
              <w:t>平安转债</w:t>
            </w:r>
          </w:p>
        </w:tc>
        <w:tc>
          <w:tcPr>
            <w:tcW w:w="1794" w:type="dxa"/>
            <w:vAlign w:val="center"/>
          </w:tcPr>
          <w:p w:rsidR="00AA5C5C" w:rsidRDefault="00AA5C5C">
            <w:pPr>
              <w:jc w:val="right"/>
            </w:pPr>
            <w:r>
              <w:rPr>
                <w:color w:val="000000"/>
                <w:sz w:val="24"/>
              </w:rPr>
              <w:t>23,500,400.00</w:t>
            </w:r>
          </w:p>
        </w:tc>
        <w:tc>
          <w:tcPr>
            <w:tcW w:w="1713" w:type="dxa"/>
            <w:vAlign w:val="center"/>
          </w:tcPr>
          <w:p w:rsidR="00AA5C5C" w:rsidRDefault="00AA5C5C">
            <w:pPr>
              <w:jc w:val="right"/>
            </w:pPr>
            <w:r>
              <w:rPr>
                <w:color w:val="000000"/>
                <w:sz w:val="24"/>
              </w:rPr>
              <w:t>8.86</w:t>
            </w:r>
          </w:p>
        </w:tc>
      </w:tr>
      <w:tr w:rsidR="00AA5C5C">
        <w:tc>
          <w:tcPr>
            <w:tcW w:w="1911" w:type="dxa"/>
            <w:vAlign w:val="center"/>
          </w:tcPr>
          <w:p w:rsidR="00AA5C5C" w:rsidRDefault="00AA5C5C">
            <w:pPr>
              <w:jc w:val="center"/>
            </w:pPr>
            <w:r>
              <w:rPr>
                <w:color w:val="000000"/>
                <w:sz w:val="24"/>
              </w:rPr>
              <w:t>2</w:t>
            </w:r>
          </w:p>
        </w:tc>
        <w:tc>
          <w:tcPr>
            <w:tcW w:w="1828" w:type="dxa"/>
            <w:vAlign w:val="center"/>
          </w:tcPr>
          <w:p w:rsidR="00AA5C5C" w:rsidRDefault="00AA5C5C">
            <w:pPr>
              <w:jc w:val="center"/>
            </w:pPr>
            <w:r>
              <w:rPr>
                <w:color w:val="000000"/>
                <w:sz w:val="24"/>
              </w:rPr>
              <w:t>110023</w:t>
            </w:r>
          </w:p>
        </w:tc>
        <w:tc>
          <w:tcPr>
            <w:tcW w:w="1752" w:type="dxa"/>
            <w:vAlign w:val="center"/>
          </w:tcPr>
          <w:p w:rsidR="00AA5C5C" w:rsidRDefault="00AA5C5C">
            <w:pPr>
              <w:jc w:val="center"/>
            </w:pPr>
            <w:r>
              <w:rPr>
                <w:rFonts w:hint="eastAsia"/>
                <w:color w:val="000000"/>
                <w:sz w:val="24"/>
              </w:rPr>
              <w:t>民生转债</w:t>
            </w:r>
          </w:p>
        </w:tc>
        <w:tc>
          <w:tcPr>
            <w:tcW w:w="1794" w:type="dxa"/>
            <w:vAlign w:val="center"/>
          </w:tcPr>
          <w:p w:rsidR="00AA5C5C" w:rsidRDefault="00AA5C5C">
            <w:pPr>
              <w:jc w:val="right"/>
            </w:pPr>
            <w:r>
              <w:rPr>
                <w:color w:val="000000"/>
                <w:sz w:val="24"/>
              </w:rPr>
              <w:t>15,776,000.00</w:t>
            </w:r>
          </w:p>
        </w:tc>
        <w:tc>
          <w:tcPr>
            <w:tcW w:w="1713" w:type="dxa"/>
            <w:vAlign w:val="center"/>
          </w:tcPr>
          <w:p w:rsidR="00AA5C5C" w:rsidRDefault="00AA5C5C">
            <w:pPr>
              <w:jc w:val="right"/>
            </w:pPr>
            <w:r>
              <w:rPr>
                <w:color w:val="000000"/>
                <w:sz w:val="24"/>
              </w:rPr>
              <w:t>5.95</w:t>
            </w:r>
          </w:p>
        </w:tc>
      </w:tr>
      <w:tr w:rsidR="00AA5C5C">
        <w:tc>
          <w:tcPr>
            <w:tcW w:w="1911" w:type="dxa"/>
            <w:vAlign w:val="center"/>
          </w:tcPr>
          <w:p w:rsidR="00AA5C5C" w:rsidRDefault="00AA5C5C">
            <w:pPr>
              <w:jc w:val="center"/>
            </w:pPr>
            <w:r>
              <w:rPr>
                <w:color w:val="000000"/>
                <w:sz w:val="24"/>
              </w:rPr>
              <w:t>3</w:t>
            </w:r>
          </w:p>
        </w:tc>
        <w:tc>
          <w:tcPr>
            <w:tcW w:w="1828" w:type="dxa"/>
            <w:vAlign w:val="center"/>
          </w:tcPr>
          <w:p w:rsidR="00AA5C5C" w:rsidRDefault="00AA5C5C">
            <w:pPr>
              <w:jc w:val="center"/>
            </w:pPr>
            <w:r>
              <w:rPr>
                <w:color w:val="000000"/>
                <w:sz w:val="24"/>
              </w:rPr>
              <w:t>110015</w:t>
            </w:r>
          </w:p>
        </w:tc>
        <w:tc>
          <w:tcPr>
            <w:tcW w:w="1752" w:type="dxa"/>
            <w:vAlign w:val="center"/>
          </w:tcPr>
          <w:p w:rsidR="00AA5C5C" w:rsidRDefault="00AA5C5C">
            <w:pPr>
              <w:jc w:val="center"/>
            </w:pPr>
            <w:r>
              <w:rPr>
                <w:rFonts w:hint="eastAsia"/>
                <w:color w:val="000000"/>
                <w:sz w:val="24"/>
              </w:rPr>
              <w:t>石化转债</w:t>
            </w:r>
          </w:p>
        </w:tc>
        <w:tc>
          <w:tcPr>
            <w:tcW w:w="1794" w:type="dxa"/>
            <w:vAlign w:val="center"/>
          </w:tcPr>
          <w:p w:rsidR="00AA5C5C" w:rsidRDefault="00AA5C5C">
            <w:pPr>
              <w:jc w:val="right"/>
            </w:pPr>
            <w:r>
              <w:rPr>
                <w:color w:val="000000"/>
                <w:sz w:val="24"/>
              </w:rPr>
              <w:t>5,398,500.00</w:t>
            </w:r>
          </w:p>
        </w:tc>
        <w:tc>
          <w:tcPr>
            <w:tcW w:w="1713" w:type="dxa"/>
            <w:vAlign w:val="center"/>
          </w:tcPr>
          <w:p w:rsidR="00AA5C5C" w:rsidRDefault="00AA5C5C">
            <w:pPr>
              <w:jc w:val="right"/>
            </w:pPr>
            <w:r>
              <w:rPr>
                <w:color w:val="000000"/>
                <w:sz w:val="24"/>
              </w:rPr>
              <w:t>2.03</w:t>
            </w:r>
          </w:p>
        </w:tc>
      </w:tr>
      <w:tr w:rsidR="00AA5C5C">
        <w:tc>
          <w:tcPr>
            <w:tcW w:w="1911" w:type="dxa"/>
            <w:vAlign w:val="center"/>
          </w:tcPr>
          <w:p w:rsidR="00AA5C5C" w:rsidRDefault="00AA5C5C">
            <w:pPr>
              <w:jc w:val="center"/>
            </w:pPr>
            <w:r>
              <w:rPr>
                <w:color w:val="000000"/>
                <w:sz w:val="24"/>
              </w:rPr>
              <w:t>4</w:t>
            </w:r>
          </w:p>
        </w:tc>
        <w:tc>
          <w:tcPr>
            <w:tcW w:w="1828" w:type="dxa"/>
            <w:vAlign w:val="center"/>
          </w:tcPr>
          <w:p w:rsidR="00AA5C5C" w:rsidRDefault="00AA5C5C">
            <w:pPr>
              <w:jc w:val="center"/>
            </w:pPr>
            <w:r>
              <w:rPr>
                <w:color w:val="000000"/>
                <w:sz w:val="24"/>
              </w:rPr>
              <w:t>113003</w:t>
            </w:r>
          </w:p>
        </w:tc>
        <w:tc>
          <w:tcPr>
            <w:tcW w:w="1752" w:type="dxa"/>
            <w:vAlign w:val="center"/>
          </w:tcPr>
          <w:p w:rsidR="00AA5C5C" w:rsidRDefault="00AA5C5C">
            <w:pPr>
              <w:jc w:val="center"/>
            </w:pPr>
            <w:r>
              <w:rPr>
                <w:rFonts w:hint="eastAsia"/>
                <w:color w:val="000000"/>
                <w:sz w:val="24"/>
              </w:rPr>
              <w:t>重工转债</w:t>
            </w:r>
          </w:p>
        </w:tc>
        <w:tc>
          <w:tcPr>
            <w:tcW w:w="1794" w:type="dxa"/>
            <w:vAlign w:val="center"/>
          </w:tcPr>
          <w:p w:rsidR="00AA5C5C" w:rsidRDefault="00AA5C5C">
            <w:pPr>
              <w:jc w:val="right"/>
            </w:pPr>
            <w:r>
              <w:rPr>
                <w:color w:val="000000"/>
                <w:sz w:val="24"/>
              </w:rPr>
              <w:t>2,271,200.00</w:t>
            </w:r>
          </w:p>
        </w:tc>
        <w:tc>
          <w:tcPr>
            <w:tcW w:w="1713" w:type="dxa"/>
            <w:vAlign w:val="center"/>
          </w:tcPr>
          <w:p w:rsidR="00AA5C5C" w:rsidRDefault="00AA5C5C">
            <w:pPr>
              <w:jc w:val="right"/>
            </w:pPr>
            <w:r>
              <w:rPr>
                <w:color w:val="000000"/>
                <w:sz w:val="24"/>
              </w:rPr>
              <w:t>0.86</w:t>
            </w:r>
          </w:p>
        </w:tc>
      </w:tr>
    </w:tbl>
    <w:p w:rsidR="00AA5C5C" w:rsidRPr="00035D71" w:rsidRDefault="00AA5C5C" w:rsidP="005664DB">
      <w:pPr>
        <w:tabs>
          <w:tab w:val="left" w:pos="426"/>
        </w:tabs>
        <w:spacing w:before="29" w:line="288" w:lineRule="auto"/>
        <w:jc w:val="left"/>
        <w:rPr>
          <w:kern w:val="0"/>
          <w:sz w:val="24"/>
        </w:rPr>
      </w:pPr>
    </w:p>
    <w:p w:rsidR="00AA5C5C" w:rsidRPr="00035D71" w:rsidRDefault="00AA5C5C" w:rsidP="0048308E">
      <w:pPr>
        <w:spacing w:before="29" w:line="288" w:lineRule="auto"/>
        <w:rPr>
          <w:b/>
          <w:bCs/>
          <w:color w:val="000000"/>
          <w:sz w:val="24"/>
        </w:rPr>
      </w:pPr>
      <w:r w:rsidRPr="00035D71">
        <w:rPr>
          <w:b/>
          <w:color w:val="000000"/>
          <w:sz w:val="24"/>
        </w:rPr>
        <w:t xml:space="preserve">7.12.5 </w:t>
      </w:r>
      <w:r w:rsidRPr="00035D71">
        <w:rPr>
          <w:rFonts w:hint="eastAsia"/>
          <w:b/>
          <w:bCs/>
          <w:color w:val="000000"/>
          <w:sz w:val="24"/>
        </w:rPr>
        <w:t>期末前十名股票中存在流通受限情况的说明</w:t>
      </w:r>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AA5C5C" w:rsidRPr="00035D71" w:rsidTr="00314DC5">
        <w:tc>
          <w:tcPr>
            <w:tcW w:w="1145"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序号</w:t>
            </w:r>
          </w:p>
        </w:tc>
        <w:tc>
          <w:tcPr>
            <w:tcW w:w="1376"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股票代码</w:t>
            </w:r>
          </w:p>
        </w:tc>
        <w:tc>
          <w:tcPr>
            <w:tcW w:w="1375"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股票名称</w:t>
            </w:r>
          </w:p>
        </w:tc>
        <w:tc>
          <w:tcPr>
            <w:tcW w:w="1908"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流通受限部分的公允价值</w:t>
            </w:r>
          </w:p>
        </w:tc>
        <w:tc>
          <w:tcPr>
            <w:tcW w:w="1426"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占基金资产净值比例（％）</w:t>
            </w:r>
          </w:p>
        </w:tc>
        <w:tc>
          <w:tcPr>
            <w:tcW w:w="1768" w:type="dxa"/>
            <w:vAlign w:val="center"/>
          </w:tcPr>
          <w:p w:rsidR="00AA5C5C" w:rsidRPr="00035D71" w:rsidRDefault="00AA5C5C" w:rsidP="0048308E">
            <w:pPr>
              <w:spacing w:before="29" w:line="288" w:lineRule="auto"/>
              <w:ind w:left="17"/>
              <w:jc w:val="center"/>
              <w:rPr>
                <w:color w:val="000000"/>
                <w:sz w:val="24"/>
              </w:rPr>
            </w:pPr>
            <w:r w:rsidRPr="00035D71">
              <w:rPr>
                <w:rFonts w:hint="eastAsia"/>
                <w:color w:val="000000"/>
                <w:sz w:val="24"/>
              </w:rPr>
              <w:t>流通受限情况说明</w:t>
            </w:r>
          </w:p>
        </w:tc>
      </w:tr>
      <w:tr w:rsidR="00AA5C5C">
        <w:tc>
          <w:tcPr>
            <w:tcW w:w="1145" w:type="dxa"/>
            <w:vAlign w:val="center"/>
          </w:tcPr>
          <w:p w:rsidR="00AA5C5C" w:rsidRDefault="00AA5C5C">
            <w:pPr>
              <w:jc w:val="center"/>
            </w:pPr>
            <w:r>
              <w:rPr>
                <w:color w:val="000000"/>
                <w:sz w:val="24"/>
              </w:rPr>
              <w:t>1</w:t>
            </w:r>
          </w:p>
        </w:tc>
        <w:tc>
          <w:tcPr>
            <w:tcW w:w="1376" w:type="dxa"/>
            <w:vAlign w:val="center"/>
          </w:tcPr>
          <w:p w:rsidR="00AA5C5C" w:rsidRDefault="00AA5C5C">
            <w:pPr>
              <w:jc w:val="center"/>
            </w:pPr>
            <w:r>
              <w:rPr>
                <w:color w:val="000000"/>
                <w:sz w:val="24"/>
              </w:rPr>
              <w:t>300137</w:t>
            </w:r>
          </w:p>
        </w:tc>
        <w:tc>
          <w:tcPr>
            <w:tcW w:w="1375" w:type="dxa"/>
            <w:vAlign w:val="center"/>
          </w:tcPr>
          <w:p w:rsidR="00AA5C5C" w:rsidRDefault="00AA5C5C">
            <w:pPr>
              <w:jc w:val="center"/>
            </w:pPr>
            <w:r>
              <w:rPr>
                <w:rFonts w:hint="eastAsia"/>
                <w:color w:val="000000"/>
                <w:sz w:val="24"/>
              </w:rPr>
              <w:t>先河环保</w:t>
            </w:r>
          </w:p>
        </w:tc>
        <w:tc>
          <w:tcPr>
            <w:tcW w:w="1908" w:type="dxa"/>
            <w:vAlign w:val="center"/>
          </w:tcPr>
          <w:p w:rsidR="00AA5C5C" w:rsidRDefault="00AA5C5C">
            <w:pPr>
              <w:jc w:val="right"/>
            </w:pPr>
            <w:r>
              <w:rPr>
                <w:color w:val="000000"/>
                <w:sz w:val="24"/>
              </w:rPr>
              <w:t>4,172,730.10</w:t>
            </w:r>
          </w:p>
        </w:tc>
        <w:tc>
          <w:tcPr>
            <w:tcW w:w="1426" w:type="dxa"/>
            <w:vAlign w:val="center"/>
          </w:tcPr>
          <w:p w:rsidR="00AA5C5C" w:rsidRDefault="00AA5C5C">
            <w:pPr>
              <w:jc w:val="right"/>
            </w:pPr>
            <w:r>
              <w:rPr>
                <w:color w:val="000000"/>
                <w:sz w:val="24"/>
              </w:rPr>
              <w:t>1.57</w:t>
            </w:r>
          </w:p>
        </w:tc>
        <w:tc>
          <w:tcPr>
            <w:tcW w:w="1768" w:type="dxa"/>
            <w:vAlign w:val="center"/>
          </w:tcPr>
          <w:p w:rsidR="00AA5C5C" w:rsidRDefault="00AA5C5C">
            <w:pPr>
              <w:jc w:val="right"/>
            </w:pPr>
            <w:r>
              <w:rPr>
                <w:rFonts w:hint="eastAsia"/>
                <w:color w:val="000000"/>
                <w:sz w:val="24"/>
              </w:rPr>
              <w:t>重大事项</w:t>
            </w:r>
          </w:p>
        </w:tc>
      </w:tr>
    </w:tbl>
    <w:p w:rsidR="00AA5C5C" w:rsidRPr="00035D71" w:rsidRDefault="00AA5C5C" w:rsidP="0048308E">
      <w:pPr>
        <w:tabs>
          <w:tab w:val="left" w:pos="426"/>
        </w:tabs>
        <w:spacing w:before="29" w:line="288" w:lineRule="auto"/>
        <w:jc w:val="left"/>
        <w:rPr>
          <w:kern w:val="0"/>
          <w:sz w:val="24"/>
        </w:rPr>
      </w:pPr>
    </w:p>
    <w:p w:rsidR="00AA5C5C" w:rsidRPr="00035D71" w:rsidRDefault="00AA5C5C"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AA5C5C" w:rsidRPr="00035D71" w:rsidRDefault="00AA5C5C" w:rsidP="00AA70DB">
      <w:pPr>
        <w:spacing w:before="29" w:line="288" w:lineRule="auto"/>
        <w:rPr>
          <w:color w:val="000000"/>
          <w:sz w:val="24"/>
        </w:rPr>
      </w:pPr>
      <w:r>
        <w:rPr>
          <w:color w:val="000000"/>
          <w:sz w:val="24"/>
        </w:rPr>
        <w:t xml:space="preserve">    </w:t>
      </w:r>
      <w:r w:rsidRPr="00035D71">
        <w:rPr>
          <w:rFonts w:hint="eastAsia"/>
          <w:color w:val="000000"/>
          <w:sz w:val="24"/>
        </w:rPr>
        <w:t>由于四舍五入的原因，分项之和与合计项之间可能存在尾差。</w:t>
      </w:r>
    </w:p>
    <w:p w:rsidR="00AA5C5C" w:rsidRPr="00035D71" w:rsidRDefault="00AA5C5C" w:rsidP="005F3839">
      <w:pPr>
        <w:spacing w:before="29" w:line="288" w:lineRule="auto"/>
        <w:ind w:firstLineChars="200" w:firstLine="480"/>
        <w:rPr>
          <w:color w:val="000000"/>
          <w:sz w:val="24"/>
        </w:rPr>
      </w:pPr>
    </w:p>
    <w:p w:rsidR="00AA5C5C" w:rsidRPr="00035D71" w:rsidRDefault="00AA5C5C" w:rsidP="002D355D">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142821"/>
      <w:r w:rsidRPr="00035D71">
        <w:rPr>
          <w:b/>
          <w:bCs/>
          <w:szCs w:val="24"/>
          <w:lang w:val="en-US"/>
        </w:rPr>
        <w:t xml:space="preserve">§8  </w:t>
      </w:r>
      <w:r w:rsidRPr="00035D71">
        <w:rPr>
          <w:rFonts w:hint="eastAsia"/>
          <w:b/>
          <w:bCs/>
          <w:szCs w:val="24"/>
          <w:lang w:val="en-US"/>
        </w:rPr>
        <w:t>基金份额持有人信息</w:t>
      </w:r>
      <w:bookmarkEnd w:id="75"/>
      <w:bookmarkEnd w:id="76"/>
    </w:p>
    <w:p w:rsidR="00AA5C5C" w:rsidRPr="00035D71" w:rsidRDefault="00AA5C5C" w:rsidP="0048308E">
      <w:pPr>
        <w:pStyle w:val="20"/>
        <w:spacing w:before="29" w:after="0" w:line="288" w:lineRule="auto"/>
        <w:rPr>
          <w:rFonts w:ascii="Times New Roman" w:hAnsi="Times New Roman"/>
          <w:kern w:val="0"/>
          <w:szCs w:val="24"/>
        </w:rPr>
      </w:pPr>
      <w:bookmarkStart w:id="77" w:name="_Toc225500051"/>
      <w:bookmarkStart w:id="78" w:name="_Toc396142822"/>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AA5C5C" w:rsidRPr="00035D71" w:rsidRDefault="00AA5C5C"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firstRow="1" w:lastRow="0" w:firstColumn="1" w:lastColumn="0" w:noHBand="0" w:noVBand="0"/>
      </w:tblPr>
      <w:tblGrid>
        <w:gridCol w:w="1064"/>
        <w:gridCol w:w="1296"/>
        <w:gridCol w:w="1596"/>
        <w:gridCol w:w="1694"/>
        <w:gridCol w:w="1835"/>
        <w:gridCol w:w="1801"/>
      </w:tblGrid>
      <w:tr w:rsidR="00AA5C5C" w:rsidRPr="00035D71" w:rsidTr="00A403BC">
        <w:tc>
          <w:tcPr>
            <w:tcW w:w="573" w:type="pct"/>
            <w:vMerge w:val="restart"/>
            <w:tcBorders>
              <w:top w:val="single" w:sz="8" w:space="0" w:color="000000"/>
              <w:left w:val="single" w:sz="8" w:space="0" w:color="000000"/>
              <w:right w:val="single" w:sz="8" w:space="0" w:color="000000"/>
            </w:tcBorders>
            <w:vAlign w:val="center"/>
          </w:tcPr>
          <w:p w:rsidR="00AA5C5C" w:rsidRDefault="00AA5C5C">
            <w:pPr>
              <w:jc w:val="center"/>
            </w:pPr>
            <w:r>
              <w:rPr>
                <w:rFonts w:hint="eastAsia"/>
              </w:rPr>
              <w:t>持有人户数</w:t>
            </w:r>
            <w:r>
              <w:t>(</w:t>
            </w:r>
            <w:r>
              <w:rPr>
                <w:rFonts w:hint="eastAsia"/>
              </w:rPr>
              <w:t>户</w:t>
            </w:r>
            <w:r>
              <w:t>)</w:t>
            </w:r>
          </w:p>
        </w:tc>
        <w:tc>
          <w:tcPr>
            <w:tcW w:w="698" w:type="pct"/>
            <w:vMerge w:val="restart"/>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center"/>
              <w:rPr>
                <w:bCs/>
                <w:color w:val="000000"/>
                <w:sz w:val="24"/>
              </w:rPr>
            </w:pPr>
            <w:r w:rsidRPr="00035D71">
              <w:rPr>
                <w:rFonts w:hint="eastAsia"/>
                <w:bCs/>
                <w:color w:val="000000"/>
                <w:sz w:val="24"/>
              </w:rPr>
              <w:t>户均持有的基金份额</w:t>
            </w:r>
          </w:p>
        </w:tc>
        <w:tc>
          <w:tcPr>
            <w:tcW w:w="3729" w:type="pct"/>
            <w:gridSpan w:val="4"/>
            <w:tcBorders>
              <w:top w:val="single" w:sz="8" w:space="0" w:color="000000"/>
              <w:left w:val="single" w:sz="8" w:space="0" w:color="000000"/>
              <w:bottom w:val="single" w:sz="8" w:space="0" w:color="000000"/>
              <w:right w:val="single" w:sz="4" w:space="0" w:color="auto"/>
            </w:tcBorders>
            <w:vAlign w:val="center"/>
          </w:tcPr>
          <w:p w:rsidR="00AA5C5C" w:rsidRPr="00035D71" w:rsidRDefault="00AA5C5C" w:rsidP="0048308E">
            <w:pPr>
              <w:spacing w:before="29" w:line="288" w:lineRule="auto"/>
              <w:jc w:val="center"/>
              <w:rPr>
                <w:bCs/>
                <w:color w:val="000000"/>
                <w:sz w:val="24"/>
              </w:rPr>
            </w:pPr>
            <w:r w:rsidRPr="00035D71">
              <w:rPr>
                <w:rFonts w:hint="eastAsia"/>
                <w:bCs/>
                <w:color w:val="000000"/>
                <w:sz w:val="24"/>
              </w:rPr>
              <w:t>持有人结构</w:t>
            </w:r>
          </w:p>
        </w:tc>
      </w:tr>
      <w:tr w:rsidR="00AA5C5C" w:rsidRPr="00035D71" w:rsidTr="00A403BC">
        <w:tc>
          <w:tcPr>
            <w:tcW w:w="573" w:type="pct"/>
            <w:vMerge/>
            <w:tcBorders>
              <w:left w:val="single" w:sz="8" w:space="0" w:color="000000"/>
              <w:right w:val="single" w:sz="8" w:space="0" w:color="000000"/>
            </w:tcBorders>
            <w:vAlign w:val="center"/>
          </w:tcPr>
          <w:p w:rsidR="00AA5C5C" w:rsidRDefault="00AA5C5C">
            <w:pPr>
              <w:jc w:val="left"/>
            </w:pPr>
          </w:p>
        </w:tc>
        <w:tc>
          <w:tcPr>
            <w:tcW w:w="698" w:type="pct"/>
            <w:vMerge/>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widowControl/>
              <w:spacing w:before="29" w:line="288" w:lineRule="auto"/>
              <w:jc w:val="left"/>
              <w:rPr>
                <w:bCs/>
                <w:color w:val="000000"/>
                <w:sz w:val="24"/>
              </w:rPr>
            </w:pPr>
          </w:p>
        </w:tc>
        <w:tc>
          <w:tcPr>
            <w:tcW w:w="1771" w:type="pct"/>
            <w:gridSpan w:val="2"/>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center"/>
              <w:rPr>
                <w:bCs/>
                <w:color w:val="000000"/>
                <w:sz w:val="24"/>
              </w:rPr>
            </w:pPr>
            <w:r w:rsidRPr="00035D71">
              <w:rPr>
                <w:rFonts w:hint="eastAsia"/>
                <w:bCs/>
                <w:color w:val="000000"/>
                <w:sz w:val="24"/>
              </w:rPr>
              <w:t>机构投资者</w:t>
            </w:r>
          </w:p>
        </w:tc>
        <w:tc>
          <w:tcPr>
            <w:tcW w:w="1957" w:type="pct"/>
            <w:gridSpan w:val="2"/>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center"/>
              <w:rPr>
                <w:bCs/>
                <w:color w:val="000000"/>
                <w:sz w:val="24"/>
              </w:rPr>
            </w:pPr>
            <w:r w:rsidRPr="00035D71">
              <w:rPr>
                <w:rFonts w:hint="eastAsia"/>
                <w:bCs/>
                <w:color w:val="000000"/>
                <w:sz w:val="24"/>
              </w:rPr>
              <w:t>个人投资者</w:t>
            </w:r>
          </w:p>
        </w:tc>
      </w:tr>
      <w:tr w:rsidR="00AA5C5C" w:rsidRPr="00035D71" w:rsidTr="00A403BC">
        <w:tc>
          <w:tcPr>
            <w:tcW w:w="573" w:type="pct"/>
            <w:vMerge/>
            <w:tcBorders>
              <w:left w:val="single" w:sz="8" w:space="0" w:color="000000"/>
              <w:bottom w:val="single" w:sz="8" w:space="0" w:color="000000"/>
              <w:right w:val="single" w:sz="8" w:space="0" w:color="000000"/>
            </w:tcBorders>
            <w:vAlign w:val="center"/>
          </w:tcPr>
          <w:p w:rsidR="00AA5C5C" w:rsidRDefault="00AA5C5C">
            <w:pPr>
              <w:jc w:val="left"/>
            </w:pPr>
          </w:p>
        </w:tc>
        <w:tc>
          <w:tcPr>
            <w:tcW w:w="698" w:type="pct"/>
            <w:vMerge/>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widowControl/>
              <w:spacing w:before="29" w:line="288" w:lineRule="auto"/>
              <w:jc w:val="left"/>
              <w:rPr>
                <w:bCs/>
                <w:color w:val="000000"/>
                <w:sz w:val="24"/>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center"/>
              <w:rPr>
                <w:bCs/>
                <w:color w:val="000000"/>
                <w:sz w:val="24"/>
              </w:rPr>
            </w:pPr>
            <w:r w:rsidRPr="00035D71">
              <w:rPr>
                <w:rFonts w:hint="eastAsia"/>
                <w:bCs/>
                <w:color w:val="000000"/>
                <w:sz w:val="24"/>
              </w:rPr>
              <w:t>持有份额</w:t>
            </w:r>
          </w:p>
        </w:tc>
        <w:tc>
          <w:tcPr>
            <w:tcW w:w="912" w:type="pct"/>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center"/>
              <w:rPr>
                <w:bCs/>
                <w:color w:val="000000"/>
                <w:sz w:val="24"/>
              </w:rPr>
            </w:pPr>
            <w:r w:rsidRPr="00035D71">
              <w:rPr>
                <w:rFonts w:hint="eastAsia"/>
                <w:bCs/>
                <w:color w:val="000000"/>
                <w:sz w:val="24"/>
              </w:rPr>
              <w:t>占总份额比例</w:t>
            </w:r>
          </w:p>
        </w:tc>
        <w:tc>
          <w:tcPr>
            <w:tcW w:w="988" w:type="pct"/>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center"/>
              <w:rPr>
                <w:bCs/>
                <w:color w:val="000000"/>
                <w:sz w:val="24"/>
              </w:rPr>
            </w:pPr>
            <w:r w:rsidRPr="00035D71">
              <w:rPr>
                <w:rFonts w:hint="eastAsia"/>
                <w:bCs/>
                <w:color w:val="000000"/>
                <w:sz w:val="24"/>
              </w:rPr>
              <w:t>持有份额</w:t>
            </w:r>
          </w:p>
        </w:tc>
        <w:tc>
          <w:tcPr>
            <w:tcW w:w="969" w:type="pct"/>
            <w:tcBorders>
              <w:top w:val="single" w:sz="8" w:space="0" w:color="000000"/>
              <w:left w:val="single" w:sz="8" w:space="0" w:color="000000"/>
              <w:bottom w:val="single" w:sz="8" w:space="0" w:color="000000"/>
              <w:right w:val="single" w:sz="4" w:space="0" w:color="auto"/>
            </w:tcBorders>
            <w:vAlign w:val="center"/>
          </w:tcPr>
          <w:p w:rsidR="00AA5C5C" w:rsidRPr="00035D71" w:rsidRDefault="00AA5C5C" w:rsidP="0048308E">
            <w:pPr>
              <w:spacing w:before="29" w:line="288" w:lineRule="auto"/>
              <w:jc w:val="center"/>
              <w:rPr>
                <w:bCs/>
                <w:color w:val="000000"/>
                <w:sz w:val="24"/>
              </w:rPr>
            </w:pPr>
            <w:r w:rsidRPr="00035D71">
              <w:rPr>
                <w:rFonts w:hint="eastAsia"/>
                <w:bCs/>
                <w:color w:val="000000"/>
                <w:sz w:val="24"/>
              </w:rPr>
              <w:t>占总份额比例</w:t>
            </w:r>
          </w:p>
        </w:tc>
      </w:tr>
      <w:tr w:rsidR="00AA5C5C" w:rsidRPr="00035D71" w:rsidTr="00A403BC">
        <w:tc>
          <w:tcPr>
            <w:tcW w:w="573" w:type="pct"/>
            <w:tcBorders>
              <w:top w:val="single" w:sz="8" w:space="0" w:color="000000"/>
              <w:left w:val="single" w:sz="8" w:space="0" w:color="000000"/>
              <w:bottom w:val="single" w:sz="8" w:space="0" w:color="000000"/>
              <w:right w:val="single" w:sz="8" w:space="0" w:color="000000"/>
            </w:tcBorders>
            <w:vAlign w:val="center"/>
          </w:tcPr>
          <w:p w:rsidR="00AA5C5C" w:rsidRDefault="00AA5C5C">
            <w:pPr>
              <w:jc w:val="center"/>
            </w:pPr>
            <w:r>
              <w:rPr>
                <w:bCs/>
                <w:color w:val="000000"/>
                <w:sz w:val="24"/>
              </w:rPr>
              <w:t>1,576</w:t>
            </w:r>
          </w:p>
        </w:tc>
        <w:tc>
          <w:tcPr>
            <w:tcW w:w="698" w:type="pct"/>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right"/>
              <w:rPr>
                <w:bCs/>
                <w:color w:val="000000"/>
                <w:sz w:val="24"/>
              </w:rPr>
            </w:pPr>
            <w:r w:rsidRPr="00035D71">
              <w:rPr>
                <w:bCs/>
                <w:color w:val="000000"/>
                <w:sz w:val="24"/>
              </w:rPr>
              <w:t>161,386.01</w:t>
            </w:r>
          </w:p>
        </w:tc>
        <w:tc>
          <w:tcPr>
            <w:tcW w:w="859" w:type="pct"/>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right"/>
              <w:rPr>
                <w:bCs/>
                <w:color w:val="000000"/>
                <w:sz w:val="24"/>
              </w:rPr>
            </w:pPr>
            <w:r w:rsidRPr="00035D71">
              <w:rPr>
                <w:bCs/>
                <w:color w:val="000000"/>
                <w:sz w:val="24"/>
              </w:rPr>
              <w:t>20,020,613.68</w:t>
            </w:r>
          </w:p>
        </w:tc>
        <w:tc>
          <w:tcPr>
            <w:tcW w:w="912" w:type="pct"/>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right"/>
              <w:rPr>
                <w:bCs/>
                <w:color w:val="000000"/>
                <w:sz w:val="24"/>
              </w:rPr>
            </w:pPr>
            <w:r w:rsidRPr="00035D71">
              <w:rPr>
                <w:bCs/>
                <w:color w:val="000000"/>
                <w:sz w:val="24"/>
              </w:rPr>
              <w:t>7.87%</w:t>
            </w:r>
          </w:p>
        </w:tc>
        <w:tc>
          <w:tcPr>
            <w:tcW w:w="988" w:type="pct"/>
            <w:tcBorders>
              <w:top w:val="single" w:sz="8" w:space="0" w:color="000000"/>
              <w:left w:val="single" w:sz="8" w:space="0" w:color="000000"/>
              <w:bottom w:val="single" w:sz="8" w:space="0" w:color="000000"/>
              <w:right w:val="single" w:sz="8" w:space="0" w:color="000000"/>
            </w:tcBorders>
            <w:vAlign w:val="center"/>
          </w:tcPr>
          <w:p w:rsidR="00AA5C5C" w:rsidRPr="00035D71" w:rsidRDefault="00AA5C5C" w:rsidP="0048308E">
            <w:pPr>
              <w:spacing w:before="29" w:line="288" w:lineRule="auto"/>
              <w:jc w:val="right"/>
              <w:rPr>
                <w:bCs/>
                <w:color w:val="000000"/>
                <w:sz w:val="24"/>
              </w:rPr>
            </w:pPr>
            <w:r w:rsidRPr="00035D71">
              <w:rPr>
                <w:bCs/>
                <w:color w:val="000000"/>
                <w:sz w:val="24"/>
              </w:rPr>
              <w:t>234,323,734.07</w:t>
            </w:r>
          </w:p>
        </w:tc>
        <w:tc>
          <w:tcPr>
            <w:tcW w:w="969" w:type="pct"/>
            <w:tcBorders>
              <w:top w:val="single" w:sz="8" w:space="0" w:color="000000"/>
              <w:left w:val="single" w:sz="8" w:space="0" w:color="000000"/>
              <w:bottom w:val="single" w:sz="8" w:space="0" w:color="000000"/>
              <w:right w:val="single" w:sz="4" w:space="0" w:color="auto"/>
            </w:tcBorders>
            <w:vAlign w:val="center"/>
          </w:tcPr>
          <w:p w:rsidR="00AA5C5C" w:rsidRPr="00035D71" w:rsidRDefault="00AA5C5C" w:rsidP="0048308E">
            <w:pPr>
              <w:spacing w:before="29" w:line="288" w:lineRule="auto"/>
              <w:jc w:val="right"/>
              <w:rPr>
                <w:bCs/>
                <w:color w:val="000000"/>
                <w:sz w:val="24"/>
              </w:rPr>
            </w:pPr>
            <w:r w:rsidRPr="00035D71">
              <w:rPr>
                <w:bCs/>
                <w:color w:val="000000"/>
                <w:sz w:val="24"/>
              </w:rPr>
              <w:t>92.13%</w:t>
            </w:r>
          </w:p>
        </w:tc>
      </w:tr>
    </w:tbl>
    <w:p w:rsidR="00AA5C5C" w:rsidRPr="00035D71" w:rsidRDefault="00AA5C5C" w:rsidP="0048308E">
      <w:pPr>
        <w:spacing w:before="29" w:line="288" w:lineRule="auto"/>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79" w:name="_Toc396142823"/>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4"/>
        <w:gridCol w:w="3011"/>
        <w:gridCol w:w="2163"/>
      </w:tblGrid>
      <w:tr w:rsidR="00AA5C5C" w:rsidRPr="00035D71" w:rsidTr="00325A78">
        <w:trPr>
          <w:trHeight w:val="1134"/>
        </w:trPr>
        <w:tc>
          <w:tcPr>
            <w:tcW w:w="3824" w:type="dxa"/>
            <w:vAlign w:val="center"/>
          </w:tcPr>
          <w:p w:rsidR="00AA5C5C" w:rsidRPr="00035D71" w:rsidRDefault="00AA5C5C" w:rsidP="0048308E">
            <w:pPr>
              <w:widowControl/>
              <w:spacing w:before="29" w:line="288" w:lineRule="auto"/>
              <w:jc w:val="center"/>
              <w:rPr>
                <w:color w:val="000000"/>
                <w:kern w:val="0"/>
                <w:sz w:val="24"/>
              </w:rPr>
            </w:pPr>
            <w:r w:rsidRPr="00035D71">
              <w:rPr>
                <w:rFonts w:hint="eastAsia"/>
                <w:color w:val="000000"/>
                <w:kern w:val="0"/>
                <w:sz w:val="24"/>
              </w:rPr>
              <w:t>项目</w:t>
            </w:r>
          </w:p>
        </w:tc>
        <w:tc>
          <w:tcPr>
            <w:tcW w:w="3011" w:type="dxa"/>
            <w:vAlign w:val="center"/>
          </w:tcPr>
          <w:p w:rsidR="00AA5C5C" w:rsidRPr="00035D71" w:rsidRDefault="00AA5C5C"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AA5C5C" w:rsidRPr="00035D71" w:rsidRDefault="00AA5C5C"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AA5C5C" w:rsidRPr="00035D71" w:rsidTr="00325A78">
        <w:trPr>
          <w:trHeight w:val="1196"/>
        </w:trPr>
        <w:tc>
          <w:tcPr>
            <w:tcW w:w="3824" w:type="dxa"/>
            <w:vAlign w:val="center"/>
          </w:tcPr>
          <w:p w:rsidR="00AA5C5C" w:rsidRPr="00035D71" w:rsidRDefault="00AA5C5C"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3011" w:type="dxa"/>
            <w:vAlign w:val="center"/>
          </w:tcPr>
          <w:p w:rsidR="00AA5C5C" w:rsidRPr="00035D71" w:rsidRDefault="00AA5C5C" w:rsidP="0048308E">
            <w:pPr>
              <w:widowControl/>
              <w:spacing w:before="29" w:line="288" w:lineRule="auto"/>
              <w:jc w:val="right"/>
              <w:rPr>
                <w:color w:val="000000"/>
                <w:kern w:val="0"/>
                <w:sz w:val="24"/>
              </w:rPr>
            </w:pPr>
            <w:r w:rsidRPr="00035D71">
              <w:rPr>
                <w:color w:val="000000"/>
                <w:kern w:val="0"/>
                <w:sz w:val="24"/>
              </w:rPr>
              <w:t>991.09</w:t>
            </w:r>
          </w:p>
        </w:tc>
        <w:tc>
          <w:tcPr>
            <w:tcW w:w="2163" w:type="dxa"/>
            <w:vAlign w:val="center"/>
          </w:tcPr>
          <w:p w:rsidR="00AA5C5C" w:rsidRPr="00035D71" w:rsidRDefault="00716D0B" w:rsidP="0048308E">
            <w:pPr>
              <w:widowControl/>
              <w:spacing w:before="29" w:line="288" w:lineRule="auto"/>
              <w:jc w:val="right"/>
              <w:rPr>
                <w:color w:val="000000"/>
                <w:kern w:val="0"/>
                <w:sz w:val="24"/>
              </w:rPr>
            </w:pPr>
            <w:r>
              <w:rPr>
                <w:color w:val="000000"/>
                <w:kern w:val="0"/>
                <w:sz w:val="24"/>
              </w:rPr>
              <w:t>0.00%</w:t>
            </w:r>
          </w:p>
        </w:tc>
      </w:tr>
    </w:tbl>
    <w:p w:rsidR="00AA5C5C" w:rsidRDefault="00AA5C5C" w:rsidP="0048308E">
      <w:pPr>
        <w:spacing w:before="29" w:line="288" w:lineRule="auto"/>
        <w:rPr>
          <w:color w:val="000000"/>
          <w:sz w:val="24"/>
        </w:rPr>
      </w:pPr>
    </w:p>
    <w:p w:rsidR="00AA5C5C" w:rsidRDefault="00AA5C5C" w:rsidP="000F06CE">
      <w:pPr>
        <w:pStyle w:val="20"/>
        <w:spacing w:before="29" w:after="0" w:line="288" w:lineRule="auto"/>
        <w:rPr>
          <w:rFonts w:ascii="宋体"/>
          <w:sz w:val="21"/>
          <w:szCs w:val="21"/>
        </w:rPr>
      </w:pPr>
      <w:bookmarkStart w:id="80" w:name="_Toc396142824"/>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p w:rsidR="00AA5C5C" w:rsidRPr="004178F9" w:rsidRDefault="00AA5C5C" w:rsidP="004178F9">
      <w:pPr>
        <w:tabs>
          <w:tab w:val="left" w:pos="426"/>
        </w:tabs>
        <w:spacing w:before="29" w:line="288" w:lineRule="auto"/>
        <w:jc w:val="left"/>
        <w:rPr>
          <w:kern w:val="0"/>
          <w:sz w:val="24"/>
        </w:rPr>
      </w:pPr>
      <w:r w:rsidRPr="004178F9">
        <w:rPr>
          <w:rFonts w:hint="eastAsia"/>
          <w:kern w:val="0"/>
          <w:sz w:val="24"/>
        </w:rPr>
        <w:t>本基金管理人的高级管理人员、基金投资和研究部门负责人、本基金基金经理未持有本基金。</w:t>
      </w:r>
    </w:p>
    <w:p w:rsidR="00AA5C5C" w:rsidRPr="004178F9" w:rsidRDefault="00AA5C5C" w:rsidP="0048308E">
      <w:pPr>
        <w:spacing w:before="29" w:line="288" w:lineRule="auto"/>
        <w:rPr>
          <w:color w:val="000000"/>
          <w:sz w:val="24"/>
        </w:rPr>
      </w:pPr>
    </w:p>
    <w:p w:rsidR="00AA5C5C" w:rsidRPr="00035D71" w:rsidRDefault="00AA5C5C" w:rsidP="002D355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142825"/>
      <w:r w:rsidRPr="00035D71">
        <w:rPr>
          <w:b/>
          <w:bCs/>
          <w:szCs w:val="24"/>
          <w:lang w:val="en-US"/>
        </w:rPr>
        <w:t>§9</w:t>
      </w:r>
      <w:r w:rsidRPr="00035D71">
        <w:rPr>
          <w:rFonts w:hint="eastAsia"/>
          <w:b/>
          <w:bCs/>
          <w:szCs w:val="24"/>
          <w:lang w:val="en-US"/>
        </w:rPr>
        <w:t>开放式基金份额变动</w:t>
      </w:r>
      <w:bookmarkEnd w:id="81"/>
      <w:bookmarkEnd w:id="82"/>
    </w:p>
    <w:p w:rsidR="00AA5C5C" w:rsidRPr="00035D71" w:rsidRDefault="00AA5C5C"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AA5C5C" w:rsidRPr="00035D71" w:rsidTr="00B72362">
        <w:tc>
          <w:tcPr>
            <w:tcW w:w="2806" w:type="pct"/>
          </w:tcPr>
          <w:p w:rsidR="00AA5C5C" w:rsidRPr="00035D71" w:rsidRDefault="00AA5C5C" w:rsidP="0048308E">
            <w:pPr>
              <w:spacing w:before="29" w:line="288" w:lineRule="auto"/>
              <w:rPr>
                <w:sz w:val="24"/>
              </w:rPr>
            </w:pPr>
            <w:r w:rsidRPr="00035D71">
              <w:rPr>
                <w:rFonts w:hint="eastAsia"/>
                <w:sz w:val="24"/>
              </w:rPr>
              <w:t>基金合同生效日（</w:t>
            </w:r>
            <w:r w:rsidRPr="00035D71">
              <w:rPr>
                <w:sz w:val="24"/>
              </w:rPr>
              <w:t>2013</w:t>
            </w:r>
            <w:r w:rsidRPr="00035D71">
              <w:rPr>
                <w:rFonts w:hint="eastAsia"/>
                <w:sz w:val="24"/>
              </w:rPr>
              <w:t>年</w:t>
            </w:r>
            <w:r w:rsidRPr="00035D71">
              <w:rPr>
                <w:sz w:val="24"/>
              </w:rPr>
              <w:t>12</w:t>
            </w:r>
            <w:r w:rsidRPr="00035D71">
              <w:rPr>
                <w:rFonts w:hint="eastAsia"/>
                <w:sz w:val="24"/>
              </w:rPr>
              <w:t>月</w:t>
            </w:r>
            <w:r w:rsidRPr="00035D71">
              <w:rPr>
                <w:sz w:val="24"/>
              </w:rPr>
              <w:t>25</w:t>
            </w:r>
            <w:r w:rsidRPr="00035D71">
              <w:rPr>
                <w:rFonts w:hint="eastAsia"/>
                <w:sz w:val="24"/>
              </w:rPr>
              <w:t>日）基金份额总额</w:t>
            </w:r>
          </w:p>
        </w:tc>
        <w:tc>
          <w:tcPr>
            <w:tcW w:w="2194" w:type="pct"/>
          </w:tcPr>
          <w:p w:rsidR="00AA5C5C" w:rsidRPr="00035D71" w:rsidRDefault="00AA5C5C" w:rsidP="0048308E">
            <w:pPr>
              <w:spacing w:before="29" w:line="288" w:lineRule="auto"/>
              <w:jc w:val="right"/>
              <w:rPr>
                <w:sz w:val="24"/>
              </w:rPr>
            </w:pPr>
            <w:r w:rsidRPr="00035D71">
              <w:rPr>
                <w:sz w:val="24"/>
              </w:rPr>
              <w:t xml:space="preserve">271,898,528.26 </w:t>
            </w:r>
          </w:p>
        </w:tc>
      </w:tr>
      <w:tr w:rsidR="00AA5C5C" w:rsidRPr="00035D71" w:rsidTr="00B72362">
        <w:tc>
          <w:tcPr>
            <w:tcW w:w="2806" w:type="pct"/>
            <w:vAlign w:val="center"/>
          </w:tcPr>
          <w:p w:rsidR="00AA5C5C" w:rsidRPr="00035D71" w:rsidRDefault="00AA5C5C" w:rsidP="0048308E">
            <w:pPr>
              <w:spacing w:before="29" w:line="288" w:lineRule="auto"/>
              <w:rPr>
                <w:sz w:val="24"/>
              </w:rPr>
            </w:pPr>
            <w:r w:rsidRPr="00035D71">
              <w:rPr>
                <w:rFonts w:hint="eastAsia"/>
                <w:sz w:val="24"/>
              </w:rPr>
              <w:t>本报告期期初基金份额总额</w:t>
            </w:r>
          </w:p>
        </w:tc>
        <w:tc>
          <w:tcPr>
            <w:tcW w:w="2194" w:type="pct"/>
          </w:tcPr>
          <w:p w:rsidR="00AA5C5C" w:rsidRPr="00035D71" w:rsidRDefault="00AA5C5C" w:rsidP="0048308E">
            <w:pPr>
              <w:spacing w:before="29" w:line="288" w:lineRule="auto"/>
              <w:jc w:val="right"/>
              <w:rPr>
                <w:sz w:val="24"/>
              </w:rPr>
            </w:pPr>
            <w:r w:rsidRPr="00035D71">
              <w:rPr>
                <w:sz w:val="24"/>
              </w:rPr>
              <w:t>271,898,528.26</w:t>
            </w:r>
          </w:p>
        </w:tc>
      </w:tr>
      <w:tr w:rsidR="00AA5C5C" w:rsidRPr="00035D71" w:rsidTr="00B72362">
        <w:tc>
          <w:tcPr>
            <w:tcW w:w="2806" w:type="pct"/>
            <w:vAlign w:val="center"/>
          </w:tcPr>
          <w:p w:rsidR="00AA5C5C" w:rsidRPr="00035D71" w:rsidRDefault="00AA5C5C" w:rsidP="0048308E">
            <w:pPr>
              <w:spacing w:before="29" w:line="288" w:lineRule="auto"/>
              <w:rPr>
                <w:sz w:val="24"/>
              </w:rPr>
            </w:pPr>
            <w:r w:rsidRPr="00035D71">
              <w:rPr>
                <w:rFonts w:hint="eastAsia"/>
                <w:sz w:val="24"/>
              </w:rPr>
              <w:t>本报告期基金总申购份额</w:t>
            </w:r>
          </w:p>
        </w:tc>
        <w:tc>
          <w:tcPr>
            <w:tcW w:w="2194" w:type="pct"/>
          </w:tcPr>
          <w:p w:rsidR="00AA5C5C" w:rsidRPr="00035D71" w:rsidRDefault="00AA5C5C" w:rsidP="0048308E">
            <w:pPr>
              <w:spacing w:before="29" w:line="288" w:lineRule="auto"/>
              <w:jc w:val="right"/>
              <w:rPr>
                <w:sz w:val="24"/>
              </w:rPr>
            </w:pPr>
            <w:r w:rsidRPr="00035D71">
              <w:rPr>
                <w:sz w:val="24"/>
              </w:rPr>
              <w:t>368,589.74</w:t>
            </w:r>
          </w:p>
        </w:tc>
      </w:tr>
      <w:tr w:rsidR="00AA5C5C" w:rsidRPr="00035D71" w:rsidTr="00B72362">
        <w:tc>
          <w:tcPr>
            <w:tcW w:w="2806" w:type="pct"/>
            <w:vAlign w:val="center"/>
          </w:tcPr>
          <w:p w:rsidR="00AA5C5C" w:rsidRPr="00035D71" w:rsidRDefault="00AA5C5C" w:rsidP="0048308E">
            <w:pPr>
              <w:spacing w:before="29" w:line="288" w:lineRule="auto"/>
              <w:rPr>
                <w:sz w:val="24"/>
              </w:rPr>
            </w:pPr>
            <w:r w:rsidRPr="00035D71">
              <w:rPr>
                <w:rFonts w:hint="eastAsia"/>
                <w:sz w:val="24"/>
              </w:rPr>
              <w:t>减：本报告期基金总赎回份额</w:t>
            </w:r>
          </w:p>
        </w:tc>
        <w:tc>
          <w:tcPr>
            <w:tcW w:w="2194" w:type="pct"/>
          </w:tcPr>
          <w:p w:rsidR="00AA5C5C" w:rsidRPr="00035D71" w:rsidRDefault="00AA5C5C" w:rsidP="0048308E">
            <w:pPr>
              <w:spacing w:before="29" w:line="288" w:lineRule="auto"/>
              <w:jc w:val="right"/>
              <w:rPr>
                <w:sz w:val="24"/>
              </w:rPr>
            </w:pPr>
            <w:r w:rsidRPr="00035D71">
              <w:rPr>
                <w:sz w:val="24"/>
              </w:rPr>
              <w:t>17,922,770.25</w:t>
            </w:r>
          </w:p>
        </w:tc>
      </w:tr>
      <w:tr w:rsidR="00AA5C5C" w:rsidRPr="00035D71" w:rsidTr="00B72362">
        <w:tc>
          <w:tcPr>
            <w:tcW w:w="2806" w:type="pct"/>
            <w:vAlign w:val="center"/>
          </w:tcPr>
          <w:p w:rsidR="00AA5C5C" w:rsidRPr="00035D71" w:rsidRDefault="00AA5C5C" w:rsidP="0048308E">
            <w:pPr>
              <w:spacing w:before="29" w:line="288" w:lineRule="auto"/>
              <w:rPr>
                <w:sz w:val="24"/>
              </w:rPr>
            </w:pPr>
            <w:r w:rsidRPr="00035D71">
              <w:rPr>
                <w:rFonts w:hint="eastAsia"/>
                <w:sz w:val="24"/>
              </w:rPr>
              <w:t>本报告期基金拆分变动份额</w:t>
            </w:r>
          </w:p>
        </w:tc>
        <w:tc>
          <w:tcPr>
            <w:tcW w:w="2194" w:type="pct"/>
          </w:tcPr>
          <w:p w:rsidR="00AA5C5C" w:rsidRPr="00035D71" w:rsidRDefault="00AA5C5C" w:rsidP="0048308E">
            <w:pPr>
              <w:spacing w:before="29" w:line="288" w:lineRule="auto"/>
              <w:jc w:val="right"/>
              <w:rPr>
                <w:sz w:val="24"/>
              </w:rPr>
            </w:pPr>
            <w:r w:rsidRPr="00035D71">
              <w:rPr>
                <w:sz w:val="24"/>
              </w:rPr>
              <w:t>-</w:t>
            </w:r>
          </w:p>
        </w:tc>
      </w:tr>
      <w:tr w:rsidR="00AA5C5C" w:rsidRPr="00035D71" w:rsidTr="00B72362">
        <w:tc>
          <w:tcPr>
            <w:tcW w:w="2806" w:type="pct"/>
            <w:vAlign w:val="center"/>
          </w:tcPr>
          <w:p w:rsidR="00AA5C5C" w:rsidRPr="00035D71" w:rsidRDefault="00AA5C5C" w:rsidP="0048308E">
            <w:pPr>
              <w:spacing w:before="29" w:line="288" w:lineRule="auto"/>
              <w:rPr>
                <w:sz w:val="24"/>
              </w:rPr>
            </w:pPr>
            <w:r w:rsidRPr="00035D71">
              <w:rPr>
                <w:rFonts w:hint="eastAsia"/>
                <w:sz w:val="24"/>
              </w:rPr>
              <w:t>本报告期期末基金份额总额</w:t>
            </w:r>
          </w:p>
        </w:tc>
        <w:tc>
          <w:tcPr>
            <w:tcW w:w="2194" w:type="pct"/>
          </w:tcPr>
          <w:p w:rsidR="00AA5C5C" w:rsidRPr="00035D71" w:rsidRDefault="00AA5C5C" w:rsidP="0048308E">
            <w:pPr>
              <w:spacing w:before="29" w:line="288" w:lineRule="auto"/>
              <w:jc w:val="right"/>
              <w:rPr>
                <w:sz w:val="24"/>
              </w:rPr>
            </w:pPr>
            <w:r w:rsidRPr="00035D71">
              <w:rPr>
                <w:sz w:val="24"/>
              </w:rPr>
              <w:t>254,344,347.75</w:t>
            </w:r>
          </w:p>
        </w:tc>
      </w:tr>
    </w:tbl>
    <w:p w:rsidR="00AA5C5C" w:rsidRDefault="00AA5C5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AA5C5C" w:rsidRPr="00035D71" w:rsidRDefault="00AA5C5C"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AA5C5C" w:rsidRPr="00035D71" w:rsidRDefault="00AA5C5C" w:rsidP="0048308E">
      <w:pPr>
        <w:tabs>
          <w:tab w:val="left" w:pos="426"/>
        </w:tabs>
        <w:spacing w:before="29" w:line="288" w:lineRule="auto"/>
        <w:jc w:val="left"/>
        <w:rPr>
          <w:kern w:val="0"/>
          <w:sz w:val="24"/>
        </w:rPr>
      </w:pPr>
    </w:p>
    <w:p w:rsidR="00AA5C5C" w:rsidRPr="00DA7878" w:rsidRDefault="00AA5C5C" w:rsidP="002D355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142826"/>
      <w:r w:rsidRPr="00035D71">
        <w:rPr>
          <w:b/>
          <w:bCs/>
          <w:szCs w:val="24"/>
          <w:lang w:val="en-US"/>
        </w:rPr>
        <w:t xml:space="preserve">§10  </w:t>
      </w:r>
      <w:r w:rsidRPr="00035D71">
        <w:rPr>
          <w:rFonts w:hint="eastAsia"/>
          <w:b/>
          <w:bCs/>
          <w:szCs w:val="24"/>
          <w:lang w:val="en-US"/>
        </w:rPr>
        <w:t>重大事件揭示</w:t>
      </w:r>
      <w:bookmarkEnd w:id="83"/>
      <w:bookmarkEnd w:id="84"/>
    </w:p>
    <w:p w:rsidR="00AA5C5C" w:rsidRPr="00035D71" w:rsidRDefault="00AA5C5C" w:rsidP="0048308E">
      <w:pPr>
        <w:pStyle w:val="20"/>
        <w:spacing w:before="29" w:after="0" w:line="288" w:lineRule="auto"/>
        <w:rPr>
          <w:rFonts w:ascii="Times New Roman" w:hAnsi="Times New Roman"/>
          <w:kern w:val="0"/>
          <w:szCs w:val="24"/>
        </w:rPr>
      </w:pPr>
      <w:bookmarkStart w:id="85" w:name="_Toc396142827"/>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AA5C5C" w:rsidRPr="00035D71" w:rsidRDefault="00AA5C5C" w:rsidP="005F3839">
      <w:pPr>
        <w:spacing w:before="29" w:line="288" w:lineRule="auto"/>
        <w:ind w:firstLineChars="200" w:firstLine="480"/>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86" w:name="_Toc396142828"/>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AA5C5C" w:rsidRDefault="00AA5C5C" w:rsidP="005F3839">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AA5C5C" w:rsidRPr="00035D71" w:rsidRDefault="00AA5C5C" w:rsidP="005F3839">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AA5C5C" w:rsidRPr="00035D71" w:rsidRDefault="00AA5C5C" w:rsidP="005F3839">
      <w:pPr>
        <w:spacing w:before="29" w:line="288" w:lineRule="auto"/>
        <w:ind w:firstLineChars="200" w:firstLine="480"/>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87" w:name="_Toc396142829"/>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AA5C5C" w:rsidRPr="00035D71" w:rsidRDefault="00AA5C5C" w:rsidP="005F3839">
      <w:pPr>
        <w:spacing w:before="29" w:line="288" w:lineRule="auto"/>
        <w:ind w:firstLineChars="200" w:firstLine="480"/>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88" w:name="_Toc396142830"/>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AA5C5C" w:rsidRPr="00035D71" w:rsidRDefault="00AA5C5C" w:rsidP="005F3839">
      <w:pPr>
        <w:spacing w:before="29" w:line="288" w:lineRule="auto"/>
        <w:ind w:firstLineChars="200" w:firstLine="480"/>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89" w:name="_Toc396142831"/>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AA5C5C" w:rsidRPr="00035D71" w:rsidRDefault="00AA5C5C" w:rsidP="00281285">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AA5C5C" w:rsidRPr="00035D71" w:rsidRDefault="00AA5C5C" w:rsidP="00281285">
      <w:pPr>
        <w:spacing w:before="29" w:line="288" w:lineRule="auto"/>
        <w:ind w:firstLineChars="200" w:firstLine="480"/>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91" w:name="_Toc396142832"/>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AA5C5C" w:rsidRPr="00035D71" w:rsidRDefault="00AA5C5C" w:rsidP="005F3839">
      <w:pPr>
        <w:spacing w:before="29" w:line="288" w:lineRule="auto"/>
        <w:ind w:firstLineChars="200" w:firstLine="480"/>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92" w:name="_Toc396142833"/>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AA5C5C" w:rsidRPr="00035D71" w:rsidRDefault="00AA5C5C"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AA5C5C" w:rsidRPr="00035D71" w:rsidRDefault="00AA5C5C"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AA5C5C" w:rsidRPr="00035D71" w:rsidTr="00B72362">
        <w:tc>
          <w:tcPr>
            <w:tcW w:w="1560" w:type="dxa"/>
            <w:vMerge w:val="restart"/>
            <w:vAlign w:val="center"/>
          </w:tcPr>
          <w:p w:rsidR="00AA5C5C" w:rsidRPr="00035D71" w:rsidRDefault="00AA5C5C" w:rsidP="0048308E">
            <w:pPr>
              <w:spacing w:before="29" w:line="288" w:lineRule="auto"/>
              <w:jc w:val="center"/>
              <w:rPr>
                <w:color w:val="000000"/>
                <w:sz w:val="24"/>
              </w:rPr>
            </w:pPr>
            <w:bookmarkStart w:id="94" w:name="_Toc249760071"/>
            <w:r w:rsidRPr="00035D71">
              <w:rPr>
                <w:rFonts w:hint="eastAsia"/>
                <w:color w:val="000000"/>
                <w:sz w:val="24"/>
              </w:rPr>
              <w:t>券商名称</w:t>
            </w:r>
          </w:p>
        </w:tc>
        <w:tc>
          <w:tcPr>
            <w:tcW w:w="780" w:type="dxa"/>
            <w:vMerge w:val="restar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AA5C5C" w:rsidRPr="00035D71" w:rsidRDefault="00AA5C5C" w:rsidP="0048308E">
            <w:pPr>
              <w:spacing w:before="29" w:line="288" w:lineRule="auto"/>
              <w:jc w:val="center"/>
              <w:rPr>
                <w:color w:val="000000"/>
                <w:kern w:val="0"/>
                <w:sz w:val="24"/>
              </w:rPr>
            </w:pPr>
            <w:r w:rsidRPr="00035D71">
              <w:rPr>
                <w:rFonts w:hint="eastAsia"/>
                <w:color w:val="000000"/>
                <w:kern w:val="0"/>
                <w:sz w:val="24"/>
              </w:rPr>
              <w:t>备注</w:t>
            </w:r>
          </w:p>
        </w:tc>
      </w:tr>
      <w:tr w:rsidR="00AA5C5C" w:rsidRPr="00035D71" w:rsidTr="00B72362">
        <w:tc>
          <w:tcPr>
            <w:tcW w:w="9000" w:type="dxa"/>
            <w:vMerge/>
            <w:vAlign w:val="center"/>
          </w:tcPr>
          <w:p w:rsidR="00AA5C5C" w:rsidRPr="00035D71" w:rsidRDefault="00AA5C5C" w:rsidP="0048308E">
            <w:pPr>
              <w:widowControl/>
              <w:spacing w:before="29" w:line="288" w:lineRule="auto"/>
              <w:jc w:val="left"/>
              <w:rPr>
                <w:color w:val="000000"/>
                <w:sz w:val="24"/>
              </w:rPr>
            </w:pPr>
          </w:p>
        </w:tc>
        <w:tc>
          <w:tcPr>
            <w:tcW w:w="780" w:type="dxa"/>
            <w:vMerge/>
            <w:vAlign w:val="center"/>
          </w:tcPr>
          <w:p w:rsidR="00AA5C5C" w:rsidRPr="00035D71" w:rsidRDefault="00AA5C5C" w:rsidP="0048308E">
            <w:pPr>
              <w:widowControl/>
              <w:spacing w:before="29" w:line="288" w:lineRule="auto"/>
              <w:jc w:val="left"/>
              <w:rPr>
                <w:color w:val="000000"/>
                <w:sz w:val="24"/>
              </w:rPr>
            </w:pPr>
          </w:p>
        </w:tc>
        <w:tc>
          <w:tcPr>
            <w:tcW w:w="180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AA5C5C" w:rsidRPr="00035D71" w:rsidRDefault="00AA5C5C"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AA5C5C" w:rsidRPr="00035D71" w:rsidRDefault="00AA5C5C" w:rsidP="0048308E">
            <w:pPr>
              <w:widowControl/>
              <w:spacing w:before="29" w:line="288" w:lineRule="auto"/>
              <w:jc w:val="left"/>
              <w:rPr>
                <w:color w:val="000000"/>
                <w:kern w:val="0"/>
                <w:sz w:val="24"/>
              </w:rPr>
            </w:pPr>
          </w:p>
        </w:tc>
      </w:tr>
      <w:tr w:rsidR="00AA5C5C">
        <w:tc>
          <w:tcPr>
            <w:tcW w:w="1559" w:type="dxa"/>
            <w:vAlign w:val="center"/>
          </w:tcPr>
          <w:p w:rsidR="00AA5C5C" w:rsidRDefault="00AA5C5C">
            <w:pPr>
              <w:jc w:val="center"/>
            </w:pPr>
            <w:r>
              <w:rPr>
                <w:rFonts w:hint="eastAsia"/>
                <w:color w:val="000000"/>
                <w:sz w:val="24"/>
              </w:rPr>
              <w:t>申银万国证券股份有限公司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84,654,333.42</w:t>
            </w:r>
          </w:p>
        </w:tc>
        <w:tc>
          <w:tcPr>
            <w:tcW w:w="1080" w:type="dxa"/>
            <w:vAlign w:val="center"/>
          </w:tcPr>
          <w:p w:rsidR="00AA5C5C" w:rsidRDefault="00AA5C5C">
            <w:pPr>
              <w:jc w:val="right"/>
            </w:pPr>
            <w:r>
              <w:rPr>
                <w:color w:val="000000"/>
                <w:sz w:val="24"/>
              </w:rPr>
              <w:t>41.96%</w:t>
            </w:r>
          </w:p>
        </w:tc>
        <w:tc>
          <w:tcPr>
            <w:tcW w:w="1620" w:type="dxa"/>
            <w:vAlign w:val="center"/>
          </w:tcPr>
          <w:p w:rsidR="00AA5C5C" w:rsidRDefault="00AA5C5C">
            <w:pPr>
              <w:jc w:val="right"/>
            </w:pPr>
            <w:r>
              <w:rPr>
                <w:color w:val="000000"/>
                <w:sz w:val="24"/>
              </w:rPr>
              <w:t>77,069.39</w:t>
            </w:r>
          </w:p>
        </w:tc>
        <w:tc>
          <w:tcPr>
            <w:tcW w:w="1080" w:type="dxa"/>
            <w:vAlign w:val="center"/>
          </w:tcPr>
          <w:p w:rsidR="00AA5C5C" w:rsidRDefault="00AA5C5C">
            <w:pPr>
              <w:jc w:val="right"/>
            </w:pPr>
            <w:r>
              <w:rPr>
                <w:color w:val="000000"/>
                <w:sz w:val="24"/>
              </w:rPr>
              <w:t>41.96%</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兴业证券股份有限公司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3,947,127.44</w:t>
            </w:r>
          </w:p>
        </w:tc>
        <w:tc>
          <w:tcPr>
            <w:tcW w:w="1080" w:type="dxa"/>
            <w:vAlign w:val="center"/>
          </w:tcPr>
          <w:p w:rsidR="00AA5C5C" w:rsidRDefault="00AA5C5C">
            <w:pPr>
              <w:jc w:val="right"/>
            </w:pPr>
            <w:r>
              <w:rPr>
                <w:color w:val="000000"/>
                <w:sz w:val="24"/>
              </w:rPr>
              <w:t>1.96%</w:t>
            </w:r>
          </w:p>
        </w:tc>
        <w:tc>
          <w:tcPr>
            <w:tcW w:w="1620" w:type="dxa"/>
            <w:vAlign w:val="center"/>
          </w:tcPr>
          <w:p w:rsidR="00AA5C5C" w:rsidRDefault="00AA5C5C">
            <w:pPr>
              <w:jc w:val="right"/>
            </w:pPr>
            <w:r>
              <w:rPr>
                <w:color w:val="000000"/>
                <w:sz w:val="24"/>
              </w:rPr>
              <w:t>3,593.51</w:t>
            </w:r>
          </w:p>
        </w:tc>
        <w:tc>
          <w:tcPr>
            <w:tcW w:w="1080" w:type="dxa"/>
            <w:vAlign w:val="center"/>
          </w:tcPr>
          <w:p w:rsidR="00AA5C5C" w:rsidRDefault="00AA5C5C">
            <w:pPr>
              <w:jc w:val="right"/>
            </w:pPr>
            <w:r>
              <w:rPr>
                <w:color w:val="000000"/>
                <w:sz w:val="24"/>
              </w:rPr>
              <w:t>1.96%</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中信证券股份有限公司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3,288,378.02</w:t>
            </w:r>
          </w:p>
        </w:tc>
        <w:tc>
          <w:tcPr>
            <w:tcW w:w="1080" w:type="dxa"/>
            <w:vAlign w:val="center"/>
          </w:tcPr>
          <w:p w:rsidR="00AA5C5C" w:rsidRDefault="00AA5C5C">
            <w:pPr>
              <w:jc w:val="right"/>
            </w:pPr>
            <w:r>
              <w:rPr>
                <w:color w:val="000000"/>
                <w:sz w:val="24"/>
              </w:rPr>
              <w:t>1.63%</w:t>
            </w:r>
          </w:p>
        </w:tc>
        <w:tc>
          <w:tcPr>
            <w:tcW w:w="1620" w:type="dxa"/>
            <w:vAlign w:val="center"/>
          </w:tcPr>
          <w:p w:rsidR="00AA5C5C" w:rsidRDefault="00AA5C5C">
            <w:pPr>
              <w:jc w:val="right"/>
            </w:pPr>
            <w:r>
              <w:rPr>
                <w:color w:val="000000"/>
                <w:sz w:val="24"/>
              </w:rPr>
              <w:t>2,993.82</w:t>
            </w:r>
          </w:p>
        </w:tc>
        <w:tc>
          <w:tcPr>
            <w:tcW w:w="1080" w:type="dxa"/>
            <w:vAlign w:val="center"/>
          </w:tcPr>
          <w:p w:rsidR="00AA5C5C" w:rsidRDefault="00AA5C5C">
            <w:pPr>
              <w:jc w:val="right"/>
            </w:pPr>
            <w:r>
              <w:rPr>
                <w:color w:val="000000"/>
                <w:sz w:val="24"/>
              </w:rPr>
              <w:t>1.63%</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东方证券股份有限公司</w:t>
            </w:r>
          </w:p>
        </w:tc>
        <w:tc>
          <w:tcPr>
            <w:tcW w:w="779" w:type="dxa"/>
            <w:vAlign w:val="center"/>
          </w:tcPr>
          <w:p w:rsidR="00AA5C5C" w:rsidRDefault="00AA5C5C">
            <w:pPr>
              <w:jc w:val="center"/>
            </w:pPr>
            <w:r>
              <w:rPr>
                <w:color w:val="000000"/>
                <w:sz w:val="24"/>
              </w:rPr>
              <w:t>2</w:t>
            </w:r>
          </w:p>
        </w:tc>
        <w:tc>
          <w:tcPr>
            <w:tcW w:w="1800" w:type="dxa"/>
            <w:vAlign w:val="center"/>
          </w:tcPr>
          <w:p w:rsidR="00AA5C5C" w:rsidRDefault="00AA5C5C">
            <w:pPr>
              <w:jc w:val="right"/>
            </w:pPr>
            <w:r>
              <w:rPr>
                <w:color w:val="000000"/>
                <w:sz w:val="24"/>
              </w:rPr>
              <w:t>2,347,171.84</w:t>
            </w:r>
          </w:p>
        </w:tc>
        <w:tc>
          <w:tcPr>
            <w:tcW w:w="1080" w:type="dxa"/>
            <w:vAlign w:val="center"/>
          </w:tcPr>
          <w:p w:rsidR="00AA5C5C" w:rsidRDefault="00AA5C5C">
            <w:pPr>
              <w:jc w:val="right"/>
            </w:pPr>
            <w:r>
              <w:rPr>
                <w:color w:val="000000"/>
                <w:sz w:val="24"/>
              </w:rPr>
              <w:t>1.16%</w:t>
            </w:r>
          </w:p>
        </w:tc>
        <w:tc>
          <w:tcPr>
            <w:tcW w:w="1620" w:type="dxa"/>
            <w:vAlign w:val="center"/>
          </w:tcPr>
          <w:p w:rsidR="00AA5C5C" w:rsidRDefault="00AA5C5C">
            <w:pPr>
              <w:jc w:val="right"/>
            </w:pPr>
            <w:r>
              <w:rPr>
                <w:color w:val="000000"/>
                <w:sz w:val="24"/>
              </w:rPr>
              <w:t>2,136.81</w:t>
            </w:r>
          </w:p>
        </w:tc>
        <w:tc>
          <w:tcPr>
            <w:tcW w:w="1080" w:type="dxa"/>
            <w:vAlign w:val="center"/>
          </w:tcPr>
          <w:p w:rsidR="00AA5C5C" w:rsidRDefault="00AA5C5C">
            <w:pPr>
              <w:jc w:val="right"/>
            </w:pPr>
            <w:r>
              <w:rPr>
                <w:color w:val="000000"/>
                <w:sz w:val="24"/>
              </w:rPr>
              <w:t>1.16%</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招商证券股份有限公司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1,997,630.90</w:t>
            </w:r>
          </w:p>
        </w:tc>
        <w:tc>
          <w:tcPr>
            <w:tcW w:w="1080" w:type="dxa"/>
            <w:vAlign w:val="center"/>
          </w:tcPr>
          <w:p w:rsidR="00AA5C5C" w:rsidRDefault="00AA5C5C">
            <w:pPr>
              <w:jc w:val="right"/>
            </w:pPr>
            <w:r>
              <w:rPr>
                <w:color w:val="000000"/>
                <w:sz w:val="24"/>
              </w:rPr>
              <w:t>0.99%</w:t>
            </w:r>
          </w:p>
        </w:tc>
        <w:tc>
          <w:tcPr>
            <w:tcW w:w="1620" w:type="dxa"/>
            <w:vAlign w:val="center"/>
          </w:tcPr>
          <w:p w:rsidR="00AA5C5C" w:rsidRDefault="00AA5C5C">
            <w:pPr>
              <w:jc w:val="right"/>
            </w:pPr>
            <w:r>
              <w:rPr>
                <w:color w:val="000000"/>
                <w:sz w:val="24"/>
              </w:rPr>
              <w:t>1,818.68</w:t>
            </w:r>
          </w:p>
        </w:tc>
        <w:tc>
          <w:tcPr>
            <w:tcW w:w="1080" w:type="dxa"/>
            <w:vAlign w:val="center"/>
          </w:tcPr>
          <w:p w:rsidR="00AA5C5C" w:rsidRDefault="00AA5C5C">
            <w:pPr>
              <w:jc w:val="right"/>
            </w:pPr>
            <w:r>
              <w:rPr>
                <w:color w:val="000000"/>
                <w:sz w:val="24"/>
              </w:rPr>
              <w:t>0.99%</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中信建投证券股份有限公司</w:t>
            </w:r>
          </w:p>
        </w:tc>
        <w:tc>
          <w:tcPr>
            <w:tcW w:w="779" w:type="dxa"/>
            <w:vAlign w:val="center"/>
          </w:tcPr>
          <w:p w:rsidR="00AA5C5C" w:rsidRDefault="00AA5C5C">
            <w:pPr>
              <w:jc w:val="center"/>
            </w:pPr>
            <w:r>
              <w:rPr>
                <w:color w:val="000000"/>
                <w:sz w:val="24"/>
              </w:rPr>
              <w:t>2</w:t>
            </w:r>
          </w:p>
        </w:tc>
        <w:tc>
          <w:tcPr>
            <w:tcW w:w="1800" w:type="dxa"/>
            <w:vAlign w:val="center"/>
          </w:tcPr>
          <w:p w:rsidR="00AA5C5C" w:rsidRDefault="00AA5C5C">
            <w:pPr>
              <w:jc w:val="right"/>
            </w:pPr>
            <w:r>
              <w:rPr>
                <w:color w:val="000000"/>
                <w:sz w:val="24"/>
              </w:rPr>
              <w:t>105,534,261.17</w:t>
            </w:r>
          </w:p>
        </w:tc>
        <w:tc>
          <w:tcPr>
            <w:tcW w:w="1080" w:type="dxa"/>
            <w:vAlign w:val="center"/>
          </w:tcPr>
          <w:p w:rsidR="00AA5C5C" w:rsidRDefault="00AA5C5C">
            <w:pPr>
              <w:jc w:val="right"/>
            </w:pPr>
            <w:r>
              <w:rPr>
                <w:color w:val="000000"/>
                <w:sz w:val="24"/>
              </w:rPr>
              <w:t>52.30%</w:t>
            </w:r>
          </w:p>
        </w:tc>
        <w:tc>
          <w:tcPr>
            <w:tcW w:w="1620" w:type="dxa"/>
            <w:vAlign w:val="center"/>
          </w:tcPr>
          <w:p w:rsidR="00AA5C5C" w:rsidRDefault="00AA5C5C">
            <w:pPr>
              <w:jc w:val="right"/>
            </w:pPr>
            <w:r>
              <w:rPr>
                <w:color w:val="000000"/>
                <w:sz w:val="24"/>
              </w:rPr>
              <w:t>96,078.31</w:t>
            </w:r>
          </w:p>
        </w:tc>
        <w:tc>
          <w:tcPr>
            <w:tcW w:w="1080" w:type="dxa"/>
            <w:vAlign w:val="center"/>
          </w:tcPr>
          <w:p w:rsidR="00AA5C5C" w:rsidRDefault="00AA5C5C">
            <w:pPr>
              <w:jc w:val="right"/>
            </w:pPr>
            <w:r>
              <w:rPr>
                <w:color w:val="000000"/>
                <w:sz w:val="24"/>
              </w:rPr>
              <w:t>52.30%</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川财证券有限责任公司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财富里昂证券有限责任公司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齐鲁证券有限公司</w:t>
            </w:r>
          </w:p>
        </w:tc>
        <w:tc>
          <w:tcPr>
            <w:tcW w:w="779" w:type="dxa"/>
            <w:vAlign w:val="center"/>
          </w:tcPr>
          <w:p w:rsidR="00AA5C5C" w:rsidRDefault="00AA5C5C">
            <w:pPr>
              <w:jc w:val="center"/>
            </w:pPr>
            <w:r>
              <w:rPr>
                <w:color w:val="000000"/>
                <w:sz w:val="24"/>
              </w:rPr>
              <w:t>2</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国联证券股份有限公司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瑞银证券有限责任公司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中国银河证券股份有限公司</w:t>
            </w:r>
          </w:p>
        </w:tc>
        <w:tc>
          <w:tcPr>
            <w:tcW w:w="779" w:type="dxa"/>
            <w:vAlign w:val="center"/>
          </w:tcPr>
          <w:p w:rsidR="00AA5C5C" w:rsidRDefault="00AA5C5C">
            <w:pPr>
              <w:jc w:val="center"/>
            </w:pPr>
            <w:r>
              <w:rPr>
                <w:color w:val="000000"/>
                <w:sz w:val="24"/>
              </w:rPr>
              <w:t>2</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国信证券股份有限公司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国泰君安证券股份有限公司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北京高华证券有限责任公司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第一创业证券股份有限公司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华融证券股份有限公司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中国国际金融有限公司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长城证券有限责任公司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r w:rsidR="00AA5C5C">
        <w:tc>
          <w:tcPr>
            <w:tcW w:w="1559" w:type="dxa"/>
            <w:vAlign w:val="center"/>
          </w:tcPr>
          <w:p w:rsidR="00AA5C5C" w:rsidRDefault="00AA5C5C">
            <w:pPr>
              <w:jc w:val="center"/>
            </w:pPr>
            <w:r>
              <w:rPr>
                <w:rFonts w:hint="eastAsia"/>
                <w:color w:val="000000"/>
                <w:sz w:val="24"/>
              </w:rPr>
              <w:t>国金证券股份有限公司</w:t>
            </w:r>
          </w:p>
        </w:tc>
        <w:tc>
          <w:tcPr>
            <w:tcW w:w="779" w:type="dxa"/>
            <w:vAlign w:val="center"/>
          </w:tcPr>
          <w:p w:rsidR="00AA5C5C" w:rsidRDefault="00AA5C5C">
            <w:pPr>
              <w:jc w:val="center"/>
            </w:pPr>
            <w:r>
              <w:rPr>
                <w:color w:val="000000"/>
                <w:sz w:val="24"/>
              </w:rPr>
              <w:t>1</w:t>
            </w:r>
          </w:p>
        </w:tc>
        <w:tc>
          <w:tcPr>
            <w:tcW w:w="180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620" w:type="dxa"/>
            <w:vAlign w:val="center"/>
          </w:tcPr>
          <w:p w:rsidR="00AA5C5C" w:rsidRDefault="00AA5C5C">
            <w:pPr>
              <w:jc w:val="right"/>
            </w:pPr>
            <w:r>
              <w:rPr>
                <w:color w:val="000000"/>
                <w:sz w:val="24"/>
              </w:rPr>
              <w:t>-</w:t>
            </w:r>
          </w:p>
        </w:tc>
        <w:tc>
          <w:tcPr>
            <w:tcW w:w="1080" w:type="dxa"/>
            <w:vAlign w:val="center"/>
          </w:tcPr>
          <w:p w:rsidR="00AA5C5C" w:rsidRDefault="00AA5C5C">
            <w:pPr>
              <w:jc w:val="right"/>
            </w:pPr>
            <w:r>
              <w:rPr>
                <w:color w:val="000000"/>
                <w:sz w:val="24"/>
              </w:rPr>
              <w:t>-</w:t>
            </w:r>
          </w:p>
        </w:tc>
        <w:tc>
          <w:tcPr>
            <w:tcW w:w="1080" w:type="dxa"/>
            <w:vAlign w:val="center"/>
          </w:tcPr>
          <w:p w:rsidR="00AA5C5C" w:rsidRDefault="00AA5C5C">
            <w:pPr>
              <w:jc w:val="left"/>
            </w:pPr>
            <w:r>
              <w:rPr>
                <w:color w:val="000000"/>
                <w:sz w:val="24"/>
              </w:rPr>
              <w:t>-</w:t>
            </w:r>
          </w:p>
        </w:tc>
      </w:tr>
    </w:tbl>
    <w:p w:rsidR="00AA5C5C" w:rsidRPr="00035D71" w:rsidRDefault="00AA5C5C" w:rsidP="0048308E">
      <w:pPr>
        <w:spacing w:before="29" w:line="288" w:lineRule="auto"/>
        <w:rPr>
          <w:color w:val="000000"/>
          <w:sz w:val="24"/>
        </w:rPr>
      </w:pPr>
    </w:p>
    <w:p w:rsidR="00AA5C5C" w:rsidRPr="00035D71" w:rsidRDefault="00AA5C5C"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4"/>
    </w:p>
    <w:p w:rsidR="00AA5C5C" w:rsidRPr="00035D71" w:rsidRDefault="00AA5C5C" w:rsidP="0048308E">
      <w:pPr>
        <w:spacing w:before="29" w:line="288" w:lineRule="auto"/>
        <w:ind w:firstLine="420"/>
        <w:jc w:val="right"/>
        <w:rPr>
          <w:color w:val="000000"/>
          <w:sz w:val="24"/>
        </w:rPr>
      </w:pPr>
      <w:bookmarkStart w:id="95"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1611"/>
        <w:gridCol w:w="865"/>
        <w:gridCol w:w="1475"/>
        <w:gridCol w:w="940"/>
        <w:gridCol w:w="1545"/>
        <w:gridCol w:w="1241"/>
      </w:tblGrid>
      <w:tr w:rsidR="00AA5C5C" w:rsidRPr="00035D71" w:rsidTr="00431A39">
        <w:tc>
          <w:tcPr>
            <w:tcW w:w="866" w:type="pct"/>
            <w:vMerge w:val="restart"/>
            <w:vAlign w:val="center"/>
          </w:tcPr>
          <w:p w:rsidR="00AA5C5C" w:rsidRPr="00035D71" w:rsidRDefault="00AA5C5C" w:rsidP="0048308E">
            <w:pPr>
              <w:spacing w:before="29" w:line="288" w:lineRule="auto"/>
              <w:jc w:val="center"/>
              <w:rPr>
                <w:color w:val="000000"/>
                <w:kern w:val="0"/>
                <w:sz w:val="24"/>
              </w:rPr>
            </w:pPr>
            <w:r w:rsidRPr="00035D71">
              <w:rPr>
                <w:rFonts w:hint="eastAsia"/>
                <w:color w:val="000000"/>
                <w:sz w:val="24"/>
              </w:rPr>
              <w:t>券商名称</w:t>
            </w:r>
          </w:p>
        </w:tc>
        <w:tc>
          <w:tcPr>
            <w:tcW w:w="1333" w:type="pct"/>
            <w:gridSpan w:val="2"/>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债券交易</w:t>
            </w:r>
          </w:p>
        </w:tc>
        <w:tc>
          <w:tcPr>
            <w:tcW w:w="1300" w:type="pct"/>
            <w:gridSpan w:val="2"/>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回购交易</w:t>
            </w:r>
          </w:p>
        </w:tc>
        <w:tc>
          <w:tcPr>
            <w:tcW w:w="1500" w:type="pct"/>
            <w:gridSpan w:val="2"/>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权证交易</w:t>
            </w:r>
          </w:p>
        </w:tc>
      </w:tr>
      <w:tr w:rsidR="00AA5C5C" w:rsidRPr="00035D71" w:rsidTr="00431A39">
        <w:tc>
          <w:tcPr>
            <w:tcW w:w="866" w:type="pct"/>
            <w:vMerge/>
            <w:vAlign w:val="center"/>
          </w:tcPr>
          <w:p w:rsidR="00AA5C5C" w:rsidRPr="00035D71" w:rsidRDefault="00AA5C5C" w:rsidP="0048308E">
            <w:pPr>
              <w:widowControl/>
              <w:spacing w:before="29" w:line="288" w:lineRule="auto"/>
              <w:jc w:val="left"/>
              <w:rPr>
                <w:color w:val="000000"/>
                <w:kern w:val="0"/>
                <w:sz w:val="24"/>
              </w:rPr>
            </w:pPr>
          </w:p>
        </w:tc>
        <w:tc>
          <w:tcPr>
            <w:tcW w:w="867" w:type="pc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成交金额</w:t>
            </w:r>
          </w:p>
        </w:tc>
        <w:tc>
          <w:tcPr>
            <w:tcW w:w="466" w:type="pc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占当期债券成交总额的比例</w:t>
            </w:r>
          </w:p>
        </w:tc>
        <w:tc>
          <w:tcPr>
            <w:tcW w:w="794" w:type="pc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成交金额</w:t>
            </w:r>
          </w:p>
        </w:tc>
        <w:tc>
          <w:tcPr>
            <w:tcW w:w="506" w:type="pc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占当期回购成交总额的比例</w:t>
            </w:r>
          </w:p>
        </w:tc>
        <w:tc>
          <w:tcPr>
            <w:tcW w:w="832" w:type="pc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成交金额</w:t>
            </w:r>
          </w:p>
        </w:tc>
        <w:tc>
          <w:tcPr>
            <w:tcW w:w="668" w:type="pct"/>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占当期权证成交总额的比例</w:t>
            </w:r>
          </w:p>
        </w:tc>
      </w:tr>
      <w:tr w:rsidR="00AA5C5C" w:rsidTr="00431A39">
        <w:tc>
          <w:tcPr>
            <w:tcW w:w="866" w:type="pct"/>
            <w:vAlign w:val="center"/>
          </w:tcPr>
          <w:p w:rsidR="00AA5C5C" w:rsidRDefault="00AA5C5C">
            <w:pPr>
              <w:jc w:val="left"/>
            </w:pPr>
            <w:r>
              <w:rPr>
                <w:rFonts w:hint="eastAsia"/>
                <w:color w:val="000000"/>
                <w:sz w:val="24"/>
              </w:rPr>
              <w:t>申银万国证券股份有限公司</w:t>
            </w:r>
          </w:p>
        </w:tc>
        <w:tc>
          <w:tcPr>
            <w:tcW w:w="867" w:type="pct"/>
            <w:vAlign w:val="center"/>
          </w:tcPr>
          <w:p w:rsidR="00AA5C5C" w:rsidRDefault="00AA5C5C">
            <w:pPr>
              <w:jc w:val="right"/>
            </w:pPr>
            <w:r>
              <w:rPr>
                <w:color w:val="000000"/>
                <w:sz w:val="24"/>
              </w:rPr>
              <w:t>66,697,882.80</w:t>
            </w:r>
          </w:p>
        </w:tc>
        <w:tc>
          <w:tcPr>
            <w:tcW w:w="466" w:type="pct"/>
            <w:vAlign w:val="center"/>
          </w:tcPr>
          <w:p w:rsidR="00AA5C5C" w:rsidRDefault="00AA5C5C">
            <w:pPr>
              <w:jc w:val="right"/>
            </w:pPr>
            <w:r>
              <w:rPr>
                <w:color w:val="000000"/>
                <w:sz w:val="24"/>
              </w:rPr>
              <w:t>100.00%</w:t>
            </w:r>
          </w:p>
        </w:tc>
        <w:tc>
          <w:tcPr>
            <w:tcW w:w="794" w:type="pct"/>
            <w:vAlign w:val="center"/>
          </w:tcPr>
          <w:p w:rsidR="00AA5C5C" w:rsidRDefault="00AA5C5C">
            <w:pPr>
              <w:jc w:val="right"/>
            </w:pPr>
            <w:r>
              <w:rPr>
                <w:color w:val="000000"/>
                <w:sz w:val="24"/>
              </w:rPr>
              <w:t>598,200,000.00</w:t>
            </w:r>
          </w:p>
        </w:tc>
        <w:tc>
          <w:tcPr>
            <w:tcW w:w="506" w:type="pct"/>
            <w:vAlign w:val="center"/>
          </w:tcPr>
          <w:p w:rsidR="00AA5C5C" w:rsidRDefault="00AA5C5C">
            <w:pPr>
              <w:jc w:val="right"/>
            </w:pPr>
            <w:r>
              <w:rPr>
                <w:color w:val="000000"/>
                <w:sz w:val="24"/>
              </w:rPr>
              <w:t>91.02%</w:t>
            </w:r>
          </w:p>
        </w:tc>
        <w:tc>
          <w:tcPr>
            <w:tcW w:w="832" w:type="pct"/>
            <w:vAlign w:val="center"/>
          </w:tcPr>
          <w:p w:rsidR="00AA5C5C" w:rsidRDefault="00AA5C5C">
            <w:pPr>
              <w:jc w:val="right"/>
            </w:pPr>
            <w:r>
              <w:rPr>
                <w:color w:val="000000"/>
                <w:sz w:val="24"/>
              </w:rPr>
              <w:t>-</w:t>
            </w:r>
          </w:p>
        </w:tc>
        <w:tc>
          <w:tcPr>
            <w:tcW w:w="668" w:type="pct"/>
            <w:vAlign w:val="center"/>
          </w:tcPr>
          <w:p w:rsidR="00AA5C5C" w:rsidRDefault="00AA5C5C">
            <w:pPr>
              <w:jc w:val="right"/>
            </w:pPr>
            <w:r>
              <w:rPr>
                <w:color w:val="000000"/>
                <w:sz w:val="24"/>
              </w:rPr>
              <w:t>-</w:t>
            </w:r>
          </w:p>
        </w:tc>
      </w:tr>
      <w:tr w:rsidR="00AA5C5C" w:rsidTr="00431A39">
        <w:tc>
          <w:tcPr>
            <w:tcW w:w="866" w:type="pct"/>
            <w:vAlign w:val="center"/>
          </w:tcPr>
          <w:p w:rsidR="00AA5C5C" w:rsidRDefault="00AA5C5C">
            <w:pPr>
              <w:jc w:val="left"/>
            </w:pPr>
            <w:r>
              <w:rPr>
                <w:rFonts w:hint="eastAsia"/>
                <w:color w:val="000000"/>
                <w:sz w:val="24"/>
              </w:rPr>
              <w:t>中信证券股份有限公司</w:t>
            </w:r>
          </w:p>
        </w:tc>
        <w:tc>
          <w:tcPr>
            <w:tcW w:w="867" w:type="pct"/>
            <w:vAlign w:val="center"/>
          </w:tcPr>
          <w:p w:rsidR="00AA5C5C" w:rsidRDefault="00AA5C5C">
            <w:pPr>
              <w:jc w:val="right"/>
            </w:pPr>
            <w:r>
              <w:rPr>
                <w:color w:val="000000"/>
                <w:sz w:val="24"/>
              </w:rPr>
              <w:t>-</w:t>
            </w:r>
          </w:p>
        </w:tc>
        <w:tc>
          <w:tcPr>
            <w:tcW w:w="466" w:type="pct"/>
            <w:vAlign w:val="center"/>
          </w:tcPr>
          <w:p w:rsidR="00AA5C5C" w:rsidRDefault="00AA5C5C">
            <w:pPr>
              <w:jc w:val="right"/>
            </w:pPr>
            <w:r>
              <w:rPr>
                <w:color w:val="000000"/>
                <w:sz w:val="24"/>
              </w:rPr>
              <w:t>-</w:t>
            </w:r>
          </w:p>
        </w:tc>
        <w:tc>
          <w:tcPr>
            <w:tcW w:w="794" w:type="pct"/>
            <w:vAlign w:val="center"/>
          </w:tcPr>
          <w:p w:rsidR="00AA5C5C" w:rsidRDefault="00AA5C5C">
            <w:pPr>
              <w:jc w:val="right"/>
            </w:pPr>
            <w:r>
              <w:rPr>
                <w:color w:val="000000"/>
                <w:sz w:val="24"/>
              </w:rPr>
              <w:t>10,000,000.00</w:t>
            </w:r>
          </w:p>
        </w:tc>
        <w:tc>
          <w:tcPr>
            <w:tcW w:w="506" w:type="pct"/>
            <w:vAlign w:val="center"/>
          </w:tcPr>
          <w:p w:rsidR="00AA5C5C" w:rsidRDefault="00AA5C5C">
            <w:pPr>
              <w:jc w:val="right"/>
            </w:pPr>
            <w:r>
              <w:rPr>
                <w:color w:val="000000"/>
                <w:sz w:val="24"/>
              </w:rPr>
              <w:t>1.52%</w:t>
            </w:r>
          </w:p>
        </w:tc>
        <w:tc>
          <w:tcPr>
            <w:tcW w:w="832" w:type="pct"/>
            <w:vAlign w:val="center"/>
          </w:tcPr>
          <w:p w:rsidR="00AA5C5C" w:rsidRDefault="00AA5C5C">
            <w:pPr>
              <w:jc w:val="right"/>
            </w:pPr>
            <w:r>
              <w:rPr>
                <w:color w:val="000000"/>
                <w:sz w:val="24"/>
              </w:rPr>
              <w:t>-</w:t>
            </w:r>
          </w:p>
        </w:tc>
        <w:tc>
          <w:tcPr>
            <w:tcW w:w="668" w:type="pct"/>
            <w:vAlign w:val="center"/>
          </w:tcPr>
          <w:p w:rsidR="00AA5C5C" w:rsidRDefault="00AA5C5C">
            <w:pPr>
              <w:jc w:val="right"/>
            </w:pPr>
            <w:r>
              <w:rPr>
                <w:color w:val="000000"/>
                <w:sz w:val="24"/>
              </w:rPr>
              <w:t>-</w:t>
            </w:r>
          </w:p>
        </w:tc>
      </w:tr>
      <w:tr w:rsidR="00AA5C5C" w:rsidTr="00431A39">
        <w:tc>
          <w:tcPr>
            <w:tcW w:w="866" w:type="pct"/>
            <w:vAlign w:val="center"/>
          </w:tcPr>
          <w:p w:rsidR="00AA5C5C" w:rsidRDefault="00AA5C5C">
            <w:pPr>
              <w:jc w:val="left"/>
            </w:pPr>
            <w:r>
              <w:rPr>
                <w:rFonts w:hint="eastAsia"/>
                <w:color w:val="000000"/>
                <w:sz w:val="24"/>
              </w:rPr>
              <w:t>东方证券股份有限公司</w:t>
            </w:r>
          </w:p>
        </w:tc>
        <w:tc>
          <w:tcPr>
            <w:tcW w:w="867" w:type="pct"/>
            <w:vAlign w:val="center"/>
          </w:tcPr>
          <w:p w:rsidR="00AA5C5C" w:rsidRDefault="00AA5C5C">
            <w:pPr>
              <w:jc w:val="right"/>
            </w:pPr>
            <w:r>
              <w:rPr>
                <w:color w:val="000000"/>
                <w:sz w:val="24"/>
              </w:rPr>
              <w:t>-</w:t>
            </w:r>
          </w:p>
        </w:tc>
        <w:tc>
          <w:tcPr>
            <w:tcW w:w="466" w:type="pct"/>
            <w:vAlign w:val="center"/>
          </w:tcPr>
          <w:p w:rsidR="00AA5C5C" w:rsidRDefault="00AA5C5C">
            <w:pPr>
              <w:jc w:val="right"/>
            </w:pPr>
            <w:r>
              <w:rPr>
                <w:color w:val="000000"/>
                <w:sz w:val="24"/>
              </w:rPr>
              <w:t>-</w:t>
            </w:r>
          </w:p>
        </w:tc>
        <w:tc>
          <w:tcPr>
            <w:tcW w:w="794" w:type="pct"/>
            <w:vAlign w:val="center"/>
          </w:tcPr>
          <w:p w:rsidR="00AA5C5C" w:rsidRDefault="00AA5C5C">
            <w:pPr>
              <w:jc w:val="right"/>
            </w:pPr>
            <w:r>
              <w:rPr>
                <w:color w:val="000000"/>
                <w:sz w:val="24"/>
              </w:rPr>
              <w:t>49,000,000.00</w:t>
            </w:r>
          </w:p>
        </w:tc>
        <w:tc>
          <w:tcPr>
            <w:tcW w:w="506" w:type="pct"/>
            <w:vAlign w:val="center"/>
          </w:tcPr>
          <w:p w:rsidR="00AA5C5C" w:rsidRDefault="00AA5C5C">
            <w:pPr>
              <w:jc w:val="right"/>
            </w:pPr>
            <w:r>
              <w:rPr>
                <w:color w:val="000000"/>
                <w:sz w:val="24"/>
              </w:rPr>
              <w:t>7.46%</w:t>
            </w:r>
          </w:p>
        </w:tc>
        <w:tc>
          <w:tcPr>
            <w:tcW w:w="832" w:type="pct"/>
            <w:vAlign w:val="center"/>
          </w:tcPr>
          <w:p w:rsidR="00AA5C5C" w:rsidRDefault="00AA5C5C">
            <w:pPr>
              <w:jc w:val="right"/>
            </w:pPr>
            <w:r>
              <w:rPr>
                <w:color w:val="000000"/>
                <w:sz w:val="24"/>
              </w:rPr>
              <w:t>-</w:t>
            </w:r>
          </w:p>
        </w:tc>
        <w:tc>
          <w:tcPr>
            <w:tcW w:w="668" w:type="pct"/>
            <w:vAlign w:val="center"/>
          </w:tcPr>
          <w:p w:rsidR="00AA5C5C" w:rsidRDefault="00AA5C5C">
            <w:pPr>
              <w:jc w:val="right"/>
            </w:pPr>
            <w:r>
              <w:rPr>
                <w:color w:val="000000"/>
                <w:sz w:val="24"/>
              </w:rPr>
              <w:t>-</w:t>
            </w:r>
          </w:p>
        </w:tc>
      </w:tr>
    </w:tbl>
    <w:p w:rsidR="00AA5C5C" w:rsidRDefault="00AA5C5C">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、报告期内，本基金交易单元均为新增交易单元；</w:t>
      </w:r>
    </w:p>
    <w:p w:rsidR="00AA5C5C" w:rsidRDefault="00AA5C5C">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A5C5C" w:rsidRPr="00035D71" w:rsidRDefault="00AA5C5C"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AA5C5C" w:rsidRPr="00035D71" w:rsidRDefault="00AA5C5C" w:rsidP="0048308E">
      <w:pPr>
        <w:spacing w:before="29" w:line="288" w:lineRule="auto"/>
        <w:rPr>
          <w:color w:val="000000"/>
          <w:sz w:val="24"/>
        </w:rPr>
      </w:pPr>
    </w:p>
    <w:p w:rsidR="00AA5C5C" w:rsidRPr="00035D71" w:rsidRDefault="00AA5C5C" w:rsidP="0048308E">
      <w:pPr>
        <w:pStyle w:val="20"/>
        <w:spacing w:before="29" w:after="0" w:line="288" w:lineRule="auto"/>
        <w:rPr>
          <w:rFonts w:ascii="Times New Roman" w:hAnsi="Times New Roman"/>
          <w:kern w:val="0"/>
          <w:szCs w:val="24"/>
        </w:rPr>
      </w:pPr>
      <w:bookmarkStart w:id="96" w:name="_Toc396142834"/>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AA5C5C" w:rsidRPr="00035D71" w:rsidTr="00472203">
        <w:tc>
          <w:tcPr>
            <w:tcW w:w="72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AA5C5C" w:rsidRPr="00035D71" w:rsidRDefault="00AA5C5C" w:rsidP="0048308E">
            <w:pPr>
              <w:spacing w:before="29" w:line="288" w:lineRule="auto"/>
              <w:jc w:val="center"/>
              <w:rPr>
                <w:color w:val="000000"/>
                <w:sz w:val="24"/>
              </w:rPr>
            </w:pPr>
            <w:r w:rsidRPr="00035D71">
              <w:rPr>
                <w:rFonts w:hint="eastAsia"/>
                <w:color w:val="000000"/>
                <w:sz w:val="24"/>
              </w:rPr>
              <w:t>法定披露日期</w:t>
            </w:r>
          </w:p>
        </w:tc>
      </w:tr>
      <w:tr w:rsidR="00AA5C5C">
        <w:tc>
          <w:tcPr>
            <w:tcW w:w="720" w:type="dxa"/>
            <w:vAlign w:val="center"/>
          </w:tcPr>
          <w:p w:rsidR="00AA5C5C" w:rsidRDefault="00AA5C5C">
            <w:pPr>
              <w:jc w:val="center"/>
            </w:pPr>
            <w:r>
              <w:rPr>
                <w:color w:val="000000"/>
                <w:sz w:val="24"/>
              </w:rPr>
              <w:t>1</w:t>
            </w:r>
          </w:p>
        </w:tc>
        <w:tc>
          <w:tcPr>
            <w:tcW w:w="4319" w:type="dxa"/>
            <w:vAlign w:val="center"/>
          </w:tcPr>
          <w:p w:rsidR="00AA5C5C" w:rsidRDefault="00AA5C5C">
            <w:r>
              <w:rPr>
                <w:rFonts w:hint="eastAsia"/>
                <w:color w:val="000000"/>
                <w:sz w:val="24"/>
              </w:rPr>
              <w:t>交银施罗德基金管理有限公司关于交银施罗德荣泰保本混合型证券投资基金开放日常申购、赎回业务并参与部分代销机构申购费率优惠活动的公告</w:t>
            </w:r>
          </w:p>
        </w:tc>
        <w:tc>
          <w:tcPr>
            <w:tcW w:w="2519" w:type="dxa"/>
            <w:vAlign w:val="center"/>
          </w:tcPr>
          <w:p w:rsidR="00AA5C5C" w:rsidRDefault="00AA5C5C">
            <w:r>
              <w:rPr>
                <w:rFonts w:hint="eastAsia"/>
                <w:color w:val="000000"/>
                <w:sz w:val="24"/>
              </w:rPr>
              <w:t>中国证券报、上海证券报、证券时报</w:t>
            </w:r>
          </w:p>
        </w:tc>
        <w:tc>
          <w:tcPr>
            <w:tcW w:w="1440" w:type="dxa"/>
            <w:vAlign w:val="center"/>
          </w:tcPr>
          <w:p w:rsidR="00AA5C5C" w:rsidRDefault="00AA5C5C">
            <w:pPr>
              <w:jc w:val="center"/>
            </w:pPr>
            <w:r>
              <w:rPr>
                <w:color w:val="000000"/>
                <w:sz w:val="24"/>
              </w:rPr>
              <w:t>2014-03-20</w:t>
            </w:r>
          </w:p>
        </w:tc>
      </w:tr>
      <w:tr w:rsidR="00AA5C5C">
        <w:tc>
          <w:tcPr>
            <w:tcW w:w="720" w:type="dxa"/>
            <w:vAlign w:val="center"/>
          </w:tcPr>
          <w:p w:rsidR="00AA5C5C" w:rsidRDefault="00AA5C5C">
            <w:pPr>
              <w:jc w:val="center"/>
            </w:pPr>
            <w:r>
              <w:rPr>
                <w:color w:val="000000"/>
                <w:sz w:val="24"/>
              </w:rPr>
              <w:t>2</w:t>
            </w:r>
          </w:p>
        </w:tc>
        <w:tc>
          <w:tcPr>
            <w:tcW w:w="4319" w:type="dxa"/>
            <w:vAlign w:val="center"/>
          </w:tcPr>
          <w:p w:rsidR="00AA5C5C" w:rsidRDefault="00AA5C5C">
            <w:r>
              <w:rPr>
                <w:rFonts w:hint="eastAsia"/>
                <w:color w:val="000000"/>
                <w:sz w:val="24"/>
              </w:rPr>
              <w:t>交银施罗德基金管理有限公司关于交银施罗德荣泰保本混合型证券投资基金开放定期定额投资业务并参与部分代销机构该业务申购费率优惠活动的公告</w:t>
            </w:r>
          </w:p>
        </w:tc>
        <w:tc>
          <w:tcPr>
            <w:tcW w:w="2519" w:type="dxa"/>
            <w:vAlign w:val="center"/>
          </w:tcPr>
          <w:p w:rsidR="00AA5C5C" w:rsidRDefault="00AA5C5C">
            <w:r>
              <w:rPr>
                <w:rFonts w:hint="eastAsia"/>
                <w:color w:val="000000"/>
                <w:sz w:val="24"/>
              </w:rPr>
              <w:t>中国证券报、上海证券报、证券时报</w:t>
            </w:r>
          </w:p>
        </w:tc>
        <w:tc>
          <w:tcPr>
            <w:tcW w:w="1440" w:type="dxa"/>
            <w:vAlign w:val="center"/>
          </w:tcPr>
          <w:p w:rsidR="00AA5C5C" w:rsidRDefault="00AA5C5C">
            <w:pPr>
              <w:jc w:val="center"/>
            </w:pPr>
            <w:r>
              <w:rPr>
                <w:color w:val="000000"/>
                <w:sz w:val="24"/>
              </w:rPr>
              <w:t>2014-03-20</w:t>
            </w:r>
          </w:p>
        </w:tc>
      </w:tr>
      <w:tr w:rsidR="00AA5C5C">
        <w:tc>
          <w:tcPr>
            <w:tcW w:w="720" w:type="dxa"/>
            <w:vAlign w:val="center"/>
          </w:tcPr>
          <w:p w:rsidR="00AA5C5C" w:rsidRDefault="00AA5C5C">
            <w:pPr>
              <w:jc w:val="center"/>
            </w:pPr>
            <w:r>
              <w:rPr>
                <w:color w:val="000000"/>
                <w:sz w:val="24"/>
              </w:rPr>
              <w:t>3</w:t>
            </w:r>
          </w:p>
        </w:tc>
        <w:tc>
          <w:tcPr>
            <w:tcW w:w="4319" w:type="dxa"/>
            <w:vAlign w:val="center"/>
          </w:tcPr>
          <w:p w:rsidR="00AA5C5C" w:rsidRDefault="00AA5C5C">
            <w:r>
              <w:rPr>
                <w:rFonts w:hint="eastAsia"/>
                <w:color w:val="000000"/>
                <w:sz w:val="24"/>
              </w:rPr>
              <w:t>交银施罗德基金管理有限公司关于交银施罗德荣泰保本混合型证券投资基金开放日常转换业务的公告</w:t>
            </w:r>
          </w:p>
        </w:tc>
        <w:tc>
          <w:tcPr>
            <w:tcW w:w="2519" w:type="dxa"/>
            <w:vAlign w:val="center"/>
          </w:tcPr>
          <w:p w:rsidR="00AA5C5C" w:rsidRDefault="00AA5C5C">
            <w:r>
              <w:rPr>
                <w:rFonts w:hint="eastAsia"/>
                <w:color w:val="000000"/>
                <w:sz w:val="24"/>
              </w:rPr>
              <w:t>中国证券报、上海证券报、证券时报</w:t>
            </w:r>
          </w:p>
        </w:tc>
        <w:tc>
          <w:tcPr>
            <w:tcW w:w="1440" w:type="dxa"/>
            <w:vAlign w:val="center"/>
          </w:tcPr>
          <w:p w:rsidR="00AA5C5C" w:rsidRDefault="00AA5C5C">
            <w:pPr>
              <w:jc w:val="center"/>
            </w:pPr>
            <w:r>
              <w:rPr>
                <w:color w:val="000000"/>
                <w:sz w:val="24"/>
              </w:rPr>
              <w:t>2014-03-27</w:t>
            </w:r>
          </w:p>
        </w:tc>
      </w:tr>
      <w:tr w:rsidR="00AA5C5C">
        <w:tc>
          <w:tcPr>
            <w:tcW w:w="720" w:type="dxa"/>
            <w:vAlign w:val="center"/>
          </w:tcPr>
          <w:p w:rsidR="00AA5C5C" w:rsidRDefault="00AA5C5C">
            <w:pPr>
              <w:jc w:val="center"/>
            </w:pPr>
            <w:r>
              <w:rPr>
                <w:color w:val="000000"/>
                <w:sz w:val="24"/>
              </w:rPr>
              <w:t>4</w:t>
            </w:r>
          </w:p>
        </w:tc>
        <w:tc>
          <w:tcPr>
            <w:tcW w:w="4319" w:type="dxa"/>
            <w:vAlign w:val="center"/>
          </w:tcPr>
          <w:p w:rsidR="00AA5C5C" w:rsidRDefault="00AA5C5C">
            <w:r>
              <w:rPr>
                <w:rFonts w:hint="eastAsia"/>
                <w:color w:val="000000"/>
                <w:sz w:val="24"/>
              </w:rPr>
              <w:t>交银施罗德荣泰保本混合型证券投资基金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AA5C5C" w:rsidRDefault="00AA5C5C">
            <w:r>
              <w:rPr>
                <w:rFonts w:hint="eastAsia"/>
                <w:color w:val="000000"/>
                <w:sz w:val="24"/>
              </w:rPr>
              <w:t>中国证券报、上海证券报、证券时报</w:t>
            </w:r>
          </w:p>
        </w:tc>
        <w:tc>
          <w:tcPr>
            <w:tcW w:w="1440" w:type="dxa"/>
            <w:vAlign w:val="center"/>
          </w:tcPr>
          <w:p w:rsidR="00AA5C5C" w:rsidRDefault="00AA5C5C">
            <w:pPr>
              <w:jc w:val="center"/>
            </w:pPr>
            <w:r>
              <w:rPr>
                <w:color w:val="000000"/>
                <w:sz w:val="24"/>
              </w:rPr>
              <w:t>2014-04-22</w:t>
            </w:r>
          </w:p>
        </w:tc>
      </w:tr>
      <w:tr w:rsidR="00AA5C5C">
        <w:tc>
          <w:tcPr>
            <w:tcW w:w="720" w:type="dxa"/>
            <w:vAlign w:val="center"/>
          </w:tcPr>
          <w:p w:rsidR="00AA5C5C" w:rsidRDefault="00AA5C5C">
            <w:pPr>
              <w:jc w:val="center"/>
            </w:pPr>
            <w:r>
              <w:rPr>
                <w:color w:val="000000"/>
                <w:sz w:val="24"/>
              </w:rPr>
              <w:t>5</w:t>
            </w:r>
          </w:p>
        </w:tc>
        <w:tc>
          <w:tcPr>
            <w:tcW w:w="4319" w:type="dxa"/>
            <w:vAlign w:val="center"/>
          </w:tcPr>
          <w:p w:rsidR="00AA5C5C" w:rsidRDefault="00AA5C5C">
            <w:r>
              <w:rPr>
                <w:rFonts w:hint="eastAsia"/>
                <w:color w:val="000000"/>
                <w:sz w:val="24"/>
              </w:rPr>
              <w:t>交银施罗德基金管理有限公司关于旗下基金所持停牌股票估值调整的公告</w:t>
            </w:r>
          </w:p>
        </w:tc>
        <w:tc>
          <w:tcPr>
            <w:tcW w:w="2519" w:type="dxa"/>
            <w:vAlign w:val="center"/>
          </w:tcPr>
          <w:p w:rsidR="00AA5C5C" w:rsidRDefault="00AA5C5C">
            <w:r>
              <w:rPr>
                <w:rFonts w:hint="eastAsia"/>
                <w:color w:val="000000"/>
                <w:sz w:val="24"/>
              </w:rPr>
              <w:t>中国证券报、上海证券报、证券时报</w:t>
            </w:r>
          </w:p>
        </w:tc>
        <w:tc>
          <w:tcPr>
            <w:tcW w:w="1440" w:type="dxa"/>
            <w:vAlign w:val="center"/>
          </w:tcPr>
          <w:p w:rsidR="00AA5C5C" w:rsidRDefault="00AA5C5C">
            <w:pPr>
              <w:jc w:val="center"/>
            </w:pPr>
            <w:r>
              <w:rPr>
                <w:color w:val="000000"/>
                <w:sz w:val="24"/>
              </w:rPr>
              <w:t>2014-04-26</w:t>
            </w:r>
          </w:p>
        </w:tc>
      </w:tr>
      <w:tr w:rsidR="00AA5C5C">
        <w:tc>
          <w:tcPr>
            <w:tcW w:w="720" w:type="dxa"/>
            <w:vAlign w:val="center"/>
          </w:tcPr>
          <w:p w:rsidR="00AA5C5C" w:rsidRDefault="00AA5C5C">
            <w:pPr>
              <w:jc w:val="center"/>
            </w:pPr>
            <w:r>
              <w:rPr>
                <w:color w:val="000000"/>
                <w:sz w:val="24"/>
              </w:rPr>
              <w:t>6</w:t>
            </w:r>
          </w:p>
        </w:tc>
        <w:tc>
          <w:tcPr>
            <w:tcW w:w="4319" w:type="dxa"/>
            <w:vAlign w:val="center"/>
          </w:tcPr>
          <w:p w:rsidR="00AA5C5C" w:rsidRDefault="00AA5C5C">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AA5C5C" w:rsidRDefault="00AA5C5C">
            <w:r>
              <w:rPr>
                <w:rFonts w:hint="eastAsia"/>
                <w:color w:val="000000"/>
                <w:sz w:val="24"/>
              </w:rPr>
              <w:t>中国证券报、上海证券报、证券时报</w:t>
            </w:r>
          </w:p>
        </w:tc>
        <w:tc>
          <w:tcPr>
            <w:tcW w:w="1440" w:type="dxa"/>
            <w:vAlign w:val="center"/>
          </w:tcPr>
          <w:p w:rsidR="00AA5C5C" w:rsidRDefault="00AA5C5C">
            <w:pPr>
              <w:jc w:val="center"/>
            </w:pPr>
            <w:r>
              <w:rPr>
                <w:color w:val="000000"/>
                <w:sz w:val="24"/>
              </w:rPr>
              <w:t>2014-06-14</w:t>
            </w:r>
          </w:p>
        </w:tc>
      </w:tr>
    </w:tbl>
    <w:p w:rsidR="00AA5C5C" w:rsidRPr="00035D71" w:rsidRDefault="00AA5C5C" w:rsidP="0048308E">
      <w:pPr>
        <w:tabs>
          <w:tab w:val="left" w:pos="426"/>
        </w:tabs>
        <w:spacing w:before="29" w:line="288" w:lineRule="auto"/>
        <w:jc w:val="left"/>
        <w:rPr>
          <w:kern w:val="0"/>
          <w:sz w:val="24"/>
        </w:rPr>
      </w:pPr>
    </w:p>
    <w:p w:rsidR="00AA5C5C" w:rsidRPr="00035D71" w:rsidRDefault="00AA5C5C" w:rsidP="002D355D">
      <w:pPr>
        <w:pStyle w:val="1"/>
        <w:keepNext/>
        <w:keepLines/>
        <w:widowControl w:val="0"/>
        <w:spacing w:beforeLines="100" w:before="312" w:afterLines="100" w:after="312" w:line="288" w:lineRule="auto"/>
        <w:jc w:val="center"/>
        <w:rPr>
          <w:b/>
          <w:bCs/>
          <w:szCs w:val="24"/>
          <w:lang w:val="en-US"/>
        </w:rPr>
      </w:pPr>
      <w:bookmarkStart w:id="97" w:name="_Toc396142835"/>
      <w:r w:rsidRPr="00035D71">
        <w:rPr>
          <w:b/>
          <w:bCs/>
          <w:szCs w:val="24"/>
          <w:lang w:val="en-US"/>
        </w:rPr>
        <w:t xml:space="preserve">§11 </w:t>
      </w:r>
      <w:r w:rsidRPr="00035D71">
        <w:rPr>
          <w:rFonts w:hint="eastAsia"/>
          <w:b/>
          <w:bCs/>
          <w:szCs w:val="24"/>
          <w:lang w:val="en-US"/>
        </w:rPr>
        <w:t>影响投资者决策的其他重要信息</w:t>
      </w:r>
      <w:bookmarkEnd w:id="97"/>
    </w:p>
    <w:p w:rsidR="00AA5C5C" w:rsidRDefault="00AA5C5C" w:rsidP="005F3839">
      <w:pPr>
        <w:spacing w:before="29" w:line="288" w:lineRule="auto"/>
        <w:ind w:firstLineChars="200" w:firstLine="480"/>
        <w:rPr>
          <w:color w:val="000000"/>
          <w:sz w:val="24"/>
        </w:rPr>
      </w:pPr>
      <w:r>
        <w:rPr>
          <w:color w:val="000000"/>
          <w:sz w:val="24"/>
        </w:rPr>
        <w:t>1</w:t>
      </w:r>
      <w:r>
        <w:rPr>
          <w:rFonts w:hint="eastAsia"/>
          <w:color w:val="000000"/>
          <w:sz w:val="24"/>
        </w:rPr>
        <w:t>、本基金托管人</w:t>
      </w:r>
      <w:r>
        <w:rPr>
          <w:color w:val="000000"/>
          <w:sz w:val="24"/>
        </w:rPr>
        <w:t>2014</w:t>
      </w:r>
      <w:r>
        <w:rPr>
          <w:rFonts w:hint="eastAsia"/>
          <w:color w:val="000000"/>
          <w:sz w:val="24"/>
        </w:rPr>
        <w:t>年</w:t>
      </w:r>
      <w:r>
        <w:rPr>
          <w:color w:val="000000"/>
          <w:sz w:val="24"/>
        </w:rPr>
        <w:t>2</w:t>
      </w:r>
      <w:r>
        <w:rPr>
          <w:rFonts w:hint="eastAsia"/>
          <w:color w:val="000000"/>
          <w:sz w:val="24"/>
        </w:rPr>
        <w:t>月</w:t>
      </w:r>
      <w:r>
        <w:rPr>
          <w:color w:val="000000"/>
          <w:sz w:val="24"/>
        </w:rPr>
        <w:t>7</w:t>
      </w:r>
      <w:r>
        <w:rPr>
          <w:rFonts w:hint="eastAsia"/>
          <w:color w:val="000000"/>
          <w:sz w:val="24"/>
        </w:rPr>
        <w:t>日发布任免通知，解聘尹东中国建设银行投资托管业务部总经理助理职务。</w:t>
      </w:r>
    </w:p>
    <w:p w:rsidR="00AA5C5C" w:rsidRPr="00035D71" w:rsidRDefault="00AA5C5C" w:rsidP="005F3839">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、依据中国证监会《关于进一步规范证券投资基金估值业务的指导意见》（证监会公告</w:t>
      </w:r>
      <w:r w:rsidRPr="00035D71">
        <w:rPr>
          <w:color w:val="000000"/>
          <w:sz w:val="24"/>
        </w:rPr>
        <w:t>[2008]38</w:t>
      </w:r>
      <w:r w:rsidRPr="00035D71">
        <w:rPr>
          <w:rFonts w:hint="eastAsia"/>
          <w:color w:val="000000"/>
          <w:sz w:val="24"/>
        </w:rPr>
        <w:t>号）的有关规定和《关于发布中基协（</w:t>
      </w:r>
      <w:r w:rsidRPr="00035D71">
        <w:rPr>
          <w:color w:val="000000"/>
          <w:sz w:val="24"/>
        </w:rPr>
        <w:t>AMAC</w:t>
      </w:r>
      <w:r w:rsidRPr="00035D71">
        <w:rPr>
          <w:rFonts w:hint="eastAsia"/>
          <w:color w:val="000000"/>
          <w:sz w:val="24"/>
        </w:rPr>
        <w:t>）基金行业股票估值指数的通知》的指导意见，经与基金托管人协商一致，本基金对其所对其所持有的日发精机（证券代码：</w:t>
      </w:r>
      <w:r w:rsidRPr="00035D71">
        <w:rPr>
          <w:color w:val="000000"/>
          <w:sz w:val="24"/>
        </w:rPr>
        <w:t>002520</w:t>
      </w:r>
      <w:r w:rsidRPr="00035D71">
        <w:rPr>
          <w:rFonts w:hint="eastAsia"/>
          <w:color w:val="000000"/>
          <w:sz w:val="24"/>
        </w:rPr>
        <w:t>）股票自</w:t>
      </w:r>
      <w:r w:rsidRPr="00035D71">
        <w:rPr>
          <w:color w:val="000000"/>
          <w:sz w:val="24"/>
        </w:rPr>
        <w:t>2014</w:t>
      </w:r>
      <w:r w:rsidRPr="00035D71">
        <w:rPr>
          <w:rFonts w:hint="eastAsia"/>
          <w:color w:val="000000"/>
          <w:sz w:val="24"/>
        </w:rPr>
        <w:t>年</w:t>
      </w:r>
      <w:r w:rsidRPr="00035D71">
        <w:rPr>
          <w:color w:val="000000"/>
          <w:sz w:val="24"/>
        </w:rPr>
        <w:t>4</w:t>
      </w:r>
      <w:r w:rsidRPr="00035D71">
        <w:rPr>
          <w:rFonts w:hint="eastAsia"/>
          <w:color w:val="000000"/>
          <w:sz w:val="24"/>
        </w:rPr>
        <w:t>月</w:t>
      </w:r>
      <w:r w:rsidRPr="00035D71">
        <w:rPr>
          <w:color w:val="000000"/>
          <w:sz w:val="24"/>
        </w:rPr>
        <w:t>25</w:t>
      </w:r>
      <w:r w:rsidRPr="00035D71">
        <w:rPr>
          <w:rFonts w:hint="eastAsia"/>
          <w:color w:val="000000"/>
          <w:sz w:val="24"/>
        </w:rPr>
        <w:t>日起按照指数收益法进行估值，并已于</w:t>
      </w:r>
      <w:r w:rsidRPr="00035D71">
        <w:rPr>
          <w:color w:val="000000"/>
          <w:sz w:val="24"/>
        </w:rPr>
        <w:t>2014</w:t>
      </w:r>
      <w:r w:rsidRPr="00035D71">
        <w:rPr>
          <w:rFonts w:hint="eastAsia"/>
          <w:color w:val="000000"/>
          <w:sz w:val="24"/>
        </w:rPr>
        <w:t>年</w:t>
      </w:r>
      <w:r w:rsidRPr="00035D71">
        <w:rPr>
          <w:color w:val="000000"/>
          <w:sz w:val="24"/>
        </w:rPr>
        <w:t>5</w:t>
      </w:r>
      <w:r w:rsidRPr="00035D71">
        <w:rPr>
          <w:rFonts w:hint="eastAsia"/>
          <w:color w:val="000000"/>
          <w:sz w:val="24"/>
        </w:rPr>
        <w:t>月</w:t>
      </w:r>
      <w:r w:rsidRPr="00035D71">
        <w:rPr>
          <w:color w:val="000000"/>
          <w:sz w:val="24"/>
        </w:rPr>
        <w:t>12</w:t>
      </w:r>
      <w:r w:rsidRPr="00035D71">
        <w:rPr>
          <w:rFonts w:hint="eastAsia"/>
          <w:color w:val="000000"/>
          <w:sz w:val="24"/>
        </w:rPr>
        <w:t>日起恢复按市场价格进行估值。</w:t>
      </w:r>
    </w:p>
    <w:p w:rsidR="00AA5C5C" w:rsidRPr="00035D71" w:rsidRDefault="00AA5C5C" w:rsidP="005F3839">
      <w:pPr>
        <w:spacing w:before="29" w:line="288" w:lineRule="auto"/>
        <w:ind w:firstLineChars="200" w:firstLine="480"/>
        <w:rPr>
          <w:color w:val="000000"/>
          <w:sz w:val="24"/>
        </w:rPr>
      </w:pPr>
    </w:p>
    <w:p w:rsidR="00AA5C5C" w:rsidRPr="00DA7878" w:rsidRDefault="00AA5C5C" w:rsidP="002D355D">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396142836"/>
      <w:r w:rsidRPr="00035D71">
        <w:rPr>
          <w:b/>
          <w:bCs/>
          <w:szCs w:val="24"/>
          <w:lang w:val="en-US"/>
        </w:rPr>
        <w:t xml:space="preserve">§12  </w:t>
      </w:r>
      <w:r w:rsidRPr="00035D71">
        <w:rPr>
          <w:rFonts w:hint="eastAsia"/>
          <w:b/>
          <w:bCs/>
          <w:szCs w:val="24"/>
          <w:lang w:val="en-US"/>
        </w:rPr>
        <w:t>备查文件目录</w:t>
      </w:r>
      <w:bookmarkEnd w:id="98"/>
      <w:bookmarkEnd w:id="99"/>
    </w:p>
    <w:p w:rsidR="00AA5C5C" w:rsidRPr="00035D71" w:rsidRDefault="00AA5C5C" w:rsidP="0048308E">
      <w:pPr>
        <w:pStyle w:val="20"/>
        <w:spacing w:before="29" w:after="0" w:line="288" w:lineRule="auto"/>
        <w:rPr>
          <w:rFonts w:ascii="Times New Roman" w:hAnsi="Times New Roman"/>
          <w:kern w:val="0"/>
          <w:szCs w:val="24"/>
        </w:rPr>
      </w:pPr>
      <w:bookmarkStart w:id="100" w:name="_Toc396142837"/>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100"/>
    </w:p>
    <w:p w:rsidR="00AA5C5C" w:rsidRDefault="00AA5C5C" w:rsidP="005F3839">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、中国证监会批准交银施罗德荣泰保本混合型证券投资基金募集的文件；</w:t>
      </w:r>
      <w:r>
        <w:rPr>
          <w:color w:val="000000"/>
          <w:sz w:val="24"/>
        </w:rPr>
        <w:t xml:space="preserve"> </w:t>
      </w:r>
    </w:p>
    <w:p w:rsidR="00AA5C5C" w:rsidRDefault="00AA5C5C" w:rsidP="005F3839">
      <w:pPr>
        <w:spacing w:before="29" w:line="288" w:lineRule="auto"/>
        <w:ind w:firstLineChars="200" w:firstLine="480"/>
        <w:rPr>
          <w:color w:val="000000"/>
          <w:sz w:val="24"/>
        </w:rPr>
      </w:pPr>
      <w:r>
        <w:rPr>
          <w:color w:val="000000"/>
          <w:sz w:val="24"/>
        </w:rPr>
        <w:t>2</w:t>
      </w:r>
      <w:r>
        <w:rPr>
          <w:rFonts w:hint="eastAsia"/>
          <w:color w:val="000000"/>
          <w:sz w:val="24"/>
        </w:rPr>
        <w:t>、《交银施罗德荣泰保本混合型证券投资基金基金合同》；</w:t>
      </w:r>
      <w:r>
        <w:rPr>
          <w:color w:val="000000"/>
          <w:sz w:val="24"/>
        </w:rPr>
        <w:t xml:space="preserve"> </w:t>
      </w:r>
    </w:p>
    <w:p w:rsidR="00AA5C5C" w:rsidRDefault="00AA5C5C" w:rsidP="005F3839">
      <w:pPr>
        <w:spacing w:before="29" w:line="288" w:lineRule="auto"/>
        <w:ind w:firstLineChars="200" w:firstLine="480"/>
        <w:rPr>
          <w:color w:val="000000"/>
          <w:sz w:val="24"/>
        </w:rPr>
      </w:pPr>
      <w:r>
        <w:rPr>
          <w:color w:val="000000"/>
          <w:sz w:val="24"/>
        </w:rPr>
        <w:t>3</w:t>
      </w:r>
      <w:r>
        <w:rPr>
          <w:rFonts w:hint="eastAsia"/>
          <w:color w:val="000000"/>
          <w:sz w:val="24"/>
        </w:rPr>
        <w:t>、《交银施罗德荣泰保本混合型证券投资基金招募说明书》；</w:t>
      </w:r>
    </w:p>
    <w:p w:rsidR="00AA5C5C" w:rsidRDefault="00AA5C5C" w:rsidP="005F3839">
      <w:pPr>
        <w:spacing w:before="29" w:line="288" w:lineRule="auto"/>
        <w:ind w:firstLineChars="200" w:firstLine="480"/>
        <w:rPr>
          <w:color w:val="000000"/>
          <w:sz w:val="24"/>
        </w:rPr>
      </w:pPr>
      <w:r>
        <w:rPr>
          <w:color w:val="000000"/>
          <w:sz w:val="24"/>
        </w:rPr>
        <w:t>4</w:t>
      </w:r>
      <w:r>
        <w:rPr>
          <w:rFonts w:hint="eastAsia"/>
          <w:color w:val="000000"/>
          <w:sz w:val="24"/>
        </w:rPr>
        <w:t>、《交银施罗德荣泰保本混合型证券投资基金托管协议》；</w:t>
      </w:r>
      <w:r>
        <w:rPr>
          <w:color w:val="000000"/>
          <w:sz w:val="24"/>
        </w:rPr>
        <w:t xml:space="preserve"> </w:t>
      </w:r>
    </w:p>
    <w:p w:rsidR="00AA5C5C" w:rsidRDefault="00AA5C5C" w:rsidP="005F3839">
      <w:pPr>
        <w:spacing w:before="29" w:line="288" w:lineRule="auto"/>
        <w:ind w:firstLineChars="200" w:firstLine="480"/>
        <w:rPr>
          <w:color w:val="000000"/>
          <w:sz w:val="24"/>
        </w:rPr>
      </w:pPr>
      <w:r>
        <w:rPr>
          <w:color w:val="000000"/>
          <w:sz w:val="24"/>
        </w:rPr>
        <w:t>5</w:t>
      </w:r>
      <w:r>
        <w:rPr>
          <w:rFonts w:hint="eastAsia"/>
          <w:color w:val="000000"/>
          <w:sz w:val="24"/>
        </w:rPr>
        <w:t>、基金管理人业务资格批件、营业执照；</w:t>
      </w:r>
    </w:p>
    <w:p w:rsidR="00AA5C5C" w:rsidRDefault="00AA5C5C" w:rsidP="005F3839">
      <w:pPr>
        <w:spacing w:before="29" w:line="288" w:lineRule="auto"/>
        <w:ind w:firstLineChars="200" w:firstLine="480"/>
        <w:rPr>
          <w:color w:val="000000"/>
          <w:sz w:val="24"/>
        </w:rPr>
      </w:pPr>
      <w:r>
        <w:rPr>
          <w:color w:val="000000"/>
          <w:sz w:val="24"/>
        </w:rPr>
        <w:t>6</w:t>
      </w:r>
      <w:r>
        <w:rPr>
          <w:rFonts w:hint="eastAsia"/>
          <w:color w:val="000000"/>
          <w:sz w:val="24"/>
        </w:rPr>
        <w:t>、基金托管人业务资格批件、营业执照；</w:t>
      </w:r>
    </w:p>
    <w:p w:rsidR="00AA5C5C" w:rsidRDefault="00AA5C5C" w:rsidP="005F3839">
      <w:pPr>
        <w:spacing w:before="29" w:line="288" w:lineRule="auto"/>
        <w:ind w:firstLineChars="200" w:firstLine="480"/>
        <w:rPr>
          <w:color w:val="000000"/>
          <w:sz w:val="24"/>
        </w:rPr>
      </w:pPr>
      <w:r>
        <w:rPr>
          <w:color w:val="000000"/>
          <w:sz w:val="24"/>
        </w:rPr>
        <w:t>7</w:t>
      </w:r>
      <w:r>
        <w:rPr>
          <w:rFonts w:hint="eastAsia"/>
          <w:color w:val="000000"/>
          <w:sz w:val="24"/>
        </w:rPr>
        <w:t>、关于申请募集交银施罗德荣泰保本混合型证券投资基金之法律意见书；</w:t>
      </w:r>
    </w:p>
    <w:p w:rsidR="00AA5C5C" w:rsidRDefault="00AA5C5C" w:rsidP="005F3839">
      <w:pPr>
        <w:spacing w:before="29" w:line="288" w:lineRule="auto"/>
        <w:ind w:firstLineChars="200" w:firstLine="480"/>
        <w:rPr>
          <w:color w:val="000000"/>
          <w:sz w:val="24"/>
        </w:rPr>
      </w:pPr>
      <w:r>
        <w:rPr>
          <w:color w:val="000000"/>
          <w:sz w:val="24"/>
        </w:rPr>
        <w:t>8</w:t>
      </w:r>
      <w:r>
        <w:rPr>
          <w:rFonts w:hint="eastAsia"/>
          <w:color w:val="000000"/>
          <w:sz w:val="24"/>
        </w:rPr>
        <w:t>、《交银施罗德荣泰保本混合型证券投资基金保证合同》；</w:t>
      </w:r>
    </w:p>
    <w:p w:rsidR="00AA5C5C" w:rsidRPr="00035D71" w:rsidRDefault="00AA5C5C" w:rsidP="005F3839">
      <w:pPr>
        <w:spacing w:before="29" w:line="288" w:lineRule="auto"/>
        <w:ind w:firstLineChars="200" w:firstLine="480"/>
        <w:rPr>
          <w:color w:val="000000"/>
          <w:sz w:val="24"/>
        </w:rPr>
      </w:pPr>
      <w:r w:rsidRPr="00035D71">
        <w:rPr>
          <w:color w:val="000000"/>
          <w:sz w:val="24"/>
        </w:rPr>
        <w:t>9</w:t>
      </w:r>
      <w:r w:rsidRPr="00035D71">
        <w:rPr>
          <w:rFonts w:hint="eastAsia"/>
          <w:color w:val="000000"/>
          <w:sz w:val="24"/>
        </w:rPr>
        <w:t>、报告期内交银施罗德荣泰保本混合型证券投资基金在指定报刊上各项公告的原稿。</w:t>
      </w:r>
    </w:p>
    <w:p w:rsidR="00AA5C5C" w:rsidRPr="00035D71" w:rsidRDefault="00AA5C5C" w:rsidP="005F3839">
      <w:pPr>
        <w:spacing w:before="29" w:line="288" w:lineRule="auto"/>
        <w:ind w:firstLineChars="150" w:firstLine="360"/>
        <w:rPr>
          <w:bCs/>
          <w:color w:val="000000"/>
          <w:sz w:val="24"/>
        </w:rPr>
      </w:pPr>
    </w:p>
    <w:p w:rsidR="00AA5C5C" w:rsidRPr="00035D71" w:rsidRDefault="00AA5C5C" w:rsidP="0048308E">
      <w:pPr>
        <w:pStyle w:val="20"/>
        <w:spacing w:before="29" w:after="0" w:line="288" w:lineRule="auto"/>
        <w:rPr>
          <w:rFonts w:ascii="Times New Roman" w:hAnsi="Times New Roman"/>
          <w:color w:val="000000"/>
          <w:szCs w:val="24"/>
        </w:rPr>
      </w:pPr>
      <w:bookmarkStart w:id="101" w:name="_Toc396142838"/>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1"/>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AA5C5C" w:rsidRPr="00035D71" w:rsidRDefault="00AA5C5C" w:rsidP="0048308E">
      <w:pPr>
        <w:spacing w:before="29" w:line="288" w:lineRule="auto"/>
        <w:rPr>
          <w:bCs/>
          <w:color w:val="000000"/>
          <w:sz w:val="24"/>
        </w:rPr>
      </w:pPr>
    </w:p>
    <w:p w:rsidR="00AA5C5C" w:rsidRPr="00035D71" w:rsidRDefault="00AA5C5C" w:rsidP="0048308E">
      <w:pPr>
        <w:pStyle w:val="20"/>
        <w:spacing w:before="29" w:after="0" w:line="288" w:lineRule="auto"/>
        <w:rPr>
          <w:rFonts w:ascii="Times New Roman" w:hAnsi="Times New Roman"/>
          <w:color w:val="000000"/>
          <w:szCs w:val="24"/>
        </w:rPr>
      </w:pPr>
      <w:bookmarkStart w:id="102" w:name="_Toc396142839"/>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2"/>
    </w:p>
    <w:p w:rsidR="00AA5C5C" w:rsidRDefault="00AA5C5C" w:rsidP="005F3839">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AA5C5C" w:rsidRPr="00035D71" w:rsidRDefault="00AA5C5C" w:rsidP="005F3839">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AA5C5C" w:rsidRPr="00035D71" w:rsidRDefault="00AA5C5C" w:rsidP="00281285">
      <w:pPr>
        <w:spacing w:before="29" w:line="288" w:lineRule="auto"/>
        <w:ind w:firstLineChars="200" w:firstLine="480"/>
        <w:rPr>
          <w:color w:val="000000"/>
          <w:sz w:val="24"/>
        </w:rPr>
      </w:pPr>
    </w:p>
    <w:sectPr w:rsidR="00AA5C5C"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76" w:rsidRDefault="000E5476">
      <w:r>
        <w:separator/>
      </w:r>
    </w:p>
  </w:endnote>
  <w:endnote w:type="continuationSeparator" w:id="0">
    <w:p w:rsidR="000E5476" w:rsidRDefault="000E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25" w:rsidRDefault="001B06A9" w:rsidP="00C03B3A">
    <w:pPr>
      <w:pStyle w:val="a6"/>
      <w:framePr w:wrap="around" w:vAnchor="text" w:hAnchor="margin" w:xAlign="right" w:y="1"/>
      <w:rPr>
        <w:rStyle w:val="a7"/>
      </w:rPr>
    </w:pPr>
    <w:r>
      <w:rPr>
        <w:rStyle w:val="a7"/>
      </w:rPr>
      <w:fldChar w:fldCharType="begin"/>
    </w:r>
    <w:r w:rsidR="002A4525">
      <w:rPr>
        <w:rStyle w:val="a7"/>
      </w:rPr>
      <w:instrText xml:space="preserve">PAGE  </w:instrText>
    </w:r>
    <w:r>
      <w:rPr>
        <w:rStyle w:val="a7"/>
      </w:rPr>
      <w:fldChar w:fldCharType="end"/>
    </w:r>
  </w:p>
  <w:p w:rsidR="002A4525" w:rsidRDefault="002A452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25" w:rsidRDefault="002A4525" w:rsidP="00C03B3A">
    <w:pPr>
      <w:pStyle w:val="a6"/>
      <w:ind w:right="360"/>
      <w:jc w:val="center"/>
    </w:pPr>
    <w:r>
      <w:rPr>
        <w:rFonts w:hint="eastAsia"/>
        <w:kern w:val="0"/>
        <w:szCs w:val="21"/>
      </w:rPr>
      <w:t>第</w:t>
    </w:r>
    <w:r w:rsidR="001B06A9">
      <w:rPr>
        <w:kern w:val="0"/>
        <w:szCs w:val="21"/>
      </w:rPr>
      <w:fldChar w:fldCharType="begin"/>
    </w:r>
    <w:r>
      <w:rPr>
        <w:kern w:val="0"/>
        <w:szCs w:val="21"/>
      </w:rPr>
      <w:instrText xml:space="preserve"> PAGE </w:instrText>
    </w:r>
    <w:r w:rsidR="001B06A9">
      <w:rPr>
        <w:kern w:val="0"/>
        <w:szCs w:val="21"/>
      </w:rPr>
      <w:fldChar w:fldCharType="separate"/>
    </w:r>
    <w:r w:rsidR="003F38B5">
      <w:rPr>
        <w:noProof/>
        <w:kern w:val="0"/>
        <w:szCs w:val="21"/>
      </w:rPr>
      <w:t>2</w:t>
    </w:r>
    <w:r w:rsidR="001B06A9">
      <w:rPr>
        <w:kern w:val="0"/>
        <w:szCs w:val="21"/>
      </w:rPr>
      <w:fldChar w:fldCharType="end"/>
    </w:r>
    <w:r>
      <w:rPr>
        <w:rFonts w:hint="eastAsia"/>
        <w:kern w:val="0"/>
        <w:szCs w:val="21"/>
      </w:rPr>
      <w:t>页共</w:t>
    </w:r>
    <w:r w:rsidR="001B06A9">
      <w:rPr>
        <w:kern w:val="0"/>
        <w:szCs w:val="21"/>
      </w:rPr>
      <w:fldChar w:fldCharType="begin"/>
    </w:r>
    <w:r>
      <w:rPr>
        <w:kern w:val="0"/>
        <w:szCs w:val="21"/>
      </w:rPr>
      <w:instrText xml:space="preserve"> NUMPAGES </w:instrText>
    </w:r>
    <w:r w:rsidR="001B06A9">
      <w:rPr>
        <w:kern w:val="0"/>
        <w:szCs w:val="21"/>
      </w:rPr>
      <w:fldChar w:fldCharType="separate"/>
    </w:r>
    <w:r w:rsidR="003F38B5">
      <w:rPr>
        <w:noProof/>
        <w:kern w:val="0"/>
        <w:szCs w:val="21"/>
      </w:rPr>
      <w:t>48</w:t>
    </w:r>
    <w:r w:rsidR="001B06A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76" w:rsidRDefault="000E5476">
      <w:r>
        <w:separator/>
      </w:r>
    </w:p>
  </w:footnote>
  <w:footnote w:type="continuationSeparator" w:id="0">
    <w:p w:rsidR="000E5476" w:rsidRDefault="000E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25" w:rsidRPr="007514C3" w:rsidRDefault="003F38B5"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EBD"/>
    <w:rsid w:val="000019B6"/>
    <w:rsid w:val="00001B39"/>
    <w:rsid w:val="00002644"/>
    <w:rsid w:val="00003577"/>
    <w:rsid w:val="0000403B"/>
    <w:rsid w:val="00004314"/>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59C3"/>
    <w:rsid w:val="000162AF"/>
    <w:rsid w:val="000174BF"/>
    <w:rsid w:val="00017581"/>
    <w:rsid w:val="0001767C"/>
    <w:rsid w:val="00017F79"/>
    <w:rsid w:val="00020487"/>
    <w:rsid w:val="00020583"/>
    <w:rsid w:val="0002154E"/>
    <w:rsid w:val="00021813"/>
    <w:rsid w:val="00021990"/>
    <w:rsid w:val="00021DD4"/>
    <w:rsid w:val="000221FE"/>
    <w:rsid w:val="00023BE7"/>
    <w:rsid w:val="00024345"/>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265"/>
    <w:rsid w:val="00076397"/>
    <w:rsid w:val="000764CB"/>
    <w:rsid w:val="00076CC5"/>
    <w:rsid w:val="000771BB"/>
    <w:rsid w:val="000801D6"/>
    <w:rsid w:val="000801F4"/>
    <w:rsid w:val="00080423"/>
    <w:rsid w:val="0008141B"/>
    <w:rsid w:val="00081A3D"/>
    <w:rsid w:val="00081D05"/>
    <w:rsid w:val="0008221C"/>
    <w:rsid w:val="0008226A"/>
    <w:rsid w:val="00082D7C"/>
    <w:rsid w:val="00083795"/>
    <w:rsid w:val="0008386C"/>
    <w:rsid w:val="00083AA9"/>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36A8"/>
    <w:rsid w:val="00094822"/>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525"/>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2A55"/>
    <w:rsid w:val="000E3184"/>
    <w:rsid w:val="000E34ED"/>
    <w:rsid w:val="000E4456"/>
    <w:rsid w:val="000E53C4"/>
    <w:rsid w:val="000E5476"/>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9D5"/>
    <w:rsid w:val="0012304E"/>
    <w:rsid w:val="001239C8"/>
    <w:rsid w:val="00123A56"/>
    <w:rsid w:val="00124393"/>
    <w:rsid w:val="001248BE"/>
    <w:rsid w:val="001248EF"/>
    <w:rsid w:val="001257C7"/>
    <w:rsid w:val="00126502"/>
    <w:rsid w:val="00126AF2"/>
    <w:rsid w:val="00126DDF"/>
    <w:rsid w:val="001270BF"/>
    <w:rsid w:val="00127B78"/>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39"/>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6A9"/>
    <w:rsid w:val="001B0A93"/>
    <w:rsid w:val="001B195A"/>
    <w:rsid w:val="001B2501"/>
    <w:rsid w:val="001B2F0C"/>
    <w:rsid w:val="001B30CA"/>
    <w:rsid w:val="001B3513"/>
    <w:rsid w:val="001B353A"/>
    <w:rsid w:val="001B359A"/>
    <w:rsid w:val="001B36E6"/>
    <w:rsid w:val="001B3D3E"/>
    <w:rsid w:val="001B50CD"/>
    <w:rsid w:val="001B52FE"/>
    <w:rsid w:val="001B620F"/>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5A15"/>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496B"/>
    <w:rsid w:val="001F543E"/>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38E"/>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285"/>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525"/>
    <w:rsid w:val="002A46A7"/>
    <w:rsid w:val="002A5C6B"/>
    <w:rsid w:val="002A5D31"/>
    <w:rsid w:val="002A630A"/>
    <w:rsid w:val="002A714F"/>
    <w:rsid w:val="002A75D7"/>
    <w:rsid w:val="002A7879"/>
    <w:rsid w:val="002A7B1F"/>
    <w:rsid w:val="002B09C0"/>
    <w:rsid w:val="002B10FE"/>
    <w:rsid w:val="002B16B4"/>
    <w:rsid w:val="002B1851"/>
    <w:rsid w:val="002B27FF"/>
    <w:rsid w:val="002B2F4E"/>
    <w:rsid w:val="002B4F72"/>
    <w:rsid w:val="002B5C8E"/>
    <w:rsid w:val="002B6793"/>
    <w:rsid w:val="002B68A5"/>
    <w:rsid w:val="002B780B"/>
    <w:rsid w:val="002C07C2"/>
    <w:rsid w:val="002C07EF"/>
    <w:rsid w:val="002C0EF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55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1A3C"/>
    <w:rsid w:val="003424CB"/>
    <w:rsid w:val="0034349C"/>
    <w:rsid w:val="003439DB"/>
    <w:rsid w:val="00344FBE"/>
    <w:rsid w:val="00345432"/>
    <w:rsid w:val="00345605"/>
    <w:rsid w:val="00345991"/>
    <w:rsid w:val="00346425"/>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651"/>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D2C"/>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313A"/>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38B5"/>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23E"/>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A39"/>
    <w:rsid w:val="00431B86"/>
    <w:rsid w:val="00432B7F"/>
    <w:rsid w:val="004338D4"/>
    <w:rsid w:val="00433EED"/>
    <w:rsid w:val="004344CD"/>
    <w:rsid w:val="00437C96"/>
    <w:rsid w:val="004408EC"/>
    <w:rsid w:val="004416A4"/>
    <w:rsid w:val="00441E6A"/>
    <w:rsid w:val="00441EB1"/>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5DE4"/>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6AC"/>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374C"/>
    <w:rsid w:val="005D456F"/>
    <w:rsid w:val="005D45B3"/>
    <w:rsid w:val="005D4AB3"/>
    <w:rsid w:val="005D4CEB"/>
    <w:rsid w:val="005D5344"/>
    <w:rsid w:val="005D5DA8"/>
    <w:rsid w:val="005D61EB"/>
    <w:rsid w:val="005D6733"/>
    <w:rsid w:val="005D788F"/>
    <w:rsid w:val="005E0511"/>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839"/>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3FF"/>
    <w:rsid w:val="0063454C"/>
    <w:rsid w:val="00634DBB"/>
    <w:rsid w:val="00635255"/>
    <w:rsid w:val="00635C4D"/>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313"/>
    <w:rsid w:val="0065686D"/>
    <w:rsid w:val="006577D3"/>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3C6"/>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A25"/>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C0F"/>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6D0B"/>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129"/>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3C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33A"/>
    <w:rsid w:val="007F25C0"/>
    <w:rsid w:val="007F30BB"/>
    <w:rsid w:val="007F4D5C"/>
    <w:rsid w:val="007F55DB"/>
    <w:rsid w:val="007F5F52"/>
    <w:rsid w:val="007F633D"/>
    <w:rsid w:val="007F66CD"/>
    <w:rsid w:val="007F672A"/>
    <w:rsid w:val="007F6A1D"/>
    <w:rsid w:val="007F77C6"/>
    <w:rsid w:val="007F79D4"/>
    <w:rsid w:val="008003A1"/>
    <w:rsid w:val="008006B7"/>
    <w:rsid w:val="008006C9"/>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64E"/>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6C17"/>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3D0"/>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14"/>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B6B"/>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71"/>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3A37"/>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BC"/>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0CA"/>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E2A"/>
    <w:rsid w:val="00A66065"/>
    <w:rsid w:val="00A66CBD"/>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C5C"/>
    <w:rsid w:val="00AA70DB"/>
    <w:rsid w:val="00AA77D4"/>
    <w:rsid w:val="00AB0039"/>
    <w:rsid w:val="00AB0D96"/>
    <w:rsid w:val="00AB15A3"/>
    <w:rsid w:val="00AB177A"/>
    <w:rsid w:val="00AB1B88"/>
    <w:rsid w:val="00AB1BA3"/>
    <w:rsid w:val="00AB1C66"/>
    <w:rsid w:val="00AB216D"/>
    <w:rsid w:val="00AB3012"/>
    <w:rsid w:val="00AB321C"/>
    <w:rsid w:val="00AB428B"/>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00E"/>
    <w:rsid w:val="00AC51A7"/>
    <w:rsid w:val="00AC54B2"/>
    <w:rsid w:val="00AC5715"/>
    <w:rsid w:val="00AC5DF0"/>
    <w:rsid w:val="00AC6AA1"/>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AE4"/>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1A2"/>
    <w:rsid w:val="00B9459C"/>
    <w:rsid w:val="00B945E3"/>
    <w:rsid w:val="00B94960"/>
    <w:rsid w:val="00B960A7"/>
    <w:rsid w:val="00B96945"/>
    <w:rsid w:val="00B96F6E"/>
    <w:rsid w:val="00BA01E7"/>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CE4"/>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C80"/>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2B7"/>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125"/>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58DE"/>
    <w:rsid w:val="00DE6E2F"/>
    <w:rsid w:val="00DE6F47"/>
    <w:rsid w:val="00DE7163"/>
    <w:rsid w:val="00DE7D13"/>
    <w:rsid w:val="00DE7E78"/>
    <w:rsid w:val="00DE7F31"/>
    <w:rsid w:val="00DE7F7D"/>
    <w:rsid w:val="00DF07E1"/>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67"/>
    <w:rsid w:val="00E14D80"/>
    <w:rsid w:val="00E151F2"/>
    <w:rsid w:val="00E15383"/>
    <w:rsid w:val="00E15C82"/>
    <w:rsid w:val="00E16DBE"/>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37E81"/>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23A"/>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3C94"/>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5FB"/>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C48"/>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744"/>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BCB"/>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A8B14AA7-D3F1-4844-A27C-51FD55E5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5F5075"/>
    <w:pPr>
      <w:numPr>
        <w:numId w:val="8"/>
      </w:numPr>
    </w:pPr>
  </w:style>
  <w:style w:type="numbering" w:customStyle="1" w:styleId="3">
    <w:name w:val="样式3"/>
    <w:rsid w:val="005F5075"/>
    <w:pPr>
      <w:numPr>
        <w:numId w:val="7"/>
      </w:numPr>
    </w:pPr>
  </w:style>
  <w:style w:type="numbering" w:customStyle="1" w:styleId="4">
    <w:name w:val="样式4"/>
    <w:rsid w:val="005F5075"/>
    <w:pPr>
      <w:numPr>
        <w:numId w:val="9"/>
      </w:numPr>
    </w:pPr>
  </w:style>
  <w:style w:type="numbering" w:customStyle="1" w:styleId="2">
    <w:name w:val="样式2"/>
    <w:rsid w:val="005F507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473171">
      <w:marLeft w:val="0"/>
      <w:marRight w:val="0"/>
      <w:marTop w:val="0"/>
      <w:marBottom w:val="0"/>
      <w:divBdr>
        <w:top w:val="none" w:sz="0" w:space="0" w:color="auto"/>
        <w:left w:val="none" w:sz="0" w:space="0" w:color="auto"/>
        <w:bottom w:val="none" w:sz="0" w:space="0" w:color="auto"/>
        <w:right w:val="none" w:sz="0" w:space="0" w:color="auto"/>
      </w:divBdr>
    </w:div>
    <w:div w:id="1286473172">
      <w:marLeft w:val="0"/>
      <w:marRight w:val="0"/>
      <w:marTop w:val="0"/>
      <w:marBottom w:val="0"/>
      <w:divBdr>
        <w:top w:val="none" w:sz="0" w:space="0" w:color="auto"/>
        <w:left w:val="none" w:sz="0" w:space="0" w:color="auto"/>
        <w:bottom w:val="none" w:sz="0" w:space="0" w:color="auto"/>
        <w:right w:val="none" w:sz="0" w:space="0" w:color="auto"/>
      </w:divBdr>
    </w:div>
    <w:div w:id="1286473173">
      <w:marLeft w:val="0"/>
      <w:marRight w:val="0"/>
      <w:marTop w:val="0"/>
      <w:marBottom w:val="0"/>
      <w:divBdr>
        <w:top w:val="none" w:sz="0" w:space="0" w:color="auto"/>
        <w:left w:val="none" w:sz="0" w:space="0" w:color="auto"/>
        <w:bottom w:val="none" w:sz="0" w:space="0" w:color="auto"/>
        <w:right w:val="none" w:sz="0" w:space="0" w:color="auto"/>
      </w:divBdr>
    </w:div>
    <w:div w:id="1286473174">
      <w:marLeft w:val="0"/>
      <w:marRight w:val="0"/>
      <w:marTop w:val="0"/>
      <w:marBottom w:val="0"/>
      <w:divBdr>
        <w:top w:val="none" w:sz="0" w:space="0" w:color="auto"/>
        <w:left w:val="none" w:sz="0" w:space="0" w:color="auto"/>
        <w:bottom w:val="none" w:sz="0" w:space="0" w:color="auto"/>
        <w:right w:val="none" w:sz="0" w:space="0" w:color="auto"/>
      </w:divBdr>
    </w:div>
    <w:div w:id="1286473175">
      <w:marLeft w:val="0"/>
      <w:marRight w:val="0"/>
      <w:marTop w:val="0"/>
      <w:marBottom w:val="0"/>
      <w:divBdr>
        <w:top w:val="none" w:sz="0" w:space="0" w:color="auto"/>
        <w:left w:val="none" w:sz="0" w:space="0" w:color="auto"/>
        <w:bottom w:val="none" w:sz="0" w:space="0" w:color="auto"/>
        <w:right w:val="none" w:sz="0" w:space="0" w:color="auto"/>
      </w:divBdr>
    </w:div>
    <w:div w:id="1286473176">
      <w:marLeft w:val="0"/>
      <w:marRight w:val="0"/>
      <w:marTop w:val="0"/>
      <w:marBottom w:val="0"/>
      <w:divBdr>
        <w:top w:val="none" w:sz="0" w:space="0" w:color="auto"/>
        <w:left w:val="none" w:sz="0" w:space="0" w:color="auto"/>
        <w:bottom w:val="none" w:sz="0" w:space="0" w:color="auto"/>
        <w:right w:val="none" w:sz="0" w:space="0" w:color="auto"/>
      </w:divBdr>
    </w:div>
    <w:div w:id="1286473177">
      <w:marLeft w:val="0"/>
      <w:marRight w:val="0"/>
      <w:marTop w:val="0"/>
      <w:marBottom w:val="0"/>
      <w:divBdr>
        <w:top w:val="none" w:sz="0" w:space="0" w:color="auto"/>
        <w:left w:val="none" w:sz="0" w:space="0" w:color="auto"/>
        <w:bottom w:val="none" w:sz="0" w:space="0" w:color="auto"/>
        <w:right w:val="none" w:sz="0" w:space="0" w:color="auto"/>
      </w:divBdr>
    </w:div>
    <w:div w:id="1286473178">
      <w:marLeft w:val="0"/>
      <w:marRight w:val="0"/>
      <w:marTop w:val="0"/>
      <w:marBottom w:val="0"/>
      <w:divBdr>
        <w:top w:val="none" w:sz="0" w:space="0" w:color="auto"/>
        <w:left w:val="none" w:sz="0" w:space="0" w:color="auto"/>
        <w:bottom w:val="none" w:sz="0" w:space="0" w:color="auto"/>
        <w:right w:val="none" w:sz="0" w:space="0" w:color="auto"/>
      </w:divBdr>
    </w:div>
    <w:div w:id="1286473179">
      <w:marLeft w:val="0"/>
      <w:marRight w:val="0"/>
      <w:marTop w:val="0"/>
      <w:marBottom w:val="0"/>
      <w:divBdr>
        <w:top w:val="none" w:sz="0" w:space="0" w:color="auto"/>
        <w:left w:val="none" w:sz="0" w:space="0" w:color="auto"/>
        <w:bottom w:val="none" w:sz="0" w:space="0" w:color="auto"/>
        <w:right w:val="none" w:sz="0" w:space="0" w:color="auto"/>
      </w:divBdr>
    </w:div>
    <w:div w:id="1286473180">
      <w:marLeft w:val="0"/>
      <w:marRight w:val="0"/>
      <w:marTop w:val="0"/>
      <w:marBottom w:val="0"/>
      <w:divBdr>
        <w:top w:val="none" w:sz="0" w:space="0" w:color="auto"/>
        <w:left w:val="none" w:sz="0" w:space="0" w:color="auto"/>
        <w:bottom w:val="none" w:sz="0" w:space="0" w:color="auto"/>
        <w:right w:val="none" w:sz="0" w:space="0" w:color="auto"/>
      </w:divBdr>
      <w:divsChild>
        <w:div w:id="1286473241">
          <w:marLeft w:val="0"/>
          <w:marRight w:val="0"/>
          <w:marTop w:val="0"/>
          <w:marBottom w:val="0"/>
          <w:divBdr>
            <w:top w:val="none" w:sz="0" w:space="0" w:color="auto"/>
            <w:left w:val="none" w:sz="0" w:space="0" w:color="auto"/>
            <w:bottom w:val="none" w:sz="0" w:space="0" w:color="auto"/>
            <w:right w:val="none" w:sz="0" w:space="0" w:color="auto"/>
          </w:divBdr>
        </w:div>
      </w:divsChild>
    </w:div>
    <w:div w:id="1286473181">
      <w:marLeft w:val="0"/>
      <w:marRight w:val="0"/>
      <w:marTop w:val="0"/>
      <w:marBottom w:val="0"/>
      <w:divBdr>
        <w:top w:val="none" w:sz="0" w:space="0" w:color="auto"/>
        <w:left w:val="none" w:sz="0" w:space="0" w:color="auto"/>
        <w:bottom w:val="none" w:sz="0" w:space="0" w:color="auto"/>
        <w:right w:val="none" w:sz="0" w:space="0" w:color="auto"/>
      </w:divBdr>
    </w:div>
    <w:div w:id="1286473182">
      <w:marLeft w:val="0"/>
      <w:marRight w:val="0"/>
      <w:marTop w:val="0"/>
      <w:marBottom w:val="0"/>
      <w:divBdr>
        <w:top w:val="none" w:sz="0" w:space="0" w:color="auto"/>
        <w:left w:val="none" w:sz="0" w:space="0" w:color="auto"/>
        <w:bottom w:val="none" w:sz="0" w:space="0" w:color="auto"/>
        <w:right w:val="none" w:sz="0" w:space="0" w:color="auto"/>
      </w:divBdr>
    </w:div>
    <w:div w:id="1286473183">
      <w:marLeft w:val="0"/>
      <w:marRight w:val="0"/>
      <w:marTop w:val="0"/>
      <w:marBottom w:val="0"/>
      <w:divBdr>
        <w:top w:val="none" w:sz="0" w:space="0" w:color="auto"/>
        <w:left w:val="none" w:sz="0" w:space="0" w:color="auto"/>
        <w:bottom w:val="none" w:sz="0" w:space="0" w:color="auto"/>
        <w:right w:val="none" w:sz="0" w:space="0" w:color="auto"/>
      </w:divBdr>
    </w:div>
    <w:div w:id="1286473185">
      <w:marLeft w:val="0"/>
      <w:marRight w:val="0"/>
      <w:marTop w:val="0"/>
      <w:marBottom w:val="0"/>
      <w:divBdr>
        <w:top w:val="none" w:sz="0" w:space="0" w:color="auto"/>
        <w:left w:val="none" w:sz="0" w:space="0" w:color="auto"/>
        <w:bottom w:val="none" w:sz="0" w:space="0" w:color="auto"/>
        <w:right w:val="none" w:sz="0" w:space="0" w:color="auto"/>
      </w:divBdr>
    </w:div>
    <w:div w:id="1286473186">
      <w:marLeft w:val="0"/>
      <w:marRight w:val="0"/>
      <w:marTop w:val="0"/>
      <w:marBottom w:val="0"/>
      <w:divBdr>
        <w:top w:val="none" w:sz="0" w:space="0" w:color="auto"/>
        <w:left w:val="none" w:sz="0" w:space="0" w:color="auto"/>
        <w:bottom w:val="none" w:sz="0" w:space="0" w:color="auto"/>
        <w:right w:val="none" w:sz="0" w:space="0" w:color="auto"/>
      </w:divBdr>
    </w:div>
    <w:div w:id="1286473187">
      <w:marLeft w:val="0"/>
      <w:marRight w:val="0"/>
      <w:marTop w:val="0"/>
      <w:marBottom w:val="0"/>
      <w:divBdr>
        <w:top w:val="none" w:sz="0" w:space="0" w:color="auto"/>
        <w:left w:val="none" w:sz="0" w:space="0" w:color="auto"/>
        <w:bottom w:val="none" w:sz="0" w:space="0" w:color="auto"/>
        <w:right w:val="none" w:sz="0" w:space="0" w:color="auto"/>
      </w:divBdr>
    </w:div>
    <w:div w:id="1286473188">
      <w:marLeft w:val="0"/>
      <w:marRight w:val="0"/>
      <w:marTop w:val="0"/>
      <w:marBottom w:val="0"/>
      <w:divBdr>
        <w:top w:val="none" w:sz="0" w:space="0" w:color="auto"/>
        <w:left w:val="none" w:sz="0" w:space="0" w:color="auto"/>
        <w:bottom w:val="none" w:sz="0" w:space="0" w:color="auto"/>
        <w:right w:val="none" w:sz="0" w:space="0" w:color="auto"/>
      </w:divBdr>
    </w:div>
    <w:div w:id="1286473189">
      <w:marLeft w:val="0"/>
      <w:marRight w:val="0"/>
      <w:marTop w:val="0"/>
      <w:marBottom w:val="0"/>
      <w:divBdr>
        <w:top w:val="none" w:sz="0" w:space="0" w:color="auto"/>
        <w:left w:val="none" w:sz="0" w:space="0" w:color="auto"/>
        <w:bottom w:val="none" w:sz="0" w:space="0" w:color="auto"/>
        <w:right w:val="none" w:sz="0" w:space="0" w:color="auto"/>
      </w:divBdr>
    </w:div>
    <w:div w:id="1286473190">
      <w:marLeft w:val="0"/>
      <w:marRight w:val="0"/>
      <w:marTop w:val="0"/>
      <w:marBottom w:val="0"/>
      <w:divBdr>
        <w:top w:val="none" w:sz="0" w:space="0" w:color="auto"/>
        <w:left w:val="none" w:sz="0" w:space="0" w:color="auto"/>
        <w:bottom w:val="none" w:sz="0" w:space="0" w:color="auto"/>
        <w:right w:val="none" w:sz="0" w:space="0" w:color="auto"/>
      </w:divBdr>
    </w:div>
    <w:div w:id="1286473191">
      <w:marLeft w:val="0"/>
      <w:marRight w:val="0"/>
      <w:marTop w:val="0"/>
      <w:marBottom w:val="0"/>
      <w:divBdr>
        <w:top w:val="none" w:sz="0" w:space="0" w:color="auto"/>
        <w:left w:val="none" w:sz="0" w:space="0" w:color="auto"/>
        <w:bottom w:val="none" w:sz="0" w:space="0" w:color="auto"/>
        <w:right w:val="none" w:sz="0" w:space="0" w:color="auto"/>
      </w:divBdr>
    </w:div>
    <w:div w:id="1286473192">
      <w:marLeft w:val="0"/>
      <w:marRight w:val="0"/>
      <w:marTop w:val="0"/>
      <w:marBottom w:val="0"/>
      <w:divBdr>
        <w:top w:val="none" w:sz="0" w:space="0" w:color="auto"/>
        <w:left w:val="none" w:sz="0" w:space="0" w:color="auto"/>
        <w:bottom w:val="none" w:sz="0" w:space="0" w:color="auto"/>
        <w:right w:val="none" w:sz="0" w:space="0" w:color="auto"/>
      </w:divBdr>
    </w:div>
    <w:div w:id="1286473193">
      <w:marLeft w:val="0"/>
      <w:marRight w:val="0"/>
      <w:marTop w:val="0"/>
      <w:marBottom w:val="0"/>
      <w:divBdr>
        <w:top w:val="none" w:sz="0" w:space="0" w:color="auto"/>
        <w:left w:val="none" w:sz="0" w:space="0" w:color="auto"/>
        <w:bottom w:val="none" w:sz="0" w:space="0" w:color="auto"/>
        <w:right w:val="none" w:sz="0" w:space="0" w:color="auto"/>
      </w:divBdr>
    </w:div>
    <w:div w:id="1286473194">
      <w:marLeft w:val="0"/>
      <w:marRight w:val="0"/>
      <w:marTop w:val="0"/>
      <w:marBottom w:val="0"/>
      <w:divBdr>
        <w:top w:val="none" w:sz="0" w:space="0" w:color="auto"/>
        <w:left w:val="none" w:sz="0" w:space="0" w:color="auto"/>
        <w:bottom w:val="none" w:sz="0" w:space="0" w:color="auto"/>
        <w:right w:val="none" w:sz="0" w:space="0" w:color="auto"/>
      </w:divBdr>
    </w:div>
    <w:div w:id="1286473195">
      <w:marLeft w:val="0"/>
      <w:marRight w:val="0"/>
      <w:marTop w:val="0"/>
      <w:marBottom w:val="0"/>
      <w:divBdr>
        <w:top w:val="none" w:sz="0" w:space="0" w:color="auto"/>
        <w:left w:val="none" w:sz="0" w:space="0" w:color="auto"/>
        <w:bottom w:val="none" w:sz="0" w:space="0" w:color="auto"/>
        <w:right w:val="none" w:sz="0" w:space="0" w:color="auto"/>
      </w:divBdr>
    </w:div>
    <w:div w:id="1286473196">
      <w:marLeft w:val="0"/>
      <w:marRight w:val="0"/>
      <w:marTop w:val="0"/>
      <w:marBottom w:val="0"/>
      <w:divBdr>
        <w:top w:val="none" w:sz="0" w:space="0" w:color="auto"/>
        <w:left w:val="none" w:sz="0" w:space="0" w:color="auto"/>
        <w:bottom w:val="none" w:sz="0" w:space="0" w:color="auto"/>
        <w:right w:val="none" w:sz="0" w:space="0" w:color="auto"/>
      </w:divBdr>
    </w:div>
    <w:div w:id="1286473197">
      <w:marLeft w:val="0"/>
      <w:marRight w:val="0"/>
      <w:marTop w:val="0"/>
      <w:marBottom w:val="0"/>
      <w:divBdr>
        <w:top w:val="none" w:sz="0" w:space="0" w:color="auto"/>
        <w:left w:val="none" w:sz="0" w:space="0" w:color="auto"/>
        <w:bottom w:val="none" w:sz="0" w:space="0" w:color="auto"/>
        <w:right w:val="none" w:sz="0" w:space="0" w:color="auto"/>
      </w:divBdr>
    </w:div>
    <w:div w:id="1286473198">
      <w:marLeft w:val="0"/>
      <w:marRight w:val="0"/>
      <w:marTop w:val="0"/>
      <w:marBottom w:val="0"/>
      <w:divBdr>
        <w:top w:val="none" w:sz="0" w:space="0" w:color="auto"/>
        <w:left w:val="none" w:sz="0" w:space="0" w:color="auto"/>
        <w:bottom w:val="none" w:sz="0" w:space="0" w:color="auto"/>
        <w:right w:val="none" w:sz="0" w:space="0" w:color="auto"/>
      </w:divBdr>
      <w:divsChild>
        <w:div w:id="1286473184">
          <w:marLeft w:val="0"/>
          <w:marRight w:val="0"/>
          <w:marTop w:val="0"/>
          <w:marBottom w:val="0"/>
          <w:divBdr>
            <w:top w:val="none" w:sz="0" w:space="0" w:color="auto"/>
            <w:left w:val="none" w:sz="0" w:space="0" w:color="auto"/>
            <w:bottom w:val="none" w:sz="0" w:space="0" w:color="auto"/>
            <w:right w:val="none" w:sz="0" w:space="0" w:color="auto"/>
          </w:divBdr>
        </w:div>
      </w:divsChild>
    </w:div>
    <w:div w:id="1286473199">
      <w:marLeft w:val="0"/>
      <w:marRight w:val="0"/>
      <w:marTop w:val="0"/>
      <w:marBottom w:val="0"/>
      <w:divBdr>
        <w:top w:val="none" w:sz="0" w:space="0" w:color="auto"/>
        <w:left w:val="none" w:sz="0" w:space="0" w:color="auto"/>
        <w:bottom w:val="none" w:sz="0" w:space="0" w:color="auto"/>
        <w:right w:val="none" w:sz="0" w:space="0" w:color="auto"/>
      </w:divBdr>
    </w:div>
    <w:div w:id="1286473200">
      <w:marLeft w:val="0"/>
      <w:marRight w:val="0"/>
      <w:marTop w:val="0"/>
      <w:marBottom w:val="0"/>
      <w:divBdr>
        <w:top w:val="none" w:sz="0" w:space="0" w:color="auto"/>
        <w:left w:val="none" w:sz="0" w:space="0" w:color="auto"/>
        <w:bottom w:val="none" w:sz="0" w:space="0" w:color="auto"/>
        <w:right w:val="none" w:sz="0" w:space="0" w:color="auto"/>
      </w:divBdr>
    </w:div>
    <w:div w:id="1286473201">
      <w:marLeft w:val="0"/>
      <w:marRight w:val="0"/>
      <w:marTop w:val="0"/>
      <w:marBottom w:val="0"/>
      <w:divBdr>
        <w:top w:val="none" w:sz="0" w:space="0" w:color="auto"/>
        <w:left w:val="none" w:sz="0" w:space="0" w:color="auto"/>
        <w:bottom w:val="none" w:sz="0" w:space="0" w:color="auto"/>
        <w:right w:val="none" w:sz="0" w:space="0" w:color="auto"/>
      </w:divBdr>
    </w:div>
    <w:div w:id="1286473202">
      <w:marLeft w:val="0"/>
      <w:marRight w:val="0"/>
      <w:marTop w:val="0"/>
      <w:marBottom w:val="0"/>
      <w:divBdr>
        <w:top w:val="none" w:sz="0" w:space="0" w:color="auto"/>
        <w:left w:val="none" w:sz="0" w:space="0" w:color="auto"/>
        <w:bottom w:val="none" w:sz="0" w:space="0" w:color="auto"/>
        <w:right w:val="none" w:sz="0" w:space="0" w:color="auto"/>
      </w:divBdr>
    </w:div>
    <w:div w:id="1286473203">
      <w:marLeft w:val="0"/>
      <w:marRight w:val="0"/>
      <w:marTop w:val="0"/>
      <w:marBottom w:val="0"/>
      <w:divBdr>
        <w:top w:val="none" w:sz="0" w:space="0" w:color="auto"/>
        <w:left w:val="none" w:sz="0" w:space="0" w:color="auto"/>
        <w:bottom w:val="none" w:sz="0" w:space="0" w:color="auto"/>
        <w:right w:val="none" w:sz="0" w:space="0" w:color="auto"/>
      </w:divBdr>
    </w:div>
    <w:div w:id="1286473204">
      <w:marLeft w:val="0"/>
      <w:marRight w:val="0"/>
      <w:marTop w:val="0"/>
      <w:marBottom w:val="0"/>
      <w:divBdr>
        <w:top w:val="none" w:sz="0" w:space="0" w:color="auto"/>
        <w:left w:val="none" w:sz="0" w:space="0" w:color="auto"/>
        <w:bottom w:val="none" w:sz="0" w:space="0" w:color="auto"/>
        <w:right w:val="none" w:sz="0" w:space="0" w:color="auto"/>
      </w:divBdr>
    </w:div>
    <w:div w:id="1286473205">
      <w:marLeft w:val="0"/>
      <w:marRight w:val="0"/>
      <w:marTop w:val="0"/>
      <w:marBottom w:val="0"/>
      <w:divBdr>
        <w:top w:val="none" w:sz="0" w:space="0" w:color="auto"/>
        <w:left w:val="none" w:sz="0" w:space="0" w:color="auto"/>
        <w:bottom w:val="none" w:sz="0" w:space="0" w:color="auto"/>
        <w:right w:val="none" w:sz="0" w:space="0" w:color="auto"/>
      </w:divBdr>
    </w:div>
    <w:div w:id="1286473206">
      <w:marLeft w:val="0"/>
      <w:marRight w:val="0"/>
      <w:marTop w:val="0"/>
      <w:marBottom w:val="0"/>
      <w:divBdr>
        <w:top w:val="none" w:sz="0" w:space="0" w:color="auto"/>
        <w:left w:val="none" w:sz="0" w:space="0" w:color="auto"/>
        <w:bottom w:val="none" w:sz="0" w:space="0" w:color="auto"/>
        <w:right w:val="none" w:sz="0" w:space="0" w:color="auto"/>
      </w:divBdr>
    </w:div>
    <w:div w:id="1286473207">
      <w:marLeft w:val="0"/>
      <w:marRight w:val="0"/>
      <w:marTop w:val="0"/>
      <w:marBottom w:val="0"/>
      <w:divBdr>
        <w:top w:val="none" w:sz="0" w:space="0" w:color="auto"/>
        <w:left w:val="none" w:sz="0" w:space="0" w:color="auto"/>
        <w:bottom w:val="none" w:sz="0" w:space="0" w:color="auto"/>
        <w:right w:val="none" w:sz="0" w:space="0" w:color="auto"/>
      </w:divBdr>
    </w:div>
    <w:div w:id="1286473208">
      <w:marLeft w:val="0"/>
      <w:marRight w:val="0"/>
      <w:marTop w:val="0"/>
      <w:marBottom w:val="0"/>
      <w:divBdr>
        <w:top w:val="none" w:sz="0" w:space="0" w:color="auto"/>
        <w:left w:val="none" w:sz="0" w:space="0" w:color="auto"/>
        <w:bottom w:val="none" w:sz="0" w:space="0" w:color="auto"/>
        <w:right w:val="none" w:sz="0" w:space="0" w:color="auto"/>
      </w:divBdr>
    </w:div>
    <w:div w:id="1286473209">
      <w:marLeft w:val="0"/>
      <w:marRight w:val="0"/>
      <w:marTop w:val="0"/>
      <w:marBottom w:val="0"/>
      <w:divBdr>
        <w:top w:val="none" w:sz="0" w:space="0" w:color="auto"/>
        <w:left w:val="none" w:sz="0" w:space="0" w:color="auto"/>
        <w:bottom w:val="none" w:sz="0" w:space="0" w:color="auto"/>
        <w:right w:val="none" w:sz="0" w:space="0" w:color="auto"/>
      </w:divBdr>
    </w:div>
    <w:div w:id="1286473210">
      <w:marLeft w:val="0"/>
      <w:marRight w:val="0"/>
      <w:marTop w:val="0"/>
      <w:marBottom w:val="0"/>
      <w:divBdr>
        <w:top w:val="none" w:sz="0" w:space="0" w:color="auto"/>
        <w:left w:val="none" w:sz="0" w:space="0" w:color="auto"/>
        <w:bottom w:val="none" w:sz="0" w:space="0" w:color="auto"/>
        <w:right w:val="none" w:sz="0" w:space="0" w:color="auto"/>
      </w:divBdr>
    </w:div>
    <w:div w:id="1286473211">
      <w:marLeft w:val="0"/>
      <w:marRight w:val="0"/>
      <w:marTop w:val="0"/>
      <w:marBottom w:val="0"/>
      <w:divBdr>
        <w:top w:val="none" w:sz="0" w:space="0" w:color="auto"/>
        <w:left w:val="none" w:sz="0" w:space="0" w:color="auto"/>
        <w:bottom w:val="none" w:sz="0" w:space="0" w:color="auto"/>
        <w:right w:val="none" w:sz="0" w:space="0" w:color="auto"/>
      </w:divBdr>
    </w:div>
    <w:div w:id="1286473212">
      <w:marLeft w:val="0"/>
      <w:marRight w:val="0"/>
      <w:marTop w:val="0"/>
      <w:marBottom w:val="0"/>
      <w:divBdr>
        <w:top w:val="none" w:sz="0" w:space="0" w:color="auto"/>
        <w:left w:val="none" w:sz="0" w:space="0" w:color="auto"/>
        <w:bottom w:val="none" w:sz="0" w:space="0" w:color="auto"/>
        <w:right w:val="none" w:sz="0" w:space="0" w:color="auto"/>
      </w:divBdr>
    </w:div>
    <w:div w:id="1286473213">
      <w:marLeft w:val="0"/>
      <w:marRight w:val="0"/>
      <w:marTop w:val="0"/>
      <w:marBottom w:val="0"/>
      <w:divBdr>
        <w:top w:val="none" w:sz="0" w:space="0" w:color="auto"/>
        <w:left w:val="none" w:sz="0" w:space="0" w:color="auto"/>
        <w:bottom w:val="none" w:sz="0" w:space="0" w:color="auto"/>
        <w:right w:val="none" w:sz="0" w:space="0" w:color="auto"/>
      </w:divBdr>
    </w:div>
    <w:div w:id="1286473214">
      <w:marLeft w:val="0"/>
      <w:marRight w:val="0"/>
      <w:marTop w:val="0"/>
      <w:marBottom w:val="0"/>
      <w:divBdr>
        <w:top w:val="none" w:sz="0" w:space="0" w:color="auto"/>
        <w:left w:val="none" w:sz="0" w:space="0" w:color="auto"/>
        <w:bottom w:val="none" w:sz="0" w:space="0" w:color="auto"/>
        <w:right w:val="none" w:sz="0" w:space="0" w:color="auto"/>
      </w:divBdr>
    </w:div>
    <w:div w:id="1286473215">
      <w:marLeft w:val="0"/>
      <w:marRight w:val="0"/>
      <w:marTop w:val="0"/>
      <w:marBottom w:val="0"/>
      <w:divBdr>
        <w:top w:val="none" w:sz="0" w:space="0" w:color="auto"/>
        <w:left w:val="none" w:sz="0" w:space="0" w:color="auto"/>
        <w:bottom w:val="none" w:sz="0" w:space="0" w:color="auto"/>
        <w:right w:val="none" w:sz="0" w:space="0" w:color="auto"/>
      </w:divBdr>
    </w:div>
    <w:div w:id="1286473216">
      <w:marLeft w:val="0"/>
      <w:marRight w:val="0"/>
      <w:marTop w:val="0"/>
      <w:marBottom w:val="0"/>
      <w:divBdr>
        <w:top w:val="none" w:sz="0" w:space="0" w:color="auto"/>
        <w:left w:val="none" w:sz="0" w:space="0" w:color="auto"/>
        <w:bottom w:val="none" w:sz="0" w:space="0" w:color="auto"/>
        <w:right w:val="none" w:sz="0" w:space="0" w:color="auto"/>
      </w:divBdr>
    </w:div>
    <w:div w:id="1286473217">
      <w:marLeft w:val="0"/>
      <w:marRight w:val="0"/>
      <w:marTop w:val="0"/>
      <w:marBottom w:val="0"/>
      <w:divBdr>
        <w:top w:val="none" w:sz="0" w:space="0" w:color="auto"/>
        <w:left w:val="none" w:sz="0" w:space="0" w:color="auto"/>
        <w:bottom w:val="none" w:sz="0" w:space="0" w:color="auto"/>
        <w:right w:val="none" w:sz="0" w:space="0" w:color="auto"/>
      </w:divBdr>
    </w:div>
    <w:div w:id="1286473218">
      <w:marLeft w:val="0"/>
      <w:marRight w:val="0"/>
      <w:marTop w:val="0"/>
      <w:marBottom w:val="0"/>
      <w:divBdr>
        <w:top w:val="none" w:sz="0" w:space="0" w:color="auto"/>
        <w:left w:val="none" w:sz="0" w:space="0" w:color="auto"/>
        <w:bottom w:val="none" w:sz="0" w:space="0" w:color="auto"/>
        <w:right w:val="none" w:sz="0" w:space="0" w:color="auto"/>
      </w:divBdr>
    </w:div>
    <w:div w:id="1286473219">
      <w:marLeft w:val="0"/>
      <w:marRight w:val="0"/>
      <w:marTop w:val="0"/>
      <w:marBottom w:val="0"/>
      <w:divBdr>
        <w:top w:val="none" w:sz="0" w:space="0" w:color="auto"/>
        <w:left w:val="none" w:sz="0" w:space="0" w:color="auto"/>
        <w:bottom w:val="none" w:sz="0" w:space="0" w:color="auto"/>
        <w:right w:val="none" w:sz="0" w:space="0" w:color="auto"/>
      </w:divBdr>
    </w:div>
    <w:div w:id="1286473220">
      <w:marLeft w:val="0"/>
      <w:marRight w:val="0"/>
      <w:marTop w:val="0"/>
      <w:marBottom w:val="0"/>
      <w:divBdr>
        <w:top w:val="none" w:sz="0" w:space="0" w:color="auto"/>
        <w:left w:val="none" w:sz="0" w:space="0" w:color="auto"/>
        <w:bottom w:val="none" w:sz="0" w:space="0" w:color="auto"/>
        <w:right w:val="none" w:sz="0" w:space="0" w:color="auto"/>
      </w:divBdr>
    </w:div>
    <w:div w:id="1286473221">
      <w:marLeft w:val="0"/>
      <w:marRight w:val="0"/>
      <w:marTop w:val="0"/>
      <w:marBottom w:val="0"/>
      <w:divBdr>
        <w:top w:val="none" w:sz="0" w:space="0" w:color="auto"/>
        <w:left w:val="none" w:sz="0" w:space="0" w:color="auto"/>
        <w:bottom w:val="none" w:sz="0" w:space="0" w:color="auto"/>
        <w:right w:val="none" w:sz="0" w:space="0" w:color="auto"/>
      </w:divBdr>
    </w:div>
    <w:div w:id="1286473222">
      <w:marLeft w:val="0"/>
      <w:marRight w:val="0"/>
      <w:marTop w:val="0"/>
      <w:marBottom w:val="0"/>
      <w:divBdr>
        <w:top w:val="none" w:sz="0" w:space="0" w:color="auto"/>
        <w:left w:val="none" w:sz="0" w:space="0" w:color="auto"/>
        <w:bottom w:val="none" w:sz="0" w:space="0" w:color="auto"/>
        <w:right w:val="none" w:sz="0" w:space="0" w:color="auto"/>
      </w:divBdr>
    </w:div>
    <w:div w:id="1286473223">
      <w:marLeft w:val="0"/>
      <w:marRight w:val="0"/>
      <w:marTop w:val="0"/>
      <w:marBottom w:val="0"/>
      <w:divBdr>
        <w:top w:val="none" w:sz="0" w:space="0" w:color="auto"/>
        <w:left w:val="none" w:sz="0" w:space="0" w:color="auto"/>
        <w:bottom w:val="none" w:sz="0" w:space="0" w:color="auto"/>
        <w:right w:val="none" w:sz="0" w:space="0" w:color="auto"/>
      </w:divBdr>
    </w:div>
    <w:div w:id="1286473224">
      <w:marLeft w:val="0"/>
      <w:marRight w:val="0"/>
      <w:marTop w:val="0"/>
      <w:marBottom w:val="0"/>
      <w:divBdr>
        <w:top w:val="none" w:sz="0" w:space="0" w:color="auto"/>
        <w:left w:val="none" w:sz="0" w:space="0" w:color="auto"/>
        <w:bottom w:val="none" w:sz="0" w:space="0" w:color="auto"/>
        <w:right w:val="none" w:sz="0" w:space="0" w:color="auto"/>
      </w:divBdr>
    </w:div>
    <w:div w:id="1286473225">
      <w:marLeft w:val="0"/>
      <w:marRight w:val="0"/>
      <w:marTop w:val="0"/>
      <w:marBottom w:val="0"/>
      <w:divBdr>
        <w:top w:val="none" w:sz="0" w:space="0" w:color="auto"/>
        <w:left w:val="none" w:sz="0" w:space="0" w:color="auto"/>
        <w:bottom w:val="none" w:sz="0" w:space="0" w:color="auto"/>
        <w:right w:val="none" w:sz="0" w:space="0" w:color="auto"/>
      </w:divBdr>
    </w:div>
    <w:div w:id="1286473226">
      <w:marLeft w:val="0"/>
      <w:marRight w:val="0"/>
      <w:marTop w:val="0"/>
      <w:marBottom w:val="0"/>
      <w:divBdr>
        <w:top w:val="none" w:sz="0" w:space="0" w:color="auto"/>
        <w:left w:val="none" w:sz="0" w:space="0" w:color="auto"/>
        <w:bottom w:val="none" w:sz="0" w:space="0" w:color="auto"/>
        <w:right w:val="none" w:sz="0" w:space="0" w:color="auto"/>
      </w:divBdr>
    </w:div>
    <w:div w:id="1286473227">
      <w:marLeft w:val="0"/>
      <w:marRight w:val="0"/>
      <w:marTop w:val="0"/>
      <w:marBottom w:val="0"/>
      <w:divBdr>
        <w:top w:val="none" w:sz="0" w:space="0" w:color="auto"/>
        <w:left w:val="none" w:sz="0" w:space="0" w:color="auto"/>
        <w:bottom w:val="none" w:sz="0" w:space="0" w:color="auto"/>
        <w:right w:val="none" w:sz="0" w:space="0" w:color="auto"/>
      </w:divBdr>
    </w:div>
    <w:div w:id="1286473228">
      <w:marLeft w:val="0"/>
      <w:marRight w:val="0"/>
      <w:marTop w:val="0"/>
      <w:marBottom w:val="0"/>
      <w:divBdr>
        <w:top w:val="none" w:sz="0" w:space="0" w:color="auto"/>
        <w:left w:val="none" w:sz="0" w:space="0" w:color="auto"/>
        <w:bottom w:val="none" w:sz="0" w:space="0" w:color="auto"/>
        <w:right w:val="none" w:sz="0" w:space="0" w:color="auto"/>
      </w:divBdr>
    </w:div>
    <w:div w:id="1286473229">
      <w:marLeft w:val="0"/>
      <w:marRight w:val="0"/>
      <w:marTop w:val="0"/>
      <w:marBottom w:val="0"/>
      <w:divBdr>
        <w:top w:val="none" w:sz="0" w:space="0" w:color="auto"/>
        <w:left w:val="none" w:sz="0" w:space="0" w:color="auto"/>
        <w:bottom w:val="none" w:sz="0" w:space="0" w:color="auto"/>
        <w:right w:val="none" w:sz="0" w:space="0" w:color="auto"/>
      </w:divBdr>
    </w:div>
    <w:div w:id="1286473230">
      <w:marLeft w:val="0"/>
      <w:marRight w:val="0"/>
      <w:marTop w:val="0"/>
      <w:marBottom w:val="0"/>
      <w:divBdr>
        <w:top w:val="none" w:sz="0" w:space="0" w:color="auto"/>
        <w:left w:val="none" w:sz="0" w:space="0" w:color="auto"/>
        <w:bottom w:val="none" w:sz="0" w:space="0" w:color="auto"/>
        <w:right w:val="none" w:sz="0" w:space="0" w:color="auto"/>
      </w:divBdr>
    </w:div>
    <w:div w:id="1286473231">
      <w:marLeft w:val="0"/>
      <w:marRight w:val="0"/>
      <w:marTop w:val="0"/>
      <w:marBottom w:val="0"/>
      <w:divBdr>
        <w:top w:val="none" w:sz="0" w:space="0" w:color="auto"/>
        <w:left w:val="none" w:sz="0" w:space="0" w:color="auto"/>
        <w:bottom w:val="none" w:sz="0" w:space="0" w:color="auto"/>
        <w:right w:val="none" w:sz="0" w:space="0" w:color="auto"/>
      </w:divBdr>
    </w:div>
    <w:div w:id="1286473232">
      <w:marLeft w:val="0"/>
      <w:marRight w:val="0"/>
      <w:marTop w:val="0"/>
      <w:marBottom w:val="0"/>
      <w:divBdr>
        <w:top w:val="none" w:sz="0" w:space="0" w:color="auto"/>
        <w:left w:val="none" w:sz="0" w:space="0" w:color="auto"/>
        <w:bottom w:val="none" w:sz="0" w:space="0" w:color="auto"/>
        <w:right w:val="none" w:sz="0" w:space="0" w:color="auto"/>
      </w:divBdr>
    </w:div>
    <w:div w:id="1286473233">
      <w:marLeft w:val="0"/>
      <w:marRight w:val="0"/>
      <w:marTop w:val="0"/>
      <w:marBottom w:val="0"/>
      <w:divBdr>
        <w:top w:val="none" w:sz="0" w:space="0" w:color="auto"/>
        <w:left w:val="none" w:sz="0" w:space="0" w:color="auto"/>
        <w:bottom w:val="none" w:sz="0" w:space="0" w:color="auto"/>
        <w:right w:val="none" w:sz="0" w:space="0" w:color="auto"/>
      </w:divBdr>
    </w:div>
    <w:div w:id="1286473234">
      <w:marLeft w:val="0"/>
      <w:marRight w:val="0"/>
      <w:marTop w:val="0"/>
      <w:marBottom w:val="0"/>
      <w:divBdr>
        <w:top w:val="none" w:sz="0" w:space="0" w:color="auto"/>
        <w:left w:val="none" w:sz="0" w:space="0" w:color="auto"/>
        <w:bottom w:val="none" w:sz="0" w:space="0" w:color="auto"/>
        <w:right w:val="none" w:sz="0" w:space="0" w:color="auto"/>
      </w:divBdr>
    </w:div>
    <w:div w:id="1286473235">
      <w:marLeft w:val="0"/>
      <w:marRight w:val="0"/>
      <w:marTop w:val="0"/>
      <w:marBottom w:val="0"/>
      <w:divBdr>
        <w:top w:val="none" w:sz="0" w:space="0" w:color="auto"/>
        <w:left w:val="none" w:sz="0" w:space="0" w:color="auto"/>
        <w:bottom w:val="none" w:sz="0" w:space="0" w:color="auto"/>
        <w:right w:val="none" w:sz="0" w:space="0" w:color="auto"/>
      </w:divBdr>
    </w:div>
    <w:div w:id="1286473236">
      <w:marLeft w:val="0"/>
      <w:marRight w:val="0"/>
      <w:marTop w:val="0"/>
      <w:marBottom w:val="0"/>
      <w:divBdr>
        <w:top w:val="none" w:sz="0" w:space="0" w:color="auto"/>
        <w:left w:val="none" w:sz="0" w:space="0" w:color="auto"/>
        <w:bottom w:val="none" w:sz="0" w:space="0" w:color="auto"/>
        <w:right w:val="none" w:sz="0" w:space="0" w:color="auto"/>
      </w:divBdr>
    </w:div>
    <w:div w:id="1286473237">
      <w:marLeft w:val="0"/>
      <w:marRight w:val="0"/>
      <w:marTop w:val="0"/>
      <w:marBottom w:val="0"/>
      <w:divBdr>
        <w:top w:val="none" w:sz="0" w:space="0" w:color="auto"/>
        <w:left w:val="none" w:sz="0" w:space="0" w:color="auto"/>
        <w:bottom w:val="none" w:sz="0" w:space="0" w:color="auto"/>
        <w:right w:val="none" w:sz="0" w:space="0" w:color="auto"/>
      </w:divBdr>
    </w:div>
    <w:div w:id="1286473238">
      <w:marLeft w:val="0"/>
      <w:marRight w:val="0"/>
      <w:marTop w:val="0"/>
      <w:marBottom w:val="0"/>
      <w:divBdr>
        <w:top w:val="none" w:sz="0" w:space="0" w:color="auto"/>
        <w:left w:val="none" w:sz="0" w:space="0" w:color="auto"/>
        <w:bottom w:val="none" w:sz="0" w:space="0" w:color="auto"/>
        <w:right w:val="none" w:sz="0" w:space="0" w:color="auto"/>
      </w:divBdr>
    </w:div>
    <w:div w:id="1286473239">
      <w:marLeft w:val="0"/>
      <w:marRight w:val="0"/>
      <w:marTop w:val="0"/>
      <w:marBottom w:val="0"/>
      <w:divBdr>
        <w:top w:val="none" w:sz="0" w:space="0" w:color="auto"/>
        <w:left w:val="none" w:sz="0" w:space="0" w:color="auto"/>
        <w:bottom w:val="none" w:sz="0" w:space="0" w:color="auto"/>
        <w:right w:val="none" w:sz="0" w:space="0" w:color="auto"/>
      </w:divBdr>
    </w:div>
    <w:div w:id="1286473240">
      <w:marLeft w:val="0"/>
      <w:marRight w:val="0"/>
      <w:marTop w:val="0"/>
      <w:marBottom w:val="0"/>
      <w:divBdr>
        <w:top w:val="none" w:sz="0" w:space="0" w:color="auto"/>
        <w:left w:val="none" w:sz="0" w:space="0" w:color="auto"/>
        <w:bottom w:val="none" w:sz="0" w:space="0" w:color="auto"/>
        <w:right w:val="none" w:sz="0" w:space="0" w:color="auto"/>
      </w:divBdr>
    </w:div>
    <w:div w:id="1286473242">
      <w:marLeft w:val="0"/>
      <w:marRight w:val="0"/>
      <w:marTop w:val="0"/>
      <w:marBottom w:val="0"/>
      <w:divBdr>
        <w:top w:val="none" w:sz="0" w:space="0" w:color="auto"/>
        <w:left w:val="none" w:sz="0" w:space="0" w:color="auto"/>
        <w:bottom w:val="none" w:sz="0" w:space="0" w:color="auto"/>
        <w:right w:val="none" w:sz="0" w:space="0" w:color="auto"/>
      </w:divBdr>
    </w:div>
    <w:div w:id="1286473243">
      <w:marLeft w:val="0"/>
      <w:marRight w:val="0"/>
      <w:marTop w:val="0"/>
      <w:marBottom w:val="0"/>
      <w:divBdr>
        <w:top w:val="none" w:sz="0" w:space="0" w:color="auto"/>
        <w:left w:val="none" w:sz="0" w:space="0" w:color="auto"/>
        <w:bottom w:val="none" w:sz="0" w:space="0" w:color="auto"/>
        <w:right w:val="none" w:sz="0" w:space="0" w:color="auto"/>
      </w:divBdr>
    </w:div>
    <w:div w:id="1286473244">
      <w:marLeft w:val="0"/>
      <w:marRight w:val="0"/>
      <w:marTop w:val="0"/>
      <w:marBottom w:val="0"/>
      <w:divBdr>
        <w:top w:val="none" w:sz="0" w:space="0" w:color="auto"/>
        <w:left w:val="none" w:sz="0" w:space="0" w:color="auto"/>
        <w:bottom w:val="none" w:sz="0" w:space="0" w:color="auto"/>
        <w:right w:val="none" w:sz="0" w:space="0" w:color="auto"/>
      </w:divBdr>
    </w:div>
    <w:div w:id="1286473245">
      <w:marLeft w:val="0"/>
      <w:marRight w:val="0"/>
      <w:marTop w:val="0"/>
      <w:marBottom w:val="0"/>
      <w:divBdr>
        <w:top w:val="none" w:sz="0" w:space="0" w:color="auto"/>
        <w:left w:val="none" w:sz="0" w:space="0" w:color="auto"/>
        <w:bottom w:val="none" w:sz="0" w:space="0" w:color="auto"/>
        <w:right w:val="none" w:sz="0" w:space="0" w:color="auto"/>
      </w:divBdr>
    </w:div>
    <w:div w:id="1286473246">
      <w:marLeft w:val="0"/>
      <w:marRight w:val="0"/>
      <w:marTop w:val="0"/>
      <w:marBottom w:val="0"/>
      <w:divBdr>
        <w:top w:val="none" w:sz="0" w:space="0" w:color="auto"/>
        <w:left w:val="none" w:sz="0" w:space="0" w:color="auto"/>
        <w:bottom w:val="none" w:sz="0" w:space="0" w:color="auto"/>
        <w:right w:val="none" w:sz="0" w:space="0" w:color="auto"/>
      </w:divBdr>
    </w:div>
    <w:div w:id="1286473247">
      <w:marLeft w:val="0"/>
      <w:marRight w:val="0"/>
      <w:marTop w:val="0"/>
      <w:marBottom w:val="0"/>
      <w:divBdr>
        <w:top w:val="none" w:sz="0" w:space="0" w:color="auto"/>
        <w:left w:val="none" w:sz="0" w:space="0" w:color="auto"/>
        <w:bottom w:val="none" w:sz="0" w:space="0" w:color="auto"/>
        <w:right w:val="none" w:sz="0" w:space="0" w:color="auto"/>
      </w:divBdr>
    </w:div>
    <w:div w:id="1286473248">
      <w:marLeft w:val="0"/>
      <w:marRight w:val="0"/>
      <w:marTop w:val="0"/>
      <w:marBottom w:val="0"/>
      <w:divBdr>
        <w:top w:val="none" w:sz="0" w:space="0" w:color="auto"/>
        <w:left w:val="none" w:sz="0" w:space="0" w:color="auto"/>
        <w:bottom w:val="none" w:sz="0" w:space="0" w:color="auto"/>
        <w:right w:val="none" w:sz="0" w:space="0" w:color="auto"/>
      </w:divBdr>
    </w:div>
    <w:div w:id="1286473249">
      <w:marLeft w:val="0"/>
      <w:marRight w:val="0"/>
      <w:marTop w:val="0"/>
      <w:marBottom w:val="0"/>
      <w:divBdr>
        <w:top w:val="none" w:sz="0" w:space="0" w:color="auto"/>
        <w:left w:val="none" w:sz="0" w:space="0" w:color="auto"/>
        <w:bottom w:val="none" w:sz="0" w:space="0" w:color="auto"/>
        <w:right w:val="none" w:sz="0" w:space="0" w:color="auto"/>
      </w:divBdr>
    </w:div>
    <w:div w:id="1286473250">
      <w:marLeft w:val="0"/>
      <w:marRight w:val="0"/>
      <w:marTop w:val="0"/>
      <w:marBottom w:val="0"/>
      <w:divBdr>
        <w:top w:val="none" w:sz="0" w:space="0" w:color="auto"/>
        <w:left w:val="none" w:sz="0" w:space="0" w:color="auto"/>
        <w:bottom w:val="none" w:sz="0" w:space="0" w:color="auto"/>
        <w:right w:val="none" w:sz="0" w:space="0" w:color="auto"/>
      </w:divBdr>
    </w:div>
    <w:div w:id="1286473251">
      <w:marLeft w:val="0"/>
      <w:marRight w:val="0"/>
      <w:marTop w:val="0"/>
      <w:marBottom w:val="0"/>
      <w:divBdr>
        <w:top w:val="none" w:sz="0" w:space="0" w:color="auto"/>
        <w:left w:val="none" w:sz="0" w:space="0" w:color="auto"/>
        <w:bottom w:val="none" w:sz="0" w:space="0" w:color="auto"/>
        <w:right w:val="none" w:sz="0" w:space="0" w:color="auto"/>
      </w:divBdr>
    </w:div>
    <w:div w:id="1286473252">
      <w:marLeft w:val="0"/>
      <w:marRight w:val="0"/>
      <w:marTop w:val="0"/>
      <w:marBottom w:val="0"/>
      <w:divBdr>
        <w:top w:val="none" w:sz="0" w:space="0" w:color="auto"/>
        <w:left w:val="none" w:sz="0" w:space="0" w:color="auto"/>
        <w:bottom w:val="none" w:sz="0" w:space="0" w:color="auto"/>
        <w:right w:val="none" w:sz="0" w:space="0" w:color="auto"/>
      </w:divBdr>
    </w:div>
    <w:div w:id="1286473253">
      <w:marLeft w:val="0"/>
      <w:marRight w:val="0"/>
      <w:marTop w:val="0"/>
      <w:marBottom w:val="0"/>
      <w:divBdr>
        <w:top w:val="none" w:sz="0" w:space="0" w:color="auto"/>
        <w:left w:val="none" w:sz="0" w:space="0" w:color="auto"/>
        <w:bottom w:val="none" w:sz="0" w:space="0" w:color="auto"/>
        <w:right w:val="none" w:sz="0" w:space="0" w:color="auto"/>
      </w:divBdr>
    </w:div>
    <w:div w:id="1286473254">
      <w:marLeft w:val="0"/>
      <w:marRight w:val="0"/>
      <w:marTop w:val="0"/>
      <w:marBottom w:val="0"/>
      <w:divBdr>
        <w:top w:val="none" w:sz="0" w:space="0" w:color="auto"/>
        <w:left w:val="none" w:sz="0" w:space="0" w:color="auto"/>
        <w:bottom w:val="none" w:sz="0" w:space="0" w:color="auto"/>
        <w:right w:val="none" w:sz="0" w:space="0" w:color="auto"/>
      </w:divBdr>
    </w:div>
    <w:div w:id="1286473255">
      <w:marLeft w:val="0"/>
      <w:marRight w:val="0"/>
      <w:marTop w:val="0"/>
      <w:marBottom w:val="0"/>
      <w:divBdr>
        <w:top w:val="none" w:sz="0" w:space="0" w:color="auto"/>
        <w:left w:val="none" w:sz="0" w:space="0" w:color="auto"/>
        <w:bottom w:val="none" w:sz="0" w:space="0" w:color="auto"/>
        <w:right w:val="none" w:sz="0" w:space="0" w:color="auto"/>
      </w:divBdr>
    </w:div>
    <w:div w:id="1286473256">
      <w:marLeft w:val="0"/>
      <w:marRight w:val="0"/>
      <w:marTop w:val="0"/>
      <w:marBottom w:val="0"/>
      <w:divBdr>
        <w:top w:val="none" w:sz="0" w:space="0" w:color="auto"/>
        <w:left w:val="none" w:sz="0" w:space="0" w:color="auto"/>
        <w:bottom w:val="none" w:sz="0" w:space="0" w:color="auto"/>
        <w:right w:val="none" w:sz="0" w:space="0" w:color="auto"/>
      </w:divBdr>
    </w:div>
    <w:div w:id="1286473257">
      <w:marLeft w:val="0"/>
      <w:marRight w:val="0"/>
      <w:marTop w:val="0"/>
      <w:marBottom w:val="0"/>
      <w:divBdr>
        <w:top w:val="none" w:sz="0" w:space="0" w:color="auto"/>
        <w:left w:val="none" w:sz="0" w:space="0" w:color="auto"/>
        <w:bottom w:val="none" w:sz="0" w:space="0" w:color="auto"/>
        <w:right w:val="none" w:sz="0" w:space="0" w:color="auto"/>
      </w:divBdr>
    </w:div>
    <w:div w:id="1286473258">
      <w:marLeft w:val="0"/>
      <w:marRight w:val="0"/>
      <w:marTop w:val="0"/>
      <w:marBottom w:val="0"/>
      <w:divBdr>
        <w:top w:val="none" w:sz="0" w:space="0" w:color="auto"/>
        <w:left w:val="none" w:sz="0" w:space="0" w:color="auto"/>
        <w:bottom w:val="none" w:sz="0" w:space="0" w:color="auto"/>
        <w:right w:val="none" w:sz="0" w:space="0" w:color="auto"/>
      </w:divBdr>
    </w:div>
    <w:div w:id="1286473259">
      <w:marLeft w:val="0"/>
      <w:marRight w:val="0"/>
      <w:marTop w:val="0"/>
      <w:marBottom w:val="0"/>
      <w:divBdr>
        <w:top w:val="none" w:sz="0" w:space="0" w:color="auto"/>
        <w:left w:val="none" w:sz="0" w:space="0" w:color="auto"/>
        <w:bottom w:val="none" w:sz="0" w:space="0" w:color="auto"/>
        <w:right w:val="none" w:sz="0" w:space="0" w:color="auto"/>
      </w:divBdr>
    </w:div>
    <w:div w:id="1286473260">
      <w:marLeft w:val="0"/>
      <w:marRight w:val="0"/>
      <w:marTop w:val="0"/>
      <w:marBottom w:val="0"/>
      <w:divBdr>
        <w:top w:val="none" w:sz="0" w:space="0" w:color="auto"/>
        <w:left w:val="none" w:sz="0" w:space="0" w:color="auto"/>
        <w:bottom w:val="none" w:sz="0" w:space="0" w:color="auto"/>
        <w:right w:val="none" w:sz="0" w:space="0" w:color="auto"/>
      </w:divBdr>
    </w:div>
    <w:div w:id="1286473261">
      <w:marLeft w:val="0"/>
      <w:marRight w:val="0"/>
      <w:marTop w:val="0"/>
      <w:marBottom w:val="0"/>
      <w:divBdr>
        <w:top w:val="none" w:sz="0" w:space="0" w:color="auto"/>
        <w:left w:val="none" w:sz="0" w:space="0" w:color="auto"/>
        <w:bottom w:val="none" w:sz="0" w:space="0" w:color="auto"/>
        <w:right w:val="none" w:sz="0" w:space="0" w:color="auto"/>
      </w:divBdr>
    </w:div>
    <w:div w:id="1286473262">
      <w:marLeft w:val="0"/>
      <w:marRight w:val="0"/>
      <w:marTop w:val="0"/>
      <w:marBottom w:val="0"/>
      <w:divBdr>
        <w:top w:val="none" w:sz="0" w:space="0" w:color="auto"/>
        <w:left w:val="none" w:sz="0" w:space="0" w:color="auto"/>
        <w:bottom w:val="none" w:sz="0" w:space="0" w:color="auto"/>
        <w:right w:val="none" w:sz="0" w:space="0" w:color="auto"/>
      </w:divBdr>
    </w:div>
    <w:div w:id="1286473263">
      <w:marLeft w:val="0"/>
      <w:marRight w:val="0"/>
      <w:marTop w:val="0"/>
      <w:marBottom w:val="0"/>
      <w:divBdr>
        <w:top w:val="none" w:sz="0" w:space="0" w:color="auto"/>
        <w:left w:val="none" w:sz="0" w:space="0" w:color="auto"/>
        <w:bottom w:val="none" w:sz="0" w:space="0" w:color="auto"/>
        <w:right w:val="none" w:sz="0" w:space="0" w:color="auto"/>
      </w:divBdr>
    </w:div>
    <w:div w:id="1286473264">
      <w:marLeft w:val="0"/>
      <w:marRight w:val="0"/>
      <w:marTop w:val="0"/>
      <w:marBottom w:val="0"/>
      <w:divBdr>
        <w:top w:val="none" w:sz="0" w:space="0" w:color="auto"/>
        <w:left w:val="none" w:sz="0" w:space="0" w:color="auto"/>
        <w:bottom w:val="none" w:sz="0" w:space="0" w:color="auto"/>
        <w:right w:val="none" w:sz="0" w:space="0" w:color="auto"/>
      </w:divBdr>
    </w:div>
    <w:div w:id="1286473265">
      <w:marLeft w:val="0"/>
      <w:marRight w:val="0"/>
      <w:marTop w:val="0"/>
      <w:marBottom w:val="0"/>
      <w:divBdr>
        <w:top w:val="none" w:sz="0" w:space="0" w:color="auto"/>
        <w:left w:val="none" w:sz="0" w:space="0" w:color="auto"/>
        <w:bottom w:val="none" w:sz="0" w:space="0" w:color="auto"/>
        <w:right w:val="none" w:sz="0" w:space="0" w:color="auto"/>
      </w:divBdr>
    </w:div>
    <w:div w:id="1286473266">
      <w:marLeft w:val="0"/>
      <w:marRight w:val="0"/>
      <w:marTop w:val="0"/>
      <w:marBottom w:val="0"/>
      <w:divBdr>
        <w:top w:val="none" w:sz="0" w:space="0" w:color="auto"/>
        <w:left w:val="none" w:sz="0" w:space="0" w:color="auto"/>
        <w:bottom w:val="none" w:sz="0" w:space="0" w:color="auto"/>
        <w:right w:val="none" w:sz="0" w:space="0" w:color="auto"/>
      </w:divBdr>
    </w:div>
    <w:div w:id="1286473267">
      <w:marLeft w:val="0"/>
      <w:marRight w:val="0"/>
      <w:marTop w:val="0"/>
      <w:marBottom w:val="0"/>
      <w:divBdr>
        <w:top w:val="none" w:sz="0" w:space="0" w:color="auto"/>
        <w:left w:val="none" w:sz="0" w:space="0" w:color="auto"/>
        <w:bottom w:val="none" w:sz="0" w:space="0" w:color="auto"/>
        <w:right w:val="none" w:sz="0" w:space="0" w:color="auto"/>
      </w:divBdr>
    </w:div>
    <w:div w:id="1286473268">
      <w:marLeft w:val="0"/>
      <w:marRight w:val="0"/>
      <w:marTop w:val="0"/>
      <w:marBottom w:val="0"/>
      <w:divBdr>
        <w:top w:val="none" w:sz="0" w:space="0" w:color="auto"/>
        <w:left w:val="none" w:sz="0" w:space="0" w:color="auto"/>
        <w:bottom w:val="none" w:sz="0" w:space="0" w:color="auto"/>
        <w:right w:val="none" w:sz="0" w:space="0" w:color="auto"/>
      </w:divBdr>
    </w:div>
    <w:div w:id="1286473269">
      <w:marLeft w:val="0"/>
      <w:marRight w:val="0"/>
      <w:marTop w:val="0"/>
      <w:marBottom w:val="0"/>
      <w:divBdr>
        <w:top w:val="none" w:sz="0" w:space="0" w:color="auto"/>
        <w:left w:val="none" w:sz="0" w:space="0" w:color="auto"/>
        <w:bottom w:val="none" w:sz="0" w:space="0" w:color="auto"/>
        <w:right w:val="none" w:sz="0" w:space="0" w:color="auto"/>
      </w:divBdr>
    </w:div>
    <w:div w:id="1286473270">
      <w:marLeft w:val="0"/>
      <w:marRight w:val="0"/>
      <w:marTop w:val="0"/>
      <w:marBottom w:val="0"/>
      <w:divBdr>
        <w:top w:val="none" w:sz="0" w:space="0" w:color="auto"/>
        <w:left w:val="none" w:sz="0" w:space="0" w:color="auto"/>
        <w:bottom w:val="none" w:sz="0" w:space="0" w:color="auto"/>
        <w:right w:val="none" w:sz="0" w:space="0" w:color="auto"/>
      </w:divBdr>
    </w:div>
    <w:div w:id="1286473271">
      <w:marLeft w:val="0"/>
      <w:marRight w:val="0"/>
      <w:marTop w:val="0"/>
      <w:marBottom w:val="0"/>
      <w:divBdr>
        <w:top w:val="none" w:sz="0" w:space="0" w:color="auto"/>
        <w:left w:val="none" w:sz="0" w:space="0" w:color="auto"/>
        <w:bottom w:val="none" w:sz="0" w:space="0" w:color="auto"/>
        <w:right w:val="none" w:sz="0" w:space="0" w:color="auto"/>
      </w:divBdr>
    </w:div>
    <w:div w:id="1286473272">
      <w:marLeft w:val="0"/>
      <w:marRight w:val="0"/>
      <w:marTop w:val="0"/>
      <w:marBottom w:val="0"/>
      <w:divBdr>
        <w:top w:val="none" w:sz="0" w:space="0" w:color="auto"/>
        <w:left w:val="none" w:sz="0" w:space="0" w:color="auto"/>
        <w:bottom w:val="none" w:sz="0" w:space="0" w:color="auto"/>
        <w:right w:val="none" w:sz="0" w:space="0" w:color="auto"/>
      </w:divBdr>
    </w:div>
    <w:div w:id="1286473273">
      <w:marLeft w:val="0"/>
      <w:marRight w:val="0"/>
      <w:marTop w:val="0"/>
      <w:marBottom w:val="0"/>
      <w:divBdr>
        <w:top w:val="none" w:sz="0" w:space="0" w:color="auto"/>
        <w:left w:val="none" w:sz="0" w:space="0" w:color="auto"/>
        <w:bottom w:val="none" w:sz="0" w:space="0" w:color="auto"/>
        <w:right w:val="none" w:sz="0" w:space="0" w:color="auto"/>
      </w:divBdr>
    </w:div>
    <w:div w:id="1286473274">
      <w:marLeft w:val="0"/>
      <w:marRight w:val="0"/>
      <w:marTop w:val="0"/>
      <w:marBottom w:val="0"/>
      <w:divBdr>
        <w:top w:val="none" w:sz="0" w:space="0" w:color="auto"/>
        <w:left w:val="none" w:sz="0" w:space="0" w:color="auto"/>
        <w:bottom w:val="none" w:sz="0" w:space="0" w:color="auto"/>
        <w:right w:val="none" w:sz="0" w:space="0" w:color="auto"/>
      </w:divBdr>
    </w:div>
    <w:div w:id="1286473275">
      <w:marLeft w:val="0"/>
      <w:marRight w:val="0"/>
      <w:marTop w:val="0"/>
      <w:marBottom w:val="0"/>
      <w:divBdr>
        <w:top w:val="none" w:sz="0" w:space="0" w:color="auto"/>
        <w:left w:val="none" w:sz="0" w:space="0" w:color="auto"/>
        <w:bottom w:val="none" w:sz="0" w:space="0" w:color="auto"/>
        <w:right w:val="none" w:sz="0" w:space="0" w:color="auto"/>
      </w:divBdr>
    </w:div>
    <w:div w:id="1286473276">
      <w:marLeft w:val="0"/>
      <w:marRight w:val="0"/>
      <w:marTop w:val="0"/>
      <w:marBottom w:val="0"/>
      <w:divBdr>
        <w:top w:val="none" w:sz="0" w:space="0" w:color="auto"/>
        <w:left w:val="none" w:sz="0" w:space="0" w:color="auto"/>
        <w:bottom w:val="none" w:sz="0" w:space="0" w:color="auto"/>
        <w:right w:val="none" w:sz="0" w:space="0" w:color="auto"/>
      </w:divBdr>
    </w:div>
    <w:div w:id="1286473277">
      <w:marLeft w:val="0"/>
      <w:marRight w:val="0"/>
      <w:marTop w:val="0"/>
      <w:marBottom w:val="0"/>
      <w:divBdr>
        <w:top w:val="none" w:sz="0" w:space="0" w:color="auto"/>
        <w:left w:val="none" w:sz="0" w:space="0" w:color="auto"/>
        <w:bottom w:val="none" w:sz="0" w:space="0" w:color="auto"/>
        <w:right w:val="none" w:sz="0" w:space="0" w:color="auto"/>
      </w:divBdr>
    </w:div>
    <w:div w:id="1286473278">
      <w:marLeft w:val="0"/>
      <w:marRight w:val="0"/>
      <w:marTop w:val="0"/>
      <w:marBottom w:val="0"/>
      <w:divBdr>
        <w:top w:val="none" w:sz="0" w:space="0" w:color="auto"/>
        <w:left w:val="none" w:sz="0" w:space="0" w:color="auto"/>
        <w:bottom w:val="none" w:sz="0" w:space="0" w:color="auto"/>
        <w:right w:val="none" w:sz="0" w:space="0" w:color="auto"/>
      </w:divBdr>
    </w:div>
    <w:div w:id="1286473279">
      <w:marLeft w:val="0"/>
      <w:marRight w:val="0"/>
      <w:marTop w:val="0"/>
      <w:marBottom w:val="0"/>
      <w:divBdr>
        <w:top w:val="none" w:sz="0" w:space="0" w:color="auto"/>
        <w:left w:val="none" w:sz="0" w:space="0" w:color="auto"/>
        <w:bottom w:val="none" w:sz="0" w:space="0" w:color="auto"/>
        <w:right w:val="none" w:sz="0" w:space="0" w:color="auto"/>
      </w:divBdr>
    </w:div>
    <w:div w:id="1286473280">
      <w:marLeft w:val="0"/>
      <w:marRight w:val="0"/>
      <w:marTop w:val="0"/>
      <w:marBottom w:val="0"/>
      <w:divBdr>
        <w:top w:val="none" w:sz="0" w:space="0" w:color="auto"/>
        <w:left w:val="none" w:sz="0" w:space="0" w:color="auto"/>
        <w:bottom w:val="none" w:sz="0" w:space="0" w:color="auto"/>
        <w:right w:val="none" w:sz="0" w:space="0" w:color="auto"/>
      </w:divBdr>
    </w:div>
    <w:div w:id="1286473281">
      <w:marLeft w:val="0"/>
      <w:marRight w:val="0"/>
      <w:marTop w:val="0"/>
      <w:marBottom w:val="0"/>
      <w:divBdr>
        <w:top w:val="none" w:sz="0" w:space="0" w:color="auto"/>
        <w:left w:val="none" w:sz="0" w:space="0" w:color="auto"/>
        <w:bottom w:val="none" w:sz="0" w:space="0" w:color="auto"/>
        <w:right w:val="none" w:sz="0" w:space="0" w:color="auto"/>
      </w:divBdr>
    </w:div>
    <w:div w:id="1286473282">
      <w:marLeft w:val="0"/>
      <w:marRight w:val="0"/>
      <w:marTop w:val="0"/>
      <w:marBottom w:val="0"/>
      <w:divBdr>
        <w:top w:val="none" w:sz="0" w:space="0" w:color="auto"/>
        <w:left w:val="none" w:sz="0" w:space="0" w:color="auto"/>
        <w:bottom w:val="none" w:sz="0" w:space="0" w:color="auto"/>
        <w:right w:val="none" w:sz="0" w:space="0" w:color="auto"/>
      </w:divBdr>
    </w:div>
    <w:div w:id="1286473283">
      <w:marLeft w:val="0"/>
      <w:marRight w:val="0"/>
      <w:marTop w:val="0"/>
      <w:marBottom w:val="0"/>
      <w:divBdr>
        <w:top w:val="none" w:sz="0" w:space="0" w:color="auto"/>
        <w:left w:val="none" w:sz="0" w:space="0" w:color="auto"/>
        <w:bottom w:val="none" w:sz="0" w:space="0" w:color="auto"/>
        <w:right w:val="none" w:sz="0" w:space="0" w:color="auto"/>
      </w:divBdr>
    </w:div>
    <w:div w:id="1286473284">
      <w:marLeft w:val="0"/>
      <w:marRight w:val="0"/>
      <w:marTop w:val="0"/>
      <w:marBottom w:val="0"/>
      <w:divBdr>
        <w:top w:val="none" w:sz="0" w:space="0" w:color="auto"/>
        <w:left w:val="none" w:sz="0" w:space="0" w:color="auto"/>
        <w:bottom w:val="none" w:sz="0" w:space="0" w:color="auto"/>
        <w:right w:val="none" w:sz="0" w:space="0" w:color="auto"/>
      </w:divBdr>
    </w:div>
    <w:div w:id="1286473285">
      <w:marLeft w:val="0"/>
      <w:marRight w:val="0"/>
      <w:marTop w:val="0"/>
      <w:marBottom w:val="0"/>
      <w:divBdr>
        <w:top w:val="none" w:sz="0" w:space="0" w:color="auto"/>
        <w:left w:val="none" w:sz="0" w:space="0" w:color="auto"/>
        <w:bottom w:val="none" w:sz="0" w:space="0" w:color="auto"/>
        <w:right w:val="none" w:sz="0" w:space="0" w:color="auto"/>
      </w:divBdr>
    </w:div>
    <w:div w:id="1286473286">
      <w:marLeft w:val="0"/>
      <w:marRight w:val="0"/>
      <w:marTop w:val="0"/>
      <w:marBottom w:val="0"/>
      <w:divBdr>
        <w:top w:val="none" w:sz="0" w:space="0" w:color="auto"/>
        <w:left w:val="none" w:sz="0" w:space="0" w:color="auto"/>
        <w:bottom w:val="none" w:sz="0" w:space="0" w:color="auto"/>
        <w:right w:val="none" w:sz="0" w:space="0" w:color="auto"/>
      </w:divBdr>
    </w:div>
    <w:div w:id="1286473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1362</TotalTime>
  <Pages>48</Pages>
  <Words>5938</Words>
  <Characters>33847</Characters>
  <Application>Microsoft Office Word</Application>
  <DocSecurity>0</DocSecurity>
  <Lines>282</Lines>
  <Paragraphs>79</Paragraphs>
  <ScaleCrop>false</ScaleCrop>
  <Company/>
  <LinksUpToDate>false</LinksUpToDate>
  <CharactersWithSpaces>39706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3075</cp:revision>
  <cp:lastPrinted>2007-07-19T00:46:00Z</cp:lastPrinted>
  <dcterms:created xsi:type="dcterms:W3CDTF">2013-08-19T07:44:00Z</dcterms:created>
  <dcterms:modified xsi:type="dcterms:W3CDTF">2014-08-21T06:00:00Z</dcterms:modified>
</cp:coreProperties>
</file>