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64D" w:rsidRPr="005D2BE2" w:rsidRDefault="0043564D" w:rsidP="0043564D">
      <w:pPr>
        <w:adjustRightInd w:val="0"/>
        <w:snapToGrid w:val="0"/>
        <w:spacing w:line="360" w:lineRule="auto"/>
        <w:jc w:val="center"/>
        <w:rPr>
          <w:rFonts w:asciiTheme="minorEastAsia" w:hAnsiTheme="minorEastAsia" w:hint="eastAsia"/>
          <w:b/>
          <w:sz w:val="32"/>
          <w:szCs w:val="32"/>
        </w:rPr>
      </w:pPr>
      <w:r w:rsidRPr="005D2BE2">
        <w:rPr>
          <w:rFonts w:asciiTheme="minorEastAsia" w:hAnsiTheme="minorEastAsia" w:hint="eastAsia"/>
          <w:b/>
          <w:sz w:val="32"/>
          <w:szCs w:val="32"/>
        </w:rPr>
        <w:t>交银施罗德</w:t>
      </w:r>
      <w:r w:rsidRPr="005D2BE2">
        <w:rPr>
          <w:rFonts w:asciiTheme="minorEastAsia" w:hAnsiTheme="minorEastAsia" w:hint="eastAsia"/>
          <w:b/>
          <w:sz w:val="32"/>
          <w:szCs w:val="32"/>
        </w:rPr>
        <w:t>现金宝货币市场</w:t>
      </w:r>
      <w:r w:rsidRPr="005D2BE2">
        <w:rPr>
          <w:rFonts w:asciiTheme="minorEastAsia" w:hAnsiTheme="minorEastAsia" w:hint="eastAsia"/>
          <w:b/>
          <w:sz w:val="32"/>
          <w:szCs w:val="32"/>
        </w:rPr>
        <w:t>基金</w:t>
      </w:r>
    </w:p>
    <w:p w:rsidR="0043564D" w:rsidRPr="005D2BE2" w:rsidRDefault="009D166A" w:rsidP="0043564D">
      <w:pPr>
        <w:adjustRightInd w:val="0"/>
        <w:snapToGrid w:val="0"/>
        <w:spacing w:line="360" w:lineRule="auto"/>
        <w:jc w:val="center"/>
        <w:rPr>
          <w:rFonts w:asciiTheme="minorEastAsia" w:hAnsiTheme="minorEastAsia" w:hint="eastAsia"/>
          <w:b/>
          <w:sz w:val="32"/>
          <w:szCs w:val="32"/>
        </w:rPr>
      </w:pPr>
      <w:r>
        <w:rPr>
          <w:rFonts w:asciiTheme="minorEastAsia" w:hAnsiTheme="minorEastAsia" w:hint="eastAsia"/>
          <w:b/>
          <w:sz w:val="32"/>
          <w:szCs w:val="32"/>
        </w:rPr>
        <w:t>基金合同</w:t>
      </w:r>
      <w:r w:rsidR="0043564D" w:rsidRPr="005D2BE2">
        <w:rPr>
          <w:rFonts w:asciiTheme="minorEastAsia" w:hAnsiTheme="minorEastAsia" w:hint="eastAsia"/>
          <w:b/>
          <w:sz w:val="32"/>
          <w:szCs w:val="32"/>
        </w:rPr>
        <w:t>摘要</w:t>
      </w:r>
    </w:p>
    <w:p w:rsidR="0043564D" w:rsidRPr="0043564D" w:rsidRDefault="0043564D" w:rsidP="0043564D">
      <w:pPr>
        <w:adjustRightInd w:val="0"/>
        <w:snapToGrid w:val="0"/>
        <w:spacing w:line="360" w:lineRule="auto"/>
        <w:ind w:firstLineChars="200" w:firstLine="480"/>
        <w:rPr>
          <w:rFonts w:asciiTheme="minorEastAsia" w:hAnsiTheme="minorEastAsia"/>
          <w:sz w:val="24"/>
          <w:szCs w:val="24"/>
        </w:rPr>
      </w:pPr>
    </w:p>
    <w:p w:rsidR="0043564D" w:rsidRPr="0043564D" w:rsidRDefault="0043564D" w:rsidP="0043564D">
      <w:pPr>
        <w:adjustRightInd w:val="0"/>
        <w:snapToGrid w:val="0"/>
        <w:spacing w:line="360" w:lineRule="auto"/>
        <w:ind w:firstLineChars="200" w:firstLine="482"/>
        <w:outlineLvl w:val="0"/>
        <w:rPr>
          <w:rFonts w:asciiTheme="minorEastAsia" w:hAnsiTheme="minorEastAsia" w:hint="eastAsia"/>
          <w:b/>
          <w:sz w:val="24"/>
          <w:szCs w:val="24"/>
        </w:rPr>
      </w:pPr>
      <w:r w:rsidRPr="0043564D">
        <w:rPr>
          <w:rFonts w:asciiTheme="minorEastAsia" w:hAnsiTheme="minorEastAsia" w:hint="eastAsia"/>
          <w:b/>
          <w:sz w:val="24"/>
          <w:szCs w:val="24"/>
        </w:rPr>
        <w:t>一、基金管理人、基金托管人和基金份额持有人的权利、义务</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（一）</w:t>
      </w:r>
      <w:r w:rsidRPr="0043564D">
        <w:rPr>
          <w:rFonts w:asciiTheme="minorEastAsia" w:hAnsiTheme="minorEastAsia" w:hint="eastAsia"/>
          <w:sz w:val="24"/>
          <w:szCs w:val="24"/>
        </w:rPr>
        <w:tab/>
        <w:t>基金管理人的权利</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根据《基金法》、《运作办法》及其他有关规定，基金管理人的权利包括但不限于：</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（1）依法募集资金；</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（2）自《基金合同》生效之日起，根据法律法规、《基金合同》和《托管协议》独立运用并管理基金财产；</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（3）依照《基金合同》收取基金管理费以及法律法规规定或中国证监会批准的其他费用；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（4）销售基金份额；</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（5）按照规定召集基金份额持有人大会；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依据《基金合同》和《托管协议》及有关法律规定监督基金托管人，如认为基金托管人违反了《基金合同》及国家有关法律规定，应呈报中国证监会和其他监管部门，并采取必要措施保护基金投资者的利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（7）在基金托管人更换时，提名新的基金托管人；</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 xml:space="preserve">（8）选择、更换基金销售机构，对基金销售机构的相关行为进行监督和处理； </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 xml:space="preserve">（9）担任或委托其他符合条件的机构担任基金登记机构办理基金登记业务并获得《基金合同》规定的费用； </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（10）依据《基金合同》及有关法律规定决定基金收益的分配方案；</w:t>
      </w:r>
      <w:r w:rsidRPr="0043564D">
        <w:rPr>
          <w:rFonts w:asciiTheme="minorEastAsia" w:hAnsiTheme="minorEastAsia" w:hint="eastAsia"/>
          <w:sz w:val="24"/>
          <w:szCs w:val="24"/>
        </w:rPr>
        <w:tab/>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（11）在《基金合同》约定的范围内，拒绝或暂停受理申购与赎回申请；</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（12）为基金的利益行使因基金财产投资于证券所产生的权利；</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 xml:space="preserve">（13）在法律法规允许的前提下，为基金的利益依法为基金进行融资融券； </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（14）以基金管理人的名义，代表基金份额持有人的利益行使诉讼权利或者实施其他法律行为；</w:t>
      </w:r>
      <w:r w:rsidRPr="0043564D">
        <w:rPr>
          <w:rFonts w:asciiTheme="minorEastAsia" w:hAnsiTheme="minorEastAsia" w:hint="eastAsia"/>
          <w:sz w:val="24"/>
          <w:szCs w:val="24"/>
        </w:rPr>
        <w:tab/>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（15）选择、更换律师事务所、会计师事务所、证券经纪商或其他为基金提</w:t>
      </w:r>
      <w:r w:rsidRPr="0043564D">
        <w:rPr>
          <w:rFonts w:asciiTheme="minorEastAsia" w:hAnsiTheme="minorEastAsia" w:hint="eastAsia"/>
          <w:sz w:val="24"/>
          <w:szCs w:val="24"/>
        </w:rPr>
        <w:lastRenderedPageBreak/>
        <w:t>供服务的外部机构；</w:t>
      </w:r>
      <w:r w:rsidRPr="0043564D">
        <w:rPr>
          <w:rFonts w:asciiTheme="minorEastAsia" w:hAnsiTheme="minorEastAsia" w:hint="eastAsia"/>
          <w:sz w:val="24"/>
          <w:szCs w:val="24"/>
        </w:rPr>
        <w:tab/>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（16）在符合有关法律、法规的前提下，制定和调整有关基金认购、申购、赎回、转换和</w:t>
      </w:r>
      <w:proofErr w:type="gramStart"/>
      <w:r w:rsidRPr="0043564D">
        <w:rPr>
          <w:rFonts w:asciiTheme="minorEastAsia" w:hAnsiTheme="minorEastAsia" w:hint="eastAsia"/>
          <w:sz w:val="24"/>
          <w:szCs w:val="24"/>
        </w:rPr>
        <w:t>非交易</w:t>
      </w:r>
      <w:proofErr w:type="gramEnd"/>
      <w:r w:rsidRPr="0043564D">
        <w:rPr>
          <w:rFonts w:asciiTheme="minorEastAsia" w:hAnsiTheme="minorEastAsia" w:hint="eastAsia"/>
          <w:sz w:val="24"/>
          <w:szCs w:val="24"/>
        </w:rPr>
        <w:t>过户等的业务规则；</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（17）法律法规及中国证监会规定的和《基金合同》约定的其他权利。</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（二）基金管理人的义务</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根据《基金法》、《运作办法》及其他有关规定，基金管理人的义务包括但不限于：</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（1）依法募集资金，办理或者委托经中国证监会认定的其他机构代为办理基金份额的发售、申购、赎回和登记事宜；</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（2）办理基金备案手续；</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（3）自《基金合同》生效之日起，以诚实信用、谨慎勤勉的原则管理和运用基金财产；</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（4）配备足够的具有专业资格的人员进行基金投资分析、决策，以专业化的经营方式管理和运作基金财产；</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（5）建立健全内部风险控制、监察与稽核、财务管理及人事管理等制度，保证所管理的基金财产和基金管理人的财产相互独立，对所管理的不同基金分别管理，分别记账，进行证券投资；</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（6）除依据《基金法》、《基金合同》及其他有关规定外，不得利用基金财产为自己及任何第三人谋取利益，不得委托第三人运作基金财产；</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（7）依法接受基金托管人的监督；</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（8）采取适当合理的措施使计算基金份额认购、申购、赎回和注销价格的方法符合《基金合同》等法律文件的规定，按有关规定计算并公告基金资产净值，每万份基金已实现收益和</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（9）进行基金会计核算并编制基金财务会计报告；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（10）编制季度、半年度和年度基金报告；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（11）严格按照《基金法》、《基金合同》及其他有关规定，履行信息披露及报告义务；</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（12）保守基金商业秘密，不泄露基金投资计划、投资意向等。除《基金法》、《基金合同》及其他有关规定另有规定外，在基金信息公开披露前应予保密，不向他人泄露；</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lastRenderedPageBreak/>
        <w:t>（13）按《基金合同》的约定确定基金收益分配方案，及时向基金份额持有人分配基金收益；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（14）按规定受理申购与赎回申请，及时、足额支付赎回款项；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（15）依据《基金法》、《基金合同》及其他有关规定召集基金份额持有人大会或配合基金托管人、基金份额持有人依法召集基金份额持有人大会；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（16）按规定保存基金财产管理业务活动的会计账册、报表、记录和其他相关资料15年以上；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（18）组织并参加基金财产清算小组，参与基金财产的保管、清理、估价、变现和分配；</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（19）面临解散、依法被撤销或者被依法宣告破产时，及时报告中国证监会并通知基金托管人；</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（20）因违反《基金合同》导致基金财产的损失或损害基金份额持有人合法权益时，应当承担赔偿责任，其赔偿责任不因其退任而免除；</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（21）监督基金托管人按法律法规和《基金合同》规定履行自己的义务，基金托管人违反《基金合同》造成基金财产损失时，基金管理人应为基金份额持有人利益向基金托管人追偿；</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（22）当基金管理人将其义务委托第三方处理时，应当对第三方处理有关基金事务的行为承担责任；</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（23）以基金管理人名义，代表基金份额持有人利益行使诉讼权利或实施其他法律行为；</w:t>
      </w:r>
      <w:r w:rsidRPr="0043564D">
        <w:rPr>
          <w:rFonts w:asciiTheme="minorEastAsia" w:hAnsiTheme="minorEastAsia" w:hint="eastAsia"/>
          <w:sz w:val="24"/>
          <w:szCs w:val="24"/>
        </w:rPr>
        <w:tab/>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（25）执行生效的基金份额持有人大会的决议；</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（26）建立并保存基金份额持有人名册；</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（27）法律法规及中国证监会规定的和《基金合同》约定的其他义务。</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（三）基金托管人的权利</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lastRenderedPageBreak/>
        <w:t>根据《基金法》、《运作办法》及其他有关规定，基金托管人的权利包括但不限于：</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（1）自《基金合同》生效之日起，依法律法规、《基金合同》和《托管协议》的规定安全保管基金财产；</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（2）依《基金合同》和《托管协议》约定获得基金托管费以及法律法规规定或监管部门批准的其他费用；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（4）根据相关市场规则，为基金开设资金账户、证券账户等投资所需账户，为基金办理证券交易资金清算；</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（5）提议召开或召集基金份额持有人大会；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（6）在基金管理人更换时，提名新的基金管理人；</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（7）法律法规及中国证监会规定的和《基金合同》约定的其他权利。</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（四）基金托管人的义务</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根据《基金法》、《运作办法》及其他有关规定，基金托管人的义务包括但不限于：</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（1）以诚实信用、勤勉尽责的原则持有并安全保管基金财产；</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（2）设立专门的基金托管部门，具有符合要求的营业场所，配备足够的、合格的熟悉基金托管业务的专职人员，负责基金财产托管事宜；</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（4）除依据《基金法》、《基金合同》及其他有关规定外，不得利用基金财产为自己及任何第三人谋取利益，不得委托第三人托管基金财产；</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（5）保管由基金管理人代表基金签订的与基金有关的重大合同及有关凭证；</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（6）按规定开设基金财产的资金账户和证券账户等投资所需账户，按照《基金合同》的约定，根据基金管理人的投资指令，及时办理清算、交割事宜；</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（7）保守基金商业秘密，除《基金法》、《基金合同》及其他有关规定另有</w:t>
      </w:r>
      <w:r w:rsidRPr="0043564D">
        <w:rPr>
          <w:rFonts w:asciiTheme="minorEastAsia" w:hAnsiTheme="minorEastAsia" w:hint="eastAsia"/>
          <w:sz w:val="24"/>
          <w:szCs w:val="24"/>
        </w:rPr>
        <w:lastRenderedPageBreak/>
        <w:t>规定外，在基金信息公开披露前予以保密，不得向他人泄露；</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（8）复核、审查基金管理人计算的基金资产净值、每万份基金已实现收益和</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（9）办理与基金托管业务活动有关的信息披露事项；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（11）保存基金托管业务活动的记录、账册、报表和其他相关资料15年以上；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（12）建立并保存基金份额持有人名册；</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（13）按规定制作相关账册并与基金管理人核对；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（14）依据基金管理人的指令或有关规定向基金份额持有人支付基金收益和赎回款项；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（15）依据《基金法》、《基金合同》及其他有关规定，召集基金份额持有人大会或配合基金管理人、基金份额持有人依法召集基金份额持有人大会；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（16）按照法律法规和《基金合同》的规定监督基金管理人的投资运作；</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（17）参加基金财产清算小组，参与基金财产的保管、清理、估价、变现和分配；</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（18）面临解散、依法被撤销或者被依法宣告破产时，及时报告中国证监会和银行业监督管理机构，并通知基金管理人；</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（19）因违反《基金合同》导致基金财产损失时，应承担赔偿责任，其赔偿责任不因其退任而免除；</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（20）按规定监督基金管理人按法律法规和《基金合同》规定履行自己的义务，基金管理人因违反《基金合同》造成基金财产损失时，应为基金份额持有人利益向基金管理人追偿；</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（21）执行生效的基金份额持有人大会的决议；</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（22）法律法规及中国证监会规定的和《基金合同》约定的其他义务。</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（五）基金份额持有人的权利</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基金投资者持有本</w:t>
      </w:r>
      <w:proofErr w:type="gramStart"/>
      <w:r w:rsidRPr="0043564D">
        <w:rPr>
          <w:rFonts w:asciiTheme="minorEastAsia" w:hAnsiTheme="minorEastAsia" w:hint="eastAsia"/>
          <w:sz w:val="24"/>
          <w:szCs w:val="24"/>
        </w:rPr>
        <w:t>基金基金</w:t>
      </w:r>
      <w:proofErr w:type="gramEnd"/>
      <w:r w:rsidRPr="0043564D">
        <w:rPr>
          <w:rFonts w:asciiTheme="minorEastAsia" w:hAnsiTheme="minorEastAsia" w:hint="eastAsia"/>
          <w:sz w:val="24"/>
          <w:szCs w:val="24"/>
        </w:rPr>
        <w:t>份额的行为即视为对《基金合同》的承认和接受，</w:t>
      </w:r>
      <w:r w:rsidRPr="0043564D">
        <w:rPr>
          <w:rFonts w:asciiTheme="minorEastAsia" w:hAnsiTheme="minorEastAsia" w:hint="eastAsia"/>
          <w:sz w:val="24"/>
          <w:szCs w:val="24"/>
        </w:rPr>
        <w:lastRenderedPageBreak/>
        <w:t>基金投资者</w:t>
      </w:r>
      <w:proofErr w:type="gramStart"/>
      <w:r w:rsidRPr="0043564D">
        <w:rPr>
          <w:rFonts w:asciiTheme="minorEastAsia" w:hAnsiTheme="minorEastAsia" w:hint="eastAsia"/>
          <w:sz w:val="24"/>
          <w:szCs w:val="24"/>
        </w:rPr>
        <w:t>自依据</w:t>
      </w:r>
      <w:proofErr w:type="gramEnd"/>
      <w:r w:rsidRPr="0043564D">
        <w:rPr>
          <w:rFonts w:asciiTheme="minorEastAsia" w:hAnsiTheme="minorEastAsia" w:hint="eastAsia"/>
          <w:sz w:val="24"/>
          <w:szCs w:val="24"/>
        </w:rPr>
        <w:t>《基金合同》取得本基金的基金份额，即成为本基金份额持有人和《基金合同》的当事人，直至其不再持有本基金的基金份额。基金份额持有人作为《基金合同》当事人并不以在《基金合同》上书面签章或签字为必要条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每份基金份额具有同等的合法权益。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根据《基金法》、《运作办法》及其他有关规定，基金份额持有人的权利包括但不限于：</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（1）分享基金财产收益；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（2）参与分配清算后的剩余基金财产；</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（3）依法并按照基金合同和招募说明书的规定申请赎回其持有的基金份额；</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（4）按照规定要求召开基金份额持有人大会或者召集基金份额持有人大会；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（5）出席或者委派代表出席基金份额持有人大会，对基金份额持有人大会审议事项行使表决权；</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（6）查阅或者复制公开披露的基金信息资料；</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（7）监督基金管理人的投资运作；</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（8）对基金管理人、基金托管人、基金服务机构损害其合法权益的行为依法提起诉讼或仲裁；</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（9）法律法规及中国证监会规定的和《基金合同》约定的其他权利。</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（六）基金份额持有人的义务</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根据《基金法》、《运作办法》及其他有关规定，基金份额持有人的义务包括但不限于：</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（1）认真阅读并遵守《基金合同》；</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（2）了解所投资基金产品，了解自身风险承受能力，自行承担投资风险；</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（3）关注基金信息披露，及时行使权利和履行义务；</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（4）缴纳基金认购、申购款项及法律法规和《基金合同》所规定的费用；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（5）在其持有的基金份额范围内，承担基金亏损或者《基金合同》终止的有限责任；</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（6）不从事任何有损基金及其他《基金合同》当事人合法权益的活动；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（7）执行生效的基金份额持有人大会的决议；</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（8）返还在基金交易过程中因任何原因获得的不当得利；</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（9）遵守基金管理人、基金托管人、销售机构和登记机构的相关交易及业</w:t>
      </w:r>
      <w:r w:rsidRPr="0043564D">
        <w:rPr>
          <w:rFonts w:asciiTheme="minorEastAsia" w:hAnsiTheme="minorEastAsia" w:hint="eastAsia"/>
          <w:sz w:val="24"/>
          <w:szCs w:val="24"/>
        </w:rPr>
        <w:lastRenderedPageBreak/>
        <w:t>务规则；</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（10）提供基金管理人和监管机构依法要求提供的信息，以及不时的更新和补充，并保证其真实性；</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（11）法律法规及中国证监会规定的和《基金合同》约定的其他义务。</w:t>
      </w:r>
    </w:p>
    <w:p w:rsidR="0043564D" w:rsidRPr="0043564D" w:rsidRDefault="0043564D" w:rsidP="0043564D">
      <w:pPr>
        <w:adjustRightInd w:val="0"/>
        <w:snapToGrid w:val="0"/>
        <w:spacing w:line="360" w:lineRule="auto"/>
        <w:ind w:firstLineChars="200" w:firstLine="482"/>
        <w:outlineLvl w:val="0"/>
        <w:rPr>
          <w:rFonts w:asciiTheme="minorEastAsia" w:hAnsiTheme="minorEastAsia" w:hint="eastAsia"/>
          <w:b/>
          <w:sz w:val="24"/>
          <w:szCs w:val="24"/>
        </w:rPr>
      </w:pPr>
      <w:r w:rsidRPr="0043564D">
        <w:rPr>
          <w:rFonts w:asciiTheme="minorEastAsia" w:hAnsiTheme="minorEastAsia" w:hint="eastAsia"/>
          <w:b/>
          <w:sz w:val="24"/>
          <w:szCs w:val="24"/>
        </w:rPr>
        <w:t>二、基金份额持有人大会召集、议事及表决的程序和规则</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基金份额持有人大会由基金份额持有人组成，基金份额持有人的合法授权代表有权代表基金份额持有人出席会议并表决。基金份额持有人持有的每一基金份额拥有平等的投票权。</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（一）召开事由</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1、当出现或需要决定下列事由之一的，应当召开基金份额持有人大会：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（1）终止《基金合同》，法律法规、基金合同和中国证监会另有规定的除外；</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（2）更换基金管理人；</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（3）更换基金托管人，但因涉及本基金与其他基金合并的除外；</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（4）转换基金运作方式，法律法规、基金合同和中国证监会另有规定的除外；</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（5）提高基金管理人、基金托管人的报酬标准和提高销售服务费，但法律法规要求提高该等报酬标准或销售服务费的除外；</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（6）变更基金类别；</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（7）本基金与其他基金的合并，法律法规、基金合同和中国证监会另有规定的除外；</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（8）变更基金投资目标、范围或策略，法律法规、基金合同和中国证监会另有规定的除外；</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（9）变更基金份额持有人大会程序，法律法规、基金合同和中国证监会另有规定的除外；</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（10）基金管理人或基金托管人要求召开基金份额持有人大会；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（11）单独或合计持有本基金总份额10%以上（含10%）基金份额的基金份额持有人（以基金管理人收到提议当日的基金份额计算，下同）就同一事项书面要求召开基金份额持有人大会；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（12）对基金合同当事人权利和义务产生重大影响的其他事项；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（13）法律法规、《基金合同》或中国证监会规定的其他应当召开基金份额</w:t>
      </w:r>
      <w:r w:rsidRPr="0043564D">
        <w:rPr>
          <w:rFonts w:asciiTheme="minorEastAsia" w:hAnsiTheme="minorEastAsia" w:hint="eastAsia"/>
          <w:sz w:val="24"/>
          <w:szCs w:val="24"/>
        </w:rPr>
        <w:lastRenderedPageBreak/>
        <w:t>持有人大会的事项。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 xml:space="preserve"> 2、以下情况可由基金管理人和基金托管人协商后修改，不需召开基金份额持有人大会：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（1）调低基金管理费、基金托管费和其他应由本基金或基金份额持有人承担的费用；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（2）法律法规要求增加的基金费用的收取；</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（3）在法律法规和本基金合同规定的范围</w:t>
      </w:r>
      <w:proofErr w:type="gramStart"/>
      <w:r w:rsidRPr="0043564D">
        <w:rPr>
          <w:rFonts w:asciiTheme="minorEastAsia" w:hAnsiTheme="minorEastAsia" w:hint="eastAsia"/>
          <w:sz w:val="24"/>
          <w:szCs w:val="24"/>
        </w:rPr>
        <w:t>内调低基金</w:t>
      </w:r>
      <w:proofErr w:type="gramEnd"/>
      <w:r w:rsidRPr="0043564D">
        <w:rPr>
          <w:rFonts w:asciiTheme="minorEastAsia" w:hAnsiTheme="minorEastAsia" w:hint="eastAsia"/>
          <w:sz w:val="24"/>
          <w:szCs w:val="24"/>
        </w:rPr>
        <w:t>的销售服务费率或在不影响现有基金份额持有人利益的前提下变更或增加收费方式；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w:t>
      </w:r>
      <w:proofErr w:type="gramStart"/>
      <w:r w:rsidRPr="0043564D">
        <w:rPr>
          <w:rFonts w:asciiTheme="minorEastAsia" w:hAnsiTheme="minorEastAsia" w:hint="eastAsia"/>
          <w:sz w:val="24"/>
          <w:szCs w:val="24"/>
        </w:rPr>
        <w:t>因相应</w:t>
      </w:r>
      <w:proofErr w:type="gramEnd"/>
      <w:r w:rsidRPr="0043564D">
        <w:rPr>
          <w:rFonts w:asciiTheme="minorEastAsia" w:hAnsiTheme="minorEastAsia" w:hint="eastAsia"/>
          <w:sz w:val="24"/>
          <w:szCs w:val="24"/>
        </w:rPr>
        <w:t>的法律法规发生变动而应当对《基金合同》进行修改；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（5）对《基金合同》的修改对基金份额持有人利益无实质性不利影响或修改不涉及《基金合同》当事人权利义务关系发生重大变化；</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（6）在法律法规和本基金合同允许的范围内、对基金份额持有人无实质性不利影响的前提下，推出新业务或服务，调整本基金份额类别的设置，调整有关基金认购、申购、赎回、转换、收益分配、</w:t>
      </w:r>
      <w:proofErr w:type="gramStart"/>
      <w:r w:rsidRPr="0043564D">
        <w:rPr>
          <w:rFonts w:asciiTheme="minorEastAsia" w:hAnsiTheme="minorEastAsia" w:hint="eastAsia"/>
          <w:sz w:val="24"/>
          <w:szCs w:val="24"/>
        </w:rPr>
        <w:t>非交易</w:t>
      </w:r>
      <w:proofErr w:type="gramEnd"/>
      <w:r w:rsidRPr="0043564D">
        <w:rPr>
          <w:rFonts w:asciiTheme="minorEastAsia" w:hAnsiTheme="minorEastAsia" w:hint="eastAsia"/>
          <w:sz w:val="24"/>
          <w:szCs w:val="24"/>
        </w:rPr>
        <w:t>过户、转托管等业务的规则；</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（7）按照法律法规和《基金合同》规定不需召开基金份额持有人大会的以外的其他情形。</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3、基金合同生效后的存续期内，出现以下情形之一的，本基金可与其他基金合并或终止本基金合同，不需召开基金份额持有人大会：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（1）基金份额持有人数量连续90个工作日达不到200人。</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（2）基金资产净值连续90个工作日低于5000万元。</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（二）会议召集人及召集方式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1、除法律法规规定或《基金合同》另有约定外，基金份额持有人大会由基金管理人召集；</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2、基金管理人未按规定召集或不能召集时，由基金托管人召集；</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 xml:space="preserve">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       </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60日内召开；基金管理人决定不召集，基金托管人仍认为有必要召开的，应当由基金托管人自行召集；</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4、代表基金份额10%以上（含10%）的基金份额持有人就同一事项书面要求</w:t>
      </w:r>
      <w:r w:rsidRPr="0043564D">
        <w:rPr>
          <w:rFonts w:asciiTheme="minorEastAsia" w:hAnsiTheme="minorEastAsia" w:hint="eastAsia"/>
          <w:sz w:val="24"/>
          <w:szCs w:val="24"/>
        </w:rPr>
        <w:lastRenderedPageBreak/>
        <w:t>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6、基金份额持有人会议的召集人负责选择确定开会时间、地点、方式和权益登记日。</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（三）召开基金份额持有人大会的通知时间、通知内容、通知方式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1、召开基金份额持有人大会，召集人应于会议召开前30日，在指定媒体公告。基金份额持有人大会通知应至少载明以下内容：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（1）会议召开的时间、地点和会议形式；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（2）会议</w:t>
      </w:r>
      <w:proofErr w:type="gramStart"/>
      <w:r w:rsidRPr="0043564D">
        <w:rPr>
          <w:rFonts w:asciiTheme="minorEastAsia" w:hAnsiTheme="minorEastAsia" w:hint="eastAsia"/>
          <w:sz w:val="24"/>
          <w:szCs w:val="24"/>
        </w:rPr>
        <w:t>拟审议</w:t>
      </w:r>
      <w:proofErr w:type="gramEnd"/>
      <w:r w:rsidRPr="0043564D">
        <w:rPr>
          <w:rFonts w:asciiTheme="minorEastAsia" w:hAnsiTheme="minorEastAsia" w:hint="eastAsia"/>
          <w:sz w:val="24"/>
          <w:szCs w:val="24"/>
        </w:rPr>
        <w:t>的事项、议事程序和表决方式；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（3）有权出席基金份额持有人大会的基金份额持有人的权益登记日；</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（4）授权委托证明的内容要求（包括但不限于代理人身份，代理权限和代理有效期限等）、送达时间和地点；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（5）会务常设联系人姓名及联系电话；</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（6）出席会议者必须准备的文件和必须履行的手续；</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（7）召集人需要通知的其他事项。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3、如召集人为基金管理人，还应另行书面通知基金托管人到指定地点对表</w:t>
      </w:r>
      <w:r w:rsidRPr="0043564D">
        <w:rPr>
          <w:rFonts w:asciiTheme="minorEastAsia" w:hAnsiTheme="minorEastAsia" w:hint="eastAsia"/>
          <w:sz w:val="24"/>
          <w:szCs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43564D">
        <w:rPr>
          <w:rFonts w:asciiTheme="minorEastAsia" w:hAnsiTheme="minorEastAsia" w:hint="eastAsia"/>
          <w:sz w:val="24"/>
          <w:szCs w:val="24"/>
        </w:rPr>
        <w:t>拒不派</w:t>
      </w:r>
      <w:proofErr w:type="gramEnd"/>
      <w:r w:rsidRPr="0043564D">
        <w:rPr>
          <w:rFonts w:asciiTheme="minorEastAsia" w:hAnsiTheme="minorEastAsia" w:hint="eastAsia"/>
          <w:sz w:val="24"/>
          <w:szCs w:val="24"/>
        </w:rPr>
        <w:t>代表对表决意见的计票进行监督的，不影响表决意见的计票效力。</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（四）基金份额持有人出席会议的方式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基金份额持有人大会可通过现场开会方式或通讯开会方式或法律法规和监管机关允许的其他方式召开，会议的召开方式由会议召集人确定。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基金份额应不少于在权益登记日基金总份额的三分之一（含三分之一）。</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2、通讯开会。通讯开会系指基金份额持有人将其对表决事项的投票以书面形式在表决截至日以前送达至召集人指定的地址。通讯开会应以书面方式进行表决。</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在同时符合以下条件时，通讯开会的方式视为有效：</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（1）会议召集人按《基金合同》约定公布会议通知后，在2个工作日内连续公布相关提示性公告；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（2）召集人按基金合同约定通知基金托管人（如果基金托管人为召集人，</w:t>
      </w:r>
      <w:r w:rsidRPr="0043564D">
        <w:rPr>
          <w:rFonts w:asciiTheme="minorEastAsia" w:hAnsiTheme="minorEastAsia" w:hint="eastAsia"/>
          <w:sz w:val="24"/>
          <w:szCs w:val="24"/>
        </w:rPr>
        <w:lastRenderedPageBreak/>
        <w:t>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书面意见或授权他人代表出具书面意见；</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会议程序比照现场开会和通讯方式开会的程序进行；基金份额持有人可以采用书面、网络、电话、短信或其他方式进行表决，具体方式由会议召集人确定并在会议通知中列明。</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（五）议事内容与程序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1、议事内容及提案权</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基金份额持有人大会的召集人发出召集会议的通知后，对原有提案的修改应</w:t>
      </w:r>
      <w:r w:rsidRPr="0043564D">
        <w:rPr>
          <w:rFonts w:asciiTheme="minorEastAsia" w:hAnsiTheme="minorEastAsia" w:hint="eastAsia"/>
          <w:sz w:val="24"/>
          <w:szCs w:val="24"/>
        </w:rPr>
        <w:lastRenderedPageBreak/>
        <w:t>当在基金份额持有人大会召开前及时公告。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基金份额持有人大会不得对未事先公告的议事内容进行表决。</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2、议事程序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（1）现场开会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43564D">
        <w:rPr>
          <w:rFonts w:asciiTheme="minorEastAsia" w:hAnsiTheme="minorEastAsia" w:hint="eastAsia"/>
          <w:sz w:val="24"/>
          <w:szCs w:val="24"/>
        </w:rPr>
        <w:t>作出</w:t>
      </w:r>
      <w:proofErr w:type="gramEnd"/>
      <w:r w:rsidRPr="0043564D">
        <w:rPr>
          <w:rFonts w:asciiTheme="minorEastAsia" w:hAnsiTheme="minorEastAsia" w:hint="eastAsia"/>
          <w:sz w:val="24"/>
          <w:szCs w:val="24"/>
        </w:rPr>
        <w:t>的决议的效力。</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会议召集人应当制作出席会议人员的签名册。签名</w:t>
      </w:r>
      <w:proofErr w:type="gramStart"/>
      <w:r w:rsidRPr="0043564D">
        <w:rPr>
          <w:rFonts w:asciiTheme="minorEastAsia" w:hAnsiTheme="minorEastAsia" w:hint="eastAsia"/>
          <w:sz w:val="24"/>
          <w:szCs w:val="24"/>
        </w:rPr>
        <w:t>册</w:t>
      </w:r>
      <w:proofErr w:type="gramEnd"/>
      <w:r w:rsidRPr="0043564D">
        <w:rPr>
          <w:rFonts w:asciiTheme="minorEastAsia" w:hAnsiTheme="minorEastAsia" w:hint="eastAsia"/>
          <w:sz w:val="24"/>
          <w:szCs w:val="24"/>
        </w:rPr>
        <w:t>载明参加会议人员姓名（或单位名称）、身份证明文件号码、持有或代表有表决权的基金份额、委托人姓名（或单位名称）和联系方式等事项。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（2）通讯开会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在通讯开会的情况下，首先由召集人提前30日公布提案，在所通知的表决截止日期后2个工作日内在公证机关监督下由召集人统计全部有效表决，在公证机关监督下形成决议。</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（六）表决</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基金份额持有人所持每份基金份额有一票表决权。</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基金份额持有人大会决议分为一般决议和特别决议：</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基金份额持有人大会采取记名方式进行投票表决。</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lastRenderedPageBreak/>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基金份额持有人大会的各项提案或同一项提案内并列的各项议题应当分开审议、逐项表决。</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（七）计票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1、现场开会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43564D">
        <w:rPr>
          <w:rFonts w:asciiTheme="minorEastAsia" w:hAnsiTheme="minorEastAsia" w:hint="eastAsia"/>
          <w:sz w:val="24"/>
          <w:szCs w:val="24"/>
        </w:rPr>
        <w:t>或大会</w:t>
      </w:r>
      <w:proofErr w:type="gramEnd"/>
      <w:r w:rsidRPr="0043564D">
        <w:rPr>
          <w:rFonts w:asciiTheme="minorEastAsia" w:hAnsiTheme="minorEastAsia" w:hint="eastAsia"/>
          <w:sz w:val="24"/>
          <w:szCs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（2）监票人应当在基金份额持有人表决后立即进行清点并由大会主持人当场公布计票结果。</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（3）如果会议主持人或基金份额持有人或代理人对于提交的表决结果有怀疑，可以在宣布表决结果后立即对所投票</w:t>
      </w:r>
      <w:proofErr w:type="gramStart"/>
      <w:r w:rsidRPr="0043564D">
        <w:rPr>
          <w:rFonts w:asciiTheme="minorEastAsia" w:hAnsiTheme="minorEastAsia" w:hint="eastAsia"/>
          <w:sz w:val="24"/>
          <w:szCs w:val="24"/>
        </w:rPr>
        <w:t>数要求</w:t>
      </w:r>
      <w:proofErr w:type="gramEnd"/>
      <w:r w:rsidRPr="0043564D">
        <w:rPr>
          <w:rFonts w:asciiTheme="minorEastAsia" w:hAnsiTheme="minorEastAsia" w:hint="eastAsia"/>
          <w:sz w:val="24"/>
          <w:szCs w:val="24"/>
        </w:rPr>
        <w:t>进行重新清点。监票人应当进行重新清点，重新清点以一次为限。重新清点后，大会主持人应当当场公布重新清点结果。</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（4）计票过程应由公证机关予以公证，基金管理人或基金托管人拒不出席大会的，不影响计票的效力。</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2、通讯开会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43564D">
        <w:rPr>
          <w:rFonts w:asciiTheme="minorEastAsia" w:hAnsiTheme="minorEastAsia" w:hint="eastAsia"/>
          <w:sz w:val="24"/>
          <w:szCs w:val="24"/>
        </w:rPr>
        <w:t>人拒派</w:t>
      </w:r>
      <w:proofErr w:type="gramEnd"/>
      <w:r w:rsidRPr="0043564D">
        <w:rPr>
          <w:rFonts w:asciiTheme="minorEastAsia" w:hAnsiTheme="minorEastAsia" w:hint="eastAsia"/>
          <w:sz w:val="24"/>
          <w:szCs w:val="24"/>
        </w:rPr>
        <w:t>代表对书面表决意见的计票进行监督的，不影响计票和表决结果。</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（八）生效与公告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lastRenderedPageBreak/>
        <w:t>基金份额持有人大会的决议，召集人应当自通过之日起5日内报中国证监会备案。</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基金份额持有人大会的决议自完成备案手续之日起生效。</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基金份额持有人大会决议自生效之日起2个工作日内在指定媒体上公告。如果采用通讯方式进行表决，在公告基金份额持有人大会决议时，必须将公证书全文、公证机构、公证员姓名等一同公告。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（九）</w:t>
      </w:r>
      <w:proofErr w:type="gramStart"/>
      <w:r w:rsidRPr="0043564D">
        <w:rPr>
          <w:rFonts w:asciiTheme="minorEastAsia" w:hAnsiTheme="minorEastAsia" w:hint="eastAsia"/>
          <w:sz w:val="24"/>
          <w:szCs w:val="24"/>
        </w:rPr>
        <w:t>本部分对基金</w:t>
      </w:r>
      <w:proofErr w:type="gramEnd"/>
      <w:r w:rsidRPr="0043564D">
        <w:rPr>
          <w:rFonts w:asciiTheme="minorEastAsia" w:hAnsiTheme="minorEastAsia" w:hint="eastAsia"/>
          <w:sz w:val="24"/>
          <w:szCs w:val="24"/>
        </w:rPr>
        <w:t>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43564D" w:rsidRPr="0043564D" w:rsidRDefault="0043564D" w:rsidP="0043564D">
      <w:pPr>
        <w:adjustRightInd w:val="0"/>
        <w:snapToGrid w:val="0"/>
        <w:spacing w:line="360" w:lineRule="auto"/>
        <w:ind w:firstLineChars="200" w:firstLine="482"/>
        <w:outlineLvl w:val="0"/>
        <w:rPr>
          <w:rFonts w:asciiTheme="minorEastAsia" w:hAnsiTheme="minorEastAsia" w:hint="eastAsia"/>
          <w:b/>
          <w:sz w:val="24"/>
          <w:szCs w:val="24"/>
        </w:rPr>
      </w:pPr>
      <w:r w:rsidRPr="0043564D">
        <w:rPr>
          <w:rFonts w:asciiTheme="minorEastAsia" w:hAnsiTheme="minorEastAsia" w:hint="eastAsia"/>
          <w:b/>
          <w:sz w:val="24"/>
          <w:szCs w:val="24"/>
        </w:rPr>
        <w:t>三、基金收益分配原则、执行方式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（一）基金收益分配原则</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1、本基金每份基金份额享有同等分配权；</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2、本基金收益分配方式为红利再投资，免收再投资的费用；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 xml:space="preserve">3、“每日分配、按日支付”。本基金根据每日基金收益情况，以每万份基金已实现收益为基准，为投资人每日计算当日收益并分配，且每日进行支付。投资人当日收益分配的计算保留到小数点后2位，小数点后第3位按去尾原则处理，因去尾形成的余额进行再次分配，直到分完为止； </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4、本基金根据每日收益情况，将当日收益全部分配，若当日已实现收益大于零时，为</w:t>
      </w:r>
      <w:proofErr w:type="gramStart"/>
      <w:r w:rsidRPr="0043564D">
        <w:rPr>
          <w:rFonts w:asciiTheme="minorEastAsia" w:hAnsiTheme="minorEastAsia" w:hint="eastAsia"/>
          <w:sz w:val="24"/>
          <w:szCs w:val="24"/>
        </w:rPr>
        <w:t>投资人记正收益</w:t>
      </w:r>
      <w:proofErr w:type="gramEnd"/>
      <w:r w:rsidRPr="0043564D">
        <w:rPr>
          <w:rFonts w:asciiTheme="minorEastAsia" w:hAnsiTheme="minorEastAsia" w:hint="eastAsia"/>
          <w:sz w:val="24"/>
          <w:szCs w:val="24"/>
        </w:rPr>
        <w:t>；若当日已实现收益小于零时，为</w:t>
      </w:r>
      <w:proofErr w:type="gramStart"/>
      <w:r w:rsidRPr="0043564D">
        <w:rPr>
          <w:rFonts w:asciiTheme="minorEastAsia" w:hAnsiTheme="minorEastAsia" w:hint="eastAsia"/>
          <w:sz w:val="24"/>
          <w:szCs w:val="24"/>
        </w:rPr>
        <w:t>投资人记负收益</w:t>
      </w:r>
      <w:proofErr w:type="gramEnd"/>
      <w:r w:rsidRPr="0043564D">
        <w:rPr>
          <w:rFonts w:asciiTheme="minorEastAsia" w:hAnsiTheme="minorEastAsia" w:hint="eastAsia"/>
          <w:sz w:val="24"/>
          <w:szCs w:val="24"/>
        </w:rPr>
        <w:t>；若当日已实现收益等于零时，当日投资人不记收益；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5、本基金每日进行收益计算并分配时，每日收益支付方式只采用红利再投资(即红利</w:t>
      </w:r>
      <w:proofErr w:type="gramStart"/>
      <w:r w:rsidRPr="0043564D">
        <w:rPr>
          <w:rFonts w:asciiTheme="minorEastAsia" w:hAnsiTheme="minorEastAsia" w:hint="eastAsia"/>
          <w:sz w:val="24"/>
          <w:szCs w:val="24"/>
        </w:rPr>
        <w:t>转基金</w:t>
      </w:r>
      <w:proofErr w:type="gramEnd"/>
      <w:r w:rsidRPr="0043564D">
        <w:rPr>
          <w:rFonts w:asciiTheme="minorEastAsia" w:hAnsiTheme="minorEastAsia" w:hint="eastAsia"/>
          <w:sz w:val="24"/>
          <w:szCs w:val="24"/>
        </w:rPr>
        <w:t>份额)方式。若当日净收益大于零时，则增加投资人基金份额，若当日净收益等于零时，则保持投资人基金份额不变；基金管理人将采取必要措施尽量避免基金净收益小于零，若当日净收益小于零时，缩减投资人基金份额；</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6、当日申购的基金份额自下一个工作日起，享有基金的收益分配权益；当日赎回的基金份额自下一个工作日起，不享有基金的收益分配权益；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lastRenderedPageBreak/>
        <w:t>7、法律法规或监管机构另有规定的从其规定。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在不违反法律法规且对基金份额持有人利益无实质不利影响的前提下，基金管理人可对基金收益分配原则进行调整，不需召开基金份额持有人大会。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（二）收益分配方案</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基金收益分配方案由基金管理人拟定，并由基金托管人复核后确定。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（三）收益分配的时间和程序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本基金每个工作日进行收益分配。每个开放日公告前一个开放日每万份基金已实现收益和</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。若遇法定节假日，应于节假日结束后第二个自然日，披露节假日期间的每万份基金已实现收益和节假日最后一日的</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，以及节假日后首个开放日的每万份基金已实现收益和</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。经中国证监会同意，可以适当延迟计算或公告。法律法规另有规定的，从其规定。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本基金每日例行按照基金合同的约定对</w:t>
      </w:r>
      <w:proofErr w:type="gramStart"/>
      <w:r w:rsidRPr="0043564D">
        <w:rPr>
          <w:rFonts w:asciiTheme="minorEastAsia" w:hAnsiTheme="minorEastAsia" w:hint="eastAsia"/>
          <w:sz w:val="24"/>
          <w:szCs w:val="24"/>
        </w:rPr>
        <w:t>当天实现</w:t>
      </w:r>
      <w:proofErr w:type="gramEnd"/>
      <w:r w:rsidRPr="0043564D">
        <w:rPr>
          <w:rFonts w:asciiTheme="minorEastAsia" w:hAnsiTheme="minorEastAsia" w:hint="eastAsia"/>
          <w:sz w:val="24"/>
          <w:szCs w:val="24"/>
        </w:rPr>
        <w:t>的收益进行收益结转(如遇节假日可顺延)，每日例行的收益结转不再另行公告。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（四）本基金每万份基金已实现收益及</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的计算见本基金合同第十八部分。</w:t>
      </w:r>
    </w:p>
    <w:p w:rsidR="0043564D" w:rsidRPr="0043564D" w:rsidRDefault="0043564D" w:rsidP="0043564D">
      <w:pPr>
        <w:adjustRightInd w:val="0"/>
        <w:snapToGrid w:val="0"/>
        <w:spacing w:line="360" w:lineRule="auto"/>
        <w:ind w:firstLineChars="200" w:firstLine="482"/>
        <w:outlineLvl w:val="0"/>
        <w:rPr>
          <w:rFonts w:asciiTheme="minorEastAsia" w:hAnsiTheme="minorEastAsia" w:hint="eastAsia"/>
          <w:b/>
          <w:sz w:val="24"/>
          <w:szCs w:val="24"/>
        </w:rPr>
      </w:pPr>
      <w:r w:rsidRPr="0043564D">
        <w:rPr>
          <w:rFonts w:asciiTheme="minorEastAsia" w:hAnsiTheme="minorEastAsia" w:hint="eastAsia"/>
          <w:b/>
          <w:sz w:val="24"/>
          <w:szCs w:val="24"/>
        </w:rPr>
        <w:t>四、与基金财产管理、运用有关费用的提取、支付方式与比例</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（一）基金费用的种类</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1、基金管理人的管理费；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2、基金托管人的托管费；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3、销售服务费；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4、《基金合同》生效后与基金相关的信息披露费用；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5、《基金合同》生效后与基金相关的会计师费、律师费和诉讼费；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6、基金份额持有人大会费用；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7、基金的证券交易费用；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8、基金的银行汇划费用；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9、基金的开户费用、账户维护费用；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10、按照国家有关规定和《基金合同》约定，可以在基金财产中列支的其他费用。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（二）基金费用计提方法、计提标准和支付方式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 xml:space="preserve">1、基金管理人的管理费 </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lastRenderedPageBreak/>
        <w:t>本基金的管理费按前一日基金资产净值的0.3%年费率计提。管理费的计算方法如下：</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H＝E×0.3%÷当年天数</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H为每日应计提的基金管理费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E为前一日的基金资产净值</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管理费每日计算，逐日累计至每月月末，按月支付，由基金管理人向基金托管人发送基金管理费划款指令，基金托管人复核后于次月前3个工作日内从基金财产中一次性支付给基金管理人。若遇法定节假日、休息日或不可抗力等，支付日期顺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2、基金托管人的托管费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本基金的托管费按前一日基金资产净值的0.05%的年费率计提。托管费的计算方法如下：</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H＝E×0.05%÷当年天数</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H为每日应计提的基金托管费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E为前一日的基金资产净值</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托管费每日计算，逐日累计至每月月末，按月支付，由基金管理人向基金托管人发送基金托管费划款指令，基金托管人复核后于次月前3个工作日内从基金财产中一次性支取。若遇法定节假日、休息日或不可抗力等,支付日期顺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3、基金销售服务费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本基金的销售服务费按前一日基金资产净值的0.25%的年费率计提。销售服务费的计算方法如下：</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H＝E×0.25%÷当年天数</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H为每日应计提的基金销售服务费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E为前一日的基金资产净值</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销售服务费每日计提，逐日累计至每月月末，按月支付。由基金管理人向基金托管人发送基金销售服务费划付指令，由基金托管人复核后于次月前3个工作日内从基金财产中一次性支付给基金管理人，由基金管理人代付给销售机构，若遇法定节假日、休息日或不可抗力致使无法按时支付的，支付日期顺延至最近可支付日支付。</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上述“一、基金费用的种类”中第4－10项费用，根据有关法规及相应协议</w:t>
      </w:r>
      <w:r w:rsidRPr="0043564D">
        <w:rPr>
          <w:rFonts w:asciiTheme="minorEastAsia" w:hAnsiTheme="minorEastAsia" w:hint="eastAsia"/>
          <w:sz w:val="24"/>
          <w:szCs w:val="24"/>
        </w:rPr>
        <w:lastRenderedPageBreak/>
        <w:t>规定，按费用实际支出金额列入当期费用，由基金托管人从基金财产中支付。</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（三）不列入基金费用的项目</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下列费用不列入基金费用：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1、基金管理人和基金托管人因未履行或未完全履行义务导致的费用支出或基金财产的损失；</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2、基金管理人和基金托管人处理与基金运作无关的事项发生的费用；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3、《基金合同》生效前的相关费用；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4、其他根据相关法律法规及中国证监会的有关规定不得列入基金费用的项目。</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（四）费用调整</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管理人和基金托管人协商一致后，可根据基金发展情况调整基金管理费率、基金托管费率、基金销售服务费率等相关费率。调低基金管理费率、基金托管费率或基金销售服务费率等费率，无须召开基金份额持有人大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基金管理人必须最迟于新的费率实施日前2日在指定媒体上公告。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（五）基金税收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本基金运作过程中涉及的各纳税主体，其纳税义务按国家税收法律、法规执行。</w:t>
      </w:r>
    </w:p>
    <w:p w:rsidR="0043564D" w:rsidRPr="0043564D" w:rsidRDefault="0043564D" w:rsidP="0043564D">
      <w:pPr>
        <w:adjustRightInd w:val="0"/>
        <w:snapToGrid w:val="0"/>
        <w:spacing w:line="360" w:lineRule="auto"/>
        <w:ind w:firstLineChars="200" w:firstLine="482"/>
        <w:outlineLvl w:val="0"/>
        <w:rPr>
          <w:rFonts w:asciiTheme="minorEastAsia" w:hAnsiTheme="minorEastAsia" w:hint="eastAsia"/>
          <w:b/>
          <w:sz w:val="24"/>
          <w:szCs w:val="24"/>
        </w:rPr>
      </w:pPr>
      <w:r w:rsidRPr="0043564D">
        <w:rPr>
          <w:rFonts w:asciiTheme="minorEastAsia" w:hAnsiTheme="minorEastAsia" w:hint="eastAsia"/>
          <w:b/>
          <w:sz w:val="24"/>
          <w:szCs w:val="24"/>
        </w:rPr>
        <w:t>五、基金财产的投资方向和投资限制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（一）投资目标</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在力求本金安全性和资产充分流动性的前提下，追求超过业绩比较基准的投资收益。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（二）投资范围</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本基金投资于法律法规及监管机构允许投资的金融工具，包括现金，通知存款，短期融资</w:t>
      </w:r>
      <w:proofErr w:type="gramStart"/>
      <w:r w:rsidRPr="0043564D">
        <w:rPr>
          <w:rFonts w:asciiTheme="minorEastAsia" w:hAnsiTheme="minorEastAsia" w:hint="eastAsia"/>
          <w:sz w:val="24"/>
          <w:szCs w:val="24"/>
        </w:rPr>
        <w:t>券</w:t>
      </w:r>
      <w:proofErr w:type="gramEnd"/>
      <w:r w:rsidRPr="0043564D">
        <w:rPr>
          <w:rFonts w:asciiTheme="minorEastAsia" w:hAnsiTheme="minorEastAsia" w:hint="eastAsia"/>
          <w:sz w:val="24"/>
          <w:szCs w:val="24"/>
        </w:rPr>
        <w:t>（包括超级短期融资</w:t>
      </w:r>
      <w:proofErr w:type="gramStart"/>
      <w:r w:rsidRPr="0043564D">
        <w:rPr>
          <w:rFonts w:asciiTheme="minorEastAsia" w:hAnsiTheme="minorEastAsia" w:hint="eastAsia"/>
          <w:sz w:val="24"/>
          <w:szCs w:val="24"/>
        </w:rPr>
        <w:t>券</w:t>
      </w:r>
      <w:proofErr w:type="gramEnd"/>
      <w:r w:rsidRPr="0043564D">
        <w:rPr>
          <w:rFonts w:asciiTheme="minorEastAsia" w:hAnsiTheme="minorEastAsia" w:hint="eastAsia"/>
          <w:sz w:val="24"/>
          <w:szCs w:val="24"/>
        </w:rPr>
        <w:t>），1年以内（含1年）的银行定期存款、大额存单，期限在1年以内（含1年）的债券回购，剩余期限在397天以内（含397天）的债券、资产支持证券和中期票据，期限在1年以内（含1年）的中央银行票据，中国证监会、中国人民银行认可的其他具有良好流动性的货币市场工具及相关衍生工具（但须符合中国证监会相关规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未来</w:t>
      </w:r>
      <w:proofErr w:type="gramStart"/>
      <w:r w:rsidRPr="0043564D">
        <w:rPr>
          <w:rFonts w:asciiTheme="minorEastAsia" w:hAnsiTheme="minorEastAsia" w:hint="eastAsia"/>
          <w:sz w:val="24"/>
          <w:szCs w:val="24"/>
        </w:rPr>
        <w:t>若法律</w:t>
      </w:r>
      <w:proofErr w:type="gramEnd"/>
      <w:r w:rsidRPr="0043564D">
        <w:rPr>
          <w:rFonts w:asciiTheme="minorEastAsia" w:hAnsiTheme="minorEastAsia" w:hint="eastAsia"/>
          <w:sz w:val="24"/>
          <w:szCs w:val="24"/>
        </w:rPr>
        <w:t>法规或监管机构允许货币市场基金投资同业存单的，在不改变基金投资目标、基金风险收益特征的条件下，本基金可参与同业存单的投资，不需</w:t>
      </w:r>
      <w:r w:rsidRPr="0043564D">
        <w:rPr>
          <w:rFonts w:asciiTheme="minorEastAsia" w:hAnsiTheme="minorEastAsia" w:hint="eastAsia"/>
          <w:sz w:val="24"/>
          <w:szCs w:val="24"/>
        </w:rPr>
        <w:lastRenderedPageBreak/>
        <w:t>召开基金份额持有人大会，具体投资比例</w:t>
      </w:r>
      <w:proofErr w:type="gramStart"/>
      <w:r w:rsidRPr="0043564D">
        <w:rPr>
          <w:rFonts w:asciiTheme="minorEastAsia" w:hAnsiTheme="minorEastAsia" w:hint="eastAsia"/>
          <w:sz w:val="24"/>
          <w:szCs w:val="24"/>
        </w:rPr>
        <w:t>限制按届时</w:t>
      </w:r>
      <w:proofErr w:type="gramEnd"/>
      <w:r w:rsidRPr="0043564D">
        <w:rPr>
          <w:rFonts w:asciiTheme="minorEastAsia" w:hAnsiTheme="minorEastAsia" w:hint="eastAsia"/>
          <w:sz w:val="24"/>
          <w:szCs w:val="24"/>
        </w:rPr>
        <w:t>有效的法律法规和监管机构的规定执行。</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法律法规或监管机构允许货币市场基金投资其他货币市场基金的，在不改变基金投资目标、基金风险收益特征的条件下，本基金可投资于其他货币市场基金，此项变动不需召开基金份额持有人大会。具体投资比例</w:t>
      </w:r>
      <w:proofErr w:type="gramStart"/>
      <w:r w:rsidRPr="0043564D">
        <w:rPr>
          <w:rFonts w:asciiTheme="minorEastAsia" w:hAnsiTheme="minorEastAsia" w:hint="eastAsia"/>
          <w:sz w:val="24"/>
          <w:szCs w:val="24"/>
        </w:rPr>
        <w:t>限制按届时</w:t>
      </w:r>
      <w:proofErr w:type="gramEnd"/>
      <w:r w:rsidRPr="0043564D">
        <w:rPr>
          <w:rFonts w:asciiTheme="minorEastAsia" w:hAnsiTheme="minorEastAsia" w:hint="eastAsia"/>
          <w:sz w:val="24"/>
          <w:szCs w:val="24"/>
        </w:rPr>
        <w:t>有效的法律法规和监管机构的规定执行。</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如法律法规或监管机构以后允许货币市场基金投资其他金融工具，基金管理人在履行适当程序后，可以将其纳入投资范围，其投资比例遵循届时有效法律法规或相关规定。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（三）投资策略</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具体包括：</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1、短期利率水平预期策略</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深入分析国家货币政策、短期资金市场利率波动、资本市场资金面的情况和流动性的变化，对短期利率走势形成合理预期，并据此调整基金货币资产的配置策略。</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2、收益率曲线分析策略</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根据收益率曲线的变化趋势，采取相应的投资管理策略。货币市场收益率曲线的形状反映当时短期利率水平之间的关系，反映市场对较短期限经济状况的判断及对未来短期经济走势的预期。</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3、组合剩余期限策略、期限配置策略</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通过对组合资产剩余期限的设计、跟踪、调整，达到保持合理的现金流，锁定组合剩余期限，以满足可能的、突发的现金需求，同时保持组合的稳定收益；特别在债券投资中，根据收益率曲线的情况，投资一定剩余期限的品种，稳定收益，锁定风险，满足组合目标期限。</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4、类别品种配置策略</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在保持组合资产相对稳定的条件下，根据各类短期金融工具的市场规模、收益性和流动性，决定各类资产的配置比例；再通过评估各类资产的流动性和收益</w:t>
      </w:r>
      <w:r w:rsidRPr="0043564D">
        <w:rPr>
          <w:rFonts w:asciiTheme="minorEastAsia" w:hAnsiTheme="minorEastAsia" w:hint="eastAsia"/>
          <w:sz w:val="24"/>
          <w:szCs w:val="24"/>
        </w:rPr>
        <w:lastRenderedPageBreak/>
        <w:t>性利差，确定不同期限类别资产的具体资产配置比例。</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5、流动性管理策略</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在满足基金投资者申购、赎回的资金需求前提下，通过基金资产安排（包括现金库存、资产变现、剩余期限管理或以其他措施），在保持基金资产高流动性的前提下，确保基金的稳定收益。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6、无风险套利策略</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无风险套利策略包括：</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跨市场套利策略：根据各细分短期金融工具的流动性和收益特征，动态调整基金资产在各个细分市场之间的配置比例。如，当交易所市场回购利率高于银行间市场回购利率时，可增加交易所市场回购的配置比例；另外，还包括一级市场发行定价和二级市场流通成交价之间的无风险套利机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proofErr w:type="gramStart"/>
      <w:r w:rsidRPr="0043564D">
        <w:rPr>
          <w:rFonts w:asciiTheme="minorEastAsia" w:hAnsiTheme="minorEastAsia" w:hint="eastAsia"/>
          <w:sz w:val="24"/>
          <w:szCs w:val="24"/>
        </w:rPr>
        <w:t>跨品种</w:t>
      </w:r>
      <w:proofErr w:type="gramEnd"/>
      <w:r w:rsidRPr="0043564D">
        <w:rPr>
          <w:rFonts w:asciiTheme="minorEastAsia" w:hAnsiTheme="minorEastAsia" w:hint="eastAsia"/>
          <w:sz w:val="24"/>
          <w:szCs w:val="24"/>
        </w:rPr>
        <w:t>套利策略：根据各细分市场中不同品种的风险参数、流动性补偿和收益特征，动态调整不同期限结构品种的配置比例。</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7、滚动配置策略</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根据具体投资品种的市场特性，采用持续滚动投资的方法，以提高基金资产的整体持续的变现能力。</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8、其他金融工具投资策略</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本基金将密切跟踪银行承兑汇票、商业承兑汇票等商业票据以及各种衍生产品的动向，一旦监管机构允许货币市场基金参与此类金融工具的投资，基金管理人在履行适当程序后将其纳入投资范围，本基金将在届时相应法律法规的框架内，根据对该金融工具的研究，制定符合本基金投资目标的投资策略，在充分考虑该投资品种风险和收益特征的前提下，谨慎投资。</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（四）投资限制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1、本基金不得投资于以下金融工具：</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（1）股票、权证、国债期货和股指期货；</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（2）可转换债券；</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（3）剩余期限超过397天的债券；</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（4）信用等级在AAA级以下的企业债券；</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（5）以定期存款利率为基准利率的浮动利率债券，但市场条件发生变化后另有规定的，从其规定；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lastRenderedPageBreak/>
        <w:t>（6）非在全国银行间债券交易市场或证券交易所交易的资产支持证券；</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（7）流通受限证券；</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（8）中国证监会、中国人民银行禁止投资的其他金融工具。</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法律法规或监管部门取消上述限制，如适用于本基金，基金管理人在履行适当程序后，则本基金投资不再受相关限制。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2、组合限制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基金的投资组合应遵循以下限制：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（1）本基金投资组合的平均剩余期限在每个交易日均不得超过120天；</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（2）本基金投资于同一公司发行的短期融资</w:t>
      </w:r>
      <w:proofErr w:type="gramStart"/>
      <w:r w:rsidRPr="0043564D">
        <w:rPr>
          <w:rFonts w:asciiTheme="minorEastAsia" w:hAnsiTheme="minorEastAsia" w:hint="eastAsia"/>
          <w:sz w:val="24"/>
          <w:szCs w:val="24"/>
        </w:rPr>
        <w:t>券</w:t>
      </w:r>
      <w:proofErr w:type="gramEnd"/>
      <w:r w:rsidRPr="0043564D">
        <w:rPr>
          <w:rFonts w:asciiTheme="minorEastAsia" w:hAnsiTheme="minorEastAsia" w:hint="eastAsia"/>
          <w:sz w:val="24"/>
          <w:szCs w:val="24"/>
        </w:rPr>
        <w:t>及短期企业债券的比例，合计不得超过基金资产净值的10%；</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（3）本基金管理人管理的全部基金持有一家公司发行的证券，不超过该证券的10%；</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（4）本基金投资于定期存款的比例，不得超过基金资产净值的30%；如果基金投资有固定期限但协议中约定可以提前支取且提前支取利率不变的存款则不受该比例限制；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（5）除发生巨额赎回的情形外，本基金投资组合中，债券正回购的资金余额在每个交易日均不得超过基金资产净值的20%。 因发生巨额赎回致使本基金债券正回购的资金余额超过基金资产净值20%的，基金管理人应当在5个交易日内进行调整；</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存款银行仅限于有基金托管资格、基金销售业务资格以及合格境外机构投资者托管人资格的商业银行。其中，存放在具有基金托管资格的同一商业银行的存款，不得超过基金资产净值的30%；存放在不具有基金托管资格的同一商业银行的存款，不得超过基金资产净值的5%；</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（7）本基金持有的剩余期限不超过397天但剩余存续期超过397天的浮动利率债券摊</w:t>
      </w:r>
      <w:proofErr w:type="gramStart"/>
      <w:r w:rsidRPr="0043564D">
        <w:rPr>
          <w:rFonts w:asciiTheme="minorEastAsia" w:hAnsiTheme="minorEastAsia" w:hint="eastAsia"/>
          <w:sz w:val="24"/>
          <w:szCs w:val="24"/>
        </w:rPr>
        <w:t>余成本</w:t>
      </w:r>
      <w:proofErr w:type="gramEnd"/>
      <w:r w:rsidRPr="0043564D">
        <w:rPr>
          <w:rFonts w:asciiTheme="minorEastAsia" w:hAnsiTheme="minorEastAsia" w:hint="eastAsia"/>
          <w:sz w:val="24"/>
          <w:szCs w:val="24"/>
        </w:rPr>
        <w:t>总计不得超过当日基金资产净值的20%；</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（8）本基金通过买断式回购融入基础债券的剩余期限不得超过397天；</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9）本基金投资于同一原始权益人的各类资产支持证券的比例，不得超过基金资产净值的10%；本基金持有的全部资产支持证券，其市值不得超过基金资产净值的20%，证监会规定的特殊品种除外；本基金持有的同一（指同一信用级别）资产支持证券的比例，不得超过该资产支持证券规模的10%；本基金管理人</w:t>
      </w:r>
      <w:r w:rsidRPr="0043564D">
        <w:rPr>
          <w:rFonts w:asciiTheme="minorEastAsia" w:hAnsiTheme="minorEastAsia" w:hint="eastAsia"/>
          <w:sz w:val="24"/>
          <w:szCs w:val="24"/>
        </w:rPr>
        <w:lastRenderedPageBreak/>
        <w:t xml:space="preserve">管理的全部基金投资于同一原始权益人的各类资产支持证券，不得超过其各类资产支持证券合计规模的10%；本基金应投资于具有评级资质的资信评级机构进行持续信用评级，且信用评级不低于国内信用评级机构评定的AAA级或相当于AAA级的信用级别的资产支持证券。基金持有资产支持证券期间，如果其信用等级下降、不再符合投资标准，应在评级报告发布之日起3 </w:t>
      </w:r>
      <w:proofErr w:type="gramStart"/>
      <w:r w:rsidRPr="0043564D">
        <w:rPr>
          <w:rFonts w:asciiTheme="minorEastAsia" w:hAnsiTheme="minorEastAsia" w:hint="eastAsia"/>
          <w:sz w:val="24"/>
          <w:szCs w:val="24"/>
        </w:rPr>
        <w:t>个</w:t>
      </w:r>
      <w:proofErr w:type="gramEnd"/>
      <w:r w:rsidRPr="0043564D">
        <w:rPr>
          <w:rFonts w:asciiTheme="minorEastAsia" w:hAnsiTheme="minorEastAsia" w:hint="eastAsia"/>
          <w:sz w:val="24"/>
          <w:szCs w:val="24"/>
        </w:rPr>
        <w:t>月内予以全部卖出；</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（10）本基金投资的短期融资</w:t>
      </w:r>
      <w:proofErr w:type="gramStart"/>
      <w:r w:rsidRPr="0043564D">
        <w:rPr>
          <w:rFonts w:asciiTheme="minorEastAsia" w:hAnsiTheme="minorEastAsia" w:hint="eastAsia"/>
          <w:sz w:val="24"/>
          <w:szCs w:val="24"/>
        </w:rPr>
        <w:t>券</w:t>
      </w:r>
      <w:proofErr w:type="gramEnd"/>
      <w:r w:rsidRPr="0043564D">
        <w:rPr>
          <w:rFonts w:asciiTheme="minorEastAsia" w:hAnsiTheme="minorEastAsia" w:hint="eastAsia"/>
          <w:sz w:val="24"/>
          <w:szCs w:val="24"/>
        </w:rPr>
        <w:t>的信用评级，应不低于以下标准：</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1）国内信用评级机构评定的A-1 级或相当于A-1 级的短期信用级别；</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2）根据有关规定予以豁免信用评级的短期融资</w:t>
      </w:r>
      <w:proofErr w:type="gramStart"/>
      <w:r w:rsidRPr="0043564D">
        <w:rPr>
          <w:rFonts w:asciiTheme="minorEastAsia" w:hAnsiTheme="minorEastAsia" w:hint="eastAsia"/>
          <w:sz w:val="24"/>
          <w:szCs w:val="24"/>
        </w:rPr>
        <w:t>券</w:t>
      </w:r>
      <w:proofErr w:type="gramEnd"/>
      <w:r w:rsidRPr="0043564D">
        <w:rPr>
          <w:rFonts w:asciiTheme="minorEastAsia" w:hAnsiTheme="minorEastAsia" w:hint="eastAsia"/>
          <w:sz w:val="24"/>
          <w:szCs w:val="24"/>
        </w:rPr>
        <w:t>，其发行人最近三年的信用评级和跟踪评级具备下列条件之一：</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proofErr w:type="spellStart"/>
      <w:r w:rsidRPr="0043564D">
        <w:rPr>
          <w:rFonts w:asciiTheme="minorEastAsia" w:hAnsiTheme="minorEastAsia" w:hint="eastAsia"/>
          <w:sz w:val="24"/>
          <w:szCs w:val="24"/>
        </w:rPr>
        <w:t>i</w:t>
      </w:r>
      <w:proofErr w:type="spellEnd"/>
      <w:r w:rsidRPr="0043564D">
        <w:rPr>
          <w:rFonts w:asciiTheme="minorEastAsia" w:hAnsiTheme="minorEastAsia" w:hint="eastAsia"/>
          <w:sz w:val="24"/>
          <w:szCs w:val="24"/>
        </w:rPr>
        <w:t>）国内信用评级机构评定的AAA 级或相当于AAA 级的长期信用级别；</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ii）国际信用评级机构评定的低于中国主权评级一个级别的信用级别（例如，若中国主权评级为A-级，则低于中国主权评级一个级别的为BBB+级）。</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3）同一发行人同时具有国内信用评级和国际信用评级的，以国内信用级别为准。</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4）本基金持有短期融资</w:t>
      </w:r>
      <w:proofErr w:type="gramStart"/>
      <w:r w:rsidRPr="0043564D">
        <w:rPr>
          <w:rFonts w:asciiTheme="minorEastAsia" w:hAnsiTheme="minorEastAsia" w:hint="eastAsia"/>
          <w:sz w:val="24"/>
          <w:szCs w:val="24"/>
        </w:rPr>
        <w:t>券</w:t>
      </w:r>
      <w:proofErr w:type="gramEnd"/>
      <w:r w:rsidRPr="0043564D">
        <w:rPr>
          <w:rFonts w:asciiTheme="minorEastAsia" w:hAnsiTheme="minorEastAsia" w:hint="eastAsia"/>
          <w:sz w:val="24"/>
          <w:szCs w:val="24"/>
        </w:rPr>
        <w:t xml:space="preserve">期间，如果其信用等级下降、不再符合投资标准，应在评级报告发布之日起20 </w:t>
      </w:r>
      <w:proofErr w:type="gramStart"/>
      <w:r w:rsidRPr="0043564D">
        <w:rPr>
          <w:rFonts w:asciiTheme="minorEastAsia" w:hAnsiTheme="minorEastAsia" w:hint="eastAsia"/>
          <w:sz w:val="24"/>
          <w:szCs w:val="24"/>
        </w:rPr>
        <w:t>个</w:t>
      </w:r>
      <w:proofErr w:type="gramEnd"/>
      <w:r w:rsidRPr="0043564D">
        <w:rPr>
          <w:rFonts w:asciiTheme="minorEastAsia" w:hAnsiTheme="minorEastAsia" w:hint="eastAsia"/>
          <w:sz w:val="24"/>
          <w:szCs w:val="24"/>
        </w:rPr>
        <w:t>交易日内予以全部减持。</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（11）本基金进入全国银行间同业市场进行债券回购的资金余额不得超过基金资产净值的40%，本基金在全国银行间同业市场的债券回购最长期限为1年，债券回购到期后不得展期。</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（12）中国证监会规定的其他比例限制。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因证券市场波动、证券发行人合并、基金规模变动等基金管理人之外的因素致使基金投资比例不符合上述规定投资比例的，基金管理人应当在法律法规或监管机构规定的时间期限内进行调整。</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 xml:space="preserve">基金管理人应当自基金合同生效之日起6 </w:t>
      </w:r>
      <w:proofErr w:type="gramStart"/>
      <w:r w:rsidRPr="0043564D">
        <w:rPr>
          <w:rFonts w:asciiTheme="minorEastAsia" w:hAnsiTheme="minorEastAsia" w:hint="eastAsia"/>
          <w:sz w:val="24"/>
          <w:szCs w:val="24"/>
        </w:rPr>
        <w:t>个</w:t>
      </w:r>
      <w:proofErr w:type="gramEnd"/>
      <w:r w:rsidRPr="0043564D">
        <w:rPr>
          <w:rFonts w:asciiTheme="minorEastAsia" w:hAnsiTheme="minorEastAsia" w:hint="eastAsia"/>
          <w:sz w:val="24"/>
          <w:szCs w:val="24"/>
        </w:rPr>
        <w:t>月内使基金的投资组合比例符合基金合同的有关约定。基金托管人对基金的投资的监督与检查自本基金合同生效之日起开始。</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 xml:space="preserve">法律法规对上述投资组合比例限制进行变更的，以变更后的规定为准。法律法规或监管部门取消上述限制，如适用于本基金，基金管理人在履行适当程序后，本基金投资不再受相关限制。                                                    </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3、禁止行为</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lastRenderedPageBreak/>
        <w:t>为维护基金份额持有人的合法权益，基金财产不得用于下列投资或者活动：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（1）承销证券；</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（2）违反规定向他人贷款或者提供担保；</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（3）从事承担无限责任的投资；</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（4）向其基金管理人、基金托管人出资；</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（5）从事内幕交易、操纵证券交易价格及其他不正当的证券交易活动；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（6）法律、行政法规和中国证监会规定禁止的其他活动。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如法律、行政法规或监管部门取消上述禁止性规定，基金管理人在履行适当程序后，本基金可不受上述规定的限制。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（五）业绩比较基准</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 xml:space="preserve">本基金的业绩比较基准为：活期存款利率（税后）。 </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 xml:space="preserve">本基金定位为现金管理工具，注重基金资产的流动性和安全性，因此采用活期存款利率（税后）作为业绩比较基准。活期存款利率由中国人民银行公布，如果活期存款利率或利息税发生调整，则新的业绩比较基准将从调整当日起开始生效。 </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如果今后法律法规发生变化，或者中国人民银行调整或停止该基准利率的发布，或者市场中出现其他代表性更强、更科学客观的业绩比较基准适用于本基金时，经基金管理人和基金托管人协商一致后，本基金可以变更业绩比较基准并及时公告，而无需召开基金份额持有人大会。</w:t>
      </w:r>
    </w:p>
    <w:p w:rsidR="0043564D" w:rsidRPr="0043564D" w:rsidRDefault="0043564D" w:rsidP="0043564D">
      <w:pPr>
        <w:adjustRightInd w:val="0"/>
        <w:snapToGrid w:val="0"/>
        <w:spacing w:line="360" w:lineRule="auto"/>
        <w:ind w:firstLineChars="200" w:firstLine="482"/>
        <w:outlineLvl w:val="0"/>
        <w:rPr>
          <w:rFonts w:asciiTheme="minorEastAsia" w:hAnsiTheme="minorEastAsia" w:hint="eastAsia"/>
          <w:b/>
          <w:sz w:val="24"/>
          <w:szCs w:val="24"/>
        </w:rPr>
      </w:pPr>
      <w:r w:rsidRPr="0043564D">
        <w:rPr>
          <w:rFonts w:asciiTheme="minorEastAsia" w:hAnsiTheme="minorEastAsia" w:hint="eastAsia"/>
          <w:b/>
          <w:sz w:val="24"/>
          <w:szCs w:val="24"/>
        </w:rPr>
        <w:t>六、基金资产净值的计算方法和公告方式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（一）估值方法</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1、本基金估值采用“摊余成本法”，即估值对象以买入成本列示，按照票面利率或协议利率并考虑其买入时的溢价与折价，在剩余存续期内按照实际利率</w:t>
      </w:r>
      <w:proofErr w:type="gramStart"/>
      <w:r w:rsidRPr="0043564D">
        <w:rPr>
          <w:rFonts w:asciiTheme="minorEastAsia" w:hAnsiTheme="minorEastAsia" w:hint="eastAsia"/>
          <w:sz w:val="24"/>
          <w:szCs w:val="24"/>
        </w:rPr>
        <w:t>和摊余成本</w:t>
      </w:r>
      <w:proofErr w:type="gramEnd"/>
      <w:r w:rsidRPr="0043564D">
        <w:rPr>
          <w:rFonts w:asciiTheme="minorEastAsia" w:hAnsiTheme="minorEastAsia" w:hint="eastAsia"/>
          <w:sz w:val="24"/>
          <w:szCs w:val="24"/>
        </w:rPr>
        <w:t>逐日摊销，每日计提损益。本基金不采用市场利率和上市交易的债券和票据的市价计算基金资产净值。</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摊余成本法”计算的基金资产净值与“影子定价”确定的基金资产净值的偏离度的绝对值达到或超过0.25%时，基金</w:t>
      </w:r>
      <w:r w:rsidRPr="0043564D">
        <w:rPr>
          <w:rFonts w:asciiTheme="minorEastAsia" w:hAnsiTheme="minorEastAsia" w:hint="eastAsia"/>
          <w:sz w:val="24"/>
          <w:szCs w:val="24"/>
        </w:rPr>
        <w:lastRenderedPageBreak/>
        <w:t>管理人应根据风险控制的需要调整组合，其中，对于偏离度的绝对值达到或超过0.5%的情形，基金管理人应与基金托管人协商一致后，参考成交价、市场利率等信息对投资组合进行价值重估，使基金资产净值更能公允地反映基金资产价值。</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3、如有确凿证据表明按上述方法进行估值不能客观反映其公允价值的，基金管理人可根据具体情况与基金托管人商定后，按最能反映公允价值的价格估值。</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4、相关法律法规以及监管部门有强制规定的，从其规定。如有新增事项，按法律法规以及监管部门最新规定估值。</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（二）估值程序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1、每万份基金已实现收益是按照相关法规计算的每万份基金份额的日已实现收益，精确到小数点后第4位，小数点后第5位四舍五入。本基金的收益分配是按日结转份额的，</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是以最近7日(含节假日) 每万份基金已实现收益所折算的</w:t>
      </w:r>
      <w:proofErr w:type="gramStart"/>
      <w:r w:rsidRPr="0043564D">
        <w:rPr>
          <w:rFonts w:asciiTheme="minorEastAsia" w:hAnsiTheme="minorEastAsia" w:hint="eastAsia"/>
          <w:sz w:val="24"/>
          <w:szCs w:val="24"/>
        </w:rPr>
        <w:t>年资产</w:t>
      </w:r>
      <w:proofErr w:type="gramEnd"/>
      <w:r w:rsidRPr="0043564D">
        <w:rPr>
          <w:rFonts w:asciiTheme="minorEastAsia" w:hAnsiTheme="minorEastAsia" w:hint="eastAsia"/>
          <w:sz w:val="24"/>
          <w:szCs w:val="24"/>
        </w:rPr>
        <w:t>收益率，精确到0.001%，百分号内小数点后第4位四舍五入。国家另有规定的，从其规定。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2、基金管理人</w:t>
      </w:r>
      <w:proofErr w:type="gramStart"/>
      <w:r w:rsidRPr="0043564D">
        <w:rPr>
          <w:rFonts w:asciiTheme="minorEastAsia" w:hAnsiTheme="minorEastAsia" w:hint="eastAsia"/>
          <w:sz w:val="24"/>
          <w:szCs w:val="24"/>
        </w:rPr>
        <w:t>应每个</w:t>
      </w:r>
      <w:proofErr w:type="gramEnd"/>
      <w:r w:rsidRPr="0043564D">
        <w:rPr>
          <w:rFonts w:asciiTheme="minorEastAsia" w:hAnsiTheme="minorEastAsia" w:hint="eastAsia"/>
          <w:sz w:val="24"/>
          <w:szCs w:val="24"/>
        </w:rPr>
        <w:t>工作日对基金资产估值。但基金管理人根据法律法规或本基金合同的规定暂停估值时除外。基金管理人每个工作日对基金资产估值后，将基金资产净值、每万份基金已实现收益和</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结果发送基金托管人，经基金托管人复核无误后，由基金管理人依据基金合同和相关法律法规的规定对外公布。</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（三）暂停估值的情形</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1、基金投资所涉及的证券交易市场遇法定节假日或因其他原因暂停营业时；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2、因不可抗力致使基金管理人、基金托管人无法准确评估基金资产价值时；</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3、占基金相当比例的投资品种的估值出现重大转变，而基金管理人为保障基金份额持有人的利益，决定延迟估值；</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lastRenderedPageBreak/>
        <w:t>4、中国证监会和基金合同认定的其它情形。</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（四）基金资产净值、每万份基金已实现收益和</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公告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1、本基金的基金合同生效后，在开始办理基金份额申购或者赎回前，基金管理人将至少每周公告一次基金资产净值、每万份基金已实现收益和</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每万份基金已实现收益和</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的计算方法如下：</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日每万份基金已实现收益＝当日基金份额的已实现收益/当日基金份额总额×10000</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每万份基金已实现收益采用四舍五入保留至小数点后第4位，</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采用四舍五入保留至百分号内小数点后第3位。其中，当日基金份额总额包括截至上一工作日(包括节假日)未结转份额（若有）。</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的计算方法见招募说明书。</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2、在开始办理基金份额申购或者赎回后，基金管理人将在每个开放日的次日，通过网站、基金份额销售网点以及其他媒介，披露开放日的每万份基金已实现收益和</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3、基金管理人将公告半年度和年度最后一个市场交易日（或自然日）基金资产净值、每万份基金已实现收益和</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。基金管理人应当在上述市场交易日（或自然日）的次日，将基金资产净值、每万份基金已实现收益和</w:t>
      </w:r>
      <w:proofErr w:type="gramStart"/>
      <w:r w:rsidRPr="0043564D">
        <w:rPr>
          <w:rFonts w:asciiTheme="minorEastAsia" w:hAnsiTheme="minorEastAsia" w:hint="eastAsia"/>
          <w:sz w:val="24"/>
          <w:szCs w:val="24"/>
        </w:rPr>
        <w:t>7日年化收益率</w:t>
      </w:r>
      <w:proofErr w:type="gramEnd"/>
      <w:r w:rsidRPr="0043564D">
        <w:rPr>
          <w:rFonts w:asciiTheme="minorEastAsia" w:hAnsiTheme="minorEastAsia" w:hint="eastAsia"/>
          <w:sz w:val="24"/>
          <w:szCs w:val="24"/>
        </w:rPr>
        <w:t>登载在指定报刊和网站上。</w:t>
      </w:r>
    </w:p>
    <w:p w:rsidR="0043564D" w:rsidRPr="0043564D" w:rsidRDefault="0043564D" w:rsidP="0043564D">
      <w:pPr>
        <w:adjustRightInd w:val="0"/>
        <w:snapToGrid w:val="0"/>
        <w:spacing w:line="360" w:lineRule="auto"/>
        <w:ind w:firstLineChars="200" w:firstLine="482"/>
        <w:outlineLvl w:val="0"/>
        <w:rPr>
          <w:rFonts w:asciiTheme="minorEastAsia" w:hAnsiTheme="minorEastAsia" w:hint="eastAsia"/>
          <w:b/>
          <w:sz w:val="24"/>
          <w:szCs w:val="24"/>
        </w:rPr>
      </w:pPr>
      <w:r w:rsidRPr="0043564D">
        <w:rPr>
          <w:rFonts w:asciiTheme="minorEastAsia" w:hAnsiTheme="minorEastAsia" w:hint="eastAsia"/>
          <w:b/>
          <w:sz w:val="24"/>
          <w:szCs w:val="24"/>
        </w:rPr>
        <w:t>七、基金合同变更、解除和终止的事由、程序以及基金财产清算方式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（一）基金合同的变更</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1、变更基金合同涉及法律法规规定或本基金合同约定应经基金份额持有人大会决议通过的事项的，应召</w:t>
      </w:r>
      <w:proofErr w:type="gramStart"/>
      <w:r w:rsidRPr="0043564D">
        <w:rPr>
          <w:rFonts w:asciiTheme="minorEastAsia" w:hAnsiTheme="minorEastAsia" w:hint="eastAsia"/>
          <w:sz w:val="24"/>
          <w:szCs w:val="24"/>
        </w:rPr>
        <w:t>开基金</w:t>
      </w:r>
      <w:proofErr w:type="gramEnd"/>
      <w:r w:rsidRPr="0043564D">
        <w:rPr>
          <w:rFonts w:asciiTheme="minorEastAsia" w:hAnsiTheme="minorEastAsia" w:hint="eastAsia"/>
          <w:sz w:val="24"/>
          <w:szCs w:val="24"/>
        </w:rPr>
        <w:t>份额持有人大会决议通过。对于可不经基金份额持有人大会决议通过的事项，由基金管理人和基金托管人同意后变更并公告，并报中国证监会备案。</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 xml:space="preserve"> 2、关于《基金合同》变更的基金份额持有人大会决议自生效后方可执行，在决议生效后依照《信息披露办法》的规定在指定媒体公告。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（二）基金合同的终止事由</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有下列情形之一的，《基金合同》应当终止：</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1、基金份额持有人大会决定终止的；</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lastRenderedPageBreak/>
        <w:t>2、基金管理人、基金托管人职责终止，在6个月内没有新基金管理人、新基金托管人承接的；</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3、本基金作为被合并方与其他基金进行合并的；</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4、《基金合同》约定的其他情形；</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5、相关法律法规和中国证监会规定的其他情况。</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（三）</w:t>
      </w:r>
      <w:r w:rsidRPr="0043564D">
        <w:rPr>
          <w:rFonts w:asciiTheme="minorEastAsia" w:hAnsiTheme="minorEastAsia" w:hint="eastAsia"/>
          <w:sz w:val="24"/>
          <w:szCs w:val="24"/>
        </w:rPr>
        <w:tab/>
        <w:t>基金财产的清算</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1、基金财产清算小组：自出现《基金合同》终止事由之日起30个工作日内成立清算小组，基金管理人组织基金财产清算小组并在中国证监会的监督下进行基金清算。</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3、基金财产清算小组职责：基金财产清算小组负责基金财产的保管、清理、估价、变现和分配。基金财产清算小组可以依法进行必要的民事活动。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4、基金财产清算程序：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（1）《基金合同》终止情形出现时，由基金财产清算小组统一接管基金财产；</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（2）对基金财产和债权债务进行清理和确认；</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（3）对基金财产进行估值和变现；</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（4）制作清算报告；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（5）聘请会计师事务所对清算报告进行外部审计，聘请律师事务所对清算报告出具法律意见书；</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（6）将清算报告报中国证监会备案并公告；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（7）对基金剩余财产进行分配。</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5、基金财产清算的期限为6个月，若</w:t>
      </w:r>
      <w:proofErr w:type="gramStart"/>
      <w:r w:rsidRPr="0043564D">
        <w:rPr>
          <w:rFonts w:asciiTheme="minorEastAsia" w:hAnsiTheme="minorEastAsia" w:hint="eastAsia"/>
          <w:sz w:val="24"/>
          <w:szCs w:val="24"/>
        </w:rPr>
        <w:t>遇基金</w:t>
      </w:r>
      <w:proofErr w:type="gramEnd"/>
      <w:r w:rsidRPr="0043564D">
        <w:rPr>
          <w:rFonts w:asciiTheme="minorEastAsia" w:hAnsiTheme="minorEastAsia" w:hint="eastAsia"/>
          <w:sz w:val="24"/>
          <w:szCs w:val="24"/>
        </w:rPr>
        <w:t>持有的有价证券出现长期休市、停牌或其他流通受限的情形除外。</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（四）清算费用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清算费用是指基金财产清算小组在进行基金清算过程中发生的所有合理费用，清算费用由基金财产清算小组优先从基金财产中支付。</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（五）基金财产清算剩余资产的分配</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依据基金财产清算的分配方案，将基金财产清算后的全部剩余资产扣除基金</w:t>
      </w:r>
      <w:r w:rsidRPr="0043564D">
        <w:rPr>
          <w:rFonts w:asciiTheme="minorEastAsia" w:hAnsiTheme="minorEastAsia" w:hint="eastAsia"/>
          <w:sz w:val="24"/>
          <w:szCs w:val="24"/>
        </w:rPr>
        <w:lastRenderedPageBreak/>
        <w:t>财产清算费用、交纳所欠税款并清偿基金债务后，按基金份额持有人持有的基金份额比例进行分配。</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（六）基金财产清算的公告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（七）基金财产清算账册及文件的保存</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基金财产清算账册及有关文件由基金托管人保存15年以上。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（八）基金合并方案</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1、基金合并概述</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基金合同生效后的存续期内，出现以下情形之一的，本基金可与其他基金合并或终止本基金合同，不需召开基金份额持有人大会：</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（1）基金份额持有人数量连续90个工作日达不到200人。</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（2）基金资产净值连续90个工作日低于5000万元。</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合并的方式包括但不限于本基金吸收合并其他基金、本基金被其他基金吸收合并等方式。本基金与其他基金合并时，其他基金应是与本基金同一类别的基金。本基金吸收合并其他基金时，其他基金终止，本基金存续；本基金被其他基金吸收合并时，其他基金存续，本基金终止。</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2、基金合并的实施方案</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（1）合并预公告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根据涉及合并的其他基金（以下简称“其他基金”）的基金合同约定，其他基金的合并需经基金份额持有人大会决议通过的，</w:t>
      </w:r>
      <w:proofErr w:type="gramStart"/>
      <w:r w:rsidRPr="0043564D">
        <w:rPr>
          <w:rFonts w:asciiTheme="minorEastAsia" w:hAnsiTheme="minorEastAsia" w:hint="eastAsia"/>
          <w:sz w:val="24"/>
          <w:szCs w:val="24"/>
        </w:rPr>
        <w:t>则基金</w:t>
      </w:r>
      <w:proofErr w:type="gramEnd"/>
      <w:r w:rsidRPr="0043564D">
        <w:rPr>
          <w:rFonts w:asciiTheme="minorEastAsia" w:hAnsiTheme="minorEastAsia" w:hint="eastAsia"/>
          <w:sz w:val="24"/>
          <w:szCs w:val="24"/>
        </w:rPr>
        <w:t>管理人应当发布本基金拟与被合并基金进行合并的预公告，公告应包括本次基金合并方案，同时需披露其他基金的名称以及其他基金需召开基金份额持有人大会审议合并事项的事宜。</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基金管理人应当尽快召开其他基金的基金份额持有人大会，审议与本基金进行合并的事项。</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（2）基金合并公告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1）若其他基金的基金合同约定，与本基金合并无需召开基金份额持有人大会，或者与本基金合并的事项已经其他基金的基金份额持有人大会决议通过且经</w:t>
      </w:r>
      <w:r w:rsidRPr="0043564D">
        <w:rPr>
          <w:rFonts w:asciiTheme="minorEastAsia" w:hAnsiTheme="minorEastAsia" w:hint="eastAsia"/>
          <w:sz w:val="24"/>
          <w:szCs w:val="24"/>
        </w:rPr>
        <w:lastRenderedPageBreak/>
        <w:t>中国证监会备案的，基金管理人应就本基金具体合并事宜，依照相关法律法规的规定进行公告，向投资人披露合并后基金的基金合同或基金合同修正案，明确实施安排，说明对现有基金份额持有人的影响，并报中国证监会备案。</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2）基金管理人应在合并实施前至少提前二十个工作日就基金合并相关事宜进行提示性公告。</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3）为了保障现有基金份额持有人的利益，基金管理人可在合并预公告发出后或合并实施前（若无需发布合并预公告的）的合理时间内暂停本基金的日常申购或转换转入业务。</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3、基金合并业务的规则</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基金管理人应在有关基金合并的公告中，说明对现有基金份额的处理方式及基金合并操作的具体起止时间，并提示现有基金份额持有人在基金合并前的指定期限内（该期限不少于二十个工作日，具体期限在公告中列明，以下简称“指定期限”）可行使选择权。</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（2）基金份额持有人在指定期限内可行使的选择权包括：</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1）赎回其持有的本基金份额；</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2）将其持有的本基金份额转换为基金管理人管理的、可接受转换转入的其他基金份额；</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3）继续持有合并后的基金份额；</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4）基金管理人届时公告的其他选择权。</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（3）基金份额持有人可就其持有的本基金全部或部分基金份额选择行使上述任意一项选择权。</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4）除以下（5）所述情形外，基金份额持有人在指定期限内因行使选择权而赎回或转换转出本基金份额的，基金管理人免除基金份额持有人赎回或转换时应支付的赎回费或转换费（包括转出基金的赎回费用和转入基金的申购费补差，下同）等交易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（5）在指定期限内，本基金可以开放申购及/或转换转入业务，但对该等申购及/或转换转入的份额，如其在指定期限内再赎回或转换转出的，基金管理人有权不予免除相应的赎回费或转换费等交易费用。</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（6）指定期限届满，基金份额持有人没有</w:t>
      </w:r>
      <w:proofErr w:type="gramStart"/>
      <w:r w:rsidRPr="0043564D">
        <w:rPr>
          <w:rFonts w:asciiTheme="minorEastAsia" w:hAnsiTheme="minorEastAsia" w:hint="eastAsia"/>
          <w:sz w:val="24"/>
          <w:szCs w:val="24"/>
        </w:rPr>
        <w:t>作出</w:t>
      </w:r>
      <w:proofErr w:type="gramEnd"/>
      <w:r w:rsidRPr="0043564D">
        <w:rPr>
          <w:rFonts w:asciiTheme="minorEastAsia" w:hAnsiTheme="minorEastAsia" w:hint="eastAsia"/>
          <w:sz w:val="24"/>
          <w:szCs w:val="24"/>
        </w:rPr>
        <w:t>选择的，视为基金份额持有人选择继续持有基金合并后的基金份额。</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lastRenderedPageBreak/>
        <w:t>4、本基金管理人有权决定本基金按照法律法规、业务规则及有权机关要求等以基金资产（证券、存款、现金等）或现金资产等形式与其他基金的资产进行合并，或接受其他基金按照法律法规、业务规则及有权机关要求等以基金资产（证券、存款、现金等）或现金资产等形式与本基金的资产进行合并。具体操作以基金管理人届时发布的基金合并方案及相关公告为准。</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5、基金合并导致本基金终止并清算时，由此产生的清算费用由本基金财产承担。</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6、基金合并后的投资管理</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本基金吸收合并其他基金的，其他基金的基金合同终止，本基金的投资管理将按本基金合同约定保持不变。其他基金资产和本基金资产合并运作，其他基金的基金份额持有人即成为本基金的基金份额持有人。本基金的申购赎回不受影响，基金份额持有人的申购赎回按照本基金的相关规定进行。</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本基金被其他基金吸收合并的，本基金合同终止，本基金的投资管理将按照其他</w:t>
      </w:r>
      <w:proofErr w:type="gramStart"/>
      <w:r w:rsidRPr="0043564D">
        <w:rPr>
          <w:rFonts w:asciiTheme="minorEastAsia" w:hAnsiTheme="minorEastAsia" w:hint="eastAsia"/>
          <w:sz w:val="24"/>
          <w:szCs w:val="24"/>
        </w:rPr>
        <w:t>基金基金</w:t>
      </w:r>
      <w:proofErr w:type="gramEnd"/>
      <w:r w:rsidRPr="0043564D">
        <w:rPr>
          <w:rFonts w:asciiTheme="minorEastAsia" w:hAnsiTheme="minorEastAsia" w:hint="eastAsia"/>
          <w:sz w:val="24"/>
          <w:szCs w:val="24"/>
        </w:rPr>
        <w:t>合同的约定执行，本基金资产和其他基金资产合并运作，本基金的基金份额持有人即成为其他基金的基金份额持有人。基金份额持有人的申购赎回按照其他基金的相关规定进行。</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7、基金管理人与基金托管人应就基金合并事宜协商一致，并按照本基金合同的约定具体实施，且无需经基金份额持有人大会审议批准。</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8、基金合并完成后，基金管理人应按照《信息披露办法》的规定就合并后的基金情况予以公告，并报中国证监会备案。</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（九）本基金被其他基金吸收合并引起本</w:t>
      </w:r>
      <w:proofErr w:type="gramStart"/>
      <w:r w:rsidRPr="0043564D">
        <w:rPr>
          <w:rFonts w:asciiTheme="minorEastAsia" w:hAnsiTheme="minorEastAsia" w:hint="eastAsia"/>
          <w:sz w:val="24"/>
          <w:szCs w:val="24"/>
        </w:rPr>
        <w:t>基金基金</w:t>
      </w:r>
      <w:proofErr w:type="gramEnd"/>
      <w:r w:rsidRPr="0043564D">
        <w:rPr>
          <w:rFonts w:asciiTheme="minorEastAsia" w:hAnsiTheme="minorEastAsia" w:hint="eastAsia"/>
          <w:sz w:val="24"/>
          <w:szCs w:val="24"/>
        </w:rPr>
        <w:t xml:space="preserve">合同终止的，本基金财产可不予变现和分配，并入其他基金资产中。本基金的债权债务由合并后的基金享有和承担。本基金清算的其他事项按照基金合同的其他约定执行。 </w:t>
      </w:r>
    </w:p>
    <w:p w:rsidR="0043564D" w:rsidRPr="0043564D" w:rsidRDefault="0043564D" w:rsidP="0043564D">
      <w:pPr>
        <w:adjustRightInd w:val="0"/>
        <w:snapToGrid w:val="0"/>
        <w:spacing w:line="360" w:lineRule="auto"/>
        <w:ind w:firstLineChars="200" w:firstLine="482"/>
        <w:outlineLvl w:val="0"/>
        <w:rPr>
          <w:rFonts w:asciiTheme="minorEastAsia" w:hAnsiTheme="minorEastAsia" w:hint="eastAsia"/>
          <w:b/>
          <w:sz w:val="24"/>
          <w:szCs w:val="24"/>
        </w:rPr>
      </w:pPr>
      <w:r w:rsidRPr="0043564D">
        <w:rPr>
          <w:rFonts w:asciiTheme="minorEastAsia" w:hAnsiTheme="minorEastAsia" w:hint="eastAsia"/>
          <w:b/>
          <w:sz w:val="24"/>
          <w:szCs w:val="24"/>
        </w:rPr>
        <w:t>八、争议解决方式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律师费由败诉方承担。</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《基金合同》受中国法律管辖。</w:t>
      </w:r>
    </w:p>
    <w:p w:rsidR="0043564D" w:rsidRPr="0043564D" w:rsidRDefault="0043564D" w:rsidP="0043564D">
      <w:pPr>
        <w:adjustRightInd w:val="0"/>
        <w:snapToGrid w:val="0"/>
        <w:spacing w:line="360" w:lineRule="auto"/>
        <w:ind w:firstLineChars="200" w:firstLine="482"/>
        <w:outlineLvl w:val="0"/>
        <w:rPr>
          <w:rFonts w:asciiTheme="minorEastAsia" w:hAnsiTheme="minorEastAsia" w:hint="eastAsia"/>
          <w:b/>
          <w:sz w:val="24"/>
          <w:szCs w:val="24"/>
        </w:rPr>
      </w:pPr>
      <w:r w:rsidRPr="0043564D">
        <w:rPr>
          <w:rFonts w:asciiTheme="minorEastAsia" w:hAnsiTheme="minorEastAsia" w:hint="eastAsia"/>
          <w:b/>
          <w:sz w:val="24"/>
          <w:szCs w:val="24"/>
        </w:rPr>
        <w:lastRenderedPageBreak/>
        <w:t>九、基金合同存放地和投资者取得基金合同的方式</w:t>
      </w:r>
    </w:p>
    <w:p w:rsidR="0043564D" w:rsidRPr="0043564D" w:rsidRDefault="0043564D" w:rsidP="0043564D">
      <w:pPr>
        <w:adjustRightInd w:val="0"/>
        <w:snapToGrid w:val="0"/>
        <w:spacing w:line="360" w:lineRule="auto"/>
        <w:ind w:firstLineChars="200" w:firstLine="480"/>
        <w:rPr>
          <w:rFonts w:asciiTheme="minorEastAsia" w:hAnsiTheme="minorEastAsia" w:hint="eastAsia"/>
          <w:sz w:val="24"/>
          <w:szCs w:val="24"/>
        </w:rPr>
      </w:pPr>
      <w:r w:rsidRPr="0043564D">
        <w:rPr>
          <w:rFonts w:asciiTheme="minorEastAsia" w:hAnsiTheme="minorEastAsia" w:hint="eastAsia"/>
          <w:sz w:val="24"/>
          <w:szCs w:val="24"/>
        </w:rPr>
        <w:t>《基金合同》正本一式六份，除上报有关监管机构一式二份外，基金管理人、基金托管人各持有二份，每份具有同等的法律效力。</w:t>
      </w:r>
    </w:p>
    <w:p w:rsidR="00E861AA" w:rsidRPr="0043564D" w:rsidRDefault="0043564D" w:rsidP="0043564D">
      <w:pPr>
        <w:adjustRightInd w:val="0"/>
        <w:snapToGrid w:val="0"/>
        <w:spacing w:line="360" w:lineRule="auto"/>
        <w:ind w:firstLineChars="200" w:firstLine="480"/>
        <w:rPr>
          <w:rFonts w:asciiTheme="minorEastAsia" w:hAnsiTheme="minorEastAsia"/>
          <w:sz w:val="24"/>
          <w:szCs w:val="24"/>
        </w:rPr>
      </w:pPr>
      <w:r w:rsidRPr="0043564D">
        <w:rPr>
          <w:rFonts w:asciiTheme="minorEastAsia" w:hAnsiTheme="minorEastAsia" w:hint="eastAsia"/>
          <w:sz w:val="24"/>
          <w:szCs w:val="24"/>
        </w:rPr>
        <w:t>《基金合同》可印制成册，供投资者在基金管理人、基金托管人、销售机构的办公场所和营业场所查阅，但应以《基金合同》正本为准。</w:t>
      </w:r>
    </w:p>
    <w:sectPr w:rsidR="00E861AA" w:rsidRPr="0043564D" w:rsidSect="00E861AA">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9D9" w:rsidRDefault="004F79D9" w:rsidP="009D166A">
      <w:r>
        <w:separator/>
      </w:r>
    </w:p>
  </w:endnote>
  <w:endnote w:type="continuationSeparator" w:id="0">
    <w:p w:rsidR="004F79D9" w:rsidRDefault="004F79D9" w:rsidP="009D16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31320"/>
      <w:docPartObj>
        <w:docPartGallery w:val="Page Numbers (Bottom of Page)"/>
        <w:docPartUnique/>
      </w:docPartObj>
    </w:sdtPr>
    <w:sdtContent>
      <w:p w:rsidR="00453C43" w:rsidRDefault="00453C43">
        <w:pPr>
          <w:pStyle w:val="a5"/>
          <w:jc w:val="center"/>
        </w:pPr>
        <w:fldSimple w:instr=" PAGE   \* MERGEFORMAT ">
          <w:r w:rsidRPr="00453C43">
            <w:rPr>
              <w:noProof/>
              <w:lang w:val="zh-CN"/>
            </w:rPr>
            <w:t>1</w:t>
          </w:r>
        </w:fldSimple>
      </w:p>
    </w:sdtContent>
  </w:sdt>
  <w:p w:rsidR="00453C43" w:rsidRDefault="00453C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9D9" w:rsidRDefault="004F79D9" w:rsidP="009D166A">
      <w:r>
        <w:separator/>
      </w:r>
    </w:p>
  </w:footnote>
  <w:footnote w:type="continuationSeparator" w:id="0">
    <w:p w:rsidR="004F79D9" w:rsidRDefault="004F79D9" w:rsidP="009D1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66A" w:rsidRDefault="009D166A" w:rsidP="00453C43">
    <w:pPr>
      <w:pStyle w:val="a4"/>
      <w:jc w:val="right"/>
    </w:pPr>
    <w:r>
      <w:rPr>
        <w:noProof/>
      </w:rPr>
      <w:drawing>
        <wp:anchor distT="0" distB="0" distL="114300" distR="114300" simplePos="0" relativeHeight="251658240" behindDoc="0" locked="0" layoutInCell="1" allowOverlap="1">
          <wp:simplePos x="0" y="0"/>
          <wp:positionH relativeFrom="column">
            <wp:posOffset>-19545</wp:posOffset>
          </wp:positionH>
          <wp:positionV relativeFrom="paragraph">
            <wp:posOffset>-187922</wp:posOffset>
          </wp:positionV>
          <wp:extent cx="1892877" cy="285787"/>
          <wp:effectExtent l="19050" t="0" r="0" b="0"/>
          <wp:wrapNone/>
          <wp:docPr id="1"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srcRect/>
                  <a:stretch>
                    <a:fillRect/>
                  </a:stretch>
                </pic:blipFill>
                <pic:spPr bwMode="auto">
                  <a:xfrm>
                    <a:off x="0" y="0"/>
                    <a:ext cx="1888951" cy="285194"/>
                  </a:xfrm>
                  <a:prstGeom prst="rect">
                    <a:avLst/>
                  </a:prstGeom>
                  <a:noFill/>
                  <a:ln w="9525">
                    <a:noFill/>
                    <a:miter lim="800000"/>
                    <a:headEnd/>
                    <a:tailEnd/>
                  </a:ln>
                </pic:spPr>
              </pic:pic>
            </a:graphicData>
          </a:graphic>
        </wp:anchor>
      </w:drawing>
    </w:r>
    <w:r>
      <w:rPr>
        <w:rFonts w:hint="eastAsia"/>
      </w:rPr>
      <w:t xml:space="preserve">                                            </w:t>
    </w:r>
    <w:r w:rsidRPr="009D166A">
      <w:rPr>
        <w:rFonts w:hint="eastAsia"/>
      </w:rPr>
      <w:t>交银施罗德</w:t>
    </w:r>
    <w:r>
      <w:rPr>
        <w:rFonts w:hint="eastAsia"/>
      </w:rPr>
      <w:t>现金宝货币市场</w:t>
    </w:r>
    <w:proofErr w:type="gramStart"/>
    <w:r>
      <w:rPr>
        <w:rFonts w:hint="eastAsia"/>
      </w:rPr>
      <w:t>基金</w:t>
    </w:r>
    <w:r w:rsidRPr="009D166A">
      <w:rPr>
        <w:rFonts w:hint="eastAsia"/>
      </w:rPr>
      <w:t>基金</w:t>
    </w:r>
    <w:proofErr w:type="gramEnd"/>
    <w:r w:rsidRPr="009D166A">
      <w:rPr>
        <w:rFonts w:hint="eastAsia"/>
      </w:rPr>
      <w:t>合同摘要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64D"/>
    <w:rsid w:val="00000E96"/>
    <w:rsid w:val="000E301B"/>
    <w:rsid w:val="000E37B8"/>
    <w:rsid w:val="00177C57"/>
    <w:rsid w:val="0026370B"/>
    <w:rsid w:val="003367B0"/>
    <w:rsid w:val="003C2C06"/>
    <w:rsid w:val="003C646C"/>
    <w:rsid w:val="00406FD2"/>
    <w:rsid w:val="0043564D"/>
    <w:rsid w:val="00453C43"/>
    <w:rsid w:val="004E19F1"/>
    <w:rsid w:val="004F79D9"/>
    <w:rsid w:val="0052043C"/>
    <w:rsid w:val="00546973"/>
    <w:rsid w:val="00550020"/>
    <w:rsid w:val="005553F8"/>
    <w:rsid w:val="00585DFA"/>
    <w:rsid w:val="00586F40"/>
    <w:rsid w:val="0059538A"/>
    <w:rsid w:val="005D19E1"/>
    <w:rsid w:val="005D2BE2"/>
    <w:rsid w:val="00672D43"/>
    <w:rsid w:val="0071017C"/>
    <w:rsid w:val="00745B38"/>
    <w:rsid w:val="007D7CAC"/>
    <w:rsid w:val="008A0C8D"/>
    <w:rsid w:val="008B46DA"/>
    <w:rsid w:val="008D4751"/>
    <w:rsid w:val="00901CED"/>
    <w:rsid w:val="009312DA"/>
    <w:rsid w:val="009D166A"/>
    <w:rsid w:val="00A53635"/>
    <w:rsid w:val="00A55D6B"/>
    <w:rsid w:val="00AF3EA6"/>
    <w:rsid w:val="00B07B7B"/>
    <w:rsid w:val="00B1272C"/>
    <w:rsid w:val="00B5026E"/>
    <w:rsid w:val="00B564D3"/>
    <w:rsid w:val="00B8119F"/>
    <w:rsid w:val="00B908EC"/>
    <w:rsid w:val="00C521B9"/>
    <w:rsid w:val="00C62567"/>
    <w:rsid w:val="00CC3F04"/>
    <w:rsid w:val="00D1274A"/>
    <w:rsid w:val="00D40EB5"/>
    <w:rsid w:val="00D5541B"/>
    <w:rsid w:val="00D83968"/>
    <w:rsid w:val="00DF13A4"/>
    <w:rsid w:val="00E12A99"/>
    <w:rsid w:val="00E17D27"/>
    <w:rsid w:val="00E34CC7"/>
    <w:rsid w:val="00E57F81"/>
    <w:rsid w:val="00E73E7F"/>
    <w:rsid w:val="00E814E1"/>
    <w:rsid w:val="00E861AA"/>
    <w:rsid w:val="00E92F0B"/>
    <w:rsid w:val="00F10D61"/>
    <w:rsid w:val="00F830D7"/>
    <w:rsid w:val="00F96FA4"/>
    <w:rsid w:val="00FA3A3D"/>
    <w:rsid w:val="00FB12D5"/>
    <w:rsid w:val="00FD3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1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43564D"/>
    <w:rPr>
      <w:rFonts w:ascii="宋体" w:eastAsia="宋体"/>
      <w:sz w:val="18"/>
      <w:szCs w:val="18"/>
    </w:rPr>
  </w:style>
  <w:style w:type="character" w:customStyle="1" w:styleId="Char">
    <w:name w:val="文档结构图 Char"/>
    <w:basedOn w:val="a0"/>
    <w:link w:val="a3"/>
    <w:uiPriority w:val="99"/>
    <w:semiHidden/>
    <w:rsid w:val="0043564D"/>
    <w:rPr>
      <w:rFonts w:ascii="宋体" w:eastAsia="宋体"/>
      <w:sz w:val="18"/>
      <w:szCs w:val="18"/>
    </w:rPr>
  </w:style>
  <w:style w:type="paragraph" w:styleId="a4">
    <w:name w:val="header"/>
    <w:basedOn w:val="a"/>
    <w:link w:val="Char0"/>
    <w:uiPriority w:val="99"/>
    <w:semiHidden/>
    <w:unhideWhenUsed/>
    <w:rsid w:val="009D16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D166A"/>
    <w:rPr>
      <w:sz w:val="18"/>
      <w:szCs w:val="18"/>
    </w:rPr>
  </w:style>
  <w:style w:type="paragraph" w:styleId="a5">
    <w:name w:val="footer"/>
    <w:basedOn w:val="a"/>
    <w:link w:val="Char1"/>
    <w:uiPriority w:val="99"/>
    <w:unhideWhenUsed/>
    <w:rsid w:val="009D166A"/>
    <w:pPr>
      <w:tabs>
        <w:tab w:val="center" w:pos="4153"/>
        <w:tab w:val="right" w:pos="8306"/>
      </w:tabs>
      <w:snapToGrid w:val="0"/>
      <w:jc w:val="left"/>
    </w:pPr>
    <w:rPr>
      <w:sz w:val="18"/>
      <w:szCs w:val="18"/>
    </w:rPr>
  </w:style>
  <w:style w:type="character" w:customStyle="1" w:styleId="Char1">
    <w:name w:val="页脚 Char"/>
    <w:basedOn w:val="a0"/>
    <w:link w:val="a5"/>
    <w:uiPriority w:val="99"/>
    <w:rsid w:val="009D166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3286</Words>
  <Characters>18731</Characters>
  <Application>Microsoft Office Word</Application>
  <DocSecurity>0</DocSecurity>
  <Lines>156</Lines>
  <Paragraphs>43</Paragraphs>
  <ScaleCrop>false</ScaleCrop>
  <Company>Microsoft</Company>
  <LinksUpToDate>false</LinksUpToDate>
  <CharactersWithSpaces>21974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张玲斌</dc:creator>
  <cp:lastModifiedBy>张玲斌</cp:lastModifiedBy>
  <cp:revision>4</cp:revision>
  <dcterms:created xsi:type="dcterms:W3CDTF">2014-08-07T07:50:00Z</dcterms:created>
  <dcterms:modified xsi:type="dcterms:W3CDTF">2014-08-07T07:57:00Z</dcterms:modified>
</cp:coreProperties>
</file>