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交银施罗德双轮动债券型证券投资基金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2014</w:t>
      </w:r>
      <w:r w:rsidRPr="005858C2">
        <w:rPr>
          <w:rFonts w:eastAsiaTheme="minorEastAsia"/>
          <w:b/>
          <w:sz w:val="36"/>
          <w:szCs w:val="36"/>
        </w:rPr>
        <w:t>年第</w:t>
      </w:r>
      <w:r w:rsidRPr="005858C2">
        <w:rPr>
          <w:rFonts w:eastAsiaTheme="minorEastAsia"/>
          <w:b/>
          <w:sz w:val="36"/>
          <w:szCs w:val="36"/>
        </w:rPr>
        <w:t>2</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2014</w:t>
      </w:r>
      <w:r w:rsidRPr="005858C2">
        <w:rPr>
          <w:b/>
          <w:sz w:val="36"/>
          <w:szCs w:val="36"/>
        </w:rPr>
        <w:t>年</w:t>
      </w:r>
      <w:r w:rsidRPr="005858C2">
        <w:rPr>
          <w:b/>
          <w:sz w:val="36"/>
          <w:szCs w:val="36"/>
        </w:rPr>
        <w:t>6</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二〇一四年七月十九日</w:t>
      </w:r>
    </w:p>
    <w:p w:rsidR="009238DB" w:rsidRPr="007F52FA" w:rsidRDefault="009238DB" w:rsidP="0058260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7D43C4" w:rsidRDefault="00C41FE8">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7D43C4" w:rsidRDefault="00C41FE8">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2014</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18</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7D43C4" w:rsidRDefault="00C41FE8">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7D43C4" w:rsidRDefault="00C41FE8">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7D43C4" w:rsidRDefault="00C41FE8">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2014</w:t>
      </w:r>
      <w:r w:rsidRPr="007F52FA">
        <w:rPr>
          <w:rFonts w:eastAsiaTheme="minorEastAsia"/>
          <w:color w:val="000000"/>
          <w:sz w:val="24"/>
        </w:rPr>
        <w:t>年</w:t>
      </w:r>
      <w:r w:rsidRPr="007F52FA">
        <w:rPr>
          <w:rFonts w:eastAsiaTheme="minorEastAsia"/>
          <w:color w:val="000000"/>
          <w:sz w:val="24"/>
        </w:rPr>
        <w:t>4</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6</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58260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A6200E" w:rsidRPr="007F52FA" w:rsidTr="00F32579">
        <w:trPr>
          <w:jc w:val="center"/>
        </w:trPr>
        <w:tc>
          <w:tcPr>
            <w:tcW w:w="2835"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479"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交银双轮动债券</w:t>
            </w:r>
          </w:p>
        </w:tc>
      </w:tr>
      <w:tr w:rsidR="00B95753" w:rsidRPr="007F52FA" w:rsidTr="00F32579">
        <w:trPr>
          <w:jc w:val="center"/>
        </w:trPr>
        <w:tc>
          <w:tcPr>
            <w:tcW w:w="2835"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479"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519723</w:t>
            </w:r>
          </w:p>
        </w:tc>
      </w:tr>
      <w:tr w:rsidR="008532F3" w:rsidRPr="007F52FA" w:rsidTr="00F32579">
        <w:trPr>
          <w:jc w:val="center"/>
        </w:trPr>
        <w:tc>
          <w:tcPr>
            <w:tcW w:w="2835"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479"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F32579">
        <w:trPr>
          <w:jc w:val="center"/>
        </w:trPr>
        <w:tc>
          <w:tcPr>
            <w:tcW w:w="2835"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479"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2013</w:t>
            </w:r>
            <w:r w:rsidRPr="007F52FA">
              <w:rPr>
                <w:color w:val="000000"/>
                <w:kern w:val="0"/>
                <w:sz w:val="24"/>
              </w:rPr>
              <w:t>年</w:t>
            </w:r>
            <w:r w:rsidRPr="007F52FA">
              <w:rPr>
                <w:color w:val="000000"/>
                <w:kern w:val="0"/>
                <w:sz w:val="24"/>
              </w:rPr>
              <w:t>4</w:t>
            </w:r>
            <w:r w:rsidRPr="007F52FA">
              <w:rPr>
                <w:color w:val="000000"/>
                <w:kern w:val="0"/>
                <w:sz w:val="24"/>
              </w:rPr>
              <w:t>月</w:t>
            </w:r>
            <w:r w:rsidRPr="007F52FA">
              <w:rPr>
                <w:color w:val="000000"/>
                <w:kern w:val="0"/>
                <w:sz w:val="24"/>
              </w:rPr>
              <w:t>18</w:t>
            </w:r>
            <w:r w:rsidRPr="007F52FA">
              <w:rPr>
                <w:color w:val="000000"/>
                <w:kern w:val="0"/>
                <w:sz w:val="24"/>
              </w:rPr>
              <w:t>日</w:t>
            </w:r>
          </w:p>
        </w:tc>
      </w:tr>
      <w:tr w:rsidR="008532F3" w:rsidRPr="007F52FA" w:rsidTr="00F32579">
        <w:trPr>
          <w:jc w:val="center"/>
        </w:trPr>
        <w:tc>
          <w:tcPr>
            <w:tcW w:w="2835"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479"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418,077,975.81</w:t>
            </w:r>
            <w:r w:rsidRPr="007F52FA">
              <w:rPr>
                <w:color w:val="000000"/>
                <w:kern w:val="0"/>
                <w:sz w:val="24"/>
              </w:rPr>
              <w:t>份</w:t>
            </w:r>
          </w:p>
        </w:tc>
      </w:tr>
      <w:tr w:rsidR="008532F3" w:rsidRPr="007F52FA" w:rsidTr="00F32579">
        <w:trPr>
          <w:jc w:val="center"/>
        </w:trPr>
        <w:tc>
          <w:tcPr>
            <w:tcW w:w="2835"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479"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本基金在严格控制投资风险的基础上，通过积极主动的投资管理，把握债券市场轮动带来的机会，力争实现基金资产长期稳健的增值。</w:t>
            </w:r>
          </w:p>
        </w:tc>
      </w:tr>
      <w:tr w:rsidR="008532F3" w:rsidRPr="007F52FA" w:rsidTr="00F32579">
        <w:trPr>
          <w:jc w:val="center"/>
        </w:trPr>
        <w:tc>
          <w:tcPr>
            <w:tcW w:w="2835"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479"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规范化的基本面研究、严谨的信用分析与积极主动的投资风格相结合，在分析和判断宏观经济运行状况和金融市场运行趋势的基础上，判断不同类别债券在经济周期的不同阶段的相对投资价值，动态调整大类金融资产比例，自上而下决定类属资产配置和债券组合久期、期限结构。同时，通过对信用债发债主体所处行业的景气轮动判断，并结合内部信用评级系统，综合考察信用债券的信用评级，在严谨深入的分析基础上，综合考量各类债券的流动性、供求关系和收益率水平等，</w:t>
            </w:r>
            <w:r w:rsidRPr="007F52FA">
              <w:rPr>
                <w:color w:val="000000"/>
                <w:kern w:val="0"/>
                <w:sz w:val="24"/>
              </w:rPr>
              <w:lastRenderedPageBreak/>
              <w:t>自下而上地精选个券。</w:t>
            </w:r>
          </w:p>
        </w:tc>
      </w:tr>
      <w:tr w:rsidR="008532F3" w:rsidRPr="007F52FA" w:rsidTr="00F32579">
        <w:trPr>
          <w:jc w:val="center"/>
        </w:trPr>
        <w:tc>
          <w:tcPr>
            <w:tcW w:w="2835"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479"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w:t>
            </w:r>
          </w:p>
        </w:tc>
      </w:tr>
      <w:tr w:rsidR="008532F3" w:rsidRPr="007F52FA" w:rsidTr="00F32579">
        <w:trPr>
          <w:jc w:val="center"/>
        </w:trPr>
        <w:tc>
          <w:tcPr>
            <w:tcW w:w="2835"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479"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本基金是一只债券型基金，属于证券投资基金中中等风险的品种，其长期平均的预期收益和预期风险高于货币市场基金，低于混合型基金和股票型基金。</w:t>
            </w:r>
          </w:p>
        </w:tc>
      </w:tr>
      <w:tr w:rsidR="008532F3" w:rsidRPr="007F52FA" w:rsidTr="00F32579">
        <w:trPr>
          <w:jc w:val="center"/>
        </w:trPr>
        <w:tc>
          <w:tcPr>
            <w:tcW w:w="2835"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479"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F32579">
        <w:trPr>
          <w:jc w:val="center"/>
        </w:trPr>
        <w:tc>
          <w:tcPr>
            <w:tcW w:w="2835"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479"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F32579">
        <w:trPr>
          <w:jc w:val="center"/>
        </w:trPr>
        <w:tc>
          <w:tcPr>
            <w:tcW w:w="2835"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739" w:type="dxa"/>
            <w:vAlign w:val="center"/>
          </w:tcPr>
          <w:p w:rsidR="008532F3" w:rsidRPr="007F52FA" w:rsidRDefault="008532F3" w:rsidP="007C14DF">
            <w:pPr>
              <w:spacing w:before="29" w:line="288" w:lineRule="auto"/>
              <w:jc w:val="left"/>
              <w:rPr>
                <w:sz w:val="24"/>
              </w:rPr>
            </w:pPr>
            <w:r w:rsidRPr="007F52FA">
              <w:rPr>
                <w:sz w:val="24"/>
              </w:rPr>
              <w:t>交银双轮动债券</w:t>
            </w:r>
            <w:r w:rsidRPr="007F52FA">
              <w:rPr>
                <w:sz w:val="24"/>
              </w:rPr>
              <w:t>A/B</w:t>
            </w:r>
          </w:p>
        </w:tc>
        <w:tc>
          <w:tcPr>
            <w:tcW w:w="2740" w:type="dxa"/>
            <w:vAlign w:val="center"/>
          </w:tcPr>
          <w:p w:rsidR="008532F3" w:rsidRPr="007F52FA" w:rsidRDefault="008532F3" w:rsidP="007C14DF">
            <w:pPr>
              <w:spacing w:before="29" w:line="288" w:lineRule="auto"/>
              <w:jc w:val="left"/>
              <w:rPr>
                <w:sz w:val="24"/>
              </w:rPr>
            </w:pPr>
            <w:r w:rsidRPr="007F52FA">
              <w:rPr>
                <w:sz w:val="24"/>
              </w:rPr>
              <w:t>交银双轮动债券</w:t>
            </w:r>
            <w:r w:rsidRPr="007F52FA">
              <w:rPr>
                <w:sz w:val="24"/>
              </w:rPr>
              <w:t>C</w:t>
            </w:r>
          </w:p>
        </w:tc>
      </w:tr>
      <w:tr w:rsidR="00FD45FA" w:rsidRPr="007F52FA" w:rsidTr="00F32579">
        <w:trPr>
          <w:jc w:val="center"/>
        </w:trPr>
        <w:tc>
          <w:tcPr>
            <w:tcW w:w="2835" w:type="dxa"/>
            <w:vAlign w:val="center"/>
          </w:tcPr>
          <w:p w:rsidR="00FD45FA" w:rsidRPr="007F52FA" w:rsidRDefault="00FD45FA"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739" w:type="dxa"/>
            <w:vAlign w:val="center"/>
          </w:tcPr>
          <w:p w:rsidR="00FD45FA" w:rsidRPr="007F52FA" w:rsidRDefault="00FD45FA" w:rsidP="007C14DF">
            <w:pPr>
              <w:spacing w:before="29" w:line="288" w:lineRule="auto"/>
              <w:jc w:val="left"/>
              <w:rPr>
                <w:sz w:val="24"/>
              </w:rPr>
            </w:pPr>
            <w:r w:rsidRPr="007F52FA">
              <w:rPr>
                <w:color w:val="000000" w:themeColor="text1"/>
                <w:sz w:val="24"/>
              </w:rPr>
              <w:t>519723</w:t>
            </w:r>
            <w:r w:rsidRPr="007F52FA">
              <w:rPr>
                <w:color w:val="000000" w:themeColor="text1"/>
                <w:sz w:val="24"/>
              </w:rPr>
              <w:t>（前端）、</w:t>
            </w:r>
            <w:r w:rsidRPr="007F52FA">
              <w:rPr>
                <w:color w:val="000000" w:themeColor="text1"/>
                <w:sz w:val="24"/>
              </w:rPr>
              <w:t>519724</w:t>
            </w:r>
            <w:r w:rsidRPr="007F52FA">
              <w:rPr>
                <w:color w:val="000000" w:themeColor="text1"/>
                <w:sz w:val="24"/>
              </w:rPr>
              <w:t>（后端）</w:t>
            </w:r>
          </w:p>
        </w:tc>
        <w:tc>
          <w:tcPr>
            <w:tcW w:w="2740" w:type="dxa"/>
            <w:vAlign w:val="center"/>
          </w:tcPr>
          <w:p w:rsidR="00FD45FA" w:rsidRPr="007F52FA" w:rsidRDefault="00FD45FA" w:rsidP="007C14DF">
            <w:pPr>
              <w:spacing w:before="29" w:line="288" w:lineRule="auto"/>
              <w:jc w:val="left"/>
              <w:rPr>
                <w:color w:val="000000" w:themeColor="text1"/>
                <w:sz w:val="24"/>
              </w:rPr>
            </w:pPr>
            <w:r w:rsidRPr="007F52FA">
              <w:rPr>
                <w:color w:val="000000" w:themeColor="text1"/>
                <w:sz w:val="24"/>
              </w:rPr>
              <w:t>519725</w:t>
            </w:r>
          </w:p>
        </w:tc>
      </w:tr>
      <w:tr w:rsidR="00FD45FA" w:rsidRPr="007F52FA" w:rsidTr="00F32579">
        <w:trPr>
          <w:jc w:val="center"/>
        </w:trPr>
        <w:tc>
          <w:tcPr>
            <w:tcW w:w="2835" w:type="dxa"/>
            <w:vAlign w:val="center"/>
          </w:tcPr>
          <w:p w:rsidR="00FD45FA" w:rsidRPr="007F52FA" w:rsidRDefault="00FD45FA"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739" w:type="dxa"/>
            <w:vAlign w:val="center"/>
          </w:tcPr>
          <w:p w:rsidR="00FD45FA" w:rsidRPr="007F52FA" w:rsidRDefault="00FD45FA" w:rsidP="007C14DF">
            <w:pPr>
              <w:spacing w:before="29" w:line="288" w:lineRule="auto"/>
              <w:jc w:val="left"/>
              <w:rPr>
                <w:sz w:val="24"/>
              </w:rPr>
            </w:pPr>
            <w:r w:rsidRPr="007F52FA">
              <w:rPr>
                <w:sz w:val="24"/>
              </w:rPr>
              <w:t>185,157,426.18</w:t>
            </w:r>
            <w:r w:rsidRPr="007F52FA">
              <w:rPr>
                <w:color w:val="000000"/>
                <w:kern w:val="0"/>
                <w:sz w:val="24"/>
              </w:rPr>
              <w:t>份</w:t>
            </w:r>
          </w:p>
        </w:tc>
        <w:tc>
          <w:tcPr>
            <w:tcW w:w="2740" w:type="dxa"/>
            <w:vAlign w:val="center"/>
          </w:tcPr>
          <w:p w:rsidR="00FD45FA" w:rsidRPr="007F52FA" w:rsidRDefault="00FD45FA" w:rsidP="007C14DF">
            <w:pPr>
              <w:spacing w:before="29" w:line="288" w:lineRule="auto"/>
              <w:jc w:val="left"/>
              <w:rPr>
                <w:sz w:val="24"/>
              </w:rPr>
            </w:pPr>
            <w:r w:rsidRPr="007F52FA">
              <w:rPr>
                <w:sz w:val="24"/>
              </w:rPr>
              <w:t>232,920,549.63</w:t>
            </w:r>
            <w:r w:rsidR="00C13116"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w:t>
      </w:r>
      <w:r w:rsidRPr="007F52FA">
        <w:rPr>
          <w:rFonts w:eastAsiaTheme="minorEastAsia"/>
          <w:color w:val="000000"/>
          <w:sz w:val="24"/>
        </w:rPr>
        <w:t>A</w:t>
      </w:r>
      <w:r w:rsidRPr="007F52FA">
        <w:rPr>
          <w:rFonts w:eastAsiaTheme="minorEastAsia"/>
          <w:color w:val="000000"/>
          <w:sz w:val="24"/>
        </w:rPr>
        <w:t>类基金份额采用前端收费模式，</w:t>
      </w:r>
      <w:r w:rsidRPr="007F52FA">
        <w:rPr>
          <w:rFonts w:eastAsiaTheme="minorEastAsia"/>
          <w:color w:val="000000"/>
          <w:sz w:val="24"/>
        </w:rPr>
        <w:t>B</w:t>
      </w:r>
      <w:r w:rsidRPr="007F52FA">
        <w:rPr>
          <w:rFonts w:eastAsiaTheme="minorEastAsia"/>
          <w:color w:val="000000"/>
          <w:sz w:val="24"/>
        </w:rPr>
        <w:t>类基金份额采用后端收费模式，前端交易代码即为</w:t>
      </w:r>
      <w:r w:rsidRPr="007F52FA">
        <w:rPr>
          <w:rFonts w:eastAsiaTheme="minorEastAsia"/>
          <w:color w:val="000000"/>
          <w:sz w:val="24"/>
        </w:rPr>
        <w:t>A</w:t>
      </w:r>
      <w:r w:rsidRPr="007F52FA">
        <w:rPr>
          <w:rFonts w:eastAsiaTheme="minorEastAsia"/>
          <w:color w:val="000000"/>
          <w:sz w:val="24"/>
        </w:rPr>
        <w:t>类基金份额交易代码，后端交易代码即为</w:t>
      </w:r>
      <w:r w:rsidRPr="007F52FA">
        <w:rPr>
          <w:rFonts w:eastAsiaTheme="minorEastAsia"/>
          <w:color w:val="000000"/>
          <w:sz w:val="24"/>
        </w:rPr>
        <w:t>B</w:t>
      </w:r>
      <w:r w:rsidRPr="007F52FA">
        <w:rPr>
          <w:rFonts w:eastAsiaTheme="minorEastAsia"/>
          <w:color w:val="000000"/>
          <w:sz w:val="24"/>
        </w:rPr>
        <w:t>类基金份额交易代码。</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58260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2976E5" w:rsidRPr="007F52FA" w:rsidRDefault="009E549D" w:rsidP="007C14DF">
            <w:pPr>
              <w:adjustRightInd w:val="0"/>
              <w:spacing w:before="29" w:line="288" w:lineRule="auto"/>
              <w:ind w:left="17"/>
              <w:jc w:val="center"/>
              <w:rPr>
                <w:color w:val="000000"/>
                <w:sz w:val="24"/>
              </w:rPr>
            </w:pPr>
            <w:r w:rsidRPr="007F52FA">
              <w:rPr>
                <w:color w:val="000000"/>
                <w:sz w:val="24"/>
              </w:rPr>
              <w:t>报告期</w:t>
            </w:r>
          </w:p>
          <w:p w:rsidR="009E549D" w:rsidRPr="007F52FA" w:rsidRDefault="009E549D" w:rsidP="007C14DF">
            <w:pPr>
              <w:adjustRightInd w:val="0"/>
              <w:spacing w:before="29" w:line="288" w:lineRule="auto"/>
              <w:ind w:left="17"/>
              <w:jc w:val="center"/>
              <w:rPr>
                <w:color w:val="000000"/>
                <w:sz w:val="24"/>
              </w:rPr>
            </w:pPr>
            <w:r w:rsidRPr="007F52FA">
              <w:rPr>
                <w:color w:val="000000"/>
                <w:sz w:val="24"/>
              </w:rPr>
              <w:t>(2014</w:t>
            </w:r>
            <w:r w:rsidRPr="007F52FA">
              <w:rPr>
                <w:color w:val="000000"/>
                <w:sz w:val="24"/>
              </w:rPr>
              <w:t>年</w:t>
            </w:r>
            <w:r w:rsidRPr="007F52FA">
              <w:rPr>
                <w:color w:val="000000"/>
                <w:sz w:val="24"/>
              </w:rPr>
              <w:t>4</w:t>
            </w:r>
            <w:r w:rsidRPr="007F52FA">
              <w:rPr>
                <w:color w:val="000000"/>
                <w:sz w:val="24"/>
              </w:rPr>
              <w:t>月</w:t>
            </w:r>
            <w:r w:rsidRPr="007F52FA">
              <w:rPr>
                <w:color w:val="000000"/>
                <w:sz w:val="24"/>
              </w:rPr>
              <w:t>1</w:t>
            </w:r>
            <w:r w:rsidRPr="007F52FA">
              <w:rPr>
                <w:color w:val="000000"/>
                <w:sz w:val="24"/>
              </w:rPr>
              <w:t>日</w:t>
            </w:r>
            <w:r w:rsidRPr="007F52FA">
              <w:rPr>
                <w:color w:val="000000"/>
                <w:sz w:val="24"/>
              </w:rPr>
              <w:t>-2014</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w:t>
            </w:r>
            <w:r w:rsidRPr="007F52FA">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交银双轮动债券</w:t>
            </w:r>
            <w:r w:rsidRPr="007F52FA">
              <w:rPr>
                <w:sz w:val="24"/>
              </w:rPr>
              <w:t>A/B</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交银双轮动债券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3,997,663.28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3,061,780.04</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7,319,050.23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5,673,189.04</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0.0377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0.0307</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194,567,400.30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243,433,777.92</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1.051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1.045</w:t>
            </w:r>
          </w:p>
        </w:tc>
      </w:tr>
    </w:tbl>
    <w:p w:rsidR="007D43C4" w:rsidRDefault="00C41FE8">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A/B</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lastRenderedPageBreak/>
          <w:t>3.2.1</w:t>
        </w:r>
        <w:r w:rsidR="000728AC" w:rsidRPr="007F52FA">
          <w:rPr>
            <w:b/>
            <w:color w:val="000000"/>
            <w:kern w:val="0"/>
            <w:sz w:val="24"/>
          </w:rPr>
          <w:t xml:space="preserve"> </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交银双轮动债券</w:t>
      </w:r>
      <w:r w:rsidR="00A5643A" w:rsidRPr="007F52FA">
        <w:rPr>
          <w:b/>
          <w:color w:val="000000"/>
          <w:kern w:val="0"/>
          <w:sz w:val="24"/>
        </w:rPr>
        <w:t>A/B</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7D43C4">
        <w:trPr>
          <w:jc w:val="center"/>
        </w:trPr>
        <w:tc>
          <w:tcPr>
            <w:tcW w:w="1266" w:type="dxa"/>
            <w:vAlign w:val="center"/>
          </w:tcPr>
          <w:p w:rsidR="007D43C4" w:rsidRDefault="00C41FE8">
            <w:pPr>
              <w:jc w:val="left"/>
            </w:pPr>
            <w:r>
              <w:rPr>
                <w:color w:val="000000"/>
                <w:sz w:val="24"/>
              </w:rPr>
              <w:t>过去三个月</w:t>
            </w:r>
          </w:p>
        </w:tc>
        <w:tc>
          <w:tcPr>
            <w:tcW w:w="1267" w:type="dxa"/>
            <w:vAlign w:val="center"/>
          </w:tcPr>
          <w:p w:rsidR="007D43C4" w:rsidRDefault="00C41FE8">
            <w:pPr>
              <w:jc w:val="center"/>
            </w:pPr>
            <w:r>
              <w:rPr>
                <w:color w:val="000000"/>
                <w:sz w:val="24"/>
              </w:rPr>
              <w:t>3.24%</w:t>
            </w:r>
          </w:p>
        </w:tc>
        <w:tc>
          <w:tcPr>
            <w:tcW w:w="1267" w:type="dxa"/>
            <w:vAlign w:val="center"/>
          </w:tcPr>
          <w:p w:rsidR="007D43C4" w:rsidRDefault="00C41FE8">
            <w:pPr>
              <w:jc w:val="center"/>
            </w:pPr>
            <w:r>
              <w:rPr>
                <w:color w:val="000000"/>
                <w:sz w:val="24"/>
              </w:rPr>
              <w:t>0.09%</w:t>
            </w:r>
          </w:p>
        </w:tc>
        <w:tc>
          <w:tcPr>
            <w:tcW w:w="1267" w:type="dxa"/>
            <w:vAlign w:val="center"/>
          </w:tcPr>
          <w:p w:rsidR="007D43C4" w:rsidRDefault="00C41FE8">
            <w:pPr>
              <w:jc w:val="center"/>
            </w:pPr>
            <w:r>
              <w:rPr>
                <w:color w:val="000000"/>
                <w:sz w:val="24"/>
              </w:rPr>
              <w:t>2.42%</w:t>
            </w:r>
          </w:p>
        </w:tc>
        <w:tc>
          <w:tcPr>
            <w:tcW w:w="1267" w:type="dxa"/>
            <w:vAlign w:val="center"/>
          </w:tcPr>
          <w:p w:rsidR="007D43C4" w:rsidRDefault="00C41FE8">
            <w:pPr>
              <w:jc w:val="center"/>
            </w:pPr>
            <w:r>
              <w:rPr>
                <w:color w:val="000000"/>
                <w:sz w:val="24"/>
              </w:rPr>
              <w:t>0.09%</w:t>
            </w:r>
          </w:p>
        </w:tc>
        <w:tc>
          <w:tcPr>
            <w:tcW w:w="1267" w:type="dxa"/>
            <w:vAlign w:val="center"/>
          </w:tcPr>
          <w:p w:rsidR="007D43C4" w:rsidRDefault="00C41FE8">
            <w:pPr>
              <w:jc w:val="center"/>
            </w:pPr>
            <w:r>
              <w:rPr>
                <w:color w:val="000000"/>
                <w:sz w:val="24"/>
              </w:rPr>
              <w:t>0.82%</w:t>
            </w:r>
          </w:p>
        </w:tc>
        <w:tc>
          <w:tcPr>
            <w:tcW w:w="1267" w:type="dxa"/>
            <w:vAlign w:val="center"/>
          </w:tcPr>
          <w:p w:rsidR="007D43C4" w:rsidRDefault="00C41FE8">
            <w:pPr>
              <w:jc w:val="center"/>
            </w:pPr>
            <w:r>
              <w:rPr>
                <w:color w:val="000000"/>
                <w:sz w:val="24"/>
              </w:rPr>
              <w:t>0.00%</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交银双轮动债券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7D43C4">
        <w:trPr>
          <w:jc w:val="center"/>
        </w:trPr>
        <w:tc>
          <w:tcPr>
            <w:tcW w:w="1266" w:type="dxa"/>
            <w:vAlign w:val="center"/>
          </w:tcPr>
          <w:p w:rsidR="007D43C4" w:rsidRDefault="00C41FE8">
            <w:pPr>
              <w:jc w:val="left"/>
            </w:pPr>
            <w:r>
              <w:rPr>
                <w:color w:val="000000"/>
                <w:sz w:val="24"/>
              </w:rPr>
              <w:t>过去三个月</w:t>
            </w:r>
          </w:p>
        </w:tc>
        <w:tc>
          <w:tcPr>
            <w:tcW w:w="1267" w:type="dxa"/>
            <w:vAlign w:val="center"/>
          </w:tcPr>
          <w:p w:rsidR="007D43C4" w:rsidRDefault="00C41FE8">
            <w:pPr>
              <w:jc w:val="center"/>
            </w:pPr>
            <w:r>
              <w:rPr>
                <w:color w:val="000000"/>
                <w:sz w:val="24"/>
              </w:rPr>
              <w:t>3.06%</w:t>
            </w:r>
          </w:p>
        </w:tc>
        <w:tc>
          <w:tcPr>
            <w:tcW w:w="1267" w:type="dxa"/>
            <w:vAlign w:val="center"/>
          </w:tcPr>
          <w:p w:rsidR="007D43C4" w:rsidRDefault="00C41FE8">
            <w:pPr>
              <w:jc w:val="center"/>
            </w:pPr>
            <w:r>
              <w:rPr>
                <w:color w:val="000000"/>
                <w:sz w:val="24"/>
              </w:rPr>
              <w:t>0.09%</w:t>
            </w:r>
          </w:p>
        </w:tc>
        <w:tc>
          <w:tcPr>
            <w:tcW w:w="1267" w:type="dxa"/>
            <w:vAlign w:val="center"/>
          </w:tcPr>
          <w:p w:rsidR="007D43C4" w:rsidRDefault="00C41FE8">
            <w:pPr>
              <w:jc w:val="center"/>
            </w:pPr>
            <w:r>
              <w:rPr>
                <w:color w:val="000000"/>
                <w:sz w:val="24"/>
              </w:rPr>
              <w:t>2.42%</w:t>
            </w:r>
          </w:p>
        </w:tc>
        <w:tc>
          <w:tcPr>
            <w:tcW w:w="1267" w:type="dxa"/>
            <w:vAlign w:val="center"/>
          </w:tcPr>
          <w:p w:rsidR="007D43C4" w:rsidRDefault="00C41FE8">
            <w:pPr>
              <w:jc w:val="center"/>
            </w:pPr>
            <w:r>
              <w:rPr>
                <w:color w:val="000000"/>
                <w:sz w:val="24"/>
              </w:rPr>
              <w:t>0.09%</w:t>
            </w:r>
          </w:p>
        </w:tc>
        <w:tc>
          <w:tcPr>
            <w:tcW w:w="1267" w:type="dxa"/>
            <w:vAlign w:val="center"/>
          </w:tcPr>
          <w:p w:rsidR="007D43C4" w:rsidRDefault="00C41FE8">
            <w:pPr>
              <w:jc w:val="center"/>
            </w:pPr>
            <w:r>
              <w:rPr>
                <w:color w:val="000000"/>
                <w:sz w:val="24"/>
              </w:rPr>
              <w:t>0.64%</w:t>
            </w:r>
          </w:p>
        </w:tc>
        <w:tc>
          <w:tcPr>
            <w:tcW w:w="1267" w:type="dxa"/>
            <w:vAlign w:val="center"/>
          </w:tcPr>
          <w:p w:rsidR="007D43C4" w:rsidRDefault="00C41FE8">
            <w:pPr>
              <w:jc w:val="center"/>
            </w:pPr>
            <w:r>
              <w:rPr>
                <w:color w:val="000000"/>
                <w:sz w:val="24"/>
              </w:rPr>
              <w:t>0.00%</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BF57BE" w:rsidRPr="007F52FA">
        <w:rPr>
          <w:b/>
          <w:color w:val="000000"/>
          <w:sz w:val="24"/>
        </w:rPr>
        <w:t>自基金合同生效以来基金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交银施罗德双轮动债券型证券投资基金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2013</w:t>
      </w:r>
      <w:r w:rsidR="00D04410" w:rsidRPr="007F52FA">
        <w:rPr>
          <w:rFonts w:ascii="Times New Roman" w:hAnsi="Times New Roman"/>
          <w:sz w:val="24"/>
          <w:szCs w:val="24"/>
        </w:rPr>
        <w:t>年</w:t>
      </w:r>
      <w:r w:rsidR="00D04410" w:rsidRPr="007F52FA">
        <w:rPr>
          <w:rFonts w:ascii="Times New Roman" w:hAnsi="Times New Roman"/>
          <w:sz w:val="24"/>
          <w:szCs w:val="24"/>
        </w:rPr>
        <w:t>4</w:t>
      </w:r>
      <w:r w:rsidR="00D04410" w:rsidRPr="007F52FA">
        <w:rPr>
          <w:rFonts w:ascii="Times New Roman" w:hAnsi="Times New Roman"/>
          <w:sz w:val="24"/>
          <w:szCs w:val="24"/>
        </w:rPr>
        <w:t>月</w:t>
      </w:r>
      <w:r w:rsidR="00D04410" w:rsidRPr="007F52FA">
        <w:rPr>
          <w:rFonts w:ascii="Times New Roman" w:hAnsi="Times New Roman"/>
          <w:sz w:val="24"/>
          <w:szCs w:val="24"/>
        </w:rPr>
        <w:t>18</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2014</w:t>
      </w:r>
      <w:r w:rsidRPr="007F52FA">
        <w:rPr>
          <w:rFonts w:ascii="Times New Roman" w:hAnsi="Times New Roman"/>
          <w:sz w:val="24"/>
          <w:szCs w:val="24"/>
        </w:rPr>
        <w:t>年</w:t>
      </w:r>
      <w:r w:rsidRPr="007F52FA">
        <w:rPr>
          <w:rFonts w:ascii="Times New Roman" w:hAnsi="Times New Roman"/>
          <w:sz w:val="24"/>
          <w:szCs w:val="24"/>
        </w:rPr>
        <w:t>6</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交银双轮动债券</w:t>
      </w:r>
      <w:r w:rsidR="0042785F" w:rsidRPr="007F52FA">
        <w:rPr>
          <w:color w:val="000000"/>
          <w:sz w:val="24"/>
        </w:rPr>
        <w:t>A/B</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交银双轮动债券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58260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7D43C4">
        <w:trPr>
          <w:jc w:val="center"/>
        </w:trPr>
        <w:tc>
          <w:tcPr>
            <w:tcW w:w="946" w:type="dxa"/>
            <w:vAlign w:val="center"/>
          </w:tcPr>
          <w:p w:rsidR="007D43C4" w:rsidRDefault="00C41FE8">
            <w:pPr>
              <w:jc w:val="center"/>
            </w:pPr>
            <w:r>
              <w:rPr>
                <w:color w:val="000000"/>
                <w:sz w:val="24"/>
              </w:rPr>
              <w:t>赵凌琦</w:t>
            </w:r>
          </w:p>
        </w:tc>
        <w:tc>
          <w:tcPr>
            <w:tcW w:w="924" w:type="dxa"/>
            <w:vAlign w:val="center"/>
          </w:tcPr>
          <w:p w:rsidR="007D43C4" w:rsidRDefault="00C41FE8">
            <w:pPr>
              <w:jc w:val="center"/>
            </w:pPr>
            <w:r>
              <w:rPr>
                <w:color w:val="000000"/>
                <w:sz w:val="24"/>
              </w:rPr>
              <w:t>本基金、交银理财</w:t>
            </w:r>
            <w:r>
              <w:rPr>
                <w:color w:val="000000"/>
                <w:sz w:val="24"/>
              </w:rPr>
              <w:t>60</w:t>
            </w:r>
            <w:r>
              <w:rPr>
                <w:color w:val="000000"/>
                <w:sz w:val="24"/>
              </w:rPr>
              <w:t>天债券、交银定期支付月月丰债券、交银强化回报债券的基金经理，公司固定收益部副总经理</w:t>
            </w:r>
          </w:p>
        </w:tc>
        <w:tc>
          <w:tcPr>
            <w:tcW w:w="1202" w:type="dxa"/>
            <w:vAlign w:val="center"/>
          </w:tcPr>
          <w:p w:rsidR="007D43C4" w:rsidRDefault="00C41FE8">
            <w:pPr>
              <w:jc w:val="center"/>
            </w:pPr>
            <w:r>
              <w:rPr>
                <w:color w:val="000000"/>
                <w:sz w:val="24"/>
              </w:rPr>
              <w:t>2014-03-31</w:t>
            </w:r>
          </w:p>
        </w:tc>
        <w:tc>
          <w:tcPr>
            <w:tcW w:w="1300" w:type="dxa"/>
            <w:vAlign w:val="center"/>
          </w:tcPr>
          <w:p w:rsidR="007D43C4" w:rsidRDefault="00C41FE8">
            <w:pPr>
              <w:jc w:val="center"/>
            </w:pPr>
            <w:r>
              <w:rPr>
                <w:color w:val="000000"/>
                <w:sz w:val="24"/>
              </w:rPr>
              <w:t>-</w:t>
            </w:r>
          </w:p>
        </w:tc>
        <w:tc>
          <w:tcPr>
            <w:tcW w:w="1245" w:type="dxa"/>
            <w:vAlign w:val="center"/>
          </w:tcPr>
          <w:p w:rsidR="007D43C4" w:rsidRDefault="00C41FE8">
            <w:pPr>
              <w:jc w:val="center"/>
            </w:pPr>
            <w:r>
              <w:rPr>
                <w:color w:val="000000"/>
                <w:sz w:val="24"/>
              </w:rPr>
              <w:t>1</w:t>
            </w:r>
            <w:r>
              <w:rPr>
                <w:color w:val="000000"/>
                <w:sz w:val="24"/>
              </w:rPr>
              <w:t>年</w:t>
            </w:r>
          </w:p>
        </w:tc>
        <w:tc>
          <w:tcPr>
            <w:tcW w:w="3251" w:type="dxa"/>
            <w:vAlign w:val="center"/>
          </w:tcPr>
          <w:p w:rsidR="007D43C4" w:rsidRDefault="00C41FE8">
            <w:r>
              <w:rPr>
                <w:color w:val="000000"/>
                <w:sz w:val="24"/>
              </w:rPr>
              <w:t>赵凌琦女士，</w:t>
            </w:r>
            <w:r>
              <w:rPr>
                <w:color w:val="000000"/>
                <w:sz w:val="24"/>
              </w:rPr>
              <w:t>10</w:t>
            </w:r>
            <w:r>
              <w:rPr>
                <w:color w:val="000000"/>
                <w:sz w:val="24"/>
              </w:rPr>
              <w:t>年金融投资经验，财政部财政科研所经济学硕士。历任中国航空集团财务公司投资经理，中国人寿资产管理有限公司投资经理。</w:t>
            </w:r>
            <w:r>
              <w:rPr>
                <w:color w:val="000000"/>
                <w:sz w:val="24"/>
              </w:rPr>
              <w:t>2013</w:t>
            </w:r>
            <w:r>
              <w:rPr>
                <w:color w:val="000000"/>
                <w:sz w:val="24"/>
              </w:rPr>
              <w:t>年加入交银施罗德基金管理有限公司。</w:t>
            </w:r>
          </w:p>
        </w:tc>
      </w:tr>
    </w:tbl>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D55054" w:rsidRPr="007F52FA">
        <w:rPr>
          <w:b/>
          <w:color w:val="000000"/>
          <w:kern w:val="0"/>
          <w:sz w:val="24"/>
        </w:rPr>
        <w:t xml:space="preserve"> </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7D43C4" w:rsidRDefault="00C41FE8">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7D43C4" w:rsidRDefault="00C41FE8">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7D43C4" w:rsidRDefault="00C41FE8">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w:t>
      </w:r>
      <w:r w:rsidRPr="007F52FA">
        <w:rPr>
          <w:color w:val="000000"/>
          <w:sz w:val="24"/>
        </w:rPr>
        <w:t>,</w:t>
      </w:r>
      <w:r w:rsidRPr="007F52FA">
        <w:rPr>
          <w:color w:val="000000"/>
          <w:sz w:val="24"/>
        </w:rPr>
        <w:t>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00713C57" w:rsidRPr="007F52FA">
        <w:rPr>
          <w:b/>
          <w:color w:val="000000"/>
          <w:kern w:val="0"/>
          <w:sz w:val="24"/>
        </w:rPr>
        <w:t xml:space="preserve"> </w:t>
      </w:r>
      <w:r w:rsidRPr="007F52FA">
        <w:rPr>
          <w:rFonts w:hAnsi="宋体"/>
          <w:b/>
          <w:bCs/>
          <w:color w:val="000000"/>
          <w:sz w:val="24"/>
        </w:rPr>
        <w:t>报告期内基金的投资策略和运作分析</w:t>
      </w:r>
    </w:p>
    <w:p w:rsidR="007D43C4" w:rsidRDefault="00C41FE8">
      <w:pPr>
        <w:spacing w:before="29" w:line="288" w:lineRule="auto"/>
        <w:ind w:firstLineChars="200" w:firstLine="480"/>
        <w:rPr>
          <w:color w:val="000000"/>
          <w:sz w:val="24"/>
        </w:rPr>
      </w:pPr>
      <w:r>
        <w:rPr>
          <w:color w:val="000000"/>
          <w:sz w:val="24"/>
        </w:rPr>
        <w:t>二季度决策层将稳增长放到更为靠前的位置，定向刺激政策逐步出台，基础建设仍然是对冲经济下行风险的主要支撑力量。财政支出进度加快，服务业增速稳步回升。产能过剩行业去杠杆压力依旧存在。管理层在推出各项微刺激政策的同时，积极引导预期，并监督各项微刺激政策尽快落实发挥效果。多管齐下，经济企稳迹象逐渐显现。</w:t>
      </w:r>
    </w:p>
    <w:p w:rsidR="007D43C4" w:rsidRDefault="00C41FE8">
      <w:pPr>
        <w:spacing w:before="29" w:line="288" w:lineRule="auto"/>
        <w:ind w:firstLineChars="200" w:firstLine="480"/>
        <w:rPr>
          <w:color w:val="000000"/>
          <w:sz w:val="24"/>
        </w:rPr>
      </w:pPr>
      <w:r>
        <w:rPr>
          <w:color w:val="000000"/>
          <w:sz w:val="24"/>
        </w:rPr>
        <w:t>二季度以来，市场投资者对于货币政策实质从宽达成一致预期，银行和保险配置力量在非标缩减后出现，以对应负债端较长的期限结构。中长端利率品种收益率下行明显，期限利差收窄，呈现</w:t>
      </w:r>
      <w:r>
        <w:rPr>
          <w:color w:val="000000"/>
          <w:sz w:val="24"/>
        </w:rPr>
        <w:t>“</w:t>
      </w:r>
      <w:r>
        <w:rPr>
          <w:color w:val="000000"/>
          <w:sz w:val="24"/>
        </w:rPr>
        <w:t>牛平</w:t>
      </w:r>
      <w:r>
        <w:rPr>
          <w:color w:val="000000"/>
          <w:sz w:val="24"/>
        </w:rPr>
        <w:t>”</w:t>
      </w:r>
      <w:r>
        <w:rPr>
          <w:color w:val="000000"/>
          <w:sz w:val="24"/>
        </w:rPr>
        <w:t>态势。信用债尤其是城投债行情火爆。中债总全价（总值）指数在</w:t>
      </w:r>
      <w:r>
        <w:rPr>
          <w:color w:val="000000"/>
          <w:sz w:val="24"/>
        </w:rPr>
        <w:t>4</w:t>
      </w:r>
      <w:r>
        <w:rPr>
          <w:color w:val="000000"/>
          <w:sz w:val="24"/>
        </w:rPr>
        <w:t>月、</w:t>
      </w:r>
      <w:r>
        <w:rPr>
          <w:color w:val="000000"/>
          <w:sz w:val="24"/>
        </w:rPr>
        <w:t>5</w:t>
      </w:r>
      <w:r>
        <w:rPr>
          <w:color w:val="000000"/>
          <w:sz w:val="24"/>
        </w:rPr>
        <w:t>月、</w:t>
      </w:r>
      <w:r>
        <w:rPr>
          <w:color w:val="000000"/>
          <w:sz w:val="24"/>
        </w:rPr>
        <w:t>6</w:t>
      </w:r>
      <w:r>
        <w:rPr>
          <w:color w:val="000000"/>
          <w:sz w:val="24"/>
        </w:rPr>
        <w:t>月分别上涨</w:t>
      </w:r>
      <w:r>
        <w:rPr>
          <w:color w:val="000000"/>
          <w:sz w:val="24"/>
        </w:rPr>
        <w:t>0.72%</w:t>
      </w:r>
      <w:r>
        <w:rPr>
          <w:color w:val="000000"/>
          <w:sz w:val="24"/>
        </w:rPr>
        <w:t>、</w:t>
      </w:r>
      <w:r>
        <w:rPr>
          <w:color w:val="000000"/>
          <w:sz w:val="24"/>
        </w:rPr>
        <w:t>1.55%</w:t>
      </w:r>
      <w:r>
        <w:rPr>
          <w:color w:val="000000"/>
          <w:sz w:val="24"/>
        </w:rPr>
        <w:t>和</w:t>
      </w:r>
      <w:r>
        <w:rPr>
          <w:color w:val="000000"/>
          <w:sz w:val="24"/>
        </w:rPr>
        <w:t>0.32%</w:t>
      </w:r>
      <w:r>
        <w:rPr>
          <w:color w:val="000000"/>
          <w:sz w:val="24"/>
        </w:rPr>
        <w:t>。本基金及时增加了中等评级信用品种的配置，增厚了票息收益和资本利得。</w:t>
      </w:r>
    </w:p>
    <w:p w:rsidR="00952A72" w:rsidRPr="007F52FA" w:rsidRDefault="00323F25" w:rsidP="007C14DF">
      <w:pPr>
        <w:spacing w:before="29" w:line="288" w:lineRule="auto"/>
        <w:ind w:firstLineChars="200" w:firstLine="480"/>
        <w:rPr>
          <w:color w:val="000000"/>
          <w:sz w:val="24"/>
        </w:rPr>
      </w:pPr>
      <w:r w:rsidRPr="007F52FA">
        <w:rPr>
          <w:color w:val="000000"/>
          <w:sz w:val="24"/>
        </w:rPr>
        <w:t>展望三季度，局部信用风险上升是趋势，加上影子银行监管趋严，银行风险偏好难回升。央行货币政策趋松确定，银行流动性悲观预期将不断被修正。随着四中全会召开，各级政府工作重心将转移到经济工作上来，三中全会所部</w:t>
      </w:r>
      <w:r w:rsidR="00355781">
        <w:rPr>
          <w:rFonts w:hint="eastAsia"/>
          <w:color w:val="000000"/>
          <w:sz w:val="24"/>
        </w:rPr>
        <w:t>署</w:t>
      </w:r>
      <w:r w:rsidRPr="007F52FA">
        <w:rPr>
          <w:color w:val="000000"/>
          <w:sz w:val="24"/>
        </w:rPr>
        <w:t>的经济改革有望全面推动。本基金三季度操作上保持对经济全面企稳的警惕，精选高性价比的信用品种进行配置，规避信用事件的发生。</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00713C57" w:rsidRPr="007F52FA">
        <w:rPr>
          <w:b/>
          <w:color w:val="000000"/>
          <w:kern w:val="0"/>
          <w:sz w:val="24"/>
        </w:rPr>
        <w:t xml:space="preserve"> </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2014</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日，交银双轮动债券</w:t>
      </w:r>
      <w:r w:rsidRPr="007F52FA">
        <w:rPr>
          <w:color w:val="000000"/>
          <w:sz w:val="24"/>
        </w:rPr>
        <w:t>A/B</w:t>
      </w:r>
      <w:r w:rsidRPr="007F52FA">
        <w:rPr>
          <w:color w:val="000000"/>
          <w:sz w:val="24"/>
        </w:rPr>
        <w:t>份额净值</w:t>
      </w:r>
      <w:r w:rsidRPr="007F52FA">
        <w:rPr>
          <w:color w:val="000000"/>
          <w:sz w:val="24"/>
        </w:rPr>
        <w:t>1.051</w:t>
      </w:r>
      <w:r w:rsidRPr="007F52FA">
        <w:rPr>
          <w:color w:val="000000"/>
          <w:sz w:val="24"/>
        </w:rPr>
        <w:t>元，本报告期份额净值增长率为</w:t>
      </w:r>
      <w:r w:rsidRPr="007F52FA">
        <w:rPr>
          <w:color w:val="000000"/>
          <w:sz w:val="24"/>
        </w:rPr>
        <w:t>3.24%</w:t>
      </w:r>
      <w:r w:rsidRPr="007F52FA">
        <w:rPr>
          <w:color w:val="000000"/>
          <w:sz w:val="24"/>
        </w:rPr>
        <w:t>，同期业绩比较基准增长率为</w:t>
      </w:r>
      <w:r w:rsidRPr="007F52FA">
        <w:rPr>
          <w:color w:val="000000"/>
          <w:sz w:val="24"/>
        </w:rPr>
        <w:t>2.42%</w:t>
      </w:r>
      <w:r w:rsidRPr="007F52FA">
        <w:rPr>
          <w:color w:val="000000"/>
          <w:sz w:val="24"/>
        </w:rPr>
        <w:t>；交银双轮动债券</w:t>
      </w:r>
      <w:r w:rsidRPr="007F52FA">
        <w:rPr>
          <w:color w:val="000000"/>
          <w:sz w:val="24"/>
        </w:rPr>
        <w:t>C</w:t>
      </w:r>
      <w:r w:rsidRPr="007F52FA">
        <w:rPr>
          <w:color w:val="000000"/>
          <w:sz w:val="24"/>
        </w:rPr>
        <w:t>份额净值为</w:t>
      </w:r>
      <w:r w:rsidRPr="007F52FA">
        <w:rPr>
          <w:color w:val="000000"/>
          <w:sz w:val="24"/>
        </w:rPr>
        <w:t>1.045</w:t>
      </w:r>
      <w:r w:rsidRPr="007F52FA">
        <w:rPr>
          <w:color w:val="000000"/>
          <w:sz w:val="24"/>
        </w:rPr>
        <w:t>元，本报告期份额净值增长率为</w:t>
      </w:r>
      <w:r w:rsidRPr="007F52FA">
        <w:rPr>
          <w:color w:val="000000"/>
          <w:sz w:val="24"/>
        </w:rPr>
        <w:t>3.06%</w:t>
      </w:r>
      <w:r w:rsidRPr="007F52FA">
        <w:rPr>
          <w:color w:val="000000"/>
          <w:sz w:val="24"/>
        </w:rPr>
        <w:t>，同期业绩比较基准增长率为</w:t>
      </w:r>
      <w:r w:rsidRPr="007F52FA">
        <w:rPr>
          <w:color w:val="000000"/>
          <w:sz w:val="24"/>
        </w:rPr>
        <w:t>2.42%</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9238DB" w:rsidRPr="007F52FA" w:rsidRDefault="00FF5FC7" w:rsidP="00582608">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696,043,495.47</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91.24</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675,917,495.47</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88.60</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F01861" w:rsidP="007C14DF">
            <w:pPr>
              <w:autoSpaceDE w:val="0"/>
              <w:autoSpaceDN w:val="0"/>
              <w:adjustRightInd w:val="0"/>
              <w:spacing w:before="29" w:line="288" w:lineRule="auto"/>
              <w:ind w:leftChars="8" w:left="17" w:firstLineChars="250" w:firstLine="600"/>
              <w:jc w:val="left"/>
              <w:rPr>
                <w:color w:val="000000"/>
                <w:sz w:val="24"/>
              </w:rPr>
            </w:pPr>
            <w:r>
              <w:rPr>
                <w:rFonts w:hint="eastAsia"/>
                <w:color w:val="000000"/>
                <w:sz w:val="24"/>
              </w:rPr>
              <w:t xml:space="preserve"> </w:t>
            </w:r>
            <w:r w:rsidR="00323F25"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20,126,000.00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2.64</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39,451,528.78</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5.17</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27,385,954.41</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3.59</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762,880,978.66</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60,329,000.00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13.77</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50,329,000.00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11.49</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361,349,615.47</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82.50</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40,223,000.00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9.18</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214,015,880.00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48.86</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可转债</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8</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675,917,495.47</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154.32</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7D43C4">
        <w:trPr>
          <w:jc w:val="center"/>
        </w:trPr>
        <w:tc>
          <w:tcPr>
            <w:tcW w:w="1075" w:type="dxa"/>
            <w:vAlign w:val="center"/>
          </w:tcPr>
          <w:p w:rsidR="007D43C4" w:rsidRDefault="00C41FE8">
            <w:pPr>
              <w:jc w:val="center"/>
            </w:pPr>
            <w:r>
              <w:rPr>
                <w:color w:val="000000"/>
                <w:sz w:val="24"/>
              </w:rPr>
              <w:t>1</w:t>
            </w:r>
          </w:p>
        </w:tc>
        <w:tc>
          <w:tcPr>
            <w:tcW w:w="1533" w:type="dxa"/>
            <w:vAlign w:val="center"/>
          </w:tcPr>
          <w:p w:rsidR="007D43C4" w:rsidRDefault="00C41FE8">
            <w:pPr>
              <w:jc w:val="center"/>
            </w:pPr>
            <w:r>
              <w:rPr>
                <w:color w:val="000000"/>
                <w:sz w:val="24"/>
              </w:rPr>
              <w:t>1280122</w:t>
            </w:r>
          </w:p>
        </w:tc>
        <w:tc>
          <w:tcPr>
            <w:tcW w:w="1533" w:type="dxa"/>
            <w:vAlign w:val="center"/>
          </w:tcPr>
          <w:p w:rsidR="007D43C4" w:rsidRDefault="00C41FE8">
            <w:pPr>
              <w:jc w:val="center"/>
            </w:pPr>
            <w:r>
              <w:rPr>
                <w:color w:val="000000"/>
                <w:sz w:val="24"/>
              </w:rPr>
              <w:t>12</w:t>
            </w:r>
            <w:r>
              <w:rPr>
                <w:color w:val="000000"/>
                <w:sz w:val="24"/>
              </w:rPr>
              <w:t>荆州城投债</w:t>
            </w:r>
          </w:p>
        </w:tc>
        <w:tc>
          <w:tcPr>
            <w:tcW w:w="1394" w:type="dxa"/>
            <w:vAlign w:val="center"/>
          </w:tcPr>
          <w:p w:rsidR="007D43C4" w:rsidRDefault="00C41FE8">
            <w:pPr>
              <w:jc w:val="right"/>
            </w:pPr>
            <w:r>
              <w:rPr>
                <w:color w:val="000000"/>
                <w:sz w:val="24"/>
              </w:rPr>
              <w:t>300,000</w:t>
            </w:r>
          </w:p>
        </w:tc>
        <w:tc>
          <w:tcPr>
            <w:tcW w:w="1944" w:type="dxa"/>
            <w:vAlign w:val="center"/>
          </w:tcPr>
          <w:p w:rsidR="007D43C4" w:rsidRDefault="00C41FE8">
            <w:pPr>
              <w:jc w:val="right"/>
            </w:pPr>
            <w:r>
              <w:rPr>
                <w:color w:val="000000"/>
                <w:sz w:val="24"/>
              </w:rPr>
              <w:t>31,068,000.00</w:t>
            </w:r>
          </w:p>
        </w:tc>
        <w:tc>
          <w:tcPr>
            <w:tcW w:w="1389" w:type="dxa"/>
            <w:vAlign w:val="center"/>
          </w:tcPr>
          <w:p w:rsidR="007D43C4" w:rsidRDefault="00C41FE8">
            <w:pPr>
              <w:jc w:val="right"/>
            </w:pPr>
            <w:r>
              <w:rPr>
                <w:color w:val="000000"/>
                <w:sz w:val="24"/>
              </w:rPr>
              <w:t>7.09</w:t>
            </w:r>
          </w:p>
        </w:tc>
      </w:tr>
      <w:tr w:rsidR="007D43C4">
        <w:trPr>
          <w:jc w:val="center"/>
        </w:trPr>
        <w:tc>
          <w:tcPr>
            <w:tcW w:w="1075" w:type="dxa"/>
            <w:vAlign w:val="center"/>
          </w:tcPr>
          <w:p w:rsidR="007D43C4" w:rsidRDefault="00C41FE8">
            <w:pPr>
              <w:jc w:val="center"/>
            </w:pPr>
            <w:r>
              <w:rPr>
                <w:color w:val="000000"/>
                <w:sz w:val="24"/>
              </w:rPr>
              <w:t>2</w:t>
            </w:r>
          </w:p>
        </w:tc>
        <w:tc>
          <w:tcPr>
            <w:tcW w:w="1533" w:type="dxa"/>
            <w:vAlign w:val="center"/>
          </w:tcPr>
          <w:p w:rsidR="007D43C4" w:rsidRDefault="00C41FE8">
            <w:pPr>
              <w:jc w:val="center"/>
            </w:pPr>
            <w:r>
              <w:rPr>
                <w:color w:val="000000"/>
                <w:sz w:val="24"/>
              </w:rPr>
              <w:t>130243</w:t>
            </w:r>
          </w:p>
        </w:tc>
        <w:tc>
          <w:tcPr>
            <w:tcW w:w="1533" w:type="dxa"/>
            <w:vAlign w:val="center"/>
          </w:tcPr>
          <w:p w:rsidR="007D43C4" w:rsidRDefault="00C41FE8">
            <w:pPr>
              <w:jc w:val="center"/>
            </w:pPr>
            <w:r>
              <w:rPr>
                <w:color w:val="000000"/>
                <w:sz w:val="24"/>
              </w:rPr>
              <w:t>13</w:t>
            </w:r>
            <w:r>
              <w:rPr>
                <w:color w:val="000000"/>
                <w:sz w:val="24"/>
              </w:rPr>
              <w:t>国开</w:t>
            </w:r>
            <w:r>
              <w:rPr>
                <w:color w:val="000000"/>
                <w:sz w:val="24"/>
              </w:rPr>
              <w:t>43</w:t>
            </w:r>
          </w:p>
        </w:tc>
        <w:tc>
          <w:tcPr>
            <w:tcW w:w="1394" w:type="dxa"/>
            <w:vAlign w:val="center"/>
          </w:tcPr>
          <w:p w:rsidR="007D43C4" w:rsidRDefault="00C41FE8">
            <w:pPr>
              <w:jc w:val="right"/>
            </w:pPr>
            <w:r>
              <w:rPr>
                <w:color w:val="000000"/>
                <w:sz w:val="24"/>
              </w:rPr>
              <w:t>300,000</w:t>
            </w:r>
          </w:p>
        </w:tc>
        <w:tc>
          <w:tcPr>
            <w:tcW w:w="1944" w:type="dxa"/>
            <w:vAlign w:val="center"/>
          </w:tcPr>
          <w:p w:rsidR="007D43C4" w:rsidRDefault="00C41FE8">
            <w:pPr>
              <w:jc w:val="right"/>
            </w:pPr>
            <w:r>
              <w:rPr>
                <w:color w:val="000000"/>
                <w:sz w:val="24"/>
              </w:rPr>
              <w:t>30,033,000.00</w:t>
            </w:r>
          </w:p>
        </w:tc>
        <w:tc>
          <w:tcPr>
            <w:tcW w:w="1389" w:type="dxa"/>
            <w:vAlign w:val="center"/>
          </w:tcPr>
          <w:p w:rsidR="007D43C4" w:rsidRDefault="00C41FE8">
            <w:pPr>
              <w:jc w:val="right"/>
            </w:pPr>
            <w:r>
              <w:rPr>
                <w:color w:val="000000"/>
                <w:sz w:val="24"/>
              </w:rPr>
              <w:t>6.86</w:t>
            </w:r>
          </w:p>
        </w:tc>
      </w:tr>
      <w:tr w:rsidR="007D43C4">
        <w:trPr>
          <w:jc w:val="center"/>
        </w:trPr>
        <w:tc>
          <w:tcPr>
            <w:tcW w:w="1075" w:type="dxa"/>
            <w:vAlign w:val="center"/>
          </w:tcPr>
          <w:p w:rsidR="007D43C4" w:rsidRDefault="00C41FE8">
            <w:pPr>
              <w:jc w:val="center"/>
            </w:pPr>
            <w:r>
              <w:rPr>
                <w:color w:val="000000"/>
                <w:sz w:val="24"/>
              </w:rPr>
              <w:t>3</w:t>
            </w:r>
          </w:p>
        </w:tc>
        <w:tc>
          <w:tcPr>
            <w:tcW w:w="1533" w:type="dxa"/>
            <w:vAlign w:val="center"/>
          </w:tcPr>
          <w:p w:rsidR="007D43C4" w:rsidRDefault="00C41FE8">
            <w:pPr>
              <w:jc w:val="center"/>
            </w:pPr>
            <w:r>
              <w:rPr>
                <w:color w:val="000000"/>
                <w:sz w:val="24"/>
              </w:rPr>
              <w:t>122266</w:t>
            </w:r>
          </w:p>
        </w:tc>
        <w:tc>
          <w:tcPr>
            <w:tcW w:w="1533" w:type="dxa"/>
            <w:vAlign w:val="center"/>
          </w:tcPr>
          <w:p w:rsidR="007D43C4" w:rsidRDefault="00C41FE8">
            <w:pPr>
              <w:jc w:val="center"/>
            </w:pPr>
            <w:r>
              <w:rPr>
                <w:color w:val="000000"/>
                <w:sz w:val="24"/>
              </w:rPr>
              <w:t>13</w:t>
            </w:r>
            <w:r>
              <w:rPr>
                <w:color w:val="000000"/>
                <w:sz w:val="24"/>
              </w:rPr>
              <w:t>中信</w:t>
            </w:r>
            <w:r>
              <w:rPr>
                <w:color w:val="000000"/>
                <w:sz w:val="24"/>
              </w:rPr>
              <w:t>03</w:t>
            </w:r>
          </w:p>
        </w:tc>
        <w:tc>
          <w:tcPr>
            <w:tcW w:w="1394" w:type="dxa"/>
            <w:vAlign w:val="center"/>
          </w:tcPr>
          <w:p w:rsidR="007D43C4" w:rsidRDefault="00C41FE8">
            <w:pPr>
              <w:jc w:val="right"/>
            </w:pPr>
            <w:r>
              <w:rPr>
                <w:color w:val="000000"/>
                <w:sz w:val="24"/>
              </w:rPr>
              <w:t>300,000</w:t>
            </w:r>
          </w:p>
        </w:tc>
        <w:tc>
          <w:tcPr>
            <w:tcW w:w="1944" w:type="dxa"/>
            <w:vAlign w:val="center"/>
          </w:tcPr>
          <w:p w:rsidR="007D43C4" w:rsidRDefault="00C41FE8">
            <w:pPr>
              <w:jc w:val="right"/>
            </w:pPr>
            <w:r>
              <w:rPr>
                <w:color w:val="000000"/>
                <w:sz w:val="24"/>
              </w:rPr>
              <w:t>30,027,000.00</w:t>
            </w:r>
          </w:p>
        </w:tc>
        <w:tc>
          <w:tcPr>
            <w:tcW w:w="1389" w:type="dxa"/>
            <w:vAlign w:val="center"/>
          </w:tcPr>
          <w:p w:rsidR="007D43C4" w:rsidRDefault="00C41FE8">
            <w:pPr>
              <w:jc w:val="right"/>
            </w:pPr>
            <w:r>
              <w:rPr>
                <w:color w:val="000000"/>
                <w:sz w:val="24"/>
              </w:rPr>
              <w:t>6.86</w:t>
            </w:r>
          </w:p>
        </w:tc>
      </w:tr>
      <w:tr w:rsidR="007D43C4">
        <w:trPr>
          <w:jc w:val="center"/>
        </w:trPr>
        <w:tc>
          <w:tcPr>
            <w:tcW w:w="1075" w:type="dxa"/>
            <w:vAlign w:val="center"/>
          </w:tcPr>
          <w:p w:rsidR="007D43C4" w:rsidRDefault="00C41FE8">
            <w:pPr>
              <w:jc w:val="center"/>
            </w:pPr>
            <w:r>
              <w:rPr>
                <w:color w:val="000000"/>
                <w:sz w:val="24"/>
              </w:rPr>
              <w:t>4</w:t>
            </w:r>
          </w:p>
        </w:tc>
        <w:tc>
          <w:tcPr>
            <w:tcW w:w="1533" w:type="dxa"/>
            <w:vAlign w:val="center"/>
          </w:tcPr>
          <w:p w:rsidR="007D43C4" w:rsidRDefault="00C41FE8">
            <w:pPr>
              <w:jc w:val="center"/>
            </w:pPr>
            <w:r>
              <w:rPr>
                <w:color w:val="000000"/>
                <w:sz w:val="24"/>
              </w:rPr>
              <w:t>1080053</w:t>
            </w:r>
          </w:p>
        </w:tc>
        <w:tc>
          <w:tcPr>
            <w:tcW w:w="1533" w:type="dxa"/>
            <w:vAlign w:val="center"/>
          </w:tcPr>
          <w:p w:rsidR="007D43C4" w:rsidRDefault="00C41FE8">
            <w:pPr>
              <w:jc w:val="center"/>
            </w:pPr>
            <w:r>
              <w:rPr>
                <w:color w:val="000000"/>
                <w:sz w:val="24"/>
              </w:rPr>
              <w:t>10</w:t>
            </w:r>
            <w:r>
              <w:rPr>
                <w:color w:val="000000"/>
                <w:sz w:val="24"/>
              </w:rPr>
              <w:t>首旅债</w:t>
            </w:r>
          </w:p>
        </w:tc>
        <w:tc>
          <w:tcPr>
            <w:tcW w:w="1394" w:type="dxa"/>
            <w:vAlign w:val="center"/>
          </w:tcPr>
          <w:p w:rsidR="007D43C4" w:rsidRDefault="00C41FE8">
            <w:pPr>
              <w:jc w:val="right"/>
            </w:pPr>
            <w:r>
              <w:rPr>
                <w:color w:val="000000"/>
                <w:sz w:val="24"/>
              </w:rPr>
              <w:t>300,000</w:t>
            </w:r>
          </w:p>
        </w:tc>
        <w:tc>
          <w:tcPr>
            <w:tcW w:w="1944" w:type="dxa"/>
            <w:vAlign w:val="center"/>
          </w:tcPr>
          <w:p w:rsidR="007D43C4" w:rsidRDefault="00C41FE8">
            <w:pPr>
              <w:jc w:val="right"/>
            </w:pPr>
            <w:r>
              <w:rPr>
                <w:color w:val="000000"/>
                <w:sz w:val="24"/>
              </w:rPr>
              <w:t>29,643,000.00</w:t>
            </w:r>
          </w:p>
        </w:tc>
        <w:tc>
          <w:tcPr>
            <w:tcW w:w="1389" w:type="dxa"/>
            <w:vAlign w:val="center"/>
          </w:tcPr>
          <w:p w:rsidR="007D43C4" w:rsidRDefault="00C41FE8">
            <w:pPr>
              <w:jc w:val="right"/>
            </w:pPr>
            <w:r>
              <w:rPr>
                <w:color w:val="000000"/>
                <w:sz w:val="24"/>
              </w:rPr>
              <w:t>6.77</w:t>
            </w:r>
          </w:p>
        </w:tc>
      </w:tr>
      <w:tr w:rsidR="007D43C4">
        <w:trPr>
          <w:jc w:val="center"/>
        </w:trPr>
        <w:tc>
          <w:tcPr>
            <w:tcW w:w="1075" w:type="dxa"/>
            <w:vAlign w:val="center"/>
          </w:tcPr>
          <w:p w:rsidR="007D43C4" w:rsidRDefault="00C41FE8">
            <w:pPr>
              <w:jc w:val="center"/>
            </w:pPr>
            <w:r>
              <w:rPr>
                <w:color w:val="000000"/>
                <w:sz w:val="24"/>
              </w:rPr>
              <w:t>5</w:t>
            </w:r>
          </w:p>
        </w:tc>
        <w:tc>
          <w:tcPr>
            <w:tcW w:w="1533" w:type="dxa"/>
            <w:vAlign w:val="center"/>
          </w:tcPr>
          <w:p w:rsidR="007D43C4" w:rsidRDefault="00C41FE8">
            <w:pPr>
              <w:jc w:val="center"/>
            </w:pPr>
            <w:r>
              <w:rPr>
                <w:color w:val="000000"/>
                <w:sz w:val="24"/>
              </w:rPr>
              <w:t>122259</w:t>
            </w:r>
          </w:p>
        </w:tc>
        <w:tc>
          <w:tcPr>
            <w:tcW w:w="1533" w:type="dxa"/>
            <w:vAlign w:val="center"/>
          </w:tcPr>
          <w:p w:rsidR="007D43C4" w:rsidRDefault="00C41FE8">
            <w:pPr>
              <w:jc w:val="center"/>
            </w:pPr>
            <w:r>
              <w:rPr>
                <w:color w:val="000000"/>
                <w:sz w:val="24"/>
              </w:rPr>
              <w:t>13</w:t>
            </w:r>
            <w:r>
              <w:rPr>
                <w:color w:val="000000"/>
                <w:sz w:val="24"/>
              </w:rPr>
              <w:t>中信</w:t>
            </w:r>
            <w:r>
              <w:rPr>
                <w:color w:val="000000"/>
                <w:sz w:val="24"/>
              </w:rPr>
              <w:t>01</w:t>
            </w:r>
          </w:p>
        </w:tc>
        <w:tc>
          <w:tcPr>
            <w:tcW w:w="1394" w:type="dxa"/>
            <w:vAlign w:val="center"/>
          </w:tcPr>
          <w:p w:rsidR="007D43C4" w:rsidRDefault="00C41FE8">
            <w:pPr>
              <w:jc w:val="right"/>
            </w:pPr>
            <w:r>
              <w:rPr>
                <w:color w:val="000000"/>
                <w:sz w:val="24"/>
              </w:rPr>
              <w:t>300,000</w:t>
            </w:r>
          </w:p>
        </w:tc>
        <w:tc>
          <w:tcPr>
            <w:tcW w:w="1944" w:type="dxa"/>
            <w:vAlign w:val="center"/>
          </w:tcPr>
          <w:p w:rsidR="007D43C4" w:rsidRDefault="00C41FE8">
            <w:pPr>
              <w:jc w:val="right"/>
            </w:pPr>
            <w:r>
              <w:rPr>
                <w:color w:val="000000"/>
                <w:sz w:val="24"/>
              </w:rPr>
              <w:t>29,100,000.00</w:t>
            </w:r>
          </w:p>
        </w:tc>
        <w:tc>
          <w:tcPr>
            <w:tcW w:w="1389" w:type="dxa"/>
            <w:vAlign w:val="center"/>
          </w:tcPr>
          <w:p w:rsidR="007D43C4" w:rsidRDefault="00C41FE8">
            <w:pPr>
              <w:jc w:val="right"/>
            </w:pPr>
            <w:r>
              <w:rPr>
                <w:color w:val="000000"/>
                <w:sz w:val="24"/>
              </w:rPr>
              <w:t>6.64</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tbl>
      <w:tblPr>
        <w:tblStyle w:val="af2"/>
        <w:tblW w:w="8868" w:type="dxa"/>
        <w:jc w:val="center"/>
        <w:tblCellMar>
          <w:top w:w="57" w:type="dxa"/>
          <w:bottom w:w="57" w:type="dxa"/>
        </w:tblCellMar>
        <w:tblLook w:val="04A0" w:firstRow="1" w:lastRow="0" w:firstColumn="1" w:lastColumn="0" w:noHBand="0" w:noVBand="1"/>
      </w:tblPr>
      <w:tblGrid>
        <w:gridCol w:w="1432"/>
        <w:gridCol w:w="1472"/>
        <w:gridCol w:w="1435"/>
        <w:gridCol w:w="1468"/>
        <w:gridCol w:w="1596"/>
        <w:gridCol w:w="1465"/>
      </w:tblGrid>
      <w:tr w:rsidR="009A0513" w:rsidRPr="007F52FA" w:rsidTr="00B236A5">
        <w:trPr>
          <w:jc w:val="center"/>
        </w:trPr>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证券代码</w:t>
            </w:r>
          </w:p>
        </w:tc>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证券名称</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CB7A3B" w:rsidRPr="007F52FA">
              <w:rPr>
                <w:color w:val="000000"/>
                <w:kern w:val="0"/>
                <w:sz w:val="24"/>
              </w:rPr>
              <w:t>（</w:t>
            </w:r>
            <w:r w:rsidR="007627C8">
              <w:rPr>
                <w:rFonts w:hint="eastAsia"/>
                <w:color w:val="000000"/>
                <w:kern w:val="0"/>
                <w:sz w:val="24"/>
              </w:rPr>
              <w:t>份</w:t>
            </w:r>
            <w:r w:rsidR="00CB7A3B" w:rsidRPr="007F52FA">
              <w:rPr>
                <w:color w:val="000000"/>
                <w:kern w:val="0"/>
                <w:sz w:val="24"/>
              </w:rPr>
              <w:t>）</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1B5C86" w:rsidRPr="007F52FA">
              <w:rPr>
                <w:color w:val="000000"/>
                <w:kern w:val="0"/>
                <w:sz w:val="24"/>
              </w:rPr>
              <w:t>（</w:t>
            </w:r>
            <w:r w:rsidR="001B5C86" w:rsidRPr="007F52FA">
              <w:rPr>
                <w:sz w:val="24"/>
              </w:rPr>
              <w:t>元</w:t>
            </w:r>
            <w:r w:rsidR="001B5C86" w:rsidRPr="007F52FA">
              <w:rPr>
                <w:color w:val="000000"/>
                <w:kern w:val="0"/>
                <w:sz w:val="24"/>
              </w:rPr>
              <w:t>）</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w:t>
            </w:r>
            <w:r w:rsidR="00E412F2">
              <w:rPr>
                <w:rFonts w:hint="eastAsia"/>
                <w:color w:val="000000"/>
                <w:kern w:val="0"/>
                <w:sz w:val="24"/>
              </w:rPr>
              <w:t>比例</w:t>
            </w:r>
            <w:r w:rsidR="001B5C86" w:rsidRPr="007F52FA">
              <w:rPr>
                <w:color w:val="000000"/>
                <w:kern w:val="0"/>
                <w:sz w:val="24"/>
              </w:rPr>
              <w:t>（％）</w:t>
            </w:r>
          </w:p>
        </w:tc>
      </w:tr>
      <w:tr w:rsidR="007D43C4">
        <w:trPr>
          <w:jc w:val="center"/>
        </w:trPr>
        <w:tc>
          <w:tcPr>
            <w:tcW w:w="0" w:type="auto"/>
            <w:vAlign w:val="center"/>
          </w:tcPr>
          <w:p w:rsidR="007D43C4" w:rsidRDefault="00C41FE8">
            <w:pPr>
              <w:jc w:val="center"/>
            </w:pPr>
            <w:r>
              <w:rPr>
                <w:color w:val="000000"/>
                <w:sz w:val="24"/>
              </w:rPr>
              <w:t>1</w:t>
            </w:r>
          </w:p>
        </w:tc>
        <w:tc>
          <w:tcPr>
            <w:tcW w:w="0" w:type="auto"/>
            <w:vAlign w:val="center"/>
          </w:tcPr>
          <w:p w:rsidR="007D43C4" w:rsidRDefault="00C41FE8">
            <w:pPr>
              <w:jc w:val="center"/>
            </w:pPr>
            <w:r>
              <w:rPr>
                <w:color w:val="000000"/>
                <w:sz w:val="24"/>
              </w:rPr>
              <w:t>1330011</w:t>
            </w:r>
          </w:p>
        </w:tc>
        <w:tc>
          <w:tcPr>
            <w:tcW w:w="0" w:type="auto"/>
            <w:vAlign w:val="center"/>
          </w:tcPr>
          <w:p w:rsidR="007D43C4" w:rsidRDefault="00C41FE8">
            <w:pPr>
              <w:jc w:val="center"/>
            </w:pPr>
            <w:r>
              <w:rPr>
                <w:color w:val="000000"/>
                <w:sz w:val="24"/>
              </w:rPr>
              <w:t>13</w:t>
            </w:r>
            <w:r>
              <w:rPr>
                <w:color w:val="000000"/>
                <w:sz w:val="24"/>
              </w:rPr>
              <w:t>开元</w:t>
            </w:r>
            <w:r>
              <w:rPr>
                <w:color w:val="000000"/>
                <w:sz w:val="24"/>
              </w:rPr>
              <w:t>1A</w:t>
            </w:r>
          </w:p>
        </w:tc>
        <w:tc>
          <w:tcPr>
            <w:tcW w:w="0" w:type="auto"/>
            <w:vAlign w:val="center"/>
          </w:tcPr>
          <w:p w:rsidR="007D43C4" w:rsidRDefault="00C41FE8">
            <w:pPr>
              <w:jc w:val="right"/>
            </w:pPr>
            <w:r>
              <w:rPr>
                <w:color w:val="000000"/>
                <w:sz w:val="24"/>
              </w:rPr>
              <w:t>200,000</w:t>
            </w:r>
          </w:p>
        </w:tc>
        <w:tc>
          <w:tcPr>
            <w:tcW w:w="0" w:type="auto"/>
            <w:vAlign w:val="center"/>
          </w:tcPr>
          <w:p w:rsidR="007D43C4" w:rsidRDefault="00C41FE8">
            <w:pPr>
              <w:jc w:val="right"/>
            </w:pPr>
            <w:r>
              <w:rPr>
                <w:color w:val="000000"/>
                <w:sz w:val="24"/>
              </w:rPr>
              <w:t>20,126,000.00</w:t>
            </w:r>
          </w:p>
        </w:tc>
        <w:tc>
          <w:tcPr>
            <w:tcW w:w="0" w:type="auto"/>
            <w:vAlign w:val="center"/>
          </w:tcPr>
          <w:p w:rsidR="007D43C4" w:rsidRDefault="00C41FE8">
            <w:pPr>
              <w:jc w:val="right"/>
            </w:pPr>
            <w:r>
              <w:rPr>
                <w:color w:val="000000"/>
                <w:sz w:val="24"/>
              </w:rPr>
              <w:t>4.59</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w:t>
      </w:r>
      <w:r w:rsidR="00355781">
        <w:rPr>
          <w:rFonts w:hint="eastAsia"/>
          <w:sz w:val="24"/>
        </w:rPr>
        <w:t>期</w:t>
      </w:r>
      <w:r w:rsidRPr="007F52FA">
        <w:rPr>
          <w:sz w:val="24"/>
        </w:rPr>
        <w:t>末未持有贵金属。</w:t>
      </w:r>
      <w:bookmarkStart w:id="0" w:name="_GoBack"/>
      <w:bookmarkEnd w:id="0"/>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8E13A0" w:rsidRPr="007F52FA">
        <w:rPr>
          <w:b/>
          <w:color w:val="000000"/>
          <w:kern w:val="0"/>
          <w:sz w:val="24"/>
        </w:rPr>
        <w:t xml:space="preserve"> </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008E13A0" w:rsidRPr="007F52FA">
        <w:rPr>
          <w:b/>
          <w:sz w:val="24"/>
        </w:rPr>
        <w:t xml:space="preserve"> </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008E13A0" w:rsidRPr="007F52FA">
        <w:rPr>
          <w:b/>
          <w:kern w:val="0"/>
          <w:sz w:val="24"/>
        </w:rPr>
        <w:t xml:space="preserve"> </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8E13A0" w:rsidRPr="007F52FA">
        <w:rPr>
          <w:kern w:val="0"/>
          <w:sz w:val="24"/>
        </w:rPr>
        <w:t xml:space="preserve"> </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16,629.17</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12,945,061.08</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12,920,064.16</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1,504,200.00</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27,385,954.41</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008E13A0" w:rsidRPr="007F52FA">
        <w:rPr>
          <w:kern w:val="0"/>
          <w:sz w:val="24"/>
        </w:rPr>
        <w:t xml:space="preserve"> </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008E13A0" w:rsidRPr="007F52FA">
        <w:rPr>
          <w:rFonts w:eastAsiaTheme="minorEastAsia"/>
          <w:kern w:val="0"/>
          <w:sz w:val="24"/>
        </w:rPr>
        <w:t xml:space="preserve"> </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008E13A0" w:rsidRPr="007F52FA">
        <w:rPr>
          <w:rFonts w:eastAsiaTheme="minorEastAsia"/>
          <w:kern w:val="0"/>
          <w:sz w:val="24"/>
        </w:rPr>
        <w:t xml:space="preserve"> </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58260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sz w:val="24"/>
              </w:rPr>
              <w:t>交银双轮动债券</w:t>
            </w:r>
            <w:r w:rsidRPr="007F52FA">
              <w:rPr>
                <w:rFonts w:eastAsiaTheme="minorEastAsia"/>
                <w:sz w:val="24"/>
              </w:rPr>
              <w:t>A/B</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sz w:val="24"/>
              </w:rPr>
              <w:t>交银双轮动债券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309,078,334.81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110,285,145.93</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912,940.48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178,786,359.17</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124,833,849.11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56,150,955.47</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936D40" w:rsidRPr="007F52FA">
              <w:rPr>
                <w:rFonts w:eastAsiaTheme="minorEastAsia"/>
                <w:color w:val="000000"/>
                <w:kern w:val="0"/>
                <w:sz w:val="24"/>
              </w:rPr>
              <w:t>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185,157,426.18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232,920,549.63</w:t>
            </w:r>
          </w:p>
        </w:tc>
      </w:tr>
    </w:tbl>
    <w:p w:rsidR="007D43C4" w:rsidRDefault="00C41FE8">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582608">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285618" w:rsidRDefault="000673DA" w:rsidP="007C14DF">
      <w:pPr>
        <w:autoSpaceDE w:val="0"/>
        <w:autoSpaceDN w:val="0"/>
        <w:adjustRightInd w:val="0"/>
        <w:spacing w:before="29" w:line="288" w:lineRule="auto"/>
        <w:jc w:val="left"/>
        <w:rPr>
          <w:b/>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FB3C94" w:rsidRPr="007F52FA" w:rsidRDefault="00FB3C94" w:rsidP="0058260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D13A01" w:rsidRPr="007F52FA">
        <w:rPr>
          <w:rFonts w:eastAsiaTheme="minorEastAsia"/>
          <w:color w:val="000000"/>
          <w:kern w:val="0"/>
          <w:sz w:val="24"/>
          <w:szCs w:val="24"/>
        </w:rPr>
        <w:t>8</w:t>
      </w:r>
      <w:r w:rsidR="006D249E" w:rsidRPr="007F52FA">
        <w:rPr>
          <w:rFonts w:eastAsiaTheme="minorEastAsia"/>
          <w:color w:val="000000"/>
          <w:kern w:val="0"/>
          <w:sz w:val="24"/>
          <w:szCs w:val="24"/>
        </w:rPr>
        <w:t xml:space="preserve"> </w:t>
      </w:r>
      <w:r w:rsidRPr="007F52FA">
        <w:rPr>
          <w:rFonts w:eastAsiaTheme="minorEastAsia"/>
          <w:color w:val="000000"/>
          <w:kern w:val="0"/>
          <w:sz w:val="24"/>
          <w:szCs w:val="24"/>
        </w:rPr>
        <w:t>影响投资者决策的其他重要信息</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报告期内，本基金持有的</w:t>
      </w:r>
      <w:r w:rsidRPr="007F52FA">
        <w:rPr>
          <w:rFonts w:eastAsiaTheme="minorEastAsia"/>
          <w:color w:val="000000"/>
          <w:sz w:val="24"/>
        </w:rPr>
        <w:t>“13</w:t>
      </w:r>
      <w:r w:rsidRPr="007F52FA">
        <w:rPr>
          <w:rFonts w:eastAsiaTheme="minorEastAsia"/>
          <w:color w:val="000000"/>
          <w:sz w:val="24"/>
        </w:rPr>
        <w:t>巴城投</w:t>
      </w:r>
      <w:r w:rsidRPr="007F52FA">
        <w:rPr>
          <w:rFonts w:eastAsiaTheme="minorEastAsia"/>
          <w:color w:val="000000"/>
          <w:sz w:val="24"/>
        </w:rPr>
        <w:t>”</w:t>
      </w:r>
      <w:r w:rsidRPr="007F52FA">
        <w:rPr>
          <w:rFonts w:eastAsiaTheme="minorEastAsia"/>
          <w:color w:val="000000"/>
          <w:sz w:val="24"/>
        </w:rPr>
        <w:t>债券（代码：</w:t>
      </w:r>
      <w:r w:rsidRPr="007F52FA">
        <w:rPr>
          <w:rFonts w:eastAsiaTheme="minorEastAsia"/>
          <w:color w:val="000000"/>
          <w:sz w:val="24"/>
        </w:rPr>
        <w:t>124207</w:t>
      </w:r>
      <w:r w:rsidRPr="007F52FA">
        <w:rPr>
          <w:rFonts w:eastAsiaTheme="minorEastAsia"/>
          <w:color w:val="000000"/>
          <w:sz w:val="24"/>
        </w:rPr>
        <w:t>）</w:t>
      </w:r>
      <w:r w:rsidRPr="007F52FA">
        <w:rPr>
          <w:rFonts w:eastAsiaTheme="minorEastAsia"/>
          <w:color w:val="000000"/>
          <w:sz w:val="24"/>
        </w:rPr>
        <w:t>2014</w:t>
      </w:r>
      <w:r w:rsidRPr="007F52FA">
        <w:rPr>
          <w:rFonts w:eastAsiaTheme="minorEastAsia"/>
          <w:color w:val="000000"/>
          <w:sz w:val="24"/>
        </w:rPr>
        <w:t>年</w:t>
      </w:r>
      <w:r w:rsidRPr="007F52FA">
        <w:rPr>
          <w:rFonts w:eastAsiaTheme="minorEastAsia"/>
          <w:color w:val="000000"/>
          <w:sz w:val="24"/>
        </w:rPr>
        <w:t>6</w:t>
      </w:r>
      <w:r w:rsidRPr="007F52FA">
        <w:rPr>
          <w:rFonts w:eastAsiaTheme="minorEastAsia"/>
          <w:color w:val="000000"/>
          <w:sz w:val="24"/>
        </w:rPr>
        <w:t>月</w:t>
      </w:r>
      <w:r w:rsidRPr="007F52FA">
        <w:rPr>
          <w:rFonts w:eastAsiaTheme="minorEastAsia"/>
          <w:color w:val="000000"/>
          <w:sz w:val="24"/>
        </w:rPr>
        <w:t>9</w:t>
      </w:r>
      <w:r w:rsidRPr="007F52FA">
        <w:rPr>
          <w:rFonts w:eastAsiaTheme="minorEastAsia"/>
          <w:color w:val="000000"/>
          <w:sz w:val="24"/>
        </w:rPr>
        <w:t>日交易不活跃，成交价格严重偏离。为使持有该债券的基金估值更加公平、合理，依据中国证监会《关于进一步规范证券投资基金估值业务的指导意见》（证监会公告</w:t>
      </w:r>
      <w:r w:rsidRPr="007F52FA">
        <w:rPr>
          <w:rFonts w:eastAsiaTheme="minorEastAsia"/>
          <w:color w:val="000000"/>
          <w:sz w:val="24"/>
        </w:rPr>
        <w:t>[2008]38</w:t>
      </w:r>
      <w:r w:rsidRPr="007F52FA">
        <w:rPr>
          <w:rFonts w:eastAsiaTheme="minorEastAsia"/>
          <w:color w:val="000000"/>
          <w:sz w:val="24"/>
        </w:rPr>
        <w:t>号）的有关规定及本基金管理人的估值政策和程序，经和基金托管人协商，本基金管理人决定于</w:t>
      </w:r>
      <w:r w:rsidRPr="007F52FA">
        <w:rPr>
          <w:rFonts w:eastAsiaTheme="minorEastAsia"/>
          <w:color w:val="000000"/>
          <w:sz w:val="24"/>
        </w:rPr>
        <w:t>2014</w:t>
      </w:r>
      <w:r w:rsidRPr="007F52FA">
        <w:rPr>
          <w:rFonts w:eastAsiaTheme="minorEastAsia"/>
          <w:color w:val="000000"/>
          <w:sz w:val="24"/>
        </w:rPr>
        <w:t>年</w:t>
      </w:r>
      <w:r w:rsidRPr="007F52FA">
        <w:rPr>
          <w:rFonts w:eastAsiaTheme="minorEastAsia"/>
          <w:color w:val="000000"/>
          <w:sz w:val="24"/>
        </w:rPr>
        <w:t>6</w:t>
      </w:r>
      <w:r w:rsidRPr="007F52FA">
        <w:rPr>
          <w:rFonts w:eastAsiaTheme="minorEastAsia"/>
          <w:color w:val="000000"/>
          <w:sz w:val="24"/>
        </w:rPr>
        <w:t>月</w:t>
      </w:r>
      <w:r w:rsidRPr="007F52FA">
        <w:rPr>
          <w:rFonts w:eastAsiaTheme="minorEastAsia"/>
          <w:color w:val="000000"/>
          <w:sz w:val="24"/>
        </w:rPr>
        <w:t>9</w:t>
      </w:r>
      <w:r w:rsidRPr="007F52FA">
        <w:rPr>
          <w:rFonts w:eastAsiaTheme="minorEastAsia"/>
          <w:color w:val="000000"/>
          <w:sz w:val="24"/>
        </w:rPr>
        <w:t>日起对本基金持有的</w:t>
      </w:r>
      <w:r w:rsidRPr="007F52FA">
        <w:rPr>
          <w:rFonts w:eastAsiaTheme="minorEastAsia"/>
          <w:color w:val="000000"/>
          <w:sz w:val="24"/>
        </w:rPr>
        <w:t>“13</w:t>
      </w:r>
      <w:r w:rsidRPr="007F52FA">
        <w:rPr>
          <w:rFonts w:eastAsiaTheme="minorEastAsia"/>
          <w:color w:val="000000"/>
          <w:sz w:val="24"/>
        </w:rPr>
        <w:t>巴城投</w:t>
      </w:r>
      <w:r w:rsidRPr="007F52FA">
        <w:rPr>
          <w:rFonts w:eastAsiaTheme="minorEastAsia"/>
          <w:color w:val="000000"/>
          <w:sz w:val="24"/>
        </w:rPr>
        <w:t>”</w:t>
      </w:r>
      <w:r w:rsidRPr="007F52FA">
        <w:rPr>
          <w:rFonts w:eastAsiaTheme="minorEastAsia"/>
          <w:color w:val="000000"/>
          <w:sz w:val="24"/>
        </w:rPr>
        <w:t>债券的估值价按前一交易日的收盘价计算。在</w:t>
      </w:r>
      <w:r w:rsidRPr="007F52FA">
        <w:rPr>
          <w:rFonts w:eastAsiaTheme="minorEastAsia"/>
          <w:color w:val="000000"/>
          <w:sz w:val="24"/>
        </w:rPr>
        <w:t>“13</w:t>
      </w:r>
      <w:r w:rsidRPr="007F52FA">
        <w:rPr>
          <w:rFonts w:eastAsiaTheme="minorEastAsia"/>
          <w:color w:val="000000"/>
          <w:sz w:val="24"/>
        </w:rPr>
        <w:t>巴城投</w:t>
      </w:r>
      <w:r w:rsidRPr="007F52FA">
        <w:rPr>
          <w:rFonts w:eastAsiaTheme="minorEastAsia"/>
          <w:color w:val="000000"/>
          <w:sz w:val="24"/>
        </w:rPr>
        <w:t>”</w:t>
      </w:r>
      <w:r w:rsidRPr="007F52FA">
        <w:rPr>
          <w:rFonts w:eastAsiaTheme="minorEastAsia"/>
          <w:color w:val="000000"/>
          <w:sz w:val="24"/>
        </w:rPr>
        <w:t>的交易体现了活跃市场交易特征当日（</w:t>
      </w:r>
      <w:r w:rsidRPr="007F52FA">
        <w:rPr>
          <w:rFonts w:eastAsiaTheme="minorEastAsia"/>
          <w:color w:val="000000"/>
          <w:sz w:val="24"/>
        </w:rPr>
        <w:t>2014</w:t>
      </w:r>
      <w:r w:rsidRPr="007F52FA">
        <w:rPr>
          <w:rFonts w:eastAsiaTheme="minorEastAsia"/>
          <w:color w:val="000000"/>
          <w:sz w:val="24"/>
        </w:rPr>
        <w:t>年</w:t>
      </w:r>
      <w:r w:rsidRPr="007F52FA">
        <w:rPr>
          <w:rFonts w:eastAsiaTheme="minorEastAsia"/>
          <w:color w:val="000000"/>
          <w:sz w:val="24"/>
        </w:rPr>
        <w:t>6</w:t>
      </w:r>
      <w:r w:rsidRPr="007F52FA">
        <w:rPr>
          <w:rFonts w:eastAsiaTheme="minorEastAsia"/>
          <w:color w:val="000000"/>
          <w:sz w:val="24"/>
        </w:rPr>
        <w:t>月</w:t>
      </w:r>
      <w:r w:rsidRPr="007F52FA">
        <w:rPr>
          <w:rFonts w:eastAsiaTheme="minorEastAsia"/>
          <w:color w:val="000000"/>
          <w:sz w:val="24"/>
        </w:rPr>
        <w:t>20</w:t>
      </w:r>
      <w:r w:rsidRPr="007F52FA">
        <w:rPr>
          <w:rFonts w:eastAsiaTheme="minorEastAsia"/>
          <w:color w:val="000000"/>
          <w:sz w:val="24"/>
        </w:rPr>
        <w:t>日），本基金管理人已恢复按市场价格对其进行估值。</w:t>
      </w:r>
    </w:p>
    <w:p w:rsidR="00BB1033" w:rsidRPr="007F52FA" w:rsidRDefault="00BB1033" w:rsidP="007C14DF">
      <w:pPr>
        <w:spacing w:before="29" w:line="288" w:lineRule="auto"/>
        <w:ind w:firstLineChars="200" w:firstLine="480"/>
        <w:rPr>
          <w:rFonts w:eastAsiaTheme="minorEastAsia"/>
          <w:color w:val="000000"/>
          <w:sz w:val="24"/>
        </w:rPr>
      </w:pPr>
    </w:p>
    <w:p w:rsidR="00175E3A" w:rsidRPr="007032A6" w:rsidRDefault="009238DB" w:rsidP="0058260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00B82D15" w:rsidRPr="007F52FA">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备查文件目录</w:t>
      </w:r>
    </w:p>
    <w:p w:rsidR="007D43C4" w:rsidRDefault="00C41FE8">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、中国证监会批准交银施罗德双轮动债券型证券投资基金募集的文件；</w:t>
      </w:r>
      <w:r>
        <w:rPr>
          <w:rFonts w:eastAsiaTheme="minorEastAsia"/>
          <w:color w:val="000000"/>
          <w:sz w:val="24"/>
        </w:rPr>
        <w:t xml:space="preserve"> </w:t>
      </w:r>
    </w:p>
    <w:p w:rsidR="007D43C4" w:rsidRDefault="00C41FE8">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、《交银施罗德双轮动债券型证券投资基金基金合同》；</w:t>
      </w:r>
      <w:r>
        <w:rPr>
          <w:rFonts w:eastAsiaTheme="minorEastAsia"/>
          <w:color w:val="000000"/>
          <w:sz w:val="24"/>
        </w:rPr>
        <w:t xml:space="preserve"> </w:t>
      </w:r>
    </w:p>
    <w:p w:rsidR="007D43C4" w:rsidRDefault="00C41FE8">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、《交银施罗德双轮动债券型证券投资基金招募说明书》；</w:t>
      </w:r>
      <w:r>
        <w:rPr>
          <w:rFonts w:eastAsiaTheme="minorEastAsia"/>
          <w:color w:val="000000"/>
          <w:sz w:val="24"/>
        </w:rPr>
        <w:t xml:space="preserve"> </w:t>
      </w:r>
    </w:p>
    <w:p w:rsidR="007D43C4" w:rsidRDefault="00C41FE8">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、《交银施罗德双轮动债券型证券投资基金托管协议》；</w:t>
      </w:r>
      <w:r>
        <w:rPr>
          <w:rFonts w:eastAsiaTheme="minorEastAsia"/>
          <w:color w:val="000000"/>
          <w:sz w:val="24"/>
        </w:rPr>
        <w:t xml:space="preserve"> </w:t>
      </w:r>
    </w:p>
    <w:p w:rsidR="007D43C4" w:rsidRDefault="00C41FE8">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、关于募集交银施罗德双轮动债券型证券投资基金之法律意见书；</w:t>
      </w:r>
      <w:r>
        <w:rPr>
          <w:rFonts w:eastAsiaTheme="minorEastAsia"/>
          <w:color w:val="000000"/>
          <w:sz w:val="24"/>
        </w:rPr>
        <w:t xml:space="preserve"> </w:t>
      </w:r>
    </w:p>
    <w:p w:rsidR="007D43C4" w:rsidRDefault="00C41FE8">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7D43C4" w:rsidRDefault="00C41FE8">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、报告期内交银施罗德双轮动债券型证券投资基金在指定报刊上各项公告的原稿。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查阅方式</w:t>
      </w:r>
    </w:p>
    <w:p w:rsidR="007D43C4" w:rsidRDefault="00C41FE8">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FE8" w:rsidRDefault="00C41FE8">
      <w:r>
        <w:separator/>
      </w:r>
    </w:p>
  </w:endnote>
  <w:endnote w:type="continuationSeparator" w:id="0">
    <w:p w:rsidR="00C41FE8" w:rsidRDefault="00C41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122" w:rsidRPr="001D0DB0" w:rsidRDefault="007C1122" w:rsidP="00F7094A">
    <w:pPr>
      <w:pStyle w:val="a6"/>
      <w:jc w:val="center"/>
    </w:pPr>
    <w:r>
      <w:rPr>
        <w:rFonts w:hint="eastAsia"/>
        <w:kern w:val="0"/>
        <w:szCs w:val="21"/>
      </w:rPr>
      <w:t>第</w:t>
    </w:r>
    <w:r w:rsidR="00051A8E">
      <w:rPr>
        <w:kern w:val="0"/>
        <w:szCs w:val="21"/>
      </w:rPr>
      <w:fldChar w:fldCharType="begin"/>
    </w:r>
    <w:r>
      <w:rPr>
        <w:kern w:val="0"/>
        <w:szCs w:val="21"/>
      </w:rPr>
      <w:instrText xml:space="preserve"> PAGE </w:instrText>
    </w:r>
    <w:r w:rsidR="00051A8E">
      <w:rPr>
        <w:kern w:val="0"/>
        <w:szCs w:val="21"/>
      </w:rPr>
      <w:fldChar w:fldCharType="separate"/>
    </w:r>
    <w:r w:rsidR="00C32FC7">
      <w:rPr>
        <w:noProof/>
        <w:kern w:val="0"/>
        <w:szCs w:val="21"/>
      </w:rPr>
      <w:t>9</w:t>
    </w:r>
    <w:r w:rsidR="00051A8E">
      <w:rPr>
        <w:kern w:val="0"/>
        <w:szCs w:val="21"/>
      </w:rPr>
      <w:fldChar w:fldCharType="end"/>
    </w:r>
    <w:r>
      <w:rPr>
        <w:rFonts w:hint="eastAsia"/>
        <w:kern w:val="0"/>
        <w:szCs w:val="21"/>
      </w:rPr>
      <w:t>页共</w:t>
    </w:r>
    <w:r w:rsidR="00051A8E">
      <w:rPr>
        <w:kern w:val="0"/>
        <w:szCs w:val="21"/>
      </w:rPr>
      <w:fldChar w:fldCharType="begin"/>
    </w:r>
    <w:r>
      <w:rPr>
        <w:kern w:val="0"/>
        <w:szCs w:val="21"/>
      </w:rPr>
      <w:instrText xml:space="preserve"> NUMPAGES </w:instrText>
    </w:r>
    <w:r w:rsidR="00051A8E">
      <w:rPr>
        <w:kern w:val="0"/>
        <w:szCs w:val="21"/>
      </w:rPr>
      <w:fldChar w:fldCharType="separate"/>
    </w:r>
    <w:r w:rsidR="00C32FC7">
      <w:rPr>
        <w:noProof/>
        <w:kern w:val="0"/>
        <w:szCs w:val="21"/>
      </w:rPr>
      <w:t>12</w:t>
    </w:r>
    <w:r w:rsidR="00051A8E">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122" w:rsidRDefault="00051A8E">
    <w:pPr>
      <w:pStyle w:val="a6"/>
      <w:framePr w:wrap="around" w:vAnchor="text" w:hAnchor="margin" w:xAlign="center" w:y="1"/>
      <w:rPr>
        <w:rStyle w:val="a7"/>
      </w:rPr>
    </w:pPr>
    <w:r>
      <w:rPr>
        <w:rStyle w:val="a7"/>
      </w:rPr>
      <w:fldChar w:fldCharType="begin"/>
    </w:r>
    <w:r w:rsidR="007C1122">
      <w:rPr>
        <w:rStyle w:val="a7"/>
      </w:rPr>
      <w:instrText xml:space="preserve">PAGE  </w:instrText>
    </w:r>
    <w:r>
      <w:rPr>
        <w:rStyle w:val="a7"/>
      </w:rPr>
      <w:fldChar w:fldCharType="end"/>
    </w:r>
  </w:p>
  <w:p w:rsidR="007C1122" w:rsidRDefault="007C112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FE8" w:rsidRDefault="00C41FE8">
      <w:r>
        <w:separator/>
      </w:r>
    </w:p>
  </w:footnote>
  <w:footnote w:type="continuationSeparator" w:id="0">
    <w:p w:rsidR="00C41FE8" w:rsidRDefault="00C41F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122" w:rsidRPr="002567DB" w:rsidRDefault="00C32FC7"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64C22724"/>
    <w:multiLevelType w:val="multilevel"/>
    <w:tmpl w:val="0409001D"/>
    <w:numStyleLink w:val="5"/>
  </w:abstractNum>
  <w:abstractNum w:abstractNumId="6">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4155"/>
    <w:rsid w:val="00195AFC"/>
    <w:rsid w:val="001A0417"/>
    <w:rsid w:val="001A0B71"/>
    <w:rsid w:val="001A1389"/>
    <w:rsid w:val="001A3016"/>
    <w:rsid w:val="001A3914"/>
    <w:rsid w:val="001A5FA6"/>
    <w:rsid w:val="001B053A"/>
    <w:rsid w:val="001B0691"/>
    <w:rsid w:val="001B0C78"/>
    <w:rsid w:val="001B1A13"/>
    <w:rsid w:val="001B22BA"/>
    <w:rsid w:val="001B4CD1"/>
    <w:rsid w:val="001B5C86"/>
    <w:rsid w:val="001C06C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1740"/>
    <w:rsid w:val="002424E4"/>
    <w:rsid w:val="00243122"/>
    <w:rsid w:val="002437F5"/>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3106"/>
    <w:rsid w:val="002642F2"/>
    <w:rsid w:val="00264AE1"/>
    <w:rsid w:val="00266645"/>
    <w:rsid w:val="00266E94"/>
    <w:rsid w:val="00267386"/>
    <w:rsid w:val="00267C2E"/>
    <w:rsid w:val="00267DA9"/>
    <w:rsid w:val="0027117B"/>
    <w:rsid w:val="0027191A"/>
    <w:rsid w:val="00273E5C"/>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22D2"/>
    <w:rsid w:val="002F778A"/>
    <w:rsid w:val="00302187"/>
    <w:rsid w:val="003028D8"/>
    <w:rsid w:val="0030290F"/>
    <w:rsid w:val="00302DE9"/>
    <w:rsid w:val="00303869"/>
    <w:rsid w:val="00303F1D"/>
    <w:rsid w:val="00305084"/>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1704"/>
    <w:rsid w:val="00355781"/>
    <w:rsid w:val="003570C8"/>
    <w:rsid w:val="00367770"/>
    <w:rsid w:val="00370FE2"/>
    <w:rsid w:val="00371424"/>
    <w:rsid w:val="00371FF4"/>
    <w:rsid w:val="00372209"/>
    <w:rsid w:val="003771ED"/>
    <w:rsid w:val="0037768B"/>
    <w:rsid w:val="00382E6F"/>
    <w:rsid w:val="00384E65"/>
    <w:rsid w:val="00386EBC"/>
    <w:rsid w:val="00387C00"/>
    <w:rsid w:val="00397960"/>
    <w:rsid w:val="00397F75"/>
    <w:rsid w:val="003A2008"/>
    <w:rsid w:val="003A3BC4"/>
    <w:rsid w:val="003A4AA3"/>
    <w:rsid w:val="003A7DDF"/>
    <w:rsid w:val="003B405E"/>
    <w:rsid w:val="003B4843"/>
    <w:rsid w:val="003B494E"/>
    <w:rsid w:val="003B6C23"/>
    <w:rsid w:val="003C6E9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20A"/>
    <w:rsid w:val="00413B96"/>
    <w:rsid w:val="00413C2C"/>
    <w:rsid w:val="00415168"/>
    <w:rsid w:val="00415B04"/>
    <w:rsid w:val="00416A6B"/>
    <w:rsid w:val="004170FA"/>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FE9"/>
    <w:rsid w:val="004C0541"/>
    <w:rsid w:val="004C241F"/>
    <w:rsid w:val="004C3FE6"/>
    <w:rsid w:val="004C634A"/>
    <w:rsid w:val="004C660B"/>
    <w:rsid w:val="004D050C"/>
    <w:rsid w:val="004D23D9"/>
    <w:rsid w:val="004D3537"/>
    <w:rsid w:val="004D36DF"/>
    <w:rsid w:val="004D4D4E"/>
    <w:rsid w:val="004D614E"/>
    <w:rsid w:val="004D650F"/>
    <w:rsid w:val="004D7E11"/>
    <w:rsid w:val="004E2133"/>
    <w:rsid w:val="004E4E04"/>
    <w:rsid w:val="004F2EB4"/>
    <w:rsid w:val="004F521C"/>
    <w:rsid w:val="004F5DD3"/>
    <w:rsid w:val="00502CD8"/>
    <w:rsid w:val="0050361C"/>
    <w:rsid w:val="00506A40"/>
    <w:rsid w:val="0051064F"/>
    <w:rsid w:val="00513A0E"/>
    <w:rsid w:val="00515D7B"/>
    <w:rsid w:val="00515F29"/>
    <w:rsid w:val="0052009E"/>
    <w:rsid w:val="005207B3"/>
    <w:rsid w:val="005218EE"/>
    <w:rsid w:val="00530161"/>
    <w:rsid w:val="005405A3"/>
    <w:rsid w:val="005450F7"/>
    <w:rsid w:val="00545A0B"/>
    <w:rsid w:val="0054672F"/>
    <w:rsid w:val="00547FA4"/>
    <w:rsid w:val="005536D4"/>
    <w:rsid w:val="00553EC8"/>
    <w:rsid w:val="005547A9"/>
    <w:rsid w:val="005564EE"/>
    <w:rsid w:val="00556718"/>
    <w:rsid w:val="00557D4A"/>
    <w:rsid w:val="0056176B"/>
    <w:rsid w:val="00561889"/>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A31"/>
    <w:rsid w:val="006911CE"/>
    <w:rsid w:val="00691393"/>
    <w:rsid w:val="00691F3B"/>
    <w:rsid w:val="0069371D"/>
    <w:rsid w:val="00695251"/>
    <w:rsid w:val="00695B58"/>
    <w:rsid w:val="006A4828"/>
    <w:rsid w:val="006A5FE0"/>
    <w:rsid w:val="006A6D35"/>
    <w:rsid w:val="006A7C09"/>
    <w:rsid w:val="006B046C"/>
    <w:rsid w:val="006B252F"/>
    <w:rsid w:val="006B25AD"/>
    <w:rsid w:val="006B2CE8"/>
    <w:rsid w:val="006B3940"/>
    <w:rsid w:val="006C168D"/>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63A5"/>
    <w:rsid w:val="0078105B"/>
    <w:rsid w:val="00782B50"/>
    <w:rsid w:val="00784FE0"/>
    <w:rsid w:val="007852D1"/>
    <w:rsid w:val="007858B1"/>
    <w:rsid w:val="0078648E"/>
    <w:rsid w:val="00791A3A"/>
    <w:rsid w:val="00791D9C"/>
    <w:rsid w:val="007936F3"/>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5359"/>
    <w:rsid w:val="007C6701"/>
    <w:rsid w:val="007D16ED"/>
    <w:rsid w:val="007D2398"/>
    <w:rsid w:val="007D43C4"/>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D0022"/>
    <w:rsid w:val="008D49AF"/>
    <w:rsid w:val="008D4A2B"/>
    <w:rsid w:val="008D4A9F"/>
    <w:rsid w:val="008D6294"/>
    <w:rsid w:val="008E0266"/>
    <w:rsid w:val="008E13A0"/>
    <w:rsid w:val="008E1F18"/>
    <w:rsid w:val="008E1FE0"/>
    <w:rsid w:val="008E2111"/>
    <w:rsid w:val="008E3939"/>
    <w:rsid w:val="008E3DDD"/>
    <w:rsid w:val="008E5D70"/>
    <w:rsid w:val="008F23F4"/>
    <w:rsid w:val="008F61C4"/>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1642"/>
    <w:rsid w:val="0099260C"/>
    <w:rsid w:val="00993DA2"/>
    <w:rsid w:val="009942F4"/>
    <w:rsid w:val="00995B3C"/>
    <w:rsid w:val="00996BCA"/>
    <w:rsid w:val="009A045B"/>
    <w:rsid w:val="009A0513"/>
    <w:rsid w:val="009A2283"/>
    <w:rsid w:val="009A31AF"/>
    <w:rsid w:val="009A3507"/>
    <w:rsid w:val="009A3DC6"/>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A95"/>
    <w:rsid w:val="009E0D47"/>
    <w:rsid w:val="009E549D"/>
    <w:rsid w:val="009E54AF"/>
    <w:rsid w:val="009E5C59"/>
    <w:rsid w:val="009E64CD"/>
    <w:rsid w:val="009E6BB8"/>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454D"/>
    <w:rsid w:val="00A26437"/>
    <w:rsid w:val="00A32410"/>
    <w:rsid w:val="00A32B48"/>
    <w:rsid w:val="00A36D00"/>
    <w:rsid w:val="00A43389"/>
    <w:rsid w:val="00A4642E"/>
    <w:rsid w:val="00A47AF8"/>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317F2"/>
    <w:rsid w:val="00B32530"/>
    <w:rsid w:val="00B32AE1"/>
    <w:rsid w:val="00B343C2"/>
    <w:rsid w:val="00B37780"/>
    <w:rsid w:val="00B37813"/>
    <w:rsid w:val="00B37EEF"/>
    <w:rsid w:val="00B40553"/>
    <w:rsid w:val="00B4167B"/>
    <w:rsid w:val="00B41C1D"/>
    <w:rsid w:val="00B43917"/>
    <w:rsid w:val="00B44260"/>
    <w:rsid w:val="00B4515C"/>
    <w:rsid w:val="00B46220"/>
    <w:rsid w:val="00B464EA"/>
    <w:rsid w:val="00B47574"/>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C3A"/>
    <w:rsid w:val="00B82C50"/>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1A02"/>
    <w:rsid w:val="00BD43BB"/>
    <w:rsid w:val="00BD7ADE"/>
    <w:rsid w:val="00BD7B4A"/>
    <w:rsid w:val="00BE1A85"/>
    <w:rsid w:val="00BE46ED"/>
    <w:rsid w:val="00BE4FD1"/>
    <w:rsid w:val="00BE642D"/>
    <w:rsid w:val="00BE6D7A"/>
    <w:rsid w:val="00BF2080"/>
    <w:rsid w:val="00BF2511"/>
    <w:rsid w:val="00BF377F"/>
    <w:rsid w:val="00BF3F88"/>
    <w:rsid w:val="00BF57BE"/>
    <w:rsid w:val="00C0042B"/>
    <w:rsid w:val="00C02E58"/>
    <w:rsid w:val="00C030B6"/>
    <w:rsid w:val="00C04B38"/>
    <w:rsid w:val="00C067B7"/>
    <w:rsid w:val="00C10A09"/>
    <w:rsid w:val="00C121BC"/>
    <w:rsid w:val="00C13116"/>
    <w:rsid w:val="00C14D92"/>
    <w:rsid w:val="00C158BC"/>
    <w:rsid w:val="00C16739"/>
    <w:rsid w:val="00C17F3F"/>
    <w:rsid w:val="00C23BA2"/>
    <w:rsid w:val="00C260A2"/>
    <w:rsid w:val="00C30DEC"/>
    <w:rsid w:val="00C31142"/>
    <w:rsid w:val="00C312FA"/>
    <w:rsid w:val="00C31DEF"/>
    <w:rsid w:val="00C32FC7"/>
    <w:rsid w:val="00C338EB"/>
    <w:rsid w:val="00C34790"/>
    <w:rsid w:val="00C35BB7"/>
    <w:rsid w:val="00C36B35"/>
    <w:rsid w:val="00C400CD"/>
    <w:rsid w:val="00C40373"/>
    <w:rsid w:val="00C41617"/>
    <w:rsid w:val="00C41DA8"/>
    <w:rsid w:val="00C41FE8"/>
    <w:rsid w:val="00C4309A"/>
    <w:rsid w:val="00C43F23"/>
    <w:rsid w:val="00C43FF1"/>
    <w:rsid w:val="00C44F1F"/>
    <w:rsid w:val="00C45494"/>
    <w:rsid w:val="00C50D87"/>
    <w:rsid w:val="00C52D18"/>
    <w:rsid w:val="00C559CE"/>
    <w:rsid w:val="00C55E19"/>
    <w:rsid w:val="00C563BF"/>
    <w:rsid w:val="00C56EF8"/>
    <w:rsid w:val="00C57512"/>
    <w:rsid w:val="00C57607"/>
    <w:rsid w:val="00C61133"/>
    <w:rsid w:val="00C64009"/>
    <w:rsid w:val="00C7016D"/>
    <w:rsid w:val="00C74ABE"/>
    <w:rsid w:val="00C767B3"/>
    <w:rsid w:val="00C76C07"/>
    <w:rsid w:val="00C80F23"/>
    <w:rsid w:val="00C850A3"/>
    <w:rsid w:val="00C87568"/>
    <w:rsid w:val="00C92451"/>
    <w:rsid w:val="00C9272C"/>
    <w:rsid w:val="00C97764"/>
    <w:rsid w:val="00C97C9B"/>
    <w:rsid w:val="00CA344C"/>
    <w:rsid w:val="00CA59F6"/>
    <w:rsid w:val="00CB046E"/>
    <w:rsid w:val="00CB142D"/>
    <w:rsid w:val="00CB29F6"/>
    <w:rsid w:val="00CB2BBF"/>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44C8"/>
    <w:rsid w:val="00DE64CC"/>
    <w:rsid w:val="00DE6AA9"/>
    <w:rsid w:val="00DE6E5C"/>
    <w:rsid w:val="00DE778B"/>
    <w:rsid w:val="00DE7B30"/>
    <w:rsid w:val="00DF0A34"/>
    <w:rsid w:val="00DF20C7"/>
    <w:rsid w:val="00DF4D0C"/>
    <w:rsid w:val="00DF53FA"/>
    <w:rsid w:val="00DF5C20"/>
    <w:rsid w:val="00DF7D81"/>
    <w:rsid w:val="00E02DEB"/>
    <w:rsid w:val="00E042A1"/>
    <w:rsid w:val="00E0476C"/>
    <w:rsid w:val="00E0576B"/>
    <w:rsid w:val="00E067EA"/>
    <w:rsid w:val="00E06D18"/>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900FC7B8-BDDF-4CCC-A0FD-75E1FE867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rsid w:val="009A31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24D18-4DEA-455F-93FC-FBD882A77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145</TotalTime>
  <Pages>12</Pages>
  <Words>1016</Words>
  <Characters>5793</Characters>
  <Application>Microsoft Office Word</Application>
  <DocSecurity>0</DocSecurity>
  <Lines>48</Lines>
  <Paragraphs>13</Paragraphs>
  <ScaleCrop>false</ScaleCrop>
  <Company>TRT. Ltd. Co.</Company>
  <LinksUpToDate>false</LinksUpToDate>
  <CharactersWithSpaces>6796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荣华</cp:lastModifiedBy>
  <cp:revision>304</cp:revision>
  <cp:lastPrinted>2007-07-19T00:46:00Z</cp:lastPrinted>
  <dcterms:created xsi:type="dcterms:W3CDTF">2014-01-17T06:19:00Z</dcterms:created>
  <dcterms:modified xsi:type="dcterms:W3CDTF">2014-07-15T09:07:00Z</dcterms:modified>
</cp:coreProperties>
</file>