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交银施罗德沪深</w:t>
      </w:r>
      <w:r w:rsidRPr="00BD3DFE">
        <w:rPr>
          <w:b/>
          <w:sz w:val="36"/>
          <w:szCs w:val="36"/>
        </w:rPr>
        <w:t>300</w:t>
      </w:r>
      <w:r w:rsidRPr="00BD3DFE">
        <w:rPr>
          <w:b/>
          <w:sz w:val="36"/>
          <w:szCs w:val="36"/>
        </w:rPr>
        <w:t>行业分层等权重指数证券投资基金</w:t>
      </w:r>
    </w:p>
    <w:p w:rsidR="008D7EF7" w:rsidRPr="00BD3DFE" w:rsidRDefault="008D7EF7" w:rsidP="0099526C">
      <w:pPr>
        <w:spacing w:before="29" w:line="288" w:lineRule="auto"/>
        <w:jc w:val="center"/>
        <w:rPr>
          <w:b/>
          <w:sz w:val="36"/>
          <w:szCs w:val="36"/>
        </w:rPr>
      </w:pPr>
      <w:r w:rsidRPr="00BD3DFE">
        <w:rPr>
          <w:b/>
          <w:sz w:val="36"/>
          <w:szCs w:val="36"/>
        </w:rPr>
        <w:t>2014</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2014</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中国建设银行股份有限公司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二〇一四年七月十九日</w:t>
      </w:r>
    </w:p>
    <w:p w:rsidR="00220542" w:rsidRPr="0036023B" w:rsidRDefault="00220542" w:rsidP="001076C2">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E473A3" w:rsidRDefault="001076C2">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473A3" w:rsidRDefault="001076C2">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2014</w:t>
      </w:r>
      <w:r>
        <w:rPr>
          <w:color w:val="000000"/>
          <w:sz w:val="24"/>
        </w:rPr>
        <w:t>年</w:t>
      </w:r>
      <w:r>
        <w:rPr>
          <w:color w:val="000000"/>
          <w:sz w:val="24"/>
        </w:rPr>
        <w:t>7</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473A3" w:rsidRDefault="001076C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473A3" w:rsidRDefault="001076C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E473A3" w:rsidRDefault="001076C2">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2014</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1076C2">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0820A8" w:rsidRPr="0036023B" w:rsidTr="00CF5CF0">
        <w:trPr>
          <w:jc w:val="center"/>
        </w:trPr>
        <w:tc>
          <w:tcPr>
            <w:tcW w:w="2835"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479" w:type="dxa"/>
            <w:gridSpan w:val="2"/>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交银沪深</w:t>
            </w:r>
            <w:r w:rsidRPr="0036023B">
              <w:rPr>
                <w:color w:val="000000"/>
                <w:kern w:val="0"/>
                <w:sz w:val="24"/>
              </w:rPr>
              <w:t>300</w:t>
            </w:r>
            <w:r w:rsidRPr="0036023B">
              <w:rPr>
                <w:color w:val="000000"/>
                <w:kern w:val="0"/>
                <w:sz w:val="24"/>
              </w:rPr>
              <w:t>分层等权指数</w:t>
            </w:r>
          </w:p>
        </w:tc>
      </w:tr>
      <w:tr w:rsidR="00CD319D"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519714</w:t>
            </w:r>
          </w:p>
        </w:tc>
      </w:tr>
      <w:tr w:rsidR="00E57F92"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color w:val="000000"/>
                <w:kern w:val="0"/>
                <w:sz w:val="24"/>
              </w:rPr>
            </w:pPr>
            <w:r w:rsidRPr="0036023B">
              <w:rPr>
                <w:color w:val="000000"/>
                <w:kern w:val="0"/>
                <w:sz w:val="24"/>
              </w:rPr>
              <w:t>519714</w:t>
            </w:r>
            <w:r w:rsidR="00CA6E44" w:rsidRPr="0036023B">
              <w:rPr>
                <w:color w:val="000000"/>
                <w:kern w:val="0"/>
                <w:sz w:val="24"/>
              </w:rPr>
              <w:t>(</w:t>
            </w:r>
            <w:r w:rsidR="00CA6E44" w:rsidRPr="0036023B">
              <w:rPr>
                <w:color w:val="000000"/>
                <w:kern w:val="0"/>
                <w:sz w:val="24"/>
              </w:rPr>
              <w:t>前端</w:t>
            </w:r>
            <w:r w:rsidR="00CA6E44" w:rsidRPr="0036023B">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color w:val="000000"/>
                <w:kern w:val="0"/>
                <w:sz w:val="24"/>
              </w:rPr>
            </w:pPr>
            <w:r w:rsidRPr="0036023B">
              <w:rPr>
                <w:color w:val="000000"/>
                <w:kern w:val="0"/>
                <w:sz w:val="24"/>
              </w:rPr>
              <w:t>519715</w:t>
            </w:r>
            <w:r w:rsidR="00CA6E44" w:rsidRPr="0036023B">
              <w:rPr>
                <w:color w:val="000000"/>
                <w:kern w:val="0"/>
                <w:sz w:val="24"/>
              </w:rPr>
              <w:t>(</w:t>
            </w:r>
            <w:r w:rsidR="00CA6E44" w:rsidRPr="0036023B">
              <w:rPr>
                <w:color w:val="000000"/>
                <w:kern w:val="0"/>
                <w:sz w:val="24"/>
              </w:rPr>
              <w:t>后端</w:t>
            </w:r>
            <w:r w:rsidR="00CA6E44" w:rsidRPr="0036023B">
              <w:rPr>
                <w:color w:val="000000"/>
                <w:kern w:val="0"/>
                <w:sz w:val="24"/>
              </w:rPr>
              <w:t>)</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2012</w:t>
            </w:r>
            <w:r w:rsidRPr="0036023B">
              <w:rPr>
                <w:color w:val="000000"/>
                <w:kern w:val="0"/>
                <w:sz w:val="24"/>
              </w:rPr>
              <w:t>年</w:t>
            </w:r>
            <w:r w:rsidRPr="0036023B">
              <w:rPr>
                <w:color w:val="000000"/>
                <w:kern w:val="0"/>
                <w:sz w:val="24"/>
              </w:rPr>
              <w:t>11</w:t>
            </w:r>
            <w:r w:rsidRPr="0036023B">
              <w:rPr>
                <w:color w:val="000000"/>
                <w:kern w:val="0"/>
                <w:sz w:val="24"/>
              </w:rPr>
              <w:t>月</w:t>
            </w:r>
            <w:r w:rsidRPr="0036023B">
              <w:rPr>
                <w:color w:val="000000"/>
                <w:kern w:val="0"/>
                <w:sz w:val="24"/>
              </w:rPr>
              <w:t>7</w:t>
            </w:r>
            <w:r w:rsidRPr="0036023B">
              <w:rPr>
                <w:color w:val="000000"/>
                <w:kern w:val="0"/>
                <w:sz w:val="24"/>
              </w:rPr>
              <w:t>日</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19,025,016.97</w:t>
            </w:r>
            <w:r w:rsidRPr="0036023B">
              <w:rPr>
                <w:color w:val="000000"/>
                <w:kern w:val="0"/>
                <w:sz w:val="24"/>
              </w:rPr>
              <w:t>份</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本基金为指数型基金，绝大部分资产采用完全复制标的指数的方法跟踪标的指数，即按照成份股在沪深</w:t>
            </w:r>
            <w:r w:rsidRPr="0036023B">
              <w:rPr>
                <w:color w:val="000000"/>
                <w:kern w:val="0"/>
                <w:sz w:val="24"/>
              </w:rPr>
              <w:t>300</w:t>
            </w:r>
            <w:r w:rsidRPr="0036023B">
              <w:rPr>
                <w:color w:val="000000"/>
                <w:kern w:val="0"/>
                <w:sz w:val="24"/>
              </w:rPr>
              <w:t>行业分层等权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w:t>
            </w:r>
            <w:r w:rsidRPr="0036023B">
              <w:rPr>
                <w:color w:val="000000"/>
                <w:kern w:val="0"/>
                <w:sz w:val="24"/>
              </w:rPr>
              <w:lastRenderedPageBreak/>
              <w:t>合紧密地跟踪标的指数。</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沪深</w:t>
            </w:r>
            <w:r w:rsidRPr="0036023B">
              <w:rPr>
                <w:color w:val="000000"/>
                <w:kern w:val="0"/>
                <w:sz w:val="24"/>
              </w:rPr>
              <w:t>300</w:t>
            </w:r>
            <w:r w:rsidRPr="0036023B">
              <w:rPr>
                <w:color w:val="000000"/>
                <w:kern w:val="0"/>
                <w:sz w:val="24"/>
              </w:rPr>
              <w:t>行业分层等权重指数收益率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479"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中国建设银行股份有限公司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1076C2">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076C2" w:rsidRPr="0036023B" w:rsidTr="001076C2">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(2014</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-2014</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1076C2" w:rsidRPr="0036023B" w:rsidTr="001076C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-106,439.55</w:t>
            </w:r>
          </w:p>
        </w:tc>
      </w:tr>
      <w:tr w:rsidR="001076C2" w:rsidRPr="0036023B" w:rsidTr="001076C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105,903.76</w:t>
            </w:r>
          </w:p>
        </w:tc>
      </w:tr>
      <w:tr w:rsidR="001076C2" w:rsidRPr="0036023B" w:rsidTr="001076C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0.0055</w:t>
            </w:r>
          </w:p>
        </w:tc>
      </w:tr>
      <w:tr w:rsidR="001076C2" w:rsidRPr="0036023B" w:rsidTr="001076C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18,824,595.11</w:t>
            </w:r>
          </w:p>
        </w:tc>
      </w:tr>
      <w:tr w:rsidR="001076C2" w:rsidRPr="0036023B" w:rsidTr="001076C2">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0.989</w:t>
            </w:r>
          </w:p>
        </w:tc>
      </w:tr>
    </w:tbl>
    <w:p w:rsidR="00E473A3" w:rsidRDefault="001076C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E473A3">
        <w:trPr>
          <w:jc w:val="center"/>
        </w:trPr>
        <w:tc>
          <w:tcPr>
            <w:tcW w:w="1469" w:type="dxa"/>
            <w:vAlign w:val="center"/>
          </w:tcPr>
          <w:p w:rsidR="00E473A3" w:rsidRDefault="001076C2">
            <w:pPr>
              <w:jc w:val="left"/>
            </w:pPr>
            <w:r>
              <w:rPr>
                <w:color w:val="000000"/>
                <w:sz w:val="24"/>
              </w:rPr>
              <w:t>过去三个月</w:t>
            </w:r>
          </w:p>
        </w:tc>
        <w:tc>
          <w:tcPr>
            <w:tcW w:w="1150" w:type="dxa"/>
            <w:vAlign w:val="center"/>
          </w:tcPr>
          <w:p w:rsidR="00E473A3" w:rsidRDefault="001076C2">
            <w:pPr>
              <w:jc w:val="center"/>
            </w:pPr>
            <w:r>
              <w:rPr>
                <w:color w:val="000000"/>
                <w:sz w:val="24"/>
              </w:rPr>
              <w:t>0.51%</w:t>
            </w:r>
          </w:p>
        </w:tc>
        <w:tc>
          <w:tcPr>
            <w:tcW w:w="1223" w:type="dxa"/>
            <w:vAlign w:val="center"/>
          </w:tcPr>
          <w:p w:rsidR="00E473A3" w:rsidRDefault="001076C2">
            <w:pPr>
              <w:jc w:val="center"/>
            </w:pPr>
            <w:r>
              <w:rPr>
                <w:color w:val="000000"/>
                <w:sz w:val="24"/>
              </w:rPr>
              <w:t>0.87%</w:t>
            </w:r>
          </w:p>
        </w:tc>
        <w:tc>
          <w:tcPr>
            <w:tcW w:w="1244" w:type="dxa"/>
            <w:vAlign w:val="center"/>
          </w:tcPr>
          <w:p w:rsidR="00E473A3" w:rsidRDefault="001076C2">
            <w:pPr>
              <w:jc w:val="center"/>
            </w:pPr>
            <w:r>
              <w:rPr>
                <w:color w:val="000000"/>
                <w:sz w:val="24"/>
              </w:rPr>
              <w:t>0.37%</w:t>
            </w:r>
          </w:p>
        </w:tc>
        <w:tc>
          <w:tcPr>
            <w:tcW w:w="1251" w:type="dxa"/>
            <w:vAlign w:val="center"/>
          </w:tcPr>
          <w:p w:rsidR="00E473A3" w:rsidRDefault="001076C2">
            <w:pPr>
              <w:jc w:val="center"/>
            </w:pPr>
            <w:r>
              <w:rPr>
                <w:color w:val="000000"/>
                <w:sz w:val="24"/>
              </w:rPr>
              <w:t>0.87%</w:t>
            </w:r>
          </w:p>
        </w:tc>
        <w:tc>
          <w:tcPr>
            <w:tcW w:w="1263" w:type="dxa"/>
            <w:vAlign w:val="center"/>
          </w:tcPr>
          <w:p w:rsidR="00E473A3" w:rsidRDefault="001076C2">
            <w:pPr>
              <w:jc w:val="center"/>
            </w:pPr>
            <w:r>
              <w:rPr>
                <w:color w:val="000000"/>
                <w:sz w:val="24"/>
              </w:rPr>
              <w:t>0.14%</w:t>
            </w:r>
          </w:p>
        </w:tc>
        <w:tc>
          <w:tcPr>
            <w:tcW w:w="1268" w:type="dxa"/>
            <w:vAlign w:val="center"/>
          </w:tcPr>
          <w:p w:rsidR="00E473A3" w:rsidRDefault="001076C2">
            <w:pPr>
              <w:jc w:val="center"/>
            </w:pPr>
            <w:r>
              <w:rPr>
                <w:color w:val="000000"/>
                <w:sz w:val="24"/>
              </w:rPr>
              <w:t>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CA6E44" w:rsidRPr="0036023B">
        <w:rPr>
          <w:b/>
          <w:bCs/>
          <w:color w:val="000000"/>
          <w:sz w:val="24"/>
        </w:rPr>
        <w:t>自基金合同生效以来基金份额累计净值增长率变动及其与同期业绩比较基准收益率变动的比较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交银施罗德沪深</w:t>
      </w:r>
      <w:r w:rsidRPr="0036023B">
        <w:rPr>
          <w:sz w:val="24"/>
        </w:rPr>
        <w:t>300</w:t>
      </w:r>
      <w:r w:rsidRPr="0036023B">
        <w:rPr>
          <w:sz w:val="24"/>
        </w:rPr>
        <w:t>行业分层等权重指数证券投资基金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2012</w:t>
      </w:r>
      <w:r w:rsidR="005C0A04" w:rsidRPr="0036023B">
        <w:rPr>
          <w:color w:val="000000"/>
          <w:kern w:val="0"/>
          <w:sz w:val="24"/>
        </w:rPr>
        <w:t>年</w:t>
      </w:r>
      <w:r w:rsidR="005C0A04" w:rsidRPr="0036023B">
        <w:rPr>
          <w:color w:val="000000"/>
          <w:kern w:val="0"/>
          <w:sz w:val="24"/>
        </w:rPr>
        <w:t>11</w:t>
      </w:r>
      <w:r w:rsidR="005C0A04" w:rsidRPr="0036023B">
        <w:rPr>
          <w:color w:val="000000"/>
          <w:kern w:val="0"/>
          <w:sz w:val="24"/>
        </w:rPr>
        <w:t>月</w:t>
      </w:r>
      <w:r w:rsidR="005C0A04" w:rsidRPr="0036023B">
        <w:rPr>
          <w:color w:val="000000"/>
          <w:kern w:val="0"/>
          <w:sz w:val="24"/>
        </w:rPr>
        <w:t>7</w:t>
      </w:r>
      <w:r w:rsidR="005C0A04" w:rsidRPr="0036023B">
        <w:rPr>
          <w:color w:val="000000"/>
          <w:kern w:val="0"/>
          <w:sz w:val="24"/>
        </w:rPr>
        <w:t>日</w:t>
      </w:r>
      <w:r w:rsidRPr="0036023B">
        <w:rPr>
          <w:color w:val="000000"/>
          <w:kern w:val="0"/>
          <w:sz w:val="24"/>
        </w:rPr>
        <w:t>至</w:t>
      </w:r>
      <w:r w:rsidRPr="0036023B">
        <w:rPr>
          <w:color w:val="000000"/>
          <w:kern w:val="0"/>
          <w:sz w:val="24"/>
        </w:rPr>
        <w:t>2014</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6</w:t>
      </w:r>
      <w:r w:rsidRPr="0036023B">
        <w:rPr>
          <w:color w:val="000000"/>
          <w:sz w:val="24"/>
        </w:rPr>
        <w:t>个月。截至建仓期结束，本基金各项资产配置比例符合基金合同及招募说明书有关投资比例的约定。</w:t>
      </w:r>
    </w:p>
    <w:p w:rsidR="006C1D5C" w:rsidRPr="003B64BE" w:rsidRDefault="006C1D5C" w:rsidP="0099526C">
      <w:pPr>
        <w:tabs>
          <w:tab w:val="left" w:pos="1800"/>
        </w:tabs>
        <w:spacing w:before="29" w:line="288" w:lineRule="auto"/>
        <w:rPr>
          <w:rFonts w:hint="eastAsia"/>
          <w:color w:val="000000"/>
          <w:sz w:val="24"/>
        </w:rPr>
      </w:pPr>
      <w:bookmarkStart w:id="0" w:name="_GoBack"/>
      <w:bookmarkEnd w:id="0"/>
    </w:p>
    <w:p w:rsidR="00220542" w:rsidRPr="0036023B" w:rsidRDefault="00220542" w:rsidP="001076C2">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E473A3">
        <w:trPr>
          <w:jc w:val="center"/>
        </w:trPr>
        <w:tc>
          <w:tcPr>
            <w:tcW w:w="846" w:type="dxa"/>
            <w:vAlign w:val="center"/>
          </w:tcPr>
          <w:p w:rsidR="00E473A3" w:rsidRDefault="001076C2">
            <w:pPr>
              <w:jc w:val="center"/>
            </w:pPr>
            <w:r>
              <w:rPr>
                <w:color w:val="000000"/>
                <w:sz w:val="24"/>
              </w:rPr>
              <w:t>蔡铮</w:t>
            </w:r>
          </w:p>
        </w:tc>
        <w:tc>
          <w:tcPr>
            <w:tcW w:w="845" w:type="dxa"/>
            <w:vAlign w:val="center"/>
          </w:tcPr>
          <w:p w:rsidR="00E473A3" w:rsidRDefault="001076C2">
            <w:pPr>
              <w:jc w:val="center"/>
            </w:pPr>
            <w:r>
              <w:rPr>
                <w:color w:val="000000"/>
                <w:sz w:val="24"/>
              </w:rPr>
              <w:t>本基金、交银上证</w:t>
            </w:r>
            <w:r>
              <w:rPr>
                <w:color w:val="000000"/>
                <w:sz w:val="24"/>
              </w:rPr>
              <w:t>180</w:t>
            </w:r>
            <w:r>
              <w:rPr>
                <w:color w:val="000000"/>
                <w:sz w:val="24"/>
              </w:rPr>
              <w:t>公司治理</w:t>
            </w:r>
            <w:r>
              <w:rPr>
                <w:color w:val="000000"/>
                <w:sz w:val="24"/>
              </w:rPr>
              <w:t>ETF</w:t>
            </w:r>
            <w:r>
              <w:rPr>
                <w:color w:val="000000"/>
                <w:sz w:val="24"/>
              </w:rPr>
              <w:lastRenderedPageBreak/>
              <w:t>及其联接基金、交银深证</w:t>
            </w:r>
            <w:r>
              <w:rPr>
                <w:color w:val="000000"/>
                <w:sz w:val="24"/>
              </w:rPr>
              <w:t>300</w:t>
            </w:r>
            <w:r>
              <w:rPr>
                <w:color w:val="000000"/>
                <w:sz w:val="24"/>
              </w:rPr>
              <w:t>价值</w:t>
            </w:r>
            <w:r>
              <w:rPr>
                <w:color w:val="000000"/>
                <w:sz w:val="24"/>
              </w:rPr>
              <w:t>ETF</w:t>
            </w:r>
            <w:r>
              <w:rPr>
                <w:color w:val="000000"/>
                <w:sz w:val="24"/>
              </w:rPr>
              <w:t>及其联接基金基金经理</w:t>
            </w:r>
            <w:r w:rsidR="003E5D45" w:rsidRPr="00110552">
              <w:rPr>
                <w:rFonts w:hint="eastAsia"/>
                <w:color w:val="000000"/>
                <w:sz w:val="24"/>
              </w:rPr>
              <w:t>，公司量化投资部助理总经理</w:t>
            </w:r>
          </w:p>
        </w:tc>
        <w:tc>
          <w:tcPr>
            <w:tcW w:w="1549" w:type="dxa"/>
            <w:vAlign w:val="center"/>
          </w:tcPr>
          <w:p w:rsidR="00E473A3" w:rsidRDefault="001076C2">
            <w:pPr>
              <w:jc w:val="center"/>
            </w:pPr>
            <w:r>
              <w:rPr>
                <w:color w:val="000000"/>
                <w:sz w:val="24"/>
              </w:rPr>
              <w:lastRenderedPageBreak/>
              <w:t>2012-12-27</w:t>
            </w:r>
          </w:p>
        </w:tc>
        <w:tc>
          <w:tcPr>
            <w:tcW w:w="1548" w:type="dxa"/>
            <w:vAlign w:val="center"/>
          </w:tcPr>
          <w:p w:rsidR="00E473A3" w:rsidRDefault="001076C2">
            <w:pPr>
              <w:jc w:val="center"/>
            </w:pPr>
            <w:r>
              <w:rPr>
                <w:color w:val="000000"/>
                <w:sz w:val="24"/>
              </w:rPr>
              <w:t>-</w:t>
            </w:r>
          </w:p>
        </w:tc>
        <w:tc>
          <w:tcPr>
            <w:tcW w:w="1407" w:type="dxa"/>
            <w:vAlign w:val="center"/>
          </w:tcPr>
          <w:p w:rsidR="00E473A3" w:rsidRDefault="001076C2">
            <w:pPr>
              <w:jc w:val="center"/>
            </w:pPr>
            <w:r>
              <w:rPr>
                <w:color w:val="000000"/>
                <w:sz w:val="24"/>
              </w:rPr>
              <w:t>5</w:t>
            </w:r>
            <w:r>
              <w:rPr>
                <w:color w:val="000000"/>
                <w:sz w:val="24"/>
              </w:rPr>
              <w:t>年</w:t>
            </w:r>
          </w:p>
        </w:tc>
        <w:tc>
          <w:tcPr>
            <w:tcW w:w="2673" w:type="dxa"/>
            <w:vAlign w:val="center"/>
          </w:tcPr>
          <w:p w:rsidR="00E473A3" w:rsidRDefault="001076C2">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E473A3" w:rsidRDefault="001076C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473A3" w:rsidRDefault="001076C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473A3" w:rsidRDefault="001076C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w:t>
      </w:r>
      <w:r w:rsidRPr="0036023B">
        <w:rPr>
          <w:color w:val="000000"/>
          <w:sz w:val="24"/>
        </w:rPr>
        <w:t>,</w:t>
      </w:r>
      <w:r w:rsidRPr="0036023B">
        <w:rPr>
          <w:color w:val="000000"/>
          <w:sz w:val="24"/>
        </w:rPr>
        <w:t>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E473A3" w:rsidRDefault="001076C2">
      <w:pPr>
        <w:spacing w:before="29" w:line="288" w:lineRule="auto"/>
        <w:ind w:firstLineChars="200" w:firstLine="480"/>
        <w:rPr>
          <w:color w:val="000000"/>
          <w:sz w:val="24"/>
        </w:rPr>
      </w:pPr>
      <w:r>
        <w:rPr>
          <w:color w:val="000000"/>
          <w:sz w:val="24"/>
        </w:rPr>
        <w:t>2014</w:t>
      </w:r>
      <w:r>
        <w:rPr>
          <w:color w:val="000000"/>
          <w:sz w:val="24"/>
        </w:rPr>
        <w:t>年第二季度，国内经济增速已有回稳迹象但仍然有下行压力。在这种经济环境下，资本市场总体处于低位窄幅震荡。</w:t>
      </w:r>
    </w:p>
    <w:p w:rsidR="00E473A3" w:rsidRDefault="001076C2">
      <w:pPr>
        <w:spacing w:before="29" w:line="288" w:lineRule="auto"/>
        <w:ind w:firstLineChars="200" w:firstLine="480"/>
        <w:rPr>
          <w:color w:val="000000"/>
          <w:sz w:val="24"/>
        </w:rPr>
      </w:pPr>
      <w:r>
        <w:rPr>
          <w:color w:val="000000"/>
          <w:sz w:val="24"/>
        </w:rPr>
        <w:t>作为跟踪基准指数的指数基金，净值在本季度内总体略有上涨，但上涨幅度有限。本基金在</w:t>
      </w:r>
      <w:r>
        <w:rPr>
          <w:color w:val="000000"/>
          <w:sz w:val="24"/>
        </w:rPr>
        <w:t>6</w:t>
      </w:r>
      <w:r>
        <w:rPr>
          <w:color w:val="000000"/>
          <w:sz w:val="24"/>
        </w:rPr>
        <w:t>月份内基本完成了成分股调整操作，调整期间内基金的跟踪误差保持稳定。</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个季度，在整体政策着力于改革与结构调整的大背景下，叠加上货币政策放松的趋势，宏观经济或将呈现出区间波动特征。政府持续、坚决地推进改革及转型，或能增强投资者对中长期经济的信心，使得市场进入良性可持续地回暖阶段。</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2014</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日，本基金份额净值为</w:t>
      </w:r>
      <w:r w:rsidRPr="0036023B">
        <w:rPr>
          <w:color w:val="000000"/>
          <w:sz w:val="24"/>
        </w:rPr>
        <w:t>0.989</w:t>
      </w:r>
      <w:r w:rsidRPr="0036023B">
        <w:rPr>
          <w:color w:val="000000"/>
          <w:sz w:val="24"/>
        </w:rPr>
        <w:t>元，本报告期份额净值增长率为</w:t>
      </w:r>
      <w:r w:rsidRPr="0036023B">
        <w:rPr>
          <w:color w:val="000000"/>
          <w:sz w:val="24"/>
        </w:rPr>
        <w:t>0.51%</w:t>
      </w:r>
      <w:r w:rsidRPr="0036023B">
        <w:rPr>
          <w:color w:val="000000"/>
          <w:sz w:val="24"/>
        </w:rPr>
        <w:t>，同期业绩比较基准增长率为</w:t>
      </w:r>
      <w:r w:rsidRPr="0036023B">
        <w:rPr>
          <w:color w:val="000000"/>
          <w:sz w:val="24"/>
        </w:rPr>
        <w:t>0.37%</w:t>
      </w:r>
      <w:r w:rsidRPr="0036023B">
        <w:rPr>
          <w:color w:val="000000"/>
          <w:sz w:val="24"/>
        </w:rPr>
        <w:t>。本报告期内本基金的日均跟踪偏离度为</w:t>
      </w:r>
      <w:r w:rsidRPr="0036023B">
        <w:rPr>
          <w:color w:val="000000"/>
          <w:sz w:val="24"/>
        </w:rPr>
        <w:t>0.04%</w:t>
      </w:r>
      <w:r w:rsidRPr="0036023B">
        <w:rPr>
          <w:color w:val="000000"/>
          <w:sz w:val="24"/>
        </w:rPr>
        <w:t>，跟踪误差为</w:t>
      </w:r>
      <w:r w:rsidRPr="0036023B">
        <w:rPr>
          <w:color w:val="000000"/>
          <w:sz w:val="24"/>
        </w:rPr>
        <w:t>0.05%</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220542" w:rsidRPr="0036023B" w:rsidRDefault="00220542" w:rsidP="001076C2">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17,786,575.42</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93.77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17,786,575.42</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93.77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lastRenderedPageBreak/>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1,175,443.69</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6.20</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6,139.17</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0.03</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18,968,158.28</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132,309.66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0.70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1076C2">
            <w:pPr>
              <w:spacing w:before="29" w:line="288" w:lineRule="auto"/>
              <w:jc w:val="right"/>
              <w:rPr>
                <w:sz w:val="24"/>
              </w:rPr>
            </w:pPr>
            <w:r w:rsidRPr="0036023B">
              <w:rPr>
                <w:sz w:val="24"/>
              </w:rPr>
              <w:t>2,227,096.57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1076C2">
            <w:pPr>
              <w:spacing w:before="29" w:line="288" w:lineRule="auto"/>
              <w:jc w:val="right"/>
              <w:rPr>
                <w:sz w:val="24"/>
              </w:rPr>
            </w:pPr>
            <w:r w:rsidRPr="0036023B">
              <w:rPr>
                <w:sz w:val="24"/>
              </w:rPr>
              <w:t>11.83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8,132,320.68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43.20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1,959,603.63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10.41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499,288.48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2.65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800,156.52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4.25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360,964.92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1.92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947,650.36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5.03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1,358,922.91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7.22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475,571.35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2.53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273,743.52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141,563.89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270,957.41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206,425.52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1.10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17,786,575.42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94.49</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E473A3">
        <w:trPr>
          <w:jc w:val="center"/>
        </w:trPr>
        <w:tc>
          <w:tcPr>
            <w:tcW w:w="850" w:type="dxa"/>
            <w:vAlign w:val="center"/>
          </w:tcPr>
          <w:p w:rsidR="00E473A3" w:rsidRDefault="001076C2">
            <w:pPr>
              <w:jc w:val="center"/>
            </w:pPr>
            <w:r>
              <w:rPr>
                <w:color w:val="000000"/>
                <w:sz w:val="24"/>
              </w:rPr>
              <w:t>1</w:t>
            </w:r>
          </w:p>
        </w:tc>
        <w:tc>
          <w:tcPr>
            <w:tcW w:w="1327" w:type="dxa"/>
            <w:vAlign w:val="center"/>
          </w:tcPr>
          <w:p w:rsidR="00E473A3" w:rsidRDefault="001076C2">
            <w:pPr>
              <w:jc w:val="center"/>
            </w:pPr>
            <w:r>
              <w:rPr>
                <w:color w:val="000000"/>
                <w:sz w:val="24"/>
              </w:rPr>
              <w:t>000598</w:t>
            </w:r>
          </w:p>
        </w:tc>
        <w:tc>
          <w:tcPr>
            <w:tcW w:w="1769" w:type="dxa"/>
            <w:vAlign w:val="center"/>
          </w:tcPr>
          <w:p w:rsidR="00E473A3" w:rsidRDefault="001076C2">
            <w:pPr>
              <w:jc w:val="center"/>
            </w:pPr>
            <w:r>
              <w:rPr>
                <w:color w:val="000000"/>
                <w:sz w:val="24"/>
              </w:rPr>
              <w:t>兴蓉投资</w:t>
            </w:r>
          </w:p>
        </w:tc>
        <w:tc>
          <w:tcPr>
            <w:tcW w:w="1327" w:type="dxa"/>
            <w:vAlign w:val="center"/>
          </w:tcPr>
          <w:p w:rsidR="00E473A3" w:rsidRDefault="001076C2">
            <w:pPr>
              <w:jc w:val="right"/>
            </w:pPr>
            <w:r>
              <w:rPr>
                <w:color w:val="000000"/>
                <w:sz w:val="24"/>
              </w:rPr>
              <w:t>27,220</w:t>
            </w:r>
          </w:p>
        </w:tc>
        <w:tc>
          <w:tcPr>
            <w:tcW w:w="1915" w:type="dxa"/>
            <w:vAlign w:val="center"/>
          </w:tcPr>
          <w:p w:rsidR="00E473A3" w:rsidRDefault="001076C2">
            <w:pPr>
              <w:jc w:val="right"/>
            </w:pPr>
            <w:r>
              <w:rPr>
                <w:color w:val="000000"/>
                <w:sz w:val="24"/>
              </w:rPr>
              <w:t>129,839.40</w:t>
            </w:r>
          </w:p>
        </w:tc>
        <w:tc>
          <w:tcPr>
            <w:tcW w:w="1680" w:type="dxa"/>
            <w:vAlign w:val="center"/>
          </w:tcPr>
          <w:p w:rsidR="00E473A3" w:rsidRDefault="001076C2">
            <w:pPr>
              <w:jc w:val="right"/>
            </w:pPr>
            <w:r>
              <w:rPr>
                <w:color w:val="000000"/>
                <w:sz w:val="24"/>
              </w:rPr>
              <w:t>0.69</w:t>
            </w:r>
          </w:p>
        </w:tc>
      </w:tr>
      <w:tr w:rsidR="00E473A3">
        <w:trPr>
          <w:jc w:val="center"/>
        </w:trPr>
        <w:tc>
          <w:tcPr>
            <w:tcW w:w="850" w:type="dxa"/>
            <w:vAlign w:val="center"/>
          </w:tcPr>
          <w:p w:rsidR="00E473A3" w:rsidRDefault="001076C2">
            <w:pPr>
              <w:jc w:val="center"/>
            </w:pPr>
            <w:r>
              <w:rPr>
                <w:color w:val="000000"/>
                <w:sz w:val="24"/>
              </w:rPr>
              <w:t>2</w:t>
            </w:r>
          </w:p>
        </w:tc>
        <w:tc>
          <w:tcPr>
            <w:tcW w:w="1327" w:type="dxa"/>
            <w:vAlign w:val="center"/>
          </w:tcPr>
          <w:p w:rsidR="00E473A3" w:rsidRDefault="001076C2">
            <w:pPr>
              <w:jc w:val="center"/>
            </w:pPr>
            <w:r>
              <w:rPr>
                <w:color w:val="000000"/>
                <w:sz w:val="24"/>
              </w:rPr>
              <w:t>000883</w:t>
            </w:r>
          </w:p>
        </w:tc>
        <w:tc>
          <w:tcPr>
            <w:tcW w:w="1769" w:type="dxa"/>
            <w:vAlign w:val="center"/>
          </w:tcPr>
          <w:p w:rsidR="00E473A3" w:rsidRDefault="001076C2">
            <w:pPr>
              <w:jc w:val="center"/>
            </w:pPr>
            <w:r>
              <w:rPr>
                <w:color w:val="000000"/>
                <w:sz w:val="24"/>
              </w:rPr>
              <w:t>湖北能源</w:t>
            </w:r>
          </w:p>
        </w:tc>
        <w:tc>
          <w:tcPr>
            <w:tcW w:w="1327" w:type="dxa"/>
            <w:vAlign w:val="center"/>
          </w:tcPr>
          <w:p w:rsidR="00E473A3" w:rsidRDefault="001076C2">
            <w:pPr>
              <w:jc w:val="right"/>
            </w:pPr>
            <w:r>
              <w:rPr>
                <w:color w:val="000000"/>
                <w:sz w:val="24"/>
              </w:rPr>
              <w:t>24,300</w:t>
            </w:r>
          </w:p>
        </w:tc>
        <w:tc>
          <w:tcPr>
            <w:tcW w:w="1915" w:type="dxa"/>
            <w:vAlign w:val="center"/>
          </w:tcPr>
          <w:p w:rsidR="00E473A3" w:rsidRDefault="001076C2">
            <w:pPr>
              <w:jc w:val="right"/>
            </w:pPr>
            <w:r>
              <w:rPr>
                <w:color w:val="000000"/>
                <w:sz w:val="24"/>
              </w:rPr>
              <w:t>128,061.00</w:t>
            </w:r>
          </w:p>
        </w:tc>
        <w:tc>
          <w:tcPr>
            <w:tcW w:w="1680" w:type="dxa"/>
            <w:vAlign w:val="center"/>
          </w:tcPr>
          <w:p w:rsidR="00E473A3" w:rsidRDefault="001076C2">
            <w:pPr>
              <w:jc w:val="right"/>
            </w:pPr>
            <w:r>
              <w:rPr>
                <w:color w:val="000000"/>
                <w:sz w:val="24"/>
              </w:rPr>
              <w:t>0.68</w:t>
            </w:r>
          </w:p>
        </w:tc>
      </w:tr>
      <w:tr w:rsidR="00E473A3">
        <w:trPr>
          <w:jc w:val="center"/>
        </w:trPr>
        <w:tc>
          <w:tcPr>
            <w:tcW w:w="850" w:type="dxa"/>
            <w:vAlign w:val="center"/>
          </w:tcPr>
          <w:p w:rsidR="00E473A3" w:rsidRDefault="001076C2">
            <w:pPr>
              <w:jc w:val="center"/>
            </w:pPr>
            <w:r>
              <w:rPr>
                <w:color w:val="000000"/>
                <w:sz w:val="24"/>
              </w:rPr>
              <w:t>3</w:t>
            </w:r>
          </w:p>
        </w:tc>
        <w:tc>
          <w:tcPr>
            <w:tcW w:w="1327" w:type="dxa"/>
            <w:vAlign w:val="center"/>
          </w:tcPr>
          <w:p w:rsidR="00E473A3" w:rsidRDefault="001076C2">
            <w:pPr>
              <w:jc w:val="center"/>
            </w:pPr>
            <w:r>
              <w:rPr>
                <w:color w:val="000000"/>
                <w:sz w:val="24"/>
              </w:rPr>
              <w:t>600863</w:t>
            </w:r>
          </w:p>
        </w:tc>
        <w:tc>
          <w:tcPr>
            <w:tcW w:w="1769" w:type="dxa"/>
            <w:vAlign w:val="center"/>
          </w:tcPr>
          <w:p w:rsidR="00E473A3" w:rsidRDefault="001076C2">
            <w:pPr>
              <w:jc w:val="center"/>
            </w:pPr>
            <w:r>
              <w:rPr>
                <w:color w:val="000000"/>
                <w:sz w:val="24"/>
              </w:rPr>
              <w:t>内蒙华电</w:t>
            </w:r>
          </w:p>
        </w:tc>
        <w:tc>
          <w:tcPr>
            <w:tcW w:w="1327" w:type="dxa"/>
            <w:vAlign w:val="center"/>
          </w:tcPr>
          <w:p w:rsidR="00E473A3" w:rsidRDefault="001076C2">
            <w:pPr>
              <w:jc w:val="right"/>
            </w:pPr>
            <w:r>
              <w:rPr>
                <w:color w:val="000000"/>
                <w:sz w:val="24"/>
              </w:rPr>
              <w:t>33,687</w:t>
            </w:r>
          </w:p>
        </w:tc>
        <w:tc>
          <w:tcPr>
            <w:tcW w:w="1915" w:type="dxa"/>
            <w:vAlign w:val="center"/>
          </w:tcPr>
          <w:p w:rsidR="00E473A3" w:rsidRDefault="001076C2">
            <w:pPr>
              <w:jc w:val="right"/>
            </w:pPr>
            <w:r>
              <w:rPr>
                <w:color w:val="000000"/>
                <w:sz w:val="24"/>
              </w:rPr>
              <w:t>126,999.99</w:t>
            </w:r>
          </w:p>
        </w:tc>
        <w:tc>
          <w:tcPr>
            <w:tcW w:w="1680" w:type="dxa"/>
            <w:vAlign w:val="center"/>
          </w:tcPr>
          <w:p w:rsidR="00E473A3" w:rsidRDefault="001076C2">
            <w:pPr>
              <w:jc w:val="right"/>
            </w:pPr>
            <w:r>
              <w:rPr>
                <w:color w:val="000000"/>
                <w:sz w:val="24"/>
              </w:rPr>
              <w:t>0.67</w:t>
            </w:r>
          </w:p>
        </w:tc>
      </w:tr>
      <w:tr w:rsidR="00E473A3">
        <w:trPr>
          <w:jc w:val="center"/>
        </w:trPr>
        <w:tc>
          <w:tcPr>
            <w:tcW w:w="850" w:type="dxa"/>
            <w:vAlign w:val="center"/>
          </w:tcPr>
          <w:p w:rsidR="00E473A3" w:rsidRDefault="001076C2">
            <w:pPr>
              <w:jc w:val="center"/>
            </w:pPr>
            <w:r>
              <w:rPr>
                <w:color w:val="000000"/>
                <w:sz w:val="24"/>
              </w:rPr>
              <w:t>4</w:t>
            </w:r>
          </w:p>
        </w:tc>
        <w:tc>
          <w:tcPr>
            <w:tcW w:w="1327" w:type="dxa"/>
            <w:vAlign w:val="center"/>
          </w:tcPr>
          <w:p w:rsidR="00E473A3" w:rsidRDefault="001076C2">
            <w:pPr>
              <w:jc w:val="center"/>
            </w:pPr>
            <w:r>
              <w:rPr>
                <w:color w:val="000000"/>
                <w:sz w:val="24"/>
              </w:rPr>
              <w:t>600011</w:t>
            </w:r>
          </w:p>
        </w:tc>
        <w:tc>
          <w:tcPr>
            <w:tcW w:w="1769" w:type="dxa"/>
            <w:vAlign w:val="center"/>
          </w:tcPr>
          <w:p w:rsidR="00E473A3" w:rsidRDefault="001076C2">
            <w:pPr>
              <w:jc w:val="center"/>
            </w:pPr>
            <w:r>
              <w:rPr>
                <w:color w:val="000000"/>
                <w:sz w:val="24"/>
              </w:rPr>
              <w:t>华能国际</w:t>
            </w:r>
          </w:p>
        </w:tc>
        <w:tc>
          <w:tcPr>
            <w:tcW w:w="1327" w:type="dxa"/>
            <w:vAlign w:val="center"/>
          </w:tcPr>
          <w:p w:rsidR="00E473A3" w:rsidRDefault="001076C2">
            <w:pPr>
              <w:jc w:val="right"/>
            </w:pPr>
            <w:r>
              <w:rPr>
                <w:color w:val="000000"/>
                <w:sz w:val="24"/>
              </w:rPr>
              <w:t>22,012</w:t>
            </w:r>
          </w:p>
        </w:tc>
        <w:tc>
          <w:tcPr>
            <w:tcW w:w="1915" w:type="dxa"/>
            <w:vAlign w:val="center"/>
          </w:tcPr>
          <w:p w:rsidR="00E473A3" w:rsidRDefault="001076C2">
            <w:pPr>
              <w:jc w:val="right"/>
            </w:pPr>
            <w:r>
              <w:rPr>
                <w:color w:val="000000"/>
                <w:sz w:val="24"/>
              </w:rPr>
              <w:t>124,587.92</w:t>
            </w:r>
          </w:p>
        </w:tc>
        <w:tc>
          <w:tcPr>
            <w:tcW w:w="1680" w:type="dxa"/>
            <w:vAlign w:val="center"/>
          </w:tcPr>
          <w:p w:rsidR="00E473A3" w:rsidRDefault="001076C2">
            <w:pPr>
              <w:jc w:val="right"/>
            </w:pPr>
            <w:r>
              <w:rPr>
                <w:color w:val="000000"/>
                <w:sz w:val="24"/>
              </w:rPr>
              <w:t>0.66</w:t>
            </w:r>
          </w:p>
        </w:tc>
      </w:tr>
      <w:tr w:rsidR="00E473A3">
        <w:trPr>
          <w:jc w:val="center"/>
        </w:trPr>
        <w:tc>
          <w:tcPr>
            <w:tcW w:w="850" w:type="dxa"/>
            <w:vAlign w:val="center"/>
          </w:tcPr>
          <w:p w:rsidR="00E473A3" w:rsidRDefault="001076C2">
            <w:pPr>
              <w:jc w:val="center"/>
            </w:pPr>
            <w:r>
              <w:rPr>
                <w:color w:val="000000"/>
                <w:sz w:val="24"/>
              </w:rPr>
              <w:t>5</w:t>
            </w:r>
          </w:p>
        </w:tc>
        <w:tc>
          <w:tcPr>
            <w:tcW w:w="1327" w:type="dxa"/>
            <w:vAlign w:val="center"/>
          </w:tcPr>
          <w:p w:rsidR="00E473A3" w:rsidRDefault="001076C2">
            <w:pPr>
              <w:jc w:val="center"/>
            </w:pPr>
            <w:r>
              <w:rPr>
                <w:color w:val="000000"/>
                <w:sz w:val="24"/>
              </w:rPr>
              <w:t>600008</w:t>
            </w:r>
          </w:p>
        </w:tc>
        <w:tc>
          <w:tcPr>
            <w:tcW w:w="1769" w:type="dxa"/>
            <w:vAlign w:val="center"/>
          </w:tcPr>
          <w:p w:rsidR="00E473A3" w:rsidRDefault="001076C2">
            <w:pPr>
              <w:jc w:val="center"/>
            </w:pPr>
            <w:r>
              <w:rPr>
                <w:color w:val="000000"/>
                <w:sz w:val="24"/>
              </w:rPr>
              <w:t>首创股份</w:t>
            </w:r>
          </w:p>
        </w:tc>
        <w:tc>
          <w:tcPr>
            <w:tcW w:w="1327" w:type="dxa"/>
            <w:vAlign w:val="center"/>
          </w:tcPr>
          <w:p w:rsidR="00E473A3" w:rsidRDefault="001076C2">
            <w:pPr>
              <w:jc w:val="right"/>
            </w:pPr>
            <w:r>
              <w:rPr>
                <w:color w:val="000000"/>
                <w:sz w:val="24"/>
              </w:rPr>
              <w:t>20,057</w:t>
            </w:r>
          </w:p>
        </w:tc>
        <w:tc>
          <w:tcPr>
            <w:tcW w:w="1915" w:type="dxa"/>
            <w:vAlign w:val="center"/>
          </w:tcPr>
          <w:p w:rsidR="00E473A3" w:rsidRDefault="001076C2">
            <w:pPr>
              <w:jc w:val="right"/>
            </w:pPr>
            <w:r>
              <w:rPr>
                <w:color w:val="000000"/>
                <w:sz w:val="24"/>
              </w:rPr>
              <w:t>123,952.26</w:t>
            </w:r>
          </w:p>
        </w:tc>
        <w:tc>
          <w:tcPr>
            <w:tcW w:w="1680" w:type="dxa"/>
            <w:vAlign w:val="center"/>
          </w:tcPr>
          <w:p w:rsidR="00E473A3" w:rsidRDefault="001076C2">
            <w:pPr>
              <w:jc w:val="right"/>
            </w:pPr>
            <w:r>
              <w:rPr>
                <w:color w:val="000000"/>
                <w:sz w:val="24"/>
              </w:rPr>
              <w:t>0.66</w:t>
            </w:r>
          </w:p>
        </w:tc>
      </w:tr>
      <w:tr w:rsidR="00E473A3">
        <w:trPr>
          <w:jc w:val="center"/>
        </w:trPr>
        <w:tc>
          <w:tcPr>
            <w:tcW w:w="850" w:type="dxa"/>
            <w:vAlign w:val="center"/>
          </w:tcPr>
          <w:p w:rsidR="00E473A3" w:rsidRDefault="001076C2">
            <w:pPr>
              <w:jc w:val="center"/>
            </w:pPr>
            <w:r>
              <w:rPr>
                <w:color w:val="000000"/>
                <w:sz w:val="24"/>
              </w:rPr>
              <w:t>6</w:t>
            </w:r>
          </w:p>
        </w:tc>
        <w:tc>
          <w:tcPr>
            <w:tcW w:w="1327" w:type="dxa"/>
            <w:vAlign w:val="center"/>
          </w:tcPr>
          <w:p w:rsidR="00E473A3" w:rsidRDefault="001076C2">
            <w:pPr>
              <w:jc w:val="center"/>
            </w:pPr>
            <w:r>
              <w:rPr>
                <w:color w:val="000000"/>
                <w:sz w:val="24"/>
              </w:rPr>
              <w:t>601991</w:t>
            </w:r>
          </w:p>
        </w:tc>
        <w:tc>
          <w:tcPr>
            <w:tcW w:w="1769" w:type="dxa"/>
            <w:vAlign w:val="center"/>
          </w:tcPr>
          <w:p w:rsidR="00E473A3" w:rsidRDefault="001076C2">
            <w:pPr>
              <w:jc w:val="center"/>
            </w:pPr>
            <w:r>
              <w:rPr>
                <w:color w:val="000000"/>
                <w:sz w:val="24"/>
              </w:rPr>
              <w:t>大唐发电</w:t>
            </w:r>
          </w:p>
        </w:tc>
        <w:tc>
          <w:tcPr>
            <w:tcW w:w="1327" w:type="dxa"/>
            <w:vAlign w:val="center"/>
          </w:tcPr>
          <w:p w:rsidR="00E473A3" w:rsidRDefault="001076C2">
            <w:pPr>
              <w:jc w:val="right"/>
            </w:pPr>
            <w:r>
              <w:rPr>
                <w:color w:val="000000"/>
                <w:sz w:val="24"/>
              </w:rPr>
              <w:t>34,743</w:t>
            </w:r>
          </w:p>
        </w:tc>
        <w:tc>
          <w:tcPr>
            <w:tcW w:w="1915" w:type="dxa"/>
            <w:vAlign w:val="center"/>
          </w:tcPr>
          <w:p w:rsidR="00E473A3" w:rsidRDefault="001076C2">
            <w:pPr>
              <w:jc w:val="right"/>
            </w:pPr>
            <w:r>
              <w:rPr>
                <w:color w:val="000000"/>
                <w:sz w:val="24"/>
              </w:rPr>
              <w:t>123,685.08</w:t>
            </w:r>
          </w:p>
        </w:tc>
        <w:tc>
          <w:tcPr>
            <w:tcW w:w="1680" w:type="dxa"/>
            <w:vAlign w:val="center"/>
          </w:tcPr>
          <w:p w:rsidR="00E473A3" w:rsidRDefault="001076C2">
            <w:pPr>
              <w:jc w:val="right"/>
            </w:pPr>
            <w:r>
              <w:rPr>
                <w:color w:val="000000"/>
                <w:sz w:val="24"/>
              </w:rPr>
              <w:t>0.66</w:t>
            </w:r>
          </w:p>
        </w:tc>
      </w:tr>
      <w:tr w:rsidR="00E473A3">
        <w:trPr>
          <w:jc w:val="center"/>
        </w:trPr>
        <w:tc>
          <w:tcPr>
            <w:tcW w:w="850" w:type="dxa"/>
            <w:vAlign w:val="center"/>
          </w:tcPr>
          <w:p w:rsidR="00E473A3" w:rsidRDefault="001076C2">
            <w:pPr>
              <w:jc w:val="center"/>
            </w:pPr>
            <w:r>
              <w:rPr>
                <w:color w:val="000000"/>
                <w:sz w:val="24"/>
              </w:rPr>
              <w:t>7</w:t>
            </w:r>
          </w:p>
        </w:tc>
        <w:tc>
          <w:tcPr>
            <w:tcW w:w="1327" w:type="dxa"/>
            <w:vAlign w:val="center"/>
          </w:tcPr>
          <w:p w:rsidR="00E473A3" w:rsidRDefault="001076C2">
            <w:pPr>
              <w:jc w:val="center"/>
            </w:pPr>
            <w:r>
              <w:rPr>
                <w:color w:val="000000"/>
                <w:sz w:val="24"/>
              </w:rPr>
              <w:t>601158</w:t>
            </w:r>
          </w:p>
        </w:tc>
        <w:tc>
          <w:tcPr>
            <w:tcW w:w="1769" w:type="dxa"/>
            <w:vAlign w:val="center"/>
          </w:tcPr>
          <w:p w:rsidR="00E473A3" w:rsidRDefault="001076C2">
            <w:pPr>
              <w:jc w:val="center"/>
            </w:pPr>
            <w:r>
              <w:rPr>
                <w:color w:val="000000"/>
                <w:sz w:val="24"/>
              </w:rPr>
              <w:t>重庆水务</w:t>
            </w:r>
          </w:p>
        </w:tc>
        <w:tc>
          <w:tcPr>
            <w:tcW w:w="1327" w:type="dxa"/>
            <w:vAlign w:val="center"/>
          </w:tcPr>
          <w:p w:rsidR="00E473A3" w:rsidRDefault="001076C2">
            <w:pPr>
              <w:jc w:val="right"/>
            </w:pPr>
            <w:r>
              <w:rPr>
                <w:color w:val="000000"/>
                <w:sz w:val="24"/>
              </w:rPr>
              <w:t>24,989</w:t>
            </w:r>
          </w:p>
        </w:tc>
        <w:tc>
          <w:tcPr>
            <w:tcW w:w="1915" w:type="dxa"/>
            <w:vAlign w:val="center"/>
          </w:tcPr>
          <w:p w:rsidR="00E473A3" w:rsidRDefault="001076C2">
            <w:pPr>
              <w:jc w:val="right"/>
            </w:pPr>
            <w:r>
              <w:rPr>
                <w:color w:val="000000"/>
                <w:sz w:val="24"/>
              </w:rPr>
              <w:t>123,445.66</w:t>
            </w:r>
          </w:p>
        </w:tc>
        <w:tc>
          <w:tcPr>
            <w:tcW w:w="1680" w:type="dxa"/>
            <w:vAlign w:val="center"/>
          </w:tcPr>
          <w:p w:rsidR="00E473A3" w:rsidRDefault="001076C2">
            <w:pPr>
              <w:jc w:val="right"/>
            </w:pPr>
            <w:r>
              <w:rPr>
                <w:color w:val="000000"/>
                <w:sz w:val="24"/>
              </w:rPr>
              <w:t>0.66</w:t>
            </w:r>
          </w:p>
        </w:tc>
      </w:tr>
      <w:tr w:rsidR="00E473A3">
        <w:trPr>
          <w:jc w:val="center"/>
        </w:trPr>
        <w:tc>
          <w:tcPr>
            <w:tcW w:w="850" w:type="dxa"/>
            <w:vAlign w:val="center"/>
          </w:tcPr>
          <w:p w:rsidR="00E473A3" w:rsidRDefault="001076C2">
            <w:pPr>
              <w:jc w:val="center"/>
            </w:pPr>
            <w:r>
              <w:rPr>
                <w:color w:val="000000"/>
                <w:sz w:val="24"/>
              </w:rPr>
              <w:t>8</w:t>
            </w:r>
          </w:p>
        </w:tc>
        <w:tc>
          <w:tcPr>
            <w:tcW w:w="1327" w:type="dxa"/>
            <w:vAlign w:val="center"/>
          </w:tcPr>
          <w:p w:rsidR="00E473A3" w:rsidRDefault="001076C2">
            <w:pPr>
              <w:jc w:val="center"/>
            </w:pPr>
            <w:r>
              <w:rPr>
                <w:color w:val="000000"/>
                <w:sz w:val="24"/>
              </w:rPr>
              <w:t>600642</w:t>
            </w:r>
          </w:p>
        </w:tc>
        <w:tc>
          <w:tcPr>
            <w:tcW w:w="1769" w:type="dxa"/>
            <w:vAlign w:val="center"/>
          </w:tcPr>
          <w:p w:rsidR="00E473A3" w:rsidRDefault="001076C2">
            <w:pPr>
              <w:jc w:val="center"/>
            </w:pPr>
            <w:r>
              <w:rPr>
                <w:color w:val="000000"/>
                <w:sz w:val="24"/>
              </w:rPr>
              <w:t>申能股份</w:t>
            </w:r>
          </w:p>
        </w:tc>
        <w:tc>
          <w:tcPr>
            <w:tcW w:w="1327" w:type="dxa"/>
            <w:vAlign w:val="center"/>
          </w:tcPr>
          <w:p w:rsidR="00E473A3" w:rsidRDefault="001076C2">
            <w:pPr>
              <w:jc w:val="right"/>
            </w:pPr>
            <w:r>
              <w:rPr>
                <w:color w:val="000000"/>
                <w:sz w:val="24"/>
              </w:rPr>
              <w:t>28,559</w:t>
            </w:r>
          </w:p>
        </w:tc>
        <w:tc>
          <w:tcPr>
            <w:tcW w:w="1915" w:type="dxa"/>
            <w:vAlign w:val="center"/>
          </w:tcPr>
          <w:p w:rsidR="00E473A3" w:rsidRDefault="001076C2">
            <w:pPr>
              <w:jc w:val="right"/>
            </w:pPr>
            <w:r>
              <w:rPr>
                <w:color w:val="000000"/>
                <w:sz w:val="24"/>
              </w:rPr>
              <w:t>123,374.88</w:t>
            </w:r>
          </w:p>
        </w:tc>
        <w:tc>
          <w:tcPr>
            <w:tcW w:w="1680" w:type="dxa"/>
            <w:vAlign w:val="center"/>
          </w:tcPr>
          <w:p w:rsidR="00E473A3" w:rsidRDefault="001076C2">
            <w:pPr>
              <w:jc w:val="right"/>
            </w:pPr>
            <w:r>
              <w:rPr>
                <w:color w:val="000000"/>
                <w:sz w:val="24"/>
              </w:rPr>
              <w:t>0.66</w:t>
            </w:r>
          </w:p>
        </w:tc>
      </w:tr>
      <w:tr w:rsidR="00E473A3">
        <w:trPr>
          <w:jc w:val="center"/>
        </w:trPr>
        <w:tc>
          <w:tcPr>
            <w:tcW w:w="850" w:type="dxa"/>
            <w:vAlign w:val="center"/>
          </w:tcPr>
          <w:p w:rsidR="00E473A3" w:rsidRDefault="001076C2">
            <w:pPr>
              <w:jc w:val="center"/>
            </w:pPr>
            <w:r>
              <w:rPr>
                <w:color w:val="000000"/>
                <w:sz w:val="24"/>
              </w:rPr>
              <w:t>9</w:t>
            </w:r>
          </w:p>
        </w:tc>
        <w:tc>
          <w:tcPr>
            <w:tcW w:w="1327" w:type="dxa"/>
            <w:vAlign w:val="center"/>
          </w:tcPr>
          <w:p w:rsidR="00E473A3" w:rsidRDefault="001076C2">
            <w:pPr>
              <w:jc w:val="center"/>
            </w:pPr>
            <w:r>
              <w:rPr>
                <w:color w:val="000000"/>
                <w:sz w:val="24"/>
              </w:rPr>
              <w:t>000027</w:t>
            </w:r>
          </w:p>
        </w:tc>
        <w:tc>
          <w:tcPr>
            <w:tcW w:w="1769" w:type="dxa"/>
            <w:vAlign w:val="center"/>
          </w:tcPr>
          <w:p w:rsidR="00E473A3" w:rsidRDefault="001076C2">
            <w:pPr>
              <w:jc w:val="center"/>
            </w:pPr>
            <w:r>
              <w:rPr>
                <w:color w:val="000000"/>
                <w:sz w:val="24"/>
              </w:rPr>
              <w:t>深圳能源</w:t>
            </w:r>
          </w:p>
        </w:tc>
        <w:tc>
          <w:tcPr>
            <w:tcW w:w="1327" w:type="dxa"/>
            <w:vAlign w:val="center"/>
          </w:tcPr>
          <w:p w:rsidR="00E473A3" w:rsidRDefault="001076C2">
            <w:pPr>
              <w:jc w:val="right"/>
            </w:pPr>
            <w:r>
              <w:rPr>
                <w:color w:val="000000"/>
                <w:sz w:val="24"/>
              </w:rPr>
              <w:t>21,900</w:t>
            </w:r>
          </w:p>
        </w:tc>
        <w:tc>
          <w:tcPr>
            <w:tcW w:w="1915" w:type="dxa"/>
            <w:vAlign w:val="center"/>
          </w:tcPr>
          <w:p w:rsidR="00E473A3" w:rsidRDefault="001076C2">
            <w:pPr>
              <w:jc w:val="right"/>
            </w:pPr>
            <w:r>
              <w:rPr>
                <w:color w:val="000000"/>
                <w:sz w:val="24"/>
              </w:rPr>
              <w:t>123,078.00</w:t>
            </w:r>
          </w:p>
        </w:tc>
        <w:tc>
          <w:tcPr>
            <w:tcW w:w="1680" w:type="dxa"/>
            <w:vAlign w:val="center"/>
          </w:tcPr>
          <w:p w:rsidR="00E473A3" w:rsidRDefault="001076C2">
            <w:pPr>
              <w:jc w:val="right"/>
            </w:pPr>
            <w:r>
              <w:rPr>
                <w:color w:val="000000"/>
                <w:sz w:val="24"/>
              </w:rPr>
              <w:t>0.65</w:t>
            </w:r>
          </w:p>
        </w:tc>
      </w:tr>
      <w:tr w:rsidR="00E473A3">
        <w:trPr>
          <w:jc w:val="center"/>
        </w:trPr>
        <w:tc>
          <w:tcPr>
            <w:tcW w:w="850" w:type="dxa"/>
            <w:vAlign w:val="center"/>
          </w:tcPr>
          <w:p w:rsidR="00E473A3" w:rsidRDefault="001076C2">
            <w:pPr>
              <w:jc w:val="center"/>
            </w:pPr>
            <w:r>
              <w:rPr>
                <w:color w:val="000000"/>
                <w:sz w:val="24"/>
              </w:rPr>
              <w:t>10</w:t>
            </w:r>
          </w:p>
        </w:tc>
        <w:tc>
          <w:tcPr>
            <w:tcW w:w="1327" w:type="dxa"/>
            <w:vAlign w:val="center"/>
          </w:tcPr>
          <w:p w:rsidR="00E473A3" w:rsidRDefault="001076C2">
            <w:pPr>
              <w:jc w:val="center"/>
            </w:pPr>
            <w:r>
              <w:rPr>
                <w:color w:val="000000"/>
                <w:sz w:val="24"/>
              </w:rPr>
              <w:t>600674</w:t>
            </w:r>
          </w:p>
        </w:tc>
        <w:tc>
          <w:tcPr>
            <w:tcW w:w="1769" w:type="dxa"/>
            <w:vAlign w:val="center"/>
          </w:tcPr>
          <w:p w:rsidR="00E473A3" w:rsidRDefault="001076C2">
            <w:pPr>
              <w:jc w:val="center"/>
            </w:pPr>
            <w:r>
              <w:rPr>
                <w:color w:val="000000"/>
                <w:sz w:val="24"/>
              </w:rPr>
              <w:t>川投能源</w:t>
            </w:r>
          </w:p>
        </w:tc>
        <w:tc>
          <w:tcPr>
            <w:tcW w:w="1327" w:type="dxa"/>
            <w:vAlign w:val="center"/>
          </w:tcPr>
          <w:p w:rsidR="00E473A3" w:rsidRDefault="001076C2">
            <w:pPr>
              <w:jc w:val="right"/>
            </w:pPr>
            <w:r>
              <w:rPr>
                <w:color w:val="000000"/>
                <w:sz w:val="24"/>
              </w:rPr>
              <w:t>10,468</w:t>
            </w:r>
          </w:p>
        </w:tc>
        <w:tc>
          <w:tcPr>
            <w:tcW w:w="1915" w:type="dxa"/>
            <w:vAlign w:val="center"/>
          </w:tcPr>
          <w:p w:rsidR="00E473A3" w:rsidRDefault="001076C2">
            <w:pPr>
              <w:jc w:val="right"/>
            </w:pPr>
            <w:r>
              <w:rPr>
                <w:color w:val="000000"/>
                <w:sz w:val="24"/>
              </w:rPr>
              <w:t>122,894.32</w:t>
            </w:r>
          </w:p>
        </w:tc>
        <w:tc>
          <w:tcPr>
            <w:tcW w:w="1680" w:type="dxa"/>
            <w:vAlign w:val="center"/>
          </w:tcPr>
          <w:p w:rsidR="00E473A3" w:rsidRDefault="001076C2">
            <w:pPr>
              <w:jc w:val="right"/>
            </w:pPr>
            <w:r>
              <w:rPr>
                <w:color w:val="000000"/>
                <w:sz w:val="24"/>
              </w:rPr>
              <w:t>0.65</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4,416.83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235.87</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1,486.47</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6,139.17</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lastRenderedPageBreak/>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本基金本报告期末指数投资前十名股票中不存在流通受限的情况。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1076C2">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19,126,895.04</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326,648.80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428,526.87</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7C1A93" w:rsidRPr="0036023B">
              <w:rPr>
                <w:color w:val="000000"/>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19,025,016.97</w:t>
            </w:r>
          </w:p>
        </w:tc>
      </w:tr>
    </w:tbl>
    <w:p w:rsidR="00E473A3" w:rsidRDefault="001076C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 xml:space="preserve">　　</w:t>
      </w: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1076C2">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764DC3" w:rsidRPr="00CE2DC0" w:rsidRDefault="00FC2DA1" w:rsidP="0099526C">
      <w:pPr>
        <w:autoSpaceDE w:val="0"/>
        <w:autoSpaceDN w:val="0"/>
        <w:adjustRightInd w:val="0"/>
        <w:spacing w:before="29" w:line="288" w:lineRule="auto"/>
        <w:jc w:val="left"/>
        <w:rPr>
          <w:b/>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1076C2">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E473A3" w:rsidRDefault="001076C2">
      <w:pPr>
        <w:spacing w:before="29" w:line="288" w:lineRule="auto"/>
        <w:ind w:firstLineChars="200" w:firstLine="480"/>
        <w:rPr>
          <w:color w:val="000000"/>
          <w:sz w:val="24"/>
        </w:rPr>
      </w:pPr>
      <w:r>
        <w:rPr>
          <w:color w:val="000000"/>
          <w:sz w:val="24"/>
        </w:rPr>
        <w:t>1</w:t>
      </w:r>
      <w:r>
        <w:rPr>
          <w:color w:val="000000"/>
          <w:sz w:val="24"/>
        </w:rPr>
        <w:t>、中国证监会核准交银施罗德沪深</w:t>
      </w:r>
      <w:r>
        <w:rPr>
          <w:color w:val="000000"/>
          <w:sz w:val="24"/>
        </w:rPr>
        <w:t>300</w:t>
      </w:r>
      <w:r>
        <w:rPr>
          <w:color w:val="000000"/>
          <w:sz w:val="24"/>
        </w:rPr>
        <w:t>行业分层等权重指数证券投资基金募集的文件；</w:t>
      </w:r>
    </w:p>
    <w:p w:rsidR="00E473A3" w:rsidRDefault="001076C2">
      <w:pPr>
        <w:spacing w:before="29" w:line="288" w:lineRule="auto"/>
        <w:ind w:firstLineChars="200" w:firstLine="480"/>
        <w:rPr>
          <w:color w:val="000000"/>
          <w:sz w:val="24"/>
        </w:rPr>
      </w:pPr>
      <w:r>
        <w:rPr>
          <w:color w:val="000000"/>
          <w:sz w:val="24"/>
        </w:rPr>
        <w:lastRenderedPageBreak/>
        <w:t>2</w:t>
      </w:r>
      <w:r>
        <w:rPr>
          <w:color w:val="000000"/>
          <w:sz w:val="24"/>
        </w:rPr>
        <w:t>、《交银施罗德沪深</w:t>
      </w:r>
      <w:r>
        <w:rPr>
          <w:color w:val="000000"/>
          <w:sz w:val="24"/>
        </w:rPr>
        <w:t>300</w:t>
      </w:r>
      <w:r>
        <w:rPr>
          <w:color w:val="000000"/>
          <w:sz w:val="24"/>
        </w:rPr>
        <w:t>行业分层等权重指数证券投资基金基金合同》；</w:t>
      </w:r>
      <w:r>
        <w:rPr>
          <w:color w:val="000000"/>
          <w:sz w:val="24"/>
        </w:rPr>
        <w:t xml:space="preserve"> </w:t>
      </w:r>
    </w:p>
    <w:p w:rsidR="00E473A3" w:rsidRDefault="001076C2">
      <w:pPr>
        <w:spacing w:before="29" w:line="288" w:lineRule="auto"/>
        <w:ind w:firstLineChars="200" w:firstLine="480"/>
        <w:rPr>
          <w:color w:val="000000"/>
          <w:sz w:val="24"/>
        </w:rPr>
      </w:pPr>
      <w:r>
        <w:rPr>
          <w:color w:val="000000"/>
          <w:sz w:val="24"/>
        </w:rPr>
        <w:t>3</w:t>
      </w:r>
      <w:r>
        <w:rPr>
          <w:color w:val="000000"/>
          <w:sz w:val="24"/>
        </w:rPr>
        <w:t>、《交银施罗德沪深</w:t>
      </w:r>
      <w:r>
        <w:rPr>
          <w:color w:val="000000"/>
          <w:sz w:val="24"/>
        </w:rPr>
        <w:t>300</w:t>
      </w:r>
      <w:r>
        <w:rPr>
          <w:color w:val="000000"/>
          <w:sz w:val="24"/>
        </w:rPr>
        <w:t>行业分层等权重指数证券投资基金招募说明书》；</w:t>
      </w:r>
    </w:p>
    <w:p w:rsidR="00E473A3" w:rsidRDefault="001076C2">
      <w:pPr>
        <w:spacing w:before="29" w:line="288" w:lineRule="auto"/>
        <w:ind w:firstLineChars="200" w:firstLine="480"/>
        <w:rPr>
          <w:color w:val="000000"/>
          <w:sz w:val="24"/>
        </w:rPr>
      </w:pPr>
      <w:r>
        <w:rPr>
          <w:color w:val="000000"/>
          <w:sz w:val="24"/>
        </w:rPr>
        <w:t>4</w:t>
      </w:r>
      <w:r>
        <w:rPr>
          <w:color w:val="000000"/>
          <w:sz w:val="24"/>
        </w:rPr>
        <w:t>、《交银施罗德沪深</w:t>
      </w:r>
      <w:r>
        <w:rPr>
          <w:color w:val="000000"/>
          <w:sz w:val="24"/>
        </w:rPr>
        <w:t>300</w:t>
      </w:r>
      <w:r>
        <w:rPr>
          <w:color w:val="000000"/>
          <w:sz w:val="24"/>
        </w:rPr>
        <w:t>行业分层等权重指数证券投资基金托管协议》；</w:t>
      </w:r>
    </w:p>
    <w:p w:rsidR="00E473A3" w:rsidRDefault="001076C2">
      <w:pPr>
        <w:spacing w:before="29" w:line="288" w:lineRule="auto"/>
        <w:ind w:firstLineChars="200" w:firstLine="480"/>
        <w:rPr>
          <w:color w:val="000000"/>
          <w:sz w:val="24"/>
        </w:rPr>
      </w:pPr>
      <w:r>
        <w:rPr>
          <w:color w:val="000000"/>
          <w:sz w:val="24"/>
        </w:rPr>
        <w:t>5</w:t>
      </w:r>
      <w:r>
        <w:rPr>
          <w:color w:val="000000"/>
          <w:sz w:val="24"/>
        </w:rPr>
        <w:t>、关于申请募集交银施罗德沪深</w:t>
      </w:r>
      <w:r>
        <w:rPr>
          <w:color w:val="000000"/>
          <w:sz w:val="24"/>
        </w:rPr>
        <w:t>300</w:t>
      </w:r>
      <w:r>
        <w:rPr>
          <w:color w:val="000000"/>
          <w:sz w:val="24"/>
        </w:rPr>
        <w:t>行业分层等权重指数证券投资基金之法律意见书；</w:t>
      </w:r>
    </w:p>
    <w:p w:rsidR="00E473A3" w:rsidRDefault="001076C2">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E473A3" w:rsidRDefault="001076C2">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、报告期内交银施罗德沪深</w:t>
      </w:r>
      <w:r w:rsidRPr="0036023B">
        <w:rPr>
          <w:color w:val="000000"/>
          <w:sz w:val="24"/>
        </w:rPr>
        <w:t>300</w:t>
      </w:r>
      <w:r w:rsidRPr="0036023B">
        <w:rPr>
          <w:color w:val="000000"/>
          <w:sz w:val="24"/>
        </w:rPr>
        <w:t>行业分层等权重指数证券投资基金在指定报刊上各项公告的原稿。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E473A3" w:rsidRDefault="001076C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B27" w:rsidRDefault="00B00B27">
      <w:r>
        <w:separator/>
      </w:r>
    </w:p>
  </w:endnote>
  <w:endnote w:type="continuationSeparator" w:id="0">
    <w:p w:rsidR="00B00B27" w:rsidRDefault="00B0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E473A3">
      <w:rPr>
        <w:kern w:val="0"/>
        <w:szCs w:val="21"/>
      </w:rPr>
      <w:fldChar w:fldCharType="begin"/>
    </w:r>
    <w:r>
      <w:rPr>
        <w:kern w:val="0"/>
        <w:szCs w:val="21"/>
      </w:rPr>
      <w:instrText xml:space="preserve"> PAGE </w:instrText>
    </w:r>
    <w:r w:rsidR="00E473A3">
      <w:rPr>
        <w:kern w:val="0"/>
        <w:szCs w:val="21"/>
      </w:rPr>
      <w:fldChar w:fldCharType="separate"/>
    </w:r>
    <w:r w:rsidR="003B64BE">
      <w:rPr>
        <w:noProof/>
        <w:kern w:val="0"/>
        <w:szCs w:val="21"/>
      </w:rPr>
      <w:t>4</w:t>
    </w:r>
    <w:r w:rsidR="00E473A3">
      <w:rPr>
        <w:kern w:val="0"/>
        <w:szCs w:val="21"/>
      </w:rPr>
      <w:fldChar w:fldCharType="end"/>
    </w:r>
    <w:r>
      <w:rPr>
        <w:rFonts w:hint="eastAsia"/>
        <w:kern w:val="0"/>
        <w:szCs w:val="21"/>
      </w:rPr>
      <w:t>页共</w:t>
    </w:r>
    <w:r w:rsidR="00E473A3">
      <w:rPr>
        <w:kern w:val="0"/>
        <w:szCs w:val="21"/>
      </w:rPr>
      <w:fldChar w:fldCharType="begin"/>
    </w:r>
    <w:r>
      <w:rPr>
        <w:kern w:val="0"/>
        <w:szCs w:val="21"/>
      </w:rPr>
      <w:instrText xml:space="preserve"> NUMPAGES </w:instrText>
    </w:r>
    <w:r w:rsidR="00E473A3">
      <w:rPr>
        <w:kern w:val="0"/>
        <w:szCs w:val="21"/>
      </w:rPr>
      <w:fldChar w:fldCharType="separate"/>
    </w:r>
    <w:r w:rsidR="003B64BE">
      <w:rPr>
        <w:noProof/>
        <w:kern w:val="0"/>
        <w:szCs w:val="21"/>
      </w:rPr>
      <w:t>11</w:t>
    </w:r>
    <w:r w:rsidR="00E473A3">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E473A3">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B27" w:rsidRDefault="00B00B27">
      <w:r>
        <w:separator/>
      </w:r>
    </w:p>
  </w:footnote>
  <w:footnote w:type="continuationSeparator" w:id="0">
    <w:p w:rsidR="00B00B27" w:rsidRDefault="00B00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E1CB6"/>
    <w:rsid w:val="000E4456"/>
    <w:rsid w:val="000F175F"/>
    <w:rsid w:val="000F17D1"/>
    <w:rsid w:val="000F191F"/>
    <w:rsid w:val="000F591C"/>
    <w:rsid w:val="000F60FF"/>
    <w:rsid w:val="000F635F"/>
    <w:rsid w:val="000F6C61"/>
    <w:rsid w:val="001005BC"/>
    <w:rsid w:val="00100C12"/>
    <w:rsid w:val="00101DBA"/>
    <w:rsid w:val="001049B6"/>
    <w:rsid w:val="001051C6"/>
    <w:rsid w:val="001076C2"/>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546F"/>
    <w:rsid w:val="00186199"/>
    <w:rsid w:val="001928F7"/>
    <w:rsid w:val="00194537"/>
    <w:rsid w:val="0019563C"/>
    <w:rsid w:val="00195F18"/>
    <w:rsid w:val="001A21A9"/>
    <w:rsid w:val="001A53B7"/>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E8C"/>
    <w:rsid w:val="00322A86"/>
    <w:rsid w:val="00323AE8"/>
    <w:rsid w:val="00324373"/>
    <w:rsid w:val="00324548"/>
    <w:rsid w:val="003251F4"/>
    <w:rsid w:val="003303E3"/>
    <w:rsid w:val="00331FA4"/>
    <w:rsid w:val="003329EA"/>
    <w:rsid w:val="00332E47"/>
    <w:rsid w:val="003347EF"/>
    <w:rsid w:val="00337293"/>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B64BE"/>
    <w:rsid w:val="003C11EC"/>
    <w:rsid w:val="003C1F58"/>
    <w:rsid w:val="003C606C"/>
    <w:rsid w:val="003C6C58"/>
    <w:rsid w:val="003C792F"/>
    <w:rsid w:val="003D124B"/>
    <w:rsid w:val="003D18F3"/>
    <w:rsid w:val="003D78B5"/>
    <w:rsid w:val="003E244F"/>
    <w:rsid w:val="003E5D45"/>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DE"/>
    <w:rsid w:val="005D3F12"/>
    <w:rsid w:val="005D44E4"/>
    <w:rsid w:val="005D45B3"/>
    <w:rsid w:val="005D4CEB"/>
    <w:rsid w:val="005E1105"/>
    <w:rsid w:val="005E491F"/>
    <w:rsid w:val="005E58CE"/>
    <w:rsid w:val="005E59E9"/>
    <w:rsid w:val="005E5D80"/>
    <w:rsid w:val="005F04E6"/>
    <w:rsid w:val="005F43B9"/>
    <w:rsid w:val="005F68CB"/>
    <w:rsid w:val="005F6A4A"/>
    <w:rsid w:val="00602154"/>
    <w:rsid w:val="006033E3"/>
    <w:rsid w:val="00607CE4"/>
    <w:rsid w:val="0061321C"/>
    <w:rsid w:val="00616568"/>
    <w:rsid w:val="00616C17"/>
    <w:rsid w:val="00620DB0"/>
    <w:rsid w:val="0062386E"/>
    <w:rsid w:val="00623D9A"/>
    <w:rsid w:val="00623F0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7AD5"/>
    <w:rsid w:val="00691AFA"/>
    <w:rsid w:val="00693629"/>
    <w:rsid w:val="00693D86"/>
    <w:rsid w:val="00695251"/>
    <w:rsid w:val="00695ADE"/>
    <w:rsid w:val="00695C0D"/>
    <w:rsid w:val="00696356"/>
    <w:rsid w:val="006A72C6"/>
    <w:rsid w:val="006A7E2D"/>
    <w:rsid w:val="006B02DA"/>
    <w:rsid w:val="006B2065"/>
    <w:rsid w:val="006B3940"/>
    <w:rsid w:val="006C168D"/>
    <w:rsid w:val="006C1D5C"/>
    <w:rsid w:val="006C3C80"/>
    <w:rsid w:val="006C3F43"/>
    <w:rsid w:val="006C642C"/>
    <w:rsid w:val="006C6FC6"/>
    <w:rsid w:val="006D32CA"/>
    <w:rsid w:val="006D6A40"/>
    <w:rsid w:val="006D7693"/>
    <w:rsid w:val="006E231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862"/>
    <w:rsid w:val="007B4151"/>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27"/>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4112"/>
    <w:rsid w:val="008456C9"/>
    <w:rsid w:val="0084611D"/>
    <w:rsid w:val="00846E4A"/>
    <w:rsid w:val="00847BEF"/>
    <w:rsid w:val="00850C62"/>
    <w:rsid w:val="00853DB0"/>
    <w:rsid w:val="00862022"/>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AAD"/>
    <w:rsid w:val="00954567"/>
    <w:rsid w:val="009547A9"/>
    <w:rsid w:val="009548FE"/>
    <w:rsid w:val="00956F0B"/>
    <w:rsid w:val="00957466"/>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0B27"/>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EE7"/>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473A3"/>
    <w:rsid w:val="00E50520"/>
    <w:rsid w:val="00E513F6"/>
    <w:rsid w:val="00E523B3"/>
    <w:rsid w:val="00E52F3B"/>
    <w:rsid w:val="00E53D94"/>
    <w:rsid w:val="00E53DEA"/>
    <w:rsid w:val="00E57F92"/>
    <w:rsid w:val="00E616DB"/>
    <w:rsid w:val="00E627A4"/>
    <w:rsid w:val="00E630ED"/>
    <w:rsid w:val="00E70C95"/>
    <w:rsid w:val="00E71C6B"/>
    <w:rsid w:val="00E73ABA"/>
    <w:rsid w:val="00E74EC5"/>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2D89830-DBE6-496F-8E73-FFBBEC65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11</Pages>
  <Words>946</Words>
  <Characters>5393</Characters>
  <Application>Microsoft Office Word</Application>
  <DocSecurity>0</DocSecurity>
  <Lines>44</Lines>
  <Paragraphs>12</Paragraphs>
  <ScaleCrop>false</ScaleCrop>
  <Company>TRT. Ltd. Co.</Company>
  <LinksUpToDate>false</LinksUpToDate>
  <CharactersWithSpaces>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363</cp:revision>
  <cp:lastPrinted>2007-07-19T00:46:00Z</cp:lastPrinted>
  <dcterms:created xsi:type="dcterms:W3CDTF">2012-11-21T04:46:00Z</dcterms:created>
  <dcterms:modified xsi:type="dcterms:W3CDTF">2014-07-15T09:13:00Z</dcterms:modified>
</cp:coreProperties>
</file>