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二〇一四年七月十九日</w:t>
      </w:r>
    </w:p>
    <w:p w:rsidR="009238DB" w:rsidRPr="007F52FA" w:rsidRDefault="009238DB" w:rsidP="00A018FF">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B6644" w:rsidRDefault="009F0C8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B6644" w:rsidRDefault="009F0C8B">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B6644" w:rsidRDefault="009F0C8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B6644" w:rsidRDefault="009F0C8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B6644" w:rsidRDefault="009F0C8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A018FF">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6200E" w:rsidRPr="007F52FA" w:rsidTr="00F32579">
        <w:trPr>
          <w:jc w:val="center"/>
        </w:trPr>
        <w:tc>
          <w:tcPr>
            <w:tcW w:w="2835"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479"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F32579">
        <w:trPr>
          <w:jc w:val="center"/>
        </w:trPr>
        <w:tc>
          <w:tcPr>
            <w:tcW w:w="2835"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479"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479"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479"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295,027,232.45</w:t>
            </w:r>
            <w:r w:rsidRPr="007F52FA">
              <w:rPr>
                <w:color w:val="000000"/>
                <w:kern w:val="0"/>
                <w:sz w:val="24"/>
              </w:rPr>
              <w:t>份</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w:t>
            </w:r>
            <w:r w:rsidRPr="007F52FA">
              <w:rPr>
                <w:color w:val="000000"/>
                <w:kern w:val="0"/>
                <w:sz w:val="24"/>
              </w:rPr>
              <w:lastRenderedPageBreak/>
              <w:t>和二级市场的运行状况与相应风险收益特征，在严格控制基金资产运作风险的基础上，把握投资机会，力争为投资者提供高于业绩比较基准的长期稳定投资回报。</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739"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2740"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FD45FA" w:rsidRPr="007F52FA" w:rsidTr="00F32579">
        <w:trPr>
          <w:jc w:val="center"/>
        </w:trPr>
        <w:tc>
          <w:tcPr>
            <w:tcW w:w="2835" w:type="dxa"/>
            <w:vAlign w:val="center"/>
          </w:tcPr>
          <w:p w:rsidR="00FD45FA" w:rsidRPr="007F52FA" w:rsidRDefault="00FD45FA"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739" w:type="dxa"/>
            <w:vAlign w:val="center"/>
          </w:tcPr>
          <w:p w:rsidR="00FD45FA" w:rsidRPr="007F52FA" w:rsidRDefault="00FD45FA"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2740" w:type="dxa"/>
            <w:vAlign w:val="center"/>
          </w:tcPr>
          <w:p w:rsidR="00FD45FA" w:rsidRPr="007F52FA" w:rsidRDefault="00FD45FA" w:rsidP="007C14DF">
            <w:pPr>
              <w:spacing w:before="29" w:line="288" w:lineRule="auto"/>
              <w:jc w:val="left"/>
              <w:rPr>
                <w:color w:val="000000" w:themeColor="text1"/>
                <w:sz w:val="24"/>
              </w:rPr>
            </w:pPr>
            <w:r w:rsidRPr="007F52FA">
              <w:rPr>
                <w:color w:val="000000" w:themeColor="text1"/>
                <w:sz w:val="24"/>
              </w:rPr>
              <w:t>519685</w:t>
            </w:r>
          </w:p>
        </w:tc>
      </w:tr>
      <w:tr w:rsidR="00FD45FA" w:rsidRPr="007F52FA" w:rsidTr="00F32579">
        <w:trPr>
          <w:jc w:val="center"/>
        </w:trPr>
        <w:tc>
          <w:tcPr>
            <w:tcW w:w="2835" w:type="dxa"/>
            <w:vAlign w:val="center"/>
          </w:tcPr>
          <w:p w:rsidR="00FD45FA" w:rsidRPr="007F52FA" w:rsidRDefault="00FD45FA"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739" w:type="dxa"/>
            <w:vAlign w:val="center"/>
          </w:tcPr>
          <w:p w:rsidR="00FD45FA" w:rsidRPr="007F52FA" w:rsidRDefault="00FD45FA" w:rsidP="007C14DF">
            <w:pPr>
              <w:spacing w:before="29" w:line="288" w:lineRule="auto"/>
              <w:jc w:val="left"/>
              <w:rPr>
                <w:sz w:val="24"/>
              </w:rPr>
            </w:pPr>
            <w:r w:rsidRPr="007F52FA">
              <w:rPr>
                <w:sz w:val="24"/>
              </w:rPr>
              <w:t>206,021,373.08</w:t>
            </w:r>
            <w:r w:rsidRPr="007F52FA">
              <w:rPr>
                <w:color w:val="000000"/>
                <w:kern w:val="0"/>
                <w:sz w:val="24"/>
              </w:rPr>
              <w:t>份</w:t>
            </w:r>
          </w:p>
        </w:tc>
        <w:tc>
          <w:tcPr>
            <w:tcW w:w="2740" w:type="dxa"/>
            <w:vAlign w:val="center"/>
          </w:tcPr>
          <w:p w:rsidR="00FD45FA" w:rsidRPr="007F52FA" w:rsidRDefault="00FD45FA" w:rsidP="007C14DF">
            <w:pPr>
              <w:spacing w:before="29" w:line="288" w:lineRule="auto"/>
              <w:jc w:val="left"/>
              <w:rPr>
                <w:sz w:val="24"/>
              </w:rPr>
            </w:pPr>
            <w:r w:rsidRPr="007F52FA">
              <w:rPr>
                <w:sz w:val="24"/>
              </w:rPr>
              <w:t>89,005,859.37</w:t>
            </w:r>
            <w:r w:rsidR="00C13116"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A018FF">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408,467.95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29,350.46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17,026,522.48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6,066,592.44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0.0800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0.0817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226,564,347.40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96,852,400.99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1.088</w:t>
            </w:r>
          </w:p>
        </w:tc>
      </w:tr>
    </w:tbl>
    <w:p w:rsidR="004B6644" w:rsidRDefault="009F0C8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w:t>
      </w:r>
      <w:r w:rsidRPr="007F52FA">
        <w:rPr>
          <w:rFonts w:eastAsiaTheme="minorEastAsia"/>
          <w:color w:val="000000"/>
          <w:sz w:val="24"/>
        </w:rPr>
        <w:lastRenderedPageBreak/>
        <w:t>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B6644">
        <w:trPr>
          <w:jc w:val="center"/>
        </w:trPr>
        <w:tc>
          <w:tcPr>
            <w:tcW w:w="1266" w:type="dxa"/>
            <w:vAlign w:val="center"/>
          </w:tcPr>
          <w:p w:rsidR="004B6644" w:rsidRDefault="009F0C8B">
            <w:pPr>
              <w:jc w:val="left"/>
            </w:pPr>
            <w:r>
              <w:rPr>
                <w:color w:val="000000"/>
                <w:sz w:val="24"/>
              </w:rPr>
              <w:t>过去三个月</w:t>
            </w:r>
          </w:p>
        </w:tc>
        <w:tc>
          <w:tcPr>
            <w:tcW w:w="1267" w:type="dxa"/>
            <w:vAlign w:val="center"/>
          </w:tcPr>
          <w:p w:rsidR="004B6644" w:rsidRDefault="009F0C8B">
            <w:pPr>
              <w:jc w:val="center"/>
            </w:pPr>
            <w:r>
              <w:rPr>
                <w:color w:val="000000"/>
                <w:sz w:val="24"/>
              </w:rPr>
              <w:t>7.84%</w:t>
            </w:r>
          </w:p>
        </w:tc>
        <w:tc>
          <w:tcPr>
            <w:tcW w:w="1267" w:type="dxa"/>
            <w:vAlign w:val="center"/>
          </w:tcPr>
          <w:p w:rsidR="004B6644" w:rsidRDefault="009F0C8B">
            <w:pPr>
              <w:jc w:val="center"/>
            </w:pPr>
            <w:r>
              <w:rPr>
                <w:color w:val="000000"/>
                <w:sz w:val="24"/>
              </w:rPr>
              <w:t>0.49%</w:t>
            </w:r>
          </w:p>
        </w:tc>
        <w:tc>
          <w:tcPr>
            <w:tcW w:w="1267" w:type="dxa"/>
            <w:vAlign w:val="center"/>
          </w:tcPr>
          <w:p w:rsidR="004B6644" w:rsidRDefault="009F0C8B" w:rsidP="00BD24D0">
            <w:pPr>
              <w:jc w:val="center"/>
            </w:pPr>
            <w:r>
              <w:rPr>
                <w:color w:val="000000"/>
                <w:sz w:val="24"/>
              </w:rPr>
              <w:t>2.</w:t>
            </w:r>
            <w:r w:rsidR="00BD24D0">
              <w:rPr>
                <w:color w:val="000000"/>
                <w:sz w:val="24"/>
              </w:rPr>
              <w:t>28</w:t>
            </w:r>
            <w:r>
              <w:rPr>
                <w:color w:val="000000"/>
                <w:sz w:val="24"/>
              </w:rPr>
              <w:t>%</w:t>
            </w:r>
          </w:p>
        </w:tc>
        <w:tc>
          <w:tcPr>
            <w:tcW w:w="1267" w:type="dxa"/>
            <w:vAlign w:val="center"/>
          </w:tcPr>
          <w:p w:rsidR="004B6644" w:rsidRDefault="009F0C8B">
            <w:pPr>
              <w:jc w:val="center"/>
            </w:pPr>
            <w:r>
              <w:rPr>
                <w:color w:val="000000"/>
                <w:sz w:val="24"/>
              </w:rPr>
              <w:t>0.12%</w:t>
            </w:r>
          </w:p>
        </w:tc>
        <w:tc>
          <w:tcPr>
            <w:tcW w:w="1267" w:type="dxa"/>
            <w:vAlign w:val="center"/>
          </w:tcPr>
          <w:p w:rsidR="004B6644" w:rsidRDefault="009F0C8B" w:rsidP="00BD24D0">
            <w:pPr>
              <w:jc w:val="center"/>
            </w:pPr>
            <w:r>
              <w:rPr>
                <w:color w:val="000000"/>
                <w:sz w:val="24"/>
              </w:rPr>
              <w:t>5.</w:t>
            </w:r>
            <w:r w:rsidR="00BD24D0">
              <w:rPr>
                <w:color w:val="000000"/>
                <w:sz w:val="24"/>
              </w:rPr>
              <w:t>56</w:t>
            </w:r>
            <w:r>
              <w:rPr>
                <w:color w:val="000000"/>
                <w:sz w:val="24"/>
              </w:rPr>
              <w:t>%</w:t>
            </w:r>
          </w:p>
        </w:tc>
        <w:tc>
          <w:tcPr>
            <w:tcW w:w="1267" w:type="dxa"/>
            <w:vAlign w:val="center"/>
          </w:tcPr>
          <w:p w:rsidR="004B6644" w:rsidRDefault="009F0C8B">
            <w:pPr>
              <w:jc w:val="center"/>
            </w:pPr>
            <w:r>
              <w:rPr>
                <w:color w:val="000000"/>
                <w:sz w:val="24"/>
              </w:rPr>
              <w:t>0.37%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B6644">
        <w:trPr>
          <w:jc w:val="center"/>
        </w:trPr>
        <w:tc>
          <w:tcPr>
            <w:tcW w:w="1266" w:type="dxa"/>
            <w:vAlign w:val="center"/>
          </w:tcPr>
          <w:p w:rsidR="004B6644" w:rsidRDefault="009F0C8B">
            <w:pPr>
              <w:jc w:val="left"/>
            </w:pPr>
            <w:r>
              <w:rPr>
                <w:color w:val="000000"/>
                <w:sz w:val="24"/>
              </w:rPr>
              <w:t>过去三个月</w:t>
            </w:r>
          </w:p>
        </w:tc>
        <w:tc>
          <w:tcPr>
            <w:tcW w:w="1267" w:type="dxa"/>
            <w:vAlign w:val="center"/>
          </w:tcPr>
          <w:p w:rsidR="004B6644" w:rsidRDefault="009F0C8B">
            <w:pPr>
              <w:jc w:val="center"/>
            </w:pPr>
            <w:r>
              <w:rPr>
                <w:color w:val="000000"/>
                <w:sz w:val="24"/>
              </w:rPr>
              <w:t>7.72%</w:t>
            </w:r>
          </w:p>
        </w:tc>
        <w:tc>
          <w:tcPr>
            <w:tcW w:w="1267" w:type="dxa"/>
            <w:vAlign w:val="center"/>
          </w:tcPr>
          <w:p w:rsidR="004B6644" w:rsidRDefault="009F0C8B">
            <w:pPr>
              <w:jc w:val="center"/>
            </w:pPr>
            <w:r>
              <w:rPr>
                <w:color w:val="000000"/>
                <w:sz w:val="24"/>
              </w:rPr>
              <w:t>0.49%</w:t>
            </w:r>
          </w:p>
        </w:tc>
        <w:tc>
          <w:tcPr>
            <w:tcW w:w="1267" w:type="dxa"/>
            <w:vAlign w:val="center"/>
          </w:tcPr>
          <w:p w:rsidR="004B6644" w:rsidRDefault="009F0C8B" w:rsidP="00BD24D0">
            <w:pPr>
              <w:jc w:val="center"/>
            </w:pPr>
            <w:r>
              <w:rPr>
                <w:color w:val="000000"/>
                <w:sz w:val="24"/>
              </w:rPr>
              <w:t>2.</w:t>
            </w:r>
            <w:r w:rsidR="00BD24D0">
              <w:rPr>
                <w:color w:val="000000"/>
                <w:sz w:val="24"/>
              </w:rPr>
              <w:t>28</w:t>
            </w:r>
            <w:r>
              <w:rPr>
                <w:color w:val="000000"/>
                <w:sz w:val="24"/>
              </w:rPr>
              <w:t>%</w:t>
            </w:r>
          </w:p>
        </w:tc>
        <w:tc>
          <w:tcPr>
            <w:tcW w:w="1267" w:type="dxa"/>
            <w:vAlign w:val="center"/>
          </w:tcPr>
          <w:p w:rsidR="004B6644" w:rsidRDefault="009F0C8B">
            <w:pPr>
              <w:jc w:val="center"/>
            </w:pPr>
            <w:r>
              <w:rPr>
                <w:color w:val="000000"/>
                <w:sz w:val="24"/>
              </w:rPr>
              <w:t>0.12%</w:t>
            </w:r>
          </w:p>
        </w:tc>
        <w:tc>
          <w:tcPr>
            <w:tcW w:w="1267" w:type="dxa"/>
            <w:vAlign w:val="center"/>
          </w:tcPr>
          <w:p w:rsidR="004B6644" w:rsidRDefault="009F0C8B" w:rsidP="00BD24D0">
            <w:pPr>
              <w:jc w:val="center"/>
            </w:pPr>
            <w:r>
              <w:rPr>
                <w:color w:val="000000"/>
                <w:sz w:val="24"/>
              </w:rPr>
              <w:t>5.</w:t>
            </w:r>
            <w:r w:rsidR="00BD24D0">
              <w:rPr>
                <w:color w:val="000000"/>
                <w:sz w:val="24"/>
              </w:rPr>
              <w:t>44</w:t>
            </w:r>
            <w:r>
              <w:rPr>
                <w:color w:val="000000"/>
                <w:sz w:val="24"/>
              </w:rPr>
              <w:t>%</w:t>
            </w:r>
          </w:p>
        </w:tc>
        <w:tc>
          <w:tcPr>
            <w:tcW w:w="1267" w:type="dxa"/>
            <w:vAlign w:val="center"/>
          </w:tcPr>
          <w:p w:rsidR="004B6644" w:rsidRDefault="009F0C8B">
            <w:pPr>
              <w:jc w:val="center"/>
            </w:pPr>
            <w:r>
              <w:rPr>
                <w:color w:val="000000"/>
                <w:sz w:val="24"/>
              </w:rPr>
              <w:t>0.37%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D13450" w:rsidP="007C14DF">
      <w:pPr>
        <w:pStyle w:val="20"/>
        <w:spacing w:before="29" w:line="288" w:lineRule="auto"/>
        <w:ind w:firstLineChars="0" w:firstLine="0"/>
        <w:jc w:val="center"/>
        <w:rPr>
          <w:rFonts w:ascii="Times New Roman" w:eastAsiaTheme="minorEastAsia" w:hAnsi="Times New Roman"/>
          <w:color w:val="000000"/>
        </w:rPr>
      </w:pPr>
      <w:r w:rsidRPr="00BE7C7F">
        <w:rPr>
          <w:rFonts w:ascii="Times New Roman" w:eastAsiaTheme="minorEastAsia" w:hAnsi="Times New Roman"/>
          <w:noProof/>
          <w:color w:val="000000"/>
        </w:rPr>
        <w:lastRenderedPageBreak/>
        <w:drawing>
          <wp:inline distT="0" distB="0" distL="0" distR="0" wp14:anchorId="64B3370B" wp14:editId="4A539F1A">
            <wp:extent cx="5731510" cy="3356610"/>
            <wp:effectExtent l="0" t="0" r="0" b="0"/>
            <wp:docPr id="2"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D13450" w:rsidP="007C14DF">
      <w:pPr>
        <w:pStyle w:val="20"/>
        <w:spacing w:before="29" w:line="288" w:lineRule="auto"/>
        <w:ind w:firstLineChars="0" w:firstLine="0"/>
        <w:jc w:val="center"/>
        <w:rPr>
          <w:rFonts w:ascii="Times New Roman" w:eastAsiaTheme="minorEastAsia" w:hAnsi="Times New Roman"/>
          <w:color w:val="000000"/>
        </w:rPr>
      </w:pPr>
      <w:r w:rsidRPr="00BE7C7F">
        <w:rPr>
          <w:rFonts w:ascii="Times New Roman" w:eastAsiaTheme="minorEastAsia" w:hAnsi="Times New Roman"/>
          <w:noProof/>
          <w:color w:val="000000"/>
        </w:rPr>
        <w:drawing>
          <wp:inline distT="0" distB="0" distL="0" distR="0" wp14:anchorId="2FA453D7" wp14:editId="4E3131E7">
            <wp:extent cx="5731510" cy="3356610"/>
            <wp:effectExtent l="0" t="0" r="0" b="0"/>
            <wp:docPr id="3"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6C5BC9" w:rsidRPr="007F52FA" w:rsidRDefault="00FE7FBD" w:rsidP="00BE7C7F">
      <w:pPr>
        <w:spacing w:before="29" w:line="288" w:lineRule="auto"/>
        <w:ind w:firstLineChars="200" w:firstLine="480"/>
        <w:rPr>
          <w:rFonts w:eastAsiaTheme="minorEastAsia"/>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9238DB" w:rsidRPr="007F52FA" w:rsidRDefault="009238DB" w:rsidP="00A018FF">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B6644">
        <w:trPr>
          <w:jc w:val="center"/>
        </w:trPr>
        <w:tc>
          <w:tcPr>
            <w:tcW w:w="946" w:type="dxa"/>
            <w:vAlign w:val="center"/>
          </w:tcPr>
          <w:p w:rsidR="004B6644" w:rsidRDefault="009F0C8B">
            <w:pPr>
              <w:jc w:val="center"/>
            </w:pPr>
            <w:r>
              <w:rPr>
                <w:color w:val="000000"/>
                <w:sz w:val="24"/>
              </w:rPr>
              <w:t>李家春</w:t>
            </w:r>
          </w:p>
        </w:tc>
        <w:tc>
          <w:tcPr>
            <w:tcW w:w="924" w:type="dxa"/>
            <w:vAlign w:val="center"/>
          </w:tcPr>
          <w:p w:rsidR="004B6644" w:rsidRDefault="009F0C8B">
            <w:pPr>
              <w:jc w:val="center"/>
            </w:pPr>
            <w:r>
              <w:rPr>
                <w:color w:val="000000"/>
                <w:sz w:val="24"/>
              </w:rPr>
              <w:t>本基金、交银增利债券、交银定期支付月月丰债券的基金经理，公司固定收益部副总经理</w:t>
            </w:r>
          </w:p>
        </w:tc>
        <w:tc>
          <w:tcPr>
            <w:tcW w:w="1202" w:type="dxa"/>
            <w:vAlign w:val="center"/>
          </w:tcPr>
          <w:p w:rsidR="004B6644" w:rsidRDefault="009F0C8B">
            <w:pPr>
              <w:jc w:val="center"/>
            </w:pPr>
            <w:r>
              <w:rPr>
                <w:color w:val="000000"/>
                <w:sz w:val="24"/>
              </w:rPr>
              <w:t>2011-09-26</w:t>
            </w:r>
          </w:p>
        </w:tc>
        <w:tc>
          <w:tcPr>
            <w:tcW w:w="1300" w:type="dxa"/>
            <w:vAlign w:val="center"/>
          </w:tcPr>
          <w:p w:rsidR="004B6644" w:rsidRDefault="009F0C8B">
            <w:pPr>
              <w:jc w:val="center"/>
            </w:pPr>
            <w:r>
              <w:rPr>
                <w:color w:val="000000"/>
                <w:sz w:val="24"/>
              </w:rPr>
              <w:t>-</w:t>
            </w:r>
          </w:p>
        </w:tc>
        <w:tc>
          <w:tcPr>
            <w:tcW w:w="1245" w:type="dxa"/>
            <w:vAlign w:val="center"/>
          </w:tcPr>
          <w:p w:rsidR="004B6644" w:rsidRDefault="009F0C8B">
            <w:pPr>
              <w:jc w:val="center"/>
            </w:pPr>
            <w:r>
              <w:rPr>
                <w:color w:val="000000"/>
                <w:sz w:val="24"/>
              </w:rPr>
              <w:t>15</w:t>
            </w:r>
            <w:r>
              <w:rPr>
                <w:color w:val="000000"/>
                <w:sz w:val="24"/>
              </w:rPr>
              <w:t>年</w:t>
            </w:r>
          </w:p>
        </w:tc>
        <w:tc>
          <w:tcPr>
            <w:tcW w:w="3251" w:type="dxa"/>
            <w:vAlign w:val="center"/>
          </w:tcPr>
          <w:p w:rsidR="004B6644" w:rsidRDefault="009F0C8B">
            <w:r>
              <w:rPr>
                <w:color w:val="000000"/>
                <w:sz w:val="24"/>
              </w:rPr>
              <w:t>李家春先生，香港大学</w:t>
            </w:r>
            <w:r>
              <w:rPr>
                <w:color w:val="000000"/>
                <w:sz w:val="24"/>
              </w:rPr>
              <w:t>MBA</w:t>
            </w:r>
            <w:r>
              <w:rPr>
                <w:color w:val="000000"/>
                <w:sz w:val="24"/>
              </w:rPr>
              <w:t>。历任长江证券有限责任公司投资经理，汉唐证券有限责任公司高级经理、投资主管，泰信基金管理有限公司高级研究员。</w:t>
            </w:r>
            <w:r>
              <w:rPr>
                <w:color w:val="000000"/>
                <w:sz w:val="24"/>
              </w:rPr>
              <w:t>2006</w:t>
            </w:r>
            <w:r>
              <w:rPr>
                <w:color w:val="000000"/>
                <w:sz w:val="24"/>
              </w:rPr>
              <w:t>年加入交银施罗德基金管理有限公司，</w:t>
            </w:r>
            <w:r>
              <w:rPr>
                <w:color w:val="000000"/>
                <w:sz w:val="24"/>
              </w:rPr>
              <w:t>2006</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2011</w:t>
            </w:r>
            <w:r>
              <w:rPr>
                <w:color w:val="000000"/>
                <w:sz w:val="24"/>
              </w:rPr>
              <w:t>年</w:t>
            </w:r>
            <w:r>
              <w:rPr>
                <w:color w:val="000000"/>
                <w:sz w:val="24"/>
              </w:rPr>
              <w:t>6</w:t>
            </w:r>
            <w:r>
              <w:rPr>
                <w:color w:val="000000"/>
                <w:sz w:val="24"/>
              </w:rPr>
              <w:t>月</w:t>
            </w:r>
            <w:r>
              <w:rPr>
                <w:color w:val="000000"/>
                <w:sz w:val="24"/>
              </w:rPr>
              <w:t>8</w:t>
            </w:r>
            <w:r>
              <w:rPr>
                <w:color w:val="000000"/>
                <w:sz w:val="24"/>
              </w:rPr>
              <w:t>日担任交银施罗德货币市场证券投资基金基金经理。</w:t>
            </w:r>
          </w:p>
        </w:tc>
      </w:tr>
    </w:tbl>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4B6644" w:rsidRDefault="009F0C8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B6644" w:rsidRDefault="009F0C8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w:t>
      </w:r>
      <w:r>
        <w:rPr>
          <w:color w:val="000000"/>
          <w:sz w:val="24"/>
        </w:rPr>
        <w:lastRenderedPageBreak/>
        <w:t>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B6644" w:rsidRDefault="009F0C8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4B6644" w:rsidRDefault="009F0C8B">
      <w:pPr>
        <w:spacing w:before="29" w:line="288" w:lineRule="auto"/>
        <w:ind w:firstLineChars="200" w:firstLine="480"/>
        <w:rPr>
          <w:color w:val="000000"/>
          <w:sz w:val="24"/>
        </w:rPr>
      </w:pPr>
      <w:r>
        <w:rPr>
          <w:color w:val="000000"/>
          <w:sz w:val="24"/>
        </w:rPr>
        <w:t>本报告期内，经济下行压力加大，政策重心开始逐步转向稳增长，但鉴于房地产、基建投资的严重下滑，投资者心态于期间发生了较为微妙的变化：由早期存疑政府稳增长效果，到预调微调的稳增长政策层层加码后而开始成为有些半信半疑。</w:t>
      </w:r>
    </w:p>
    <w:p w:rsidR="004B6644" w:rsidRDefault="009F0C8B">
      <w:pPr>
        <w:spacing w:before="29" w:line="288" w:lineRule="auto"/>
        <w:ind w:firstLineChars="200" w:firstLine="480"/>
        <w:rPr>
          <w:color w:val="000000"/>
          <w:sz w:val="24"/>
        </w:rPr>
      </w:pPr>
      <w:r>
        <w:rPr>
          <w:color w:val="000000"/>
          <w:sz w:val="24"/>
        </w:rPr>
        <w:t>作为经济运行晴雨表的资本市场，很好地反映了宏观经济（预期）层面的这种变化。股票市场方面，沪深</w:t>
      </w:r>
      <w:r>
        <w:rPr>
          <w:color w:val="000000"/>
          <w:sz w:val="24"/>
        </w:rPr>
        <w:t>300</w:t>
      </w:r>
      <w:r>
        <w:rPr>
          <w:color w:val="000000"/>
          <w:sz w:val="24"/>
        </w:rPr>
        <w:t>指数呈楔形整理，等待基本面的进一步明确后，以选择突破方向；创业板指数表现要积极一些，尤其在</w:t>
      </w:r>
      <w:r>
        <w:rPr>
          <w:color w:val="000000"/>
          <w:sz w:val="24"/>
        </w:rPr>
        <w:t>IPO</w:t>
      </w:r>
      <w:r>
        <w:rPr>
          <w:color w:val="000000"/>
          <w:sz w:val="24"/>
        </w:rPr>
        <w:t>新政后。</w:t>
      </w:r>
    </w:p>
    <w:p w:rsidR="004B6644" w:rsidRDefault="009F0C8B">
      <w:pPr>
        <w:spacing w:before="29" w:line="288" w:lineRule="auto"/>
        <w:ind w:firstLineChars="200" w:firstLine="480"/>
        <w:rPr>
          <w:color w:val="000000"/>
          <w:sz w:val="24"/>
        </w:rPr>
      </w:pPr>
      <w:r>
        <w:rPr>
          <w:color w:val="000000"/>
          <w:sz w:val="24"/>
        </w:rPr>
        <w:t>债券市场方面，经济的羸弱对市场构成了实质的支撑，而逐步稳增长释放的流动性构成了市场持续走牛的催化剂，期间中债总财富指数录得</w:t>
      </w:r>
      <w:r>
        <w:rPr>
          <w:color w:val="000000"/>
          <w:sz w:val="24"/>
        </w:rPr>
        <w:t>3.51%</w:t>
      </w:r>
      <w:r>
        <w:rPr>
          <w:color w:val="000000"/>
          <w:sz w:val="24"/>
        </w:rPr>
        <w:t>的涨幅。</w:t>
      </w:r>
    </w:p>
    <w:p w:rsidR="004B6644" w:rsidRDefault="009F0C8B">
      <w:pPr>
        <w:spacing w:before="29" w:line="288" w:lineRule="auto"/>
        <w:ind w:firstLineChars="200" w:firstLine="480"/>
        <w:rPr>
          <w:color w:val="000000"/>
          <w:sz w:val="24"/>
        </w:rPr>
      </w:pPr>
      <w:r>
        <w:rPr>
          <w:color w:val="000000"/>
          <w:sz w:val="24"/>
        </w:rPr>
        <w:t>就组合管理而言，鉴于稳增长政策的层层加码，在维持债券基本配置的同时，重配了股票、可转债等资产，较好地分享了相关市场的上涨收益。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经济复苏在稳增长措施的作用下，可能逐步得到确认；但中国经济结构性问题不是短时间能够有效解决的，因此，本基金管理人在策略上，对权益类资产持更为积极的态度，而对固定收益类资产的态度较二季度可能需要适当谨慎一些。同时，在市场盈利空间可能相对有限的条件下，更多关注新股、定增、优先股等市场的投资盈利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1.100</w:t>
      </w:r>
      <w:r w:rsidRPr="007F52FA">
        <w:rPr>
          <w:color w:val="000000"/>
          <w:sz w:val="24"/>
        </w:rPr>
        <w:t>元，本报告期份额净值增长率为</w:t>
      </w:r>
      <w:r w:rsidRPr="007F52FA">
        <w:rPr>
          <w:color w:val="000000"/>
          <w:sz w:val="24"/>
        </w:rPr>
        <w:t>7.84%</w:t>
      </w:r>
      <w:r w:rsidRPr="007F52FA">
        <w:rPr>
          <w:color w:val="000000"/>
          <w:sz w:val="24"/>
        </w:rPr>
        <w:t>，同期业绩比较基准增长率为</w:t>
      </w:r>
      <w:r w:rsidRPr="007F52FA">
        <w:rPr>
          <w:color w:val="000000"/>
          <w:sz w:val="24"/>
        </w:rPr>
        <w:t>2.</w:t>
      </w:r>
      <w:r w:rsidR="00371D7A" w:rsidRPr="007F52FA">
        <w:rPr>
          <w:color w:val="000000"/>
          <w:sz w:val="24"/>
        </w:rPr>
        <w:t>2</w:t>
      </w:r>
      <w:r w:rsidR="00371D7A">
        <w:rPr>
          <w:color w:val="000000"/>
          <w:sz w:val="24"/>
        </w:rPr>
        <w:t>8</w:t>
      </w:r>
      <w:r w:rsidRPr="007F52FA">
        <w:rPr>
          <w:color w:val="000000"/>
          <w:sz w:val="24"/>
        </w:rPr>
        <w:t>%</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1.088</w:t>
      </w:r>
      <w:r w:rsidRPr="007F52FA">
        <w:rPr>
          <w:color w:val="000000"/>
          <w:sz w:val="24"/>
        </w:rPr>
        <w:t>元，本报告期份额净值增长率为</w:t>
      </w:r>
      <w:r w:rsidRPr="007F52FA">
        <w:rPr>
          <w:color w:val="000000"/>
          <w:sz w:val="24"/>
        </w:rPr>
        <w:t>7.72%</w:t>
      </w:r>
      <w:r w:rsidRPr="007F52FA">
        <w:rPr>
          <w:color w:val="000000"/>
          <w:sz w:val="24"/>
        </w:rPr>
        <w:t>，同期业绩比较基准增长率为</w:t>
      </w:r>
      <w:r w:rsidRPr="007F52FA">
        <w:rPr>
          <w:color w:val="000000"/>
          <w:sz w:val="24"/>
        </w:rPr>
        <w:t>2.</w:t>
      </w:r>
      <w:r w:rsidR="00371D7A" w:rsidRPr="007F52FA">
        <w:rPr>
          <w:color w:val="000000"/>
          <w:sz w:val="24"/>
        </w:rPr>
        <w:t>2</w:t>
      </w:r>
      <w:r w:rsidR="00371D7A">
        <w:rPr>
          <w:color w:val="000000"/>
          <w:sz w:val="24"/>
        </w:rPr>
        <w:t>8</w:t>
      </w:r>
      <w:r w:rsidRPr="007F52FA">
        <w:rPr>
          <w:color w:val="000000"/>
          <w:sz w:val="24"/>
        </w:rPr>
        <w:t>%</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9238DB" w:rsidRPr="007F52FA" w:rsidRDefault="00FF5FC7" w:rsidP="00A018FF">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42,705,527.51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7.82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42,705,527.51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7.82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476,202,781.36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87.18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476,202,781.36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87.18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17,933,287.43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3.28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9,396,448.18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1.72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546,238,044.48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A018F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A018F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29,989,970.00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9.27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信息传输、软件和信息技术服务</w:t>
            </w:r>
            <w:r w:rsidRPr="007F52FA">
              <w:rPr>
                <w:sz w:val="24"/>
              </w:rPr>
              <w:lastRenderedPageBreak/>
              <w:t>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lastRenderedPageBreak/>
              <w:t>6,852,054.76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1,652,000.00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4,211,502.75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42,705,527.51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13.20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4B6644">
        <w:trPr>
          <w:jc w:val="center"/>
        </w:trPr>
        <w:tc>
          <w:tcPr>
            <w:tcW w:w="850" w:type="dxa"/>
            <w:vAlign w:val="center"/>
          </w:tcPr>
          <w:p w:rsidR="004B6644" w:rsidRDefault="009F0C8B">
            <w:pPr>
              <w:jc w:val="center"/>
            </w:pPr>
            <w:r>
              <w:rPr>
                <w:color w:val="000000"/>
                <w:sz w:val="24"/>
              </w:rPr>
              <w:t>1</w:t>
            </w:r>
          </w:p>
        </w:tc>
        <w:tc>
          <w:tcPr>
            <w:tcW w:w="1327" w:type="dxa"/>
            <w:vAlign w:val="center"/>
          </w:tcPr>
          <w:p w:rsidR="004B6644" w:rsidRDefault="009F0C8B">
            <w:pPr>
              <w:jc w:val="center"/>
            </w:pPr>
            <w:r>
              <w:rPr>
                <w:color w:val="000000"/>
                <w:sz w:val="24"/>
              </w:rPr>
              <w:t>002690</w:t>
            </w:r>
          </w:p>
        </w:tc>
        <w:tc>
          <w:tcPr>
            <w:tcW w:w="1769" w:type="dxa"/>
            <w:vAlign w:val="center"/>
          </w:tcPr>
          <w:p w:rsidR="004B6644" w:rsidRDefault="009F0C8B">
            <w:pPr>
              <w:jc w:val="center"/>
            </w:pPr>
            <w:r>
              <w:rPr>
                <w:color w:val="000000"/>
                <w:sz w:val="24"/>
              </w:rPr>
              <w:t>美亚光电</w:t>
            </w:r>
          </w:p>
        </w:tc>
        <w:tc>
          <w:tcPr>
            <w:tcW w:w="1327" w:type="dxa"/>
            <w:vAlign w:val="center"/>
          </w:tcPr>
          <w:p w:rsidR="004B6644" w:rsidRDefault="009F0C8B">
            <w:pPr>
              <w:jc w:val="right"/>
            </w:pPr>
            <w:r>
              <w:rPr>
                <w:color w:val="000000"/>
                <w:sz w:val="24"/>
              </w:rPr>
              <w:t>260,000</w:t>
            </w:r>
          </w:p>
        </w:tc>
        <w:tc>
          <w:tcPr>
            <w:tcW w:w="1915" w:type="dxa"/>
            <w:vAlign w:val="center"/>
          </w:tcPr>
          <w:p w:rsidR="004B6644" w:rsidRDefault="009F0C8B">
            <w:pPr>
              <w:jc w:val="right"/>
            </w:pPr>
            <w:r>
              <w:rPr>
                <w:color w:val="000000"/>
                <w:sz w:val="24"/>
              </w:rPr>
              <w:t>9,170,200.00</w:t>
            </w:r>
          </w:p>
        </w:tc>
        <w:tc>
          <w:tcPr>
            <w:tcW w:w="1680" w:type="dxa"/>
            <w:vAlign w:val="center"/>
          </w:tcPr>
          <w:p w:rsidR="004B6644" w:rsidRDefault="009F0C8B">
            <w:pPr>
              <w:jc w:val="right"/>
            </w:pPr>
            <w:r>
              <w:rPr>
                <w:color w:val="000000"/>
                <w:sz w:val="24"/>
              </w:rPr>
              <w:t>2.84</w:t>
            </w:r>
          </w:p>
        </w:tc>
      </w:tr>
      <w:tr w:rsidR="004B6644">
        <w:trPr>
          <w:jc w:val="center"/>
        </w:trPr>
        <w:tc>
          <w:tcPr>
            <w:tcW w:w="850" w:type="dxa"/>
            <w:vAlign w:val="center"/>
          </w:tcPr>
          <w:p w:rsidR="004B6644" w:rsidRDefault="009F0C8B">
            <w:pPr>
              <w:jc w:val="center"/>
            </w:pPr>
            <w:r>
              <w:rPr>
                <w:color w:val="000000"/>
                <w:sz w:val="24"/>
              </w:rPr>
              <w:t>2</w:t>
            </w:r>
          </w:p>
        </w:tc>
        <w:tc>
          <w:tcPr>
            <w:tcW w:w="1327" w:type="dxa"/>
            <w:vAlign w:val="center"/>
          </w:tcPr>
          <w:p w:rsidR="004B6644" w:rsidRDefault="009F0C8B">
            <w:pPr>
              <w:jc w:val="center"/>
            </w:pPr>
            <w:r>
              <w:rPr>
                <w:color w:val="000000"/>
                <w:sz w:val="24"/>
              </w:rPr>
              <w:t>002008</w:t>
            </w:r>
          </w:p>
        </w:tc>
        <w:tc>
          <w:tcPr>
            <w:tcW w:w="1769" w:type="dxa"/>
            <w:vAlign w:val="center"/>
          </w:tcPr>
          <w:p w:rsidR="004B6644" w:rsidRDefault="009F0C8B">
            <w:pPr>
              <w:jc w:val="center"/>
            </w:pPr>
            <w:r>
              <w:rPr>
                <w:color w:val="000000"/>
                <w:sz w:val="24"/>
              </w:rPr>
              <w:t>大族激光</w:t>
            </w:r>
          </w:p>
        </w:tc>
        <w:tc>
          <w:tcPr>
            <w:tcW w:w="1327" w:type="dxa"/>
            <w:vAlign w:val="center"/>
          </w:tcPr>
          <w:p w:rsidR="004B6644" w:rsidRDefault="009F0C8B">
            <w:pPr>
              <w:jc w:val="right"/>
            </w:pPr>
            <w:r>
              <w:rPr>
                <w:color w:val="000000"/>
                <w:sz w:val="24"/>
              </w:rPr>
              <w:t>500,000</w:t>
            </w:r>
          </w:p>
        </w:tc>
        <w:tc>
          <w:tcPr>
            <w:tcW w:w="1915" w:type="dxa"/>
            <w:vAlign w:val="center"/>
          </w:tcPr>
          <w:p w:rsidR="004B6644" w:rsidRDefault="009F0C8B">
            <w:pPr>
              <w:jc w:val="right"/>
            </w:pPr>
            <w:r>
              <w:rPr>
                <w:color w:val="000000"/>
                <w:sz w:val="24"/>
              </w:rPr>
              <w:t>8,670,000.00</w:t>
            </w:r>
          </w:p>
        </w:tc>
        <w:tc>
          <w:tcPr>
            <w:tcW w:w="1680" w:type="dxa"/>
            <w:vAlign w:val="center"/>
          </w:tcPr>
          <w:p w:rsidR="004B6644" w:rsidRDefault="009F0C8B">
            <w:pPr>
              <w:jc w:val="right"/>
            </w:pPr>
            <w:r>
              <w:rPr>
                <w:color w:val="000000"/>
                <w:sz w:val="24"/>
              </w:rPr>
              <w:t>2.68</w:t>
            </w:r>
          </w:p>
        </w:tc>
      </w:tr>
      <w:tr w:rsidR="004B6644">
        <w:trPr>
          <w:jc w:val="center"/>
        </w:trPr>
        <w:tc>
          <w:tcPr>
            <w:tcW w:w="850" w:type="dxa"/>
            <w:vAlign w:val="center"/>
          </w:tcPr>
          <w:p w:rsidR="004B6644" w:rsidRDefault="009F0C8B">
            <w:pPr>
              <w:jc w:val="center"/>
            </w:pPr>
            <w:r>
              <w:rPr>
                <w:color w:val="000000"/>
                <w:sz w:val="24"/>
              </w:rPr>
              <w:t>3</w:t>
            </w:r>
          </w:p>
        </w:tc>
        <w:tc>
          <w:tcPr>
            <w:tcW w:w="1327" w:type="dxa"/>
            <w:vAlign w:val="center"/>
          </w:tcPr>
          <w:p w:rsidR="004B6644" w:rsidRDefault="009F0C8B">
            <w:pPr>
              <w:jc w:val="center"/>
            </w:pPr>
            <w:r>
              <w:rPr>
                <w:color w:val="000000"/>
                <w:sz w:val="24"/>
              </w:rPr>
              <w:t>300137</w:t>
            </w:r>
          </w:p>
        </w:tc>
        <w:tc>
          <w:tcPr>
            <w:tcW w:w="1769" w:type="dxa"/>
            <w:vAlign w:val="center"/>
          </w:tcPr>
          <w:p w:rsidR="004B6644" w:rsidRDefault="009F0C8B">
            <w:pPr>
              <w:jc w:val="center"/>
            </w:pPr>
            <w:r>
              <w:rPr>
                <w:color w:val="000000"/>
                <w:sz w:val="24"/>
              </w:rPr>
              <w:t>先河环保</w:t>
            </w:r>
          </w:p>
        </w:tc>
        <w:tc>
          <w:tcPr>
            <w:tcW w:w="1327" w:type="dxa"/>
            <w:vAlign w:val="center"/>
          </w:tcPr>
          <w:p w:rsidR="004B6644" w:rsidRDefault="009F0C8B">
            <w:pPr>
              <w:jc w:val="right"/>
            </w:pPr>
            <w:r>
              <w:rPr>
                <w:color w:val="000000"/>
                <w:sz w:val="24"/>
              </w:rPr>
              <w:t>260,000</w:t>
            </w:r>
          </w:p>
        </w:tc>
        <w:tc>
          <w:tcPr>
            <w:tcW w:w="1915" w:type="dxa"/>
            <w:vAlign w:val="center"/>
          </w:tcPr>
          <w:p w:rsidR="004B6644" w:rsidRDefault="009F0C8B">
            <w:pPr>
              <w:jc w:val="right"/>
            </w:pPr>
            <w:r>
              <w:rPr>
                <w:color w:val="000000"/>
                <w:sz w:val="24"/>
              </w:rPr>
              <w:t>5,423,600.00</w:t>
            </w:r>
          </w:p>
        </w:tc>
        <w:tc>
          <w:tcPr>
            <w:tcW w:w="1680" w:type="dxa"/>
            <w:vAlign w:val="center"/>
          </w:tcPr>
          <w:p w:rsidR="004B6644" w:rsidRDefault="009F0C8B">
            <w:pPr>
              <w:jc w:val="right"/>
            </w:pPr>
            <w:r>
              <w:rPr>
                <w:color w:val="000000"/>
                <w:sz w:val="24"/>
              </w:rPr>
              <w:t>1.68</w:t>
            </w:r>
          </w:p>
        </w:tc>
      </w:tr>
      <w:tr w:rsidR="004B6644">
        <w:trPr>
          <w:jc w:val="center"/>
        </w:trPr>
        <w:tc>
          <w:tcPr>
            <w:tcW w:w="850" w:type="dxa"/>
            <w:vAlign w:val="center"/>
          </w:tcPr>
          <w:p w:rsidR="004B6644" w:rsidRDefault="009F0C8B">
            <w:pPr>
              <w:jc w:val="center"/>
            </w:pPr>
            <w:r>
              <w:rPr>
                <w:color w:val="000000"/>
                <w:sz w:val="24"/>
              </w:rPr>
              <w:t>4</w:t>
            </w:r>
          </w:p>
        </w:tc>
        <w:tc>
          <w:tcPr>
            <w:tcW w:w="1327" w:type="dxa"/>
            <w:vAlign w:val="center"/>
          </w:tcPr>
          <w:p w:rsidR="004B6644" w:rsidRDefault="009F0C8B">
            <w:pPr>
              <w:jc w:val="center"/>
            </w:pPr>
            <w:r>
              <w:rPr>
                <w:color w:val="000000"/>
                <w:sz w:val="24"/>
              </w:rPr>
              <w:t>300104</w:t>
            </w:r>
          </w:p>
        </w:tc>
        <w:tc>
          <w:tcPr>
            <w:tcW w:w="1769" w:type="dxa"/>
            <w:vAlign w:val="center"/>
          </w:tcPr>
          <w:p w:rsidR="004B6644" w:rsidRDefault="009F0C8B">
            <w:pPr>
              <w:jc w:val="center"/>
            </w:pPr>
            <w:r>
              <w:rPr>
                <w:color w:val="000000"/>
                <w:sz w:val="24"/>
              </w:rPr>
              <w:t>乐视网</w:t>
            </w:r>
          </w:p>
        </w:tc>
        <w:tc>
          <w:tcPr>
            <w:tcW w:w="1327" w:type="dxa"/>
            <w:vAlign w:val="center"/>
          </w:tcPr>
          <w:p w:rsidR="004B6644" w:rsidRDefault="009F0C8B">
            <w:pPr>
              <w:jc w:val="right"/>
            </w:pPr>
            <w:r>
              <w:rPr>
                <w:color w:val="000000"/>
                <w:sz w:val="24"/>
              </w:rPr>
              <w:t>100,000</w:t>
            </w:r>
          </w:p>
        </w:tc>
        <w:tc>
          <w:tcPr>
            <w:tcW w:w="1915" w:type="dxa"/>
            <w:vAlign w:val="center"/>
          </w:tcPr>
          <w:p w:rsidR="004B6644" w:rsidRDefault="009F0C8B">
            <w:pPr>
              <w:jc w:val="right"/>
            </w:pPr>
            <w:r>
              <w:rPr>
                <w:color w:val="000000"/>
                <w:sz w:val="24"/>
              </w:rPr>
              <w:t>4,390,000.00</w:t>
            </w:r>
          </w:p>
        </w:tc>
        <w:tc>
          <w:tcPr>
            <w:tcW w:w="1680" w:type="dxa"/>
            <w:vAlign w:val="center"/>
          </w:tcPr>
          <w:p w:rsidR="004B6644" w:rsidRDefault="009F0C8B">
            <w:pPr>
              <w:jc w:val="right"/>
            </w:pPr>
            <w:r>
              <w:rPr>
                <w:color w:val="000000"/>
                <w:sz w:val="24"/>
              </w:rPr>
              <w:t>1.36</w:t>
            </w:r>
          </w:p>
        </w:tc>
      </w:tr>
      <w:tr w:rsidR="004B6644">
        <w:trPr>
          <w:jc w:val="center"/>
        </w:trPr>
        <w:tc>
          <w:tcPr>
            <w:tcW w:w="850" w:type="dxa"/>
            <w:vAlign w:val="center"/>
          </w:tcPr>
          <w:p w:rsidR="004B6644" w:rsidRDefault="009F0C8B">
            <w:pPr>
              <w:jc w:val="center"/>
            </w:pPr>
            <w:r>
              <w:rPr>
                <w:color w:val="000000"/>
                <w:sz w:val="24"/>
              </w:rPr>
              <w:t>5</w:t>
            </w:r>
          </w:p>
        </w:tc>
        <w:tc>
          <w:tcPr>
            <w:tcW w:w="1327" w:type="dxa"/>
            <w:vAlign w:val="center"/>
          </w:tcPr>
          <w:p w:rsidR="004B6644" w:rsidRDefault="009F0C8B">
            <w:pPr>
              <w:jc w:val="center"/>
            </w:pPr>
            <w:r>
              <w:rPr>
                <w:color w:val="000000"/>
                <w:sz w:val="24"/>
              </w:rPr>
              <w:t>300070</w:t>
            </w:r>
          </w:p>
        </w:tc>
        <w:tc>
          <w:tcPr>
            <w:tcW w:w="1769" w:type="dxa"/>
            <w:vAlign w:val="center"/>
          </w:tcPr>
          <w:p w:rsidR="004B6644" w:rsidRDefault="009F0C8B">
            <w:pPr>
              <w:jc w:val="center"/>
            </w:pPr>
            <w:r>
              <w:rPr>
                <w:color w:val="000000"/>
                <w:sz w:val="24"/>
              </w:rPr>
              <w:t>碧水源</w:t>
            </w:r>
          </w:p>
        </w:tc>
        <w:tc>
          <w:tcPr>
            <w:tcW w:w="1327" w:type="dxa"/>
            <w:vAlign w:val="center"/>
          </w:tcPr>
          <w:p w:rsidR="004B6644" w:rsidRDefault="009F0C8B">
            <w:pPr>
              <w:jc w:val="right"/>
            </w:pPr>
            <w:r>
              <w:rPr>
                <w:color w:val="000000"/>
                <w:sz w:val="24"/>
              </w:rPr>
              <w:t>143,983</w:t>
            </w:r>
          </w:p>
        </w:tc>
        <w:tc>
          <w:tcPr>
            <w:tcW w:w="1915" w:type="dxa"/>
            <w:vAlign w:val="center"/>
          </w:tcPr>
          <w:p w:rsidR="004B6644" w:rsidRDefault="009F0C8B">
            <w:pPr>
              <w:jc w:val="right"/>
            </w:pPr>
            <w:r>
              <w:rPr>
                <w:color w:val="000000"/>
                <w:sz w:val="24"/>
              </w:rPr>
              <w:t>4,211,502.75</w:t>
            </w:r>
          </w:p>
        </w:tc>
        <w:tc>
          <w:tcPr>
            <w:tcW w:w="1680" w:type="dxa"/>
            <w:vAlign w:val="center"/>
          </w:tcPr>
          <w:p w:rsidR="004B6644" w:rsidRDefault="009F0C8B">
            <w:pPr>
              <w:jc w:val="right"/>
            </w:pPr>
            <w:r>
              <w:rPr>
                <w:color w:val="000000"/>
                <w:sz w:val="24"/>
              </w:rPr>
              <w:t>1.30</w:t>
            </w:r>
          </w:p>
        </w:tc>
      </w:tr>
      <w:tr w:rsidR="004B6644">
        <w:trPr>
          <w:jc w:val="center"/>
        </w:trPr>
        <w:tc>
          <w:tcPr>
            <w:tcW w:w="850" w:type="dxa"/>
            <w:vAlign w:val="center"/>
          </w:tcPr>
          <w:p w:rsidR="004B6644" w:rsidRDefault="009F0C8B">
            <w:pPr>
              <w:jc w:val="center"/>
            </w:pPr>
            <w:r>
              <w:rPr>
                <w:color w:val="000000"/>
                <w:sz w:val="24"/>
              </w:rPr>
              <w:t>6</w:t>
            </w:r>
          </w:p>
        </w:tc>
        <w:tc>
          <w:tcPr>
            <w:tcW w:w="1327" w:type="dxa"/>
            <w:vAlign w:val="center"/>
          </w:tcPr>
          <w:p w:rsidR="004B6644" w:rsidRDefault="009F0C8B">
            <w:pPr>
              <w:jc w:val="center"/>
            </w:pPr>
            <w:r>
              <w:rPr>
                <w:color w:val="000000"/>
                <w:sz w:val="24"/>
              </w:rPr>
              <w:t>000768</w:t>
            </w:r>
          </w:p>
        </w:tc>
        <w:tc>
          <w:tcPr>
            <w:tcW w:w="1769" w:type="dxa"/>
            <w:vAlign w:val="center"/>
          </w:tcPr>
          <w:p w:rsidR="004B6644" w:rsidRDefault="009F0C8B">
            <w:pPr>
              <w:jc w:val="center"/>
            </w:pPr>
            <w:r>
              <w:rPr>
                <w:color w:val="000000"/>
                <w:sz w:val="24"/>
              </w:rPr>
              <w:t>中航飞机</w:t>
            </w:r>
          </w:p>
        </w:tc>
        <w:tc>
          <w:tcPr>
            <w:tcW w:w="1327" w:type="dxa"/>
            <w:vAlign w:val="center"/>
          </w:tcPr>
          <w:p w:rsidR="004B6644" w:rsidRDefault="009F0C8B">
            <w:pPr>
              <w:jc w:val="right"/>
            </w:pPr>
            <w:r>
              <w:rPr>
                <w:color w:val="000000"/>
                <w:sz w:val="24"/>
              </w:rPr>
              <w:t>260,000</w:t>
            </w:r>
          </w:p>
        </w:tc>
        <w:tc>
          <w:tcPr>
            <w:tcW w:w="1915" w:type="dxa"/>
            <w:vAlign w:val="center"/>
          </w:tcPr>
          <w:p w:rsidR="004B6644" w:rsidRDefault="009F0C8B">
            <w:pPr>
              <w:jc w:val="right"/>
            </w:pPr>
            <w:r>
              <w:rPr>
                <w:color w:val="000000"/>
                <w:sz w:val="24"/>
              </w:rPr>
              <w:t>2,737,800.00</w:t>
            </w:r>
          </w:p>
        </w:tc>
        <w:tc>
          <w:tcPr>
            <w:tcW w:w="1680" w:type="dxa"/>
            <w:vAlign w:val="center"/>
          </w:tcPr>
          <w:p w:rsidR="004B6644" w:rsidRDefault="009F0C8B">
            <w:pPr>
              <w:jc w:val="right"/>
            </w:pPr>
            <w:r>
              <w:rPr>
                <w:color w:val="000000"/>
                <w:sz w:val="24"/>
              </w:rPr>
              <w:t>0.85</w:t>
            </w:r>
          </w:p>
        </w:tc>
      </w:tr>
      <w:tr w:rsidR="004B6644">
        <w:trPr>
          <w:jc w:val="center"/>
        </w:trPr>
        <w:tc>
          <w:tcPr>
            <w:tcW w:w="850" w:type="dxa"/>
            <w:vAlign w:val="center"/>
          </w:tcPr>
          <w:p w:rsidR="004B6644" w:rsidRDefault="009F0C8B">
            <w:pPr>
              <w:jc w:val="center"/>
            </w:pPr>
            <w:r>
              <w:rPr>
                <w:color w:val="000000"/>
                <w:sz w:val="24"/>
              </w:rPr>
              <w:t>7</w:t>
            </w:r>
          </w:p>
        </w:tc>
        <w:tc>
          <w:tcPr>
            <w:tcW w:w="1327" w:type="dxa"/>
            <w:vAlign w:val="center"/>
          </w:tcPr>
          <w:p w:rsidR="004B6644" w:rsidRDefault="009F0C8B">
            <w:pPr>
              <w:jc w:val="center"/>
            </w:pPr>
            <w:r>
              <w:rPr>
                <w:color w:val="000000"/>
                <w:sz w:val="24"/>
              </w:rPr>
              <w:t>600571</w:t>
            </w:r>
          </w:p>
        </w:tc>
        <w:tc>
          <w:tcPr>
            <w:tcW w:w="1769" w:type="dxa"/>
            <w:vAlign w:val="center"/>
          </w:tcPr>
          <w:p w:rsidR="004B6644" w:rsidRDefault="009F0C8B">
            <w:pPr>
              <w:jc w:val="center"/>
            </w:pPr>
            <w:r>
              <w:rPr>
                <w:color w:val="000000"/>
                <w:sz w:val="24"/>
              </w:rPr>
              <w:t>信雅达</w:t>
            </w:r>
          </w:p>
        </w:tc>
        <w:tc>
          <w:tcPr>
            <w:tcW w:w="1327" w:type="dxa"/>
            <w:vAlign w:val="center"/>
          </w:tcPr>
          <w:p w:rsidR="004B6644" w:rsidRDefault="009F0C8B">
            <w:pPr>
              <w:jc w:val="right"/>
            </w:pPr>
            <w:r>
              <w:rPr>
                <w:color w:val="000000"/>
                <w:sz w:val="24"/>
              </w:rPr>
              <w:t>126,324</w:t>
            </w:r>
          </w:p>
        </w:tc>
        <w:tc>
          <w:tcPr>
            <w:tcW w:w="1915" w:type="dxa"/>
            <w:vAlign w:val="center"/>
          </w:tcPr>
          <w:p w:rsidR="004B6644" w:rsidRDefault="009F0C8B">
            <w:pPr>
              <w:jc w:val="right"/>
            </w:pPr>
            <w:r>
              <w:rPr>
                <w:color w:val="000000"/>
                <w:sz w:val="24"/>
              </w:rPr>
              <w:t>2,462,054.76</w:t>
            </w:r>
          </w:p>
        </w:tc>
        <w:tc>
          <w:tcPr>
            <w:tcW w:w="1680" w:type="dxa"/>
            <w:vAlign w:val="center"/>
          </w:tcPr>
          <w:p w:rsidR="004B6644" w:rsidRDefault="009F0C8B">
            <w:pPr>
              <w:jc w:val="right"/>
            </w:pPr>
            <w:r>
              <w:rPr>
                <w:color w:val="000000"/>
                <w:sz w:val="24"/>
              </w:rPr>
              <w:t>0.76</w:t>
            </w:r>
          </w:p>
        </w:tc>
      </w:tr>
      <w:tr w:rsidR="004B6644">
        <w:trPr>
          <w:jc w:val="center"/>
        </w:trPr>
        <w:tc>
          <w:tcPr>
            <w:tcW w:w="850" w:type="dxa"/>
            <w:vAlign w:val="center"/>
          </w:tcPr>
          <w:p w:rsidR="004B6644" w:rsidRDefault="009F0C8B">
            <w:pPr>
              <w:jc w:val="center"/>
            </w:pPr>
            <w:r>
              <w:rPr>
                <w:color w:val="000000"/>
                <w:sz w:val="24"/>
              </w:rPr>
              <w:t>8</w:t>
            </w:r>
          </w:p>
        </w:tc>
        <w:tc>
          <w:tcPr>
            <w:tcW w:w="1327" w:type="dxa"/>
            <w:vAlign w:val="center"/>
          </w:tcPr>
          <w:p w:rsidR="004B6644" w:rsidRDefault="009F0C8B">
            <w:pPr>
              <w:jc w:val="center"/>
            </w:pPr>
            <w:r>
              <w:rPr>
                <w:color w:val="000000"/>
                <w:sz w:val="24"/>
              </w:rPr>
              <w:t>601888</w:t>
            </w:r>
          </w:p>
        </w:tc>
        <w:tc>
          <w:tcPr>
            <w:tcW w:w="1769" w:type="dxa"/>
            <w:vAlign w:val="center"/>
          </w:tcPr>
          <w:p w:rsidR="004B6644" w:rsidRDefault="009F0C8B">
            <w:pPr>
              <w:jc w:val="center"/>
            </w:pPr>
            <w:r>
              <w:rPr>
                <w:color w:val="000000"/>
                <w:sz w:val="24"/>
              </w:rPr>
              <w:t>中国国旅</w:t>
            </w:r>
          </w:p>
        </w:tc>
        <w:tc>
          <w:tcPr>
            <w:tcW w:w="1327" w:type="dxa"/>
            <w:vAlign w:val="center"/>
          </w:tcPr>
          <w:p w:rsidR="004B6644" w:rsidRDefault="009F0C8B">
            <w:pPr>
              <w:jc w:val="right"/>
            </w:pPr>
            <w:r>
              <w:rPr>
                <w:color w:val="000000"/>
                <w:sz w:val="24"/>
              </w:rPr>
              <w:t>50,000</w:t>
            </w:r>
          </w:p>
        </w:tc>
        <w:tc>
          <w:tcPr>
            <w:tcW w:w="1915" w:type="dxa"/>
            <w:vAlign w:val="center"/>
          </w:tcPr>
          <w:p w:rsidR="004B6644" w:rsidRDefault="009F0C8B">
            <w:pPr>
              <w:jc w:val="right"/>
            </w:pPr>
            <w:r>
              <w:rPr>
                <w:color w:val="000000"/>
                <w:sz w:val="24"/>
              </w:rPr>
              <w:t>1,652,000.00</w:t>
            </w:r>
          </w:p>
        </w:tc>
        <w:tc>
          <w:tcPr>
            <w:tcW w:w="1680" w:type="dxa"/>
            <w:vAlign w:val="center"/>
          </w:tcPr>
          <w:p w:rsidR="004B6644" w:rsidRDefault="009F0C8B">
            <w:pPr>
              <w:jc w:val="right"/>
            </w:pPr>
            <w:r>
              <w:rPr>
                <w:color w:val="000000"/>
                <w:sz w:val="24"/>
              </w:rPr>
              <w:t>0.51</w:t>
            </w:r>
          </w:p>
        </w:tc>
      </w:tr>
      <w:tr w:rsidR="004B6644">
        <w:trPr>
          <w:jc w:val="center"/>
        </w:trPr>
        <w:tc>
          <w:tcPr>
            <w:tcW w:w="850" w:type="dxa"/>
            <w:vAlign w:val="center"/>
          </w:tcPr>
          <w:p w:rsidR="004B6644" w:rsidRDefault="009F0C8B">
            <w:pPr>
              <w:jc w:val="center"/>
            </w:pPr>
            <w:r>
              <w:rPr>
                <w:color w:val="000000"/>
                <w:sz w:val="24"/>
              </w:rPr>
              <w:t>9</w:t>
            </w:r>
          </w:p>
        </w:tc>
        <w:tc>
          <w:tcPr>
            <w:tcW w:w="1327" w:type="dxa"/>
            <w:vAlign w:val="center"/>
          </w:tcPr>
          <w:p w:rsidR="004B6644" w:rsidRDefault="009F0C8B">
            <w:pPr>
              <w:jc w:val="center"/>
            </w:pPr>
            <w:r>
              <w:rPr>
                <w:color w:val="000000"/>
                <w:sz w:val="24"/>
              </w:rPr>
              <w:t>002049</w:t>
            </w:r>
          </w:p>
        </w:tc>
        <w:tc>
          <w:tcPr>
            <w:tcW w:w="1769" w:type="dxa"/>
            <w:vAlign w:val="center"/>
          </w:tcPr>
          <w:p w:rsidR="004B6644" w:rsidRDefault="009F0C8B">
            <w:pPr>
              <w:jc w:val="center"/>
            </w:pPr>
            <w:r>
              <w:rPr>
                <w:color w:val="000000"/>
                <w:sz w:val="24"/>
              </w:rPr>
              <w:t>同方国芯</w:t>
            </w:r>
          </w:p>
        </w:tc>
        <w:tc>
          <w:tcPr>
            <w:tcW w:w="1327" w:type="dxa"/>
            <w:vAlign w:val="center"/>
          </w:tcPr>
          <w:p w:rsidR="004B6644" w:rsidRDefault="009F0C8B">
            <w:pPr>
              <w:jc w:val="right"/>
            </w:pPr>
            <w:r>
              <w:rPr>
                <w:color w:val="000000"/>
                <w:sz w:val="24"/>
              </w:rPr>
              <w:t>50,000</w:t>
            </w:r>
          </w:p>
        </w:tc>
        <w:tc>
          <w:tcPr>
            <w:tcW w:w="1915" w:type="dxa"/>
            <w:vAlign w:val="center"/>
          </w:tcPr>
          <w:p w:rsidR="004B6644" w:rsidRDefault="009F0C8B">
            <w:pPr>
              <w:jc w:val="right"/>
            </w:pPr>
            <w:r>
              <w:rPr>
                <w:color w:val="000000"/>
                <w:sz w:val="24"/>
              </w:rPr>
              <w:t>1,187,500.00</w:t>
            </w:r>
          </w:p>
        </w:tc>
        <w:tc>
          <w:tcPr>
            <w:tcW w:w="1680" w:type="dxa"/>
            <w:vAlign w:val="center"/>
          </w:tcPr>
          <w:p w:rsidR="004B6644" w:rsidRDefault="009F0C8B">
            <w:pPr>
              <w:jc w:val="right"/>
            </w:pPr>
            <w:r>
              <w:rPr>
                <w:color w:val="000000"/>
                <w:sz w:val="24"/>
              </w:rPr>
              <w:t>0.37</w:t>
            </w:r>
          </w:p>
        </w:tc>
      </w:tr>
      <w:tr w:rsidR="004B6644">
        <w:trPr>
          <w:jc w:val="center"/>
        </w:trPr>
        <w:tc>
          <w:tcPr>
            <w:tcW w:w="850" w:type="dxa"/>
            <w:vAlign w:val="center"/>
          </w:tcPr>
          <w:p w:rsidR="004B6644" w:rsidRDefault="009F0C8B">
            <w:pPr>
              <w:jc w:val="center"/>
            </w:pPr>
            <w:r>
              <w:rPr>
                <w:color w:val="000000"/>
                <w:sz w:val="24"/>
              </w:rPr>
              <w:t>10</w:t>
            </w:r>
          </w:p>
        </w:tc>
        <w:tc>
          <w:tcPr>
            <w:tcW w:w="1327" w:type="dxa"/>
            <w:vAlign w:val="center"/>
          </w:tcPr>
          <w:p w:rsidR="004B6644" w:rsidRDefault="009F0C8B">
            <w:pPr>
              <w:jc w:val="center"/>
            </w:pPr>
            <w:r>
              <w:rPr>
                <w:color w:val="000000"/>
                <w:sz w:val="24"/>
              </w:rPr>
              <w:t>300241</w:t>
            </w:r>
          </w:p>
        </w:tc>
        <w:tc>
          <w:tcPr>
            <w:tcW w:w="1769" w:type="dxa"/>
            <w:vAlign w:val="center"/>
          </w:tcPr>
          <w:p w:rsidR="004B6644" w:rsidRDefault="009F0C8B">
            <w:pPr>
              <w:jc w:val="center"/>
            </w:pPr>
            <w:r>
              <w:rPr>
                <w:color w:val="000000"/>
                <w:sz w:val="24"/>
              </w:rPr>
              <w:t>瑞丰光电</w:t>
            </w:r>
          </w:p>
        </w:tc>
        <w:tc>
          <w:tcPr>
            <w:tcW w:w="1327" w:type="dxa"/>
            <w:vAlign w:val="center"/>
          </w:tcPr>
          <w:p w:rsidR="004B6644" w:rsidRDefault="009F0C8B">
            <w:pPr>
              <w:jc w:val="right"/>
            </w:pPr>
            <w:r>
              <w:rPr>
                <w:color w:val="000000"/>
                <w:sz w:val="24"/>
              </w:rPr>
              <w:t>80,000</w:t>
            </w:r>
          </w:p>
        </w:tc>
        <w:tc>
          <w:tcPr>
            <w:tcW w:w="1915" w:type="dxa"/>
            <w:vAlign w:val="center"/>
          </w:tcPr>
          <w:p w:rsidR="004B6644" w:rsidRDefault="009F0C8B">
            <w:pPr>
              <w:jc w:val="right"/>
            </w:pPr>
            <w:r>
              <w:rPr>
                <w:color w:val="000000"/>
                <w:sz w:val="24"/>
              </w:rPr>
              <w:t>1,167,200.00</w:t>
            </w:r>
          </w:p>
        </w:tc>
        <w:tc>
          <w:tcPr>
            <w:tcW w:w="1680" w:type="dxa"/>
            <w:vAlign w:val="center"/>
          </w:tcPr>
          <w:p w:rsidR="004B6644" w:rsidRDefault="009F0C8B">
            <w:pPr>
              <w:jc w:val="right"/>
            </w:pPr>
            <w:r>
              <w:rPr>
                <w:color w:val="000000"/>
                <w:sz w:val="24"/>
              </w:rPr>
              <w:t>0.36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40,172,000.00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12.42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40,172,000.00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12.42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184,086,368.80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56.92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30,311,000.00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9.37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221,633,412.56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68.53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476,202,781.36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147.24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B6644">
        <w:trPr>
          <w:jc w:val="center"/>
        </w:trPr>
        <w:tc>
          <w:tcPr>
            <w:tcW w:w="1075" w:type="dxa"/>
            <w:vAlign w:val="center"/>
          </w:tcPr>
          <w:p w:rsidR="004B6644" w:rsidRDefault="009F0C8B">
            <w:pPr>
              <w:jc w:val="center"/>
            </w:pPr>
            <w:r>
              <w:rPr>
                <w:color w:val="000000"/>
                <w:sz w:val="24"/>
              </w:rPr>
              <w:t>1</w:t>
            </w:r>
          </w:p>
        </w:tc>
        <w:tc>
          <w:tcPr>
            <w:tcW w:w="1533" w:type="dxa"/>
            <w:vAlign w:val="center"/>
          </w:tcPr>
          <w:p w:rsidR="004B6644" w:rsidRDefault="009F0C8B">
            <w:pPr>
              <w:jc w:val="center"/>
            </w:pPr>
            <w:r>
              <w:rPr>
                <w:color w:val="000000"/>
                <w:sz w:val="24"/>
              </w:rPr>
              <w:t>113005</w:t>
            </w:r>
          </w:p>
        </w:tc>
        <w:tc>
          <w:tcPr>
            <w:tcW w:w="1533" w:type="dxa"/>
            <w:vAlign w:val="center"/>
          </w:tcPr>
          <w:p w:rsidR="004B6644" w:rsidRDefault="009F0C8B">
            <w:pPr>
              <w:jc w:val="center"/>
            </w:pPr>
            <w:r>
              <w:rPr>
                <w:color w:val="000000"/>
                <w:sz w:val="24"/>
              </w:rPr>
              <w:t>平安转债</w:t>
            </w:r>
          </w:p>
        </w:tc>
        <w:tc>
          <w:tcPr>
            <w:tcW w:w="1394" w:type="dxa"/>
            <w:vAlign w:val="center"/>
          </w:tcPr>
          <w:p w:rsidR="004B6644" w:rsidRDefault="009F0C8B">
            <w:pPr>
              <w:jc w:val="right"/>
            </w:pPr>
            <w:r>
              <w:rPr>
                <w:color w:val="000000"/>
                <w:sz w:val="24"/>
              </w:rPr>
              <w:t>240,000</w:t>
            </w:r>
          </w:p>
        </w:tc>
        <w:tc>
          <w:tcPr>
            <w:tcW w:w="1944" w:type="dxa"/>
            <w:vAlign w:val="center"/>
          </w:tcPr>
          <w:p w:rsidR="004B6644" w:rsidRDefault="009F0C8B">
            <w:pPr>
              <w:jc w:val="right"/>
            </w:pPr>
            <w:r>
              <w:rPr>
                <w:color w:val="000000"/>
                <w:sz w:val="24"/>
              </w:rPr>
              <w:t>25,636,800.00</w:t>
            </w:r>
          </w:p>
        </w:tc>
        <w:tc>
          <w:tcPr>
            <w:tcW w:w="1389" w:type="dxa"/>
            <w:vAlign w:val="center"/>
          </w:tcPr>
          <w:p w:rsidR="004B6644" w:rsidRDefault="009F0C8B">
            <w:pPr>
              <w:jc w:val="right"/>
            </w:pPr>
            <w:r>
              <w:rPr>
                <w:color w:val="000000"/>
                <w:sz w:val="24"/>
              </w:rPr>
              <w:t>7.93</w:t>
            </w:r>
          </w:p>
        </w:tc>
      </w:tr>
      <w:tr w:rsidR="004B6644">
        <w:trPr>
          <w:jc w:val="center"/>
        </w:trPr>
        <w:tc>
          <w:tcPr>
            <w:tcW w:w="1075" w:type="dxa"/>
            <w:vAlign w:val="center"/>
          </w:tcPr>
          <w:p w:rsidR="004B6644" w:rsidRDefault="009F0C8B">
            <w:pPr>
              <w:jc w:val="center"/>
            </w:pPr>
            <w:r>
              <w:rPr>
                <w:color w:val="000000"/>
                <w:sz w:val="24"/>
              </w:rPr>
              <w:t>2</w:t>
            </w:r>
          </w:p>
        </w:tc>
        <w:tc>
          <w:tcPr>
            <w:tcW w:w="1533" w:type="dxa"/>
            <w:vAlign w:val="center"/>
          </w:tcPr>
          <w:p w:rsidR="004B6644" w:rsidRDefault="009F0C8B">
            <w:pPr>
              <w:jc w:val="center"/>
            </w:pPr>
            <w:r>
              <w:rPr>
                <w:color w:val="000000"/>
                <w:sz w:val="24"/>
              </w:rPr>
              <w:t>113003</w:t>
            </w:r>
          </w:p>
        </w:tc>
        <w:tc>
          <w:tcPr>
            <w:tcW w:w="1533" w:type="dxa"/>
            <w:vAlign w:val="center"/>
          </w:tcPr>
          <w:p w:rsidR="004B6644" w:rsidRDefault="009F0C8B">
            <w:pPr>
              <w:jc w:val="center"/>
            </w:pPr>
            <w:r>
              <w:rPr>
                <w:color w:val="000000"/>
                <w:sz w:val="24"/>
              </w:rPr>
              <w:t>重工转债</w:t>
            </w:r>
          </w:p>
        </w:tc>
        <w:tc>
          <w:tcPr>
            <w:tcW w:w="1394" w:type="dxa"/>
            <w:vAlign w:val="center"/>
          </w:tcPr>
          <w:p w:rsidR="004B6644" w:rsidRDefault="009F0C8B">
            <w:pPr>
              <w:jc w:val="right"/>
            </w:pPr>
            <w:r>
              <w:rPr>
                <w:color w:val="000000"/>
                <w:sz w:val="24"/>
              </w:rPr>
              <w:t>220,000</w:t>
            </w:r>
          </w:p>
        </w:tc>
        <w:tc>
          <w:tcPr>
            <w:tcW w:w="1944" w:type="dxa"/>
            <w:vAlign w:val="center"/>
          </w:tcPr>
          <w:p w:rsidR="004B6644" w:rsidRDefault="009F0C8B">
            <w:pPr>
              <w:jc w:val="right"/>
            </w:pPr>
            <w:r>
              <w:rPr>
                <w:color w:val="000000"/>
                <w:sz w:val="24"/>
              </w:rPr>
              <w:t>24,983,200.00</w:t>
            </w:r>
          </w:p>
        </w:tc>
        <w:tc>
          <w:tcPr>
            <w:tcW w:w="1389" w:type="dxa"/>
            <w:vAlign w:val="center"/>
          </w:tcPr>
          <w:p w:rsidR="004B6644" w:rsidRDefault="009F0C8B">
            <w:pPr>
              <w:jc w:val="right"/>
            </w:pPr>
            <w:r>
              <w:rPr>
                <w:color w:val="000000"/>
                <w:sz w:val="24"/>
              </w:rPr>
              <w:t>7.72</w:t>
            </w:r>
          </w:p>
        </w:tc>
      </w:tr>
      <w:tr w:rsidR="004B6644">
        <w:trPr>
          <w:jc w:val="center"/>
        </w:trPr>
        <w:tc>
          <w:tcPr>
            <w:tcW w:w="1075" w:type="dxa"/>
            <w:vAlign w:val="center"/>
          </w:tcPr>
          <w:p w:rsidR="004B6644" w:rsidRDefault="009F0C8B">
            <w:pPr>
              <w:jc w:val="center"/>
            </w:pPr>
            <w:r>
              <w:rPr>
                <w:color w:val="000000"/>
                <w:sz w:val="24"/>
              </w:rPr>
              <w:t>3</w:t>
            </w:r>
          </w:p>
        </w:tc>
        <w:tc>
          <w:tcPr>
            <w:tcW w:w="1533" w:type="dxa"/>
            <w:vAlign w:val="center"/>
          </w:tcPr>
          <w:p w:rsidR="004B6644" w:rsidRDefault="009F0C8B">
            <w:pPr>
              <w:jc w:val="center"/>
            </w:pPr>
            <w:r>
              <w:rPr>
                <w:color w:val="000000"/>
                <w:sz w:val="24"/>
              </w:rPr>
              <w:t>110015</w:t>
            </w:r>
          </w:p>
        </w:tc>
        <w:tc>
          <w:tcPr>
            <w:tcW w:w="1533" w:type="dxa"/>
            <w:vAlign w:val="center"/>
          </w:tcPr>
          <w:p w:rsidR="004B6644" w:rsidRDefault="009F0C8B">
            <w:pPr>
              <w:jc w:val="center"/>
            </w:pPr>
            <w:r>
              <w:rPr>
                <w:color w:val="000000"/>
                <w:sz w:val="24"/>
              </w:rPr>
              <w:t>石化转债</w:t>
            </w:r>
          </w:p>
        </w:tc>
        <w:tc>
          <w:tcPr>
            <w:tcW w:w="1394" w:type="dxa"/>
            <w:vAlign w:val="center"/>
          </w:tcPr>
          <w:p w:rsidR="004B6644" w:rsidRDefault="009F0C8B">
            <w:pPr>
              <w:jc w:val="right"/>
            </w:pPr>
            <w:r>
              <w:rPr>
                <w:color w:val="000000"/>
                <w:sz w:val="24"/>
              </w:rPr>
              <w:t>230,000</w:t>
            </w:r>
          </w:p>
        </w:tc>
        <w:tc>
          <w:tcPr>
            <w:tcW w:w="1944" w:type="dxa"/>
            <w:vAlign w:val="center"/>
          </w:tcPr>
          <w:p w:rsidR="004B6644" w:rsidRDefault="009F0C8B">
            <w:pPr>
              <w:jc w:val="right"/>
            </w:pPr>
            <w:r>
              <w:rPr>
                <w:color w:val="000000"/>
                <w:sz w:val="24"/>
              </w:rPr>
              <w:t>24,833,100.00</w:t>
            </w:r>
          </w:p>
        </w:tc>
        <w:tc>
          <w:tcPr>
            <w:tcW w:w="1389" w:type="dxa"/>
            <w:vAlign w:val="center"/>
          </w:tcPr>
          <w:p w:rsidR="004B6644" w:rsidRDefault="009F0C8B">
            <w:pPr>
              <w:jc w:val="right"/>
            </w:pPr>
            <w:r>
              <w:rPr>
                <w:color w:val="000000"/>
                <w:sz w:val="24"/>
              </w:rPr>
              <w:t>7.68</w:t>
            </w:r>
          </w:p>
        </w:tc>
      </w:tr>
      <w:tr w:rsidR="004B6644">
        <w:trPr>
          <w:jc w:val="center"/>
        </w:trPr>
        <w:tc>
          <w:tcPr>
            <w:tcW w:w="1075" w:type="dxa"/>
            <w:vAlign w:val="center"/>
          </w:tcPr>
          <w:p w:rsidR="004B6644" w:rsidRDefault="009F0C8B">
            <w:pPr>
              <w:jc w:val="center"/>
            </w:pPr>
            <w:r>
              <w:rPr>
                <w:color w:val="000000"/>
                <w:sz w:val="24"/>
              </w:rPr>
              <w:t>4</w:t>
            </w:r>
          </w:p>
        </w:tc>
        <w:tc>
          <w:tcPr>
            <w:tcW w:w="1533" w:type="dxa"/>
            <w:vAlign w:val="center"/>
          </w:tcPr>
          <w:p w:rsidR="004B6644" w:rsidRDefault="009F0C8B">
            <w:pPr>
              <w:jc w:val="center"/>
            </w:pPr>
            <w:r>
              <w:rPr>
                <w:color w:val="000000"/>
                <w:sz w:val="24"/>
              </w:rPr>
              <w:t>110024</w:t>
            </w:r>
          </w:p>
        </w:tc>
        <w:tc>
          <w:tcPr>
            <w:tcW w:w="1533" w:type="dxa"/>
            <w:vAlign w:val="center"/>
          </w:tcPr>
          <w:p w:rsidR="004B6644" w:rsidRDefault="009F0C8B">
            <w:pPr>
              <w:jc w:val="center"/>
            </w:pPr>
            <w:r>
              <w:rPr>
                <w:color w:val="000000"/>
                <w:sz w:val="24"/>
              </w:rPr>
              <w:t>隧道转债</w:t>
            </w:r>
          </w:p>
        </w:tc>
        <w:tc>
          <w:tcPr>
            <w:tcW w:w="1394" w:type="dxa"/>
            <w:vAlign w:val="center"/>
          </w:tcPr>
          <w:p w:rsidR="004B6644" w:rsidRDefault="009F0C8B">
            <w:pPr>
              <w:jc w:val="right"/>
            </w:pPr>
            <w:r>
              <w:rPr>
                <w:color w:val="000000"/>
                <w:sz w:val="24"/>
              </w:rPr>
              <w:t>220,000</w:t>
            </w:r>
          </w:p>
        </w:tc>
        <w:tc>
          <w:tcPr>
            <w:tcW w:w="1944" w:type="dxa"/>
            <w:vAlign w:val="center"/>
          </w:tcPr>
          <w:p w:rsidR="004B6644" w:rsidRDefault="009F0C8B">
            <w:pPr>
              <w:jc w:val="right"/>
            </w:pPr>
            <w:r>
              <w:rPr>
                <w:color w:val="000000"/>
                <w:sz w:val="24"/>
              </w:rPr>
              <w:t>23,738,000.00</w:t>
            </w:r>
          </w:p>
        </w:tc>
        <w:tc>
          <w:tcPr>
            <w:tcW w:w="1389" w:type="dxa"/>
            <w:vAlign w:val="center"/>
          </w:tcPr>
          <w:p w:rsidR="004B6644" w:rsidRDefault="009F0C8B">
            <w:pPr>
              <w:jc w:val="right"/>
            </w:pPr>
            <w:r>
              <w:rPr>
                <w:color w:val="000000"/>
                <w:sz w:val="24"/>
              </w:rPr>
              <w:t>7.34</w:t>
            </w:r>
          </w:p>
        </w:tc>
      </w:tr>
      <w:tr w:rsidR="004B6644">
        <w:trPr>
          <w:jc w:val="center"/>
        </w:trPr>
        <w:tc>
          <w:tcPr>
            <w:tcW w:w="1075" w:type="dxa"/>
            <w:vAlign w:val="center"/>
          </w:tcPr>
          <w:p w:rsidR="004B6644" w:rsidRDefault="009F0C8B">
            <w:pPr>
              <w:jc w:val="center"/>
            </w:pPr>
            <w:r>
              <w:rPr>
                <w:color w:val="000000"/>
                <w:sz w:val="24"/>
              </w:rPr>
              <w:t>5</w:t>
            </w:r>
          </w:p>
        </w:tc>
        <w:tc>
          <w:tcPr>
            <w:tcW w:w="1533" w:type="dxa"/>
            <w:vAlign w:val="center"/>
          </w:tcPr>
          <w:p w:rsidR="004B6644" w:rsidRDefault="009F0C8B">
            <w:pPr>
              <w:jc w:val="center"/>
            </w:pPr>
            <w:r>
              <w:rPr>
                <w:color w:val="000000"/>
                <w:sz w:val="24"/>
              </w:rPr>
              <w:t>110023</w:t>
            </w:r>
          </w:p>
        </w:tc>
        <w:tc>
          <w:tcPr>
            <w:tcW w:w="1533" w:type="dxa"/>
            <w:vAlign w:val="center"/>
          </w:tcPr>
          <w:p w:rsidR="004B6644" w:rsidRDefault="009F0C8B">
            <w:pPr>
              <w:jc w:val="center"/>
            </w:pPr>
            <w:r>
              <w:rPr>
                <w:color w:val="000000"/>
                <w:sz w:val="24"/>
              </w:rPr>
              <w:t>民生转债</w:t>
            </w:r>
          </w:p>
        </w:tc>
        <w:tc>
          <w:tcPr>
            <w:tcW w:w="1394" w:type="dxa"/>
            <w:vAlign w:val="center"/>
          </w:tcPr>
          <w:p w:rsidR="004B6644" w:rsidRDefault="009F0C8B">
            <w:pPr>
              <w:jc w:val="right"/>
            </w:pPr>
            <w:r>
              <w:rPr>
                <w:color w:val="000000"/>
                <w:sz w:val="24"/>
              </w:rPr>
              <w:t>250,000</w:t>
            </w:r>
          </w:p>
        </w:tc>
        <w:tc>
          <w:tcPr>
            <w:tcW w:w="1944" w:type="dxa"/>
            <w:vAlign w:val="center"/>
          </w:tcPr>
          <w:p w:rsidR="004B6644" w:rsidRDefault="009F0C8B">
            <w:pPr>
              <w:jc w:val="right"/>
            </w:pPr>
            <w:r>
              <w:rPr>
                <w:color w:val="000000"/>
                <w:sz w:val="24"/>
              </w:rPr>
              <w:t>23,200,000.00</w:t>
            </w:r>
          </w:p>
        </w:tc>
        <w:tc>
          <w:tcPr>
            <w:tcW w:w="1389" w:type="dxa"/>
            <w:vAlign w:val="center"/>
          </w:tcPr>
          <w:p w:rsidR="004B6644" w:rsidRDefault="009F0C8B">
            <w:pPr>
              <w:jc w:val="right"/>
            </w:pPr>
            <w:r>
              <w:rPr>
                <w:color w:val="000000"/>
                <w:sz w:val="24"/>
              </w:rPr>
              <w:t>7.17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9F0C8B">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4B744F" w:rsidRPr="004B744F" w:rsidRDefault="00384E65" w:rsidP="004B744F">
      <w:pPr>
        <w:autoSpaceDE w:val="0"/>
        <w:autoSpaceDN w:val="0"/>
        <w:adjustRightInd w:val="0"/>
        <w:spacing w:before="29" w:line="288" w:lineRule="auto"/>
        <w:rPr>
          <w:kern w:val="0"/>
          <w:sz w:val="24"/>
        </w:rPr>
      </w:pPr>
      <w:r w:rsidRPr="00384E65">
        <w:rPr>
          <w:kern w:val="0"/>
          <w:sz w:val="24"/>
        </w:rPr>
        <w:t>5.11.1</w:t>
      </w:r>
      <w:r w:rsidR="004B744F" w:rsidRPr="004B744F">
        <w:rPr>
          <w:rFonts w:hint="eastAsia"/>
          <w:kern w:val="0"/>
          <w:sz w:val="24"/>
        </w:rPr>
        <w:t>报告期内本基金投资的前十名证券的发行主体除中国石化（证券代码：</w:t>
      </w:r>
      <w:r w:rsidR="004B744F" w:rsidRPr="004B744F">
        <w:rPr>
          <w:rFonts w:hint="eastAsia"/>
          <w:kern w:val="0"/>
          <w:sz w:val="24"/>
        </w:rPr>
        <w:t>600028</w:t>
      </w:r>
      <w:r w:rsidR="004B744F" w:rsidRPr="004B744F">
        <w:rPr>
          <w:rFonts w:hint="eastAsia"/>
          <w:kern w:val="0"/>
          <w:sz w:val="24"/>
        </w:rPr>
        <w:t>）外，未出现被监管部门立案调查，或在报告编制日前一年内受到公开谴责、处罚的情形。</w:t>
      </w:r>
    </w:p>
    <w:p w:rsidR="004B744F" w:rsidRPr="004B744F" w:rsidRDefault="004B744F" w:rsidP="004B744F">
      <w:pPr>
        <w:autoSpaceDE w:val="0"/>
        <w:autoSpaceDN w:val="0"/>
        <w:adjustRightInd w:val="0"/>
        <w:spacing w:before="29" w:line="288" w:lineRule="auto"/>
        <w:rPr>
          <w:kern w:val="0"/>
          <w:sz w:val="24"/>
        </w:rPr>
      </w:pPr>
      <w:r w:rsidRPr="004B744F">
        <w:rPr>
          <w:rFonts w:hint="eastAsia"/>
          <w:kern w:val="0"/>
          <w:sz w:val="24"/>
        </w:rPr>
        <w:t>报告期内本基金投资的前十名证券之一石化转债（证券代码：</w:t>
      </w:r>
      <w:r w:rsidRPr="004B744F">
        <w:rPr>
          <w:rFonts w:hint="eastAsia"/>
          <w:kern w:val="0"/>
          <w:sz w:val="24"/>
        </w:rPr>
        <w:t>110015</w:t>
      </w:r>
      <w:r w:rsidRPr="004B744F">
        <w:rPr>
          <w:rFonts w:hint="eastAsia"/>
          <w:kern w:val="0"/>
          <w:sz w:val="24"/>
        </w:rPr>
        <w:t>）的发行主体中国石化于</w:t>
      </w:r>
      <w:r w:rsidRPr="004B744F">
        <w:rPr>
          <w:rFonts w:hint="eastAsia"/>
          <w:kern w:val="0"/>
          <w:sz w:val="24"/>
        </w:rPr>
        <w:t>2014</w:t>
      </w:r>
      <w:r w:rsidRPr="004B744F">
        <w:rPr>
          <w:rFonts w:hint="eastAsia"/>
          <w:kern w:val="0"/>
          <w:sz w:val="24"/>
        </w:rPr>
        <w:t>年</w:t>
      </w:r>
      <w:r w:rsidRPr="004B744F">
        <w:rPr>
          <w:rFonts w:hint="eastAsia"/>
          <w:kern w:val="0"/>
          <w:sz w:val="24"/>
        </w:rPr>
        <w:t>1</w:t>
      </w:r>
      <w:r w:rsidRPr="004B744F">
        <w:rPr>
          <w:rFonts w:hint="eastAsia"/>
          <w:kern w:val="0"/>
          <w:sz w:val="24"/>
        </w:rPr>
        <w:t>月</w:t>
      </w:r>
      <w:r w:rsidRPr="004B744F">
        <w:rPr>
          <w:rFonts w:hint="eastAsia"/>
          <w:kern w:val="0"/>
          <w:sz w:val="24"/>
        </w:rPr>
        <w:t>12</w:t>
      </w:r>
      <w:r w:rsidRPr="004B744F">
        <w:rPr>
          <w:rFonts w:hint="eastAsia"/>
          <w:kern w:val="0"/>
          <w:sz w:val="24"/>
        </w:rPr>
        <w:t>日公告称，国务院批复同意国务院事故调查组对于公司位于青岛经济技术开发区的东黄复线原油管道发生破裂，导致原油泄漏并发生爆炸，导致周边行人、居民、抢险人员伤亡的重大事故的处理结果，对中国石化及当地政府的</w:t>
      </w:r>
      <w:r w:rsidRPr="004B744F">
        <w:rPr>
          <w:rFonts w:hint="eastAsia"/>
          <w:kern w:val="0"/>
          <w:sz w:val="24"/>
        </w:rPr>
        <w:t>48</w:t>
      </w:r>
      <w:r w:rsidRPr="004B744F">
        <w:rPr>
          <w:rFonts w:hint="eastAsia"/>
          <w:kern w:val="0"/>
          <w:sz w:val="24"/>
        </w:rPr>
        <w:t>名责任人分别给予纪律处分，对涉嫌犯罪的</w:t>
      </w:r>
      <w:r w:rsidRPr="004B744F">
        <w:rPr>
          <w:rFonts w:hint="eastAsia"/>
          <w:kern w:val="0"/>
          <w:sz w:val="24"/>
        </w:rPr>
        <w:t>15</w:t>
      </w:r>
      <w:r w:rsidRPr="004B744F">
        <w:rPr>
          <w:rFonts w:hint="eastAsia"/>
          <w:kern w:val="0"/>
          <w:sz w:val="24"/>
        </w:rPr>
        <w:t>名责任人移送司法机关依法追究法律责任，并由公司赔偿此次事故的直接经济损失</w:t>
      </w:r>
      <w:r w:rsidRPr="004B744F">
        <w:rPr>
          <w:rFonts w:hint="eastAsia"/>
          <w:kern w:val="0"/>
          <w:sz w:val="24"/>
        </w:rPr>
        <w:t>75172</w:t>
      </w:r>
      <w:r w:rsidRPr="004B744F">
        <w:rPr>
          <w:rFonts w:hint="eastAsia"/>
          <w:kern w:val="0"/>
          <w:sz w:val="24"/>
        </w:rPr>
        <w:t>万元。</w:t>
      </w:r>
    </w:p>
    <w:p w:rsidR="00384E65" w:rsidRPr="00384E65" w:rsidRDefault="004B744F" w:rsidP="004B744F">
      <w:pPr>
        <w:autoSpaceDE w:val="0"/>
        <w:autoSpaceDN w:val="0"/>
        <w:adjustRightInd w:val="0"/>
        <w:spacing w:before="29" w:line="288" w:lineRule="auto"/>
        <w:rPr>
          <w:kern w:val="0"/>
          <w:sz w:val="24"/>
        </w:rPr>
      </w:pPr>
      <w:r w:rsidRPr="004B744F">
        <w:rPr>
          <w:rFonts w:hint="eastAsia"/>
          <w:kern w:val="0"/>
          <w:sz w:val="24"/>
        </w:rPr>
        <w:t>本基金管理人对该证券投资决策程序的说明如下：本基金管理人对证券投资特别是重仓个券</w:t>
      </w:r>
      <w:r w:rsidRPr="004B744F">
        <w:rPr>
          <w:rFonts w:hint="eastAsia"/>
          <w:kern w:val="0"/>
          <w:sz w:val="24"/>
        </w:rPr>
        <w:t>/</w:t>
      </w:r>
      <w:r w:rsidRPr="004B744F">
        <w:rPr>
          <w:rFonts w:hint="eastAsia"/>
          <w:kern w:val="0"/>
          <w:sz w:val="24"/>
        </w:rPr>
        <w:t>可转债的投资有严格的投资决策流程控制。本基金在对该证券的投资也严格执行投资决策流程。在对该证券的选择上，严格执行公司个券审核流程。在对该证券的持有过程中研究员密切关注转债发行人动向。在上述事故发生时及时分析其对投资决策的影响，经过分析认为此事故对转债发行人财务状况、经营成果和现金流量未产生重大的实质性影响，所以不影响对该转债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44,616.78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971,231.89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8,287,986.97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92,612.54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9,396,448.18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w:t>
            </w:r>
            <w:r w:rsidRPr="007F52FA">
              <w:rPr>
                <w:rFonts w:eastAsiaTheme="minorEastAsia"/>
                <w:color w:val="000000"/>
                <w:sz w:val="24"/>
              </w:rPr>
              <w:lastRenderedPageBreak/>
              <w:t>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4B6644">
        <w:trPr>
          <w:jc w:val="center"/>
        </w:trPr>
        <w:tc>
          <w:tcPr>
            <w:tcW w:w="0" w:type="auto"/>
            <w:vAlign w:val="center"/>
          </w:tcPr>
          <w:p w:rsidR="004B6644" w:rsidRDefault="009F0C8B">
            <w:pPr>
              <w:jc w:val="center"/>
            </w:pPr>
            <w:r>
              <w:rPr>
                <w:rFonts w:eastAsiaTheme="minorEastAsia"/>
                <w:color w:val="000000"/>
                <w:sz w:val="24"/>
              </w:rPr>
              <w:lastRenderedPageBreak/>
              <w:t>1</w:t>
            </w:r>
          </w:p>
        </w:tc>
        <w:tc>
          <w:tcPr>
            <w:tcW w:w="0" w:type="auto"/>
            <w:vAlign w:val="center"/>
          </w:tcPr>
          <w:p w:rsidR="004B6644" w:rsidRDefault="009F0C8B">
            <w:pPr>
              <w:jc w:val="center"/>
            </w:pPr>
            <w:r>
              <w:rPr>
                <w:rFonts w:eastAsiaTheme="minorEastAsia"/>
                <w:color w:val="000000"/>
                <w:sz w:val="24"/>
              </w:rPr>
              <w:t>113005</w:t>
            </w:r>
          </w:p>
        </w:tc>
        <w:tc>
          <w:tcPr>
            <w:tcW w:w="0" w:type="auto"/>
            <w:vAlign w:val="center"/>
          </w:tcPr>
          <w:p w:rsidR="004B6644" w:rsidRDefault="009F0C8B">
            <w:pPr>
              <w:jc w:val="center"/>
            </w:pPr>
            <w:r>
              <w:rPr>
                <w:rFonts w:eastAsiaTheme="minorEastAsia"/>
                <w:color w:val="000000"/>
                <w:sz w:val="24"/>
              </w:rPr>
              <w:t>平安转债</w:t>
            </w:r>
          </w:p>
        </w:tc>
        <w:tc>
          <w:tcPr>
            <w:tcW w:w="0" w:type="auto"/>
            <w:vAlign w:val="center"/>
          </w:tcPr>
          <w:p w:rsidR="004B6644" w:rsidRDefault="009F0C8B">
            <w:pPr>
              <w:jc w:val="right"/>
            </w:pPr>
            <w:r>
              <w:rPr>
                <w:rFonts w:eastAsiaTheme="minorEastAsia"/>
                <w:color w:val="000000"/>
                <w:sz w:val="24"/>
              </w:rPr>
              <w:t>25,636,800.00</w:t>
            </w:r>
          </w:p>
        </w:tc>
        <w:tc>
          <w:tcPr>
            <w:tcW w:w="0" w:type="auto"/>
            <w:vAlign w:val="center"/>
          </w:tcPr>
          <w:p w:rsidR="004B6644" w:rsidRDefault="009F0C8B">
            <w:pPr>
              <w:jc w:val="right"/>
            </w:pPr>
            <w:r>
              <w:rPr>
                <w:rFonts w:eastAsiaTheme="minorEastAsia"/>
                <w:color w:val="000000"/>
                <w:sz w:val="24"/>
              </w:rPr>
              <w:t>7.93</w:t>
            </w:r>
          </w:p>
        </w:tc>
      </w:tr>
      <w:tr w:rsidR="004B6644">
        <w:trPr>
          <w:jc w:val="center"/>
        </w:trPr>
        <w:tc>
          <w:tcPr>
            <w:tcW w:w="0" w:type="auto"/>
            <w:vAlign w:val="center"/>
          </w:tcPr>
          <w:p w:rsidR="004B6644" w:rsidRDefault="009F0C8B">
            <w:pPr>
              <w:jc w:val="center"/>
            </w:pPr>
            <w:r>
              <w:rPr>
                <w:rFonts w:eastAsiaTheme="minorEastAsia"/>
                <w:color w:val="000000"/>
                <w:sz w:val="24"/>
              </w:rPr>
              <w:t>2</w:t>
            </w:r>
          </w:p>
        </w:tc>
        <w:tc>
          <w:tcPr>
            <w:tcW w:w="0" w:type="auto"/>
            <w:vAlign w:val="center"/>
          </w:tcPr>
          <w:p w:rsidR="004B6644" w:rsidRDefault="009F0C8B">
            <w:pPr>
              <w:jc w:val="center"/>
            </w:pPr>
            <w:r>
              <w:rPr>
                <w:rFonts w:eastAsiaTheme="minorEastAsia"/>
                <w:color w:val="000000"/>
                <w:sz w:val="24"/>
              </w:rPr>
              <w:t>113003</w:t>
            </w:r>
          </w:p>
        </w:tc>
        <w:tc>
          <w:tcPr>
            <w:tcW w:w="0" w:type="auto"/>
            <w:vAlign w:val="center"/>
          </w:tcPr>
          <w:p w:rsidR="004B6644" w:rsidRDefault="009F0C8B">
            <w:pPr>
              <w:jc w:val="center"/>
            </w:pPr>
            <w:r>
              <w:rPr>
                <w:rFonts w:eastAsiaTheme="minorEastAsia"/>
                <w:color w:val="000000"/>
                <w:sz w:val="24"/>
              </w:rPr>
              <w:t>重工转债</w:t>
            </w:r>
          </w:p>
        </w:tc>
        <w:tc>
          <w:tcPr>
            <w:tcW w:w="0" w:type="auto"/>
            <w:vAlign w:val="center"/>
          </w:tcPr>
          <w:p w:rsidR="004B6644" w:rsidRDefault="009F0C8B">
            <w:pPr>
              <w:jc w:val="right"/>
            </w:pPr>
            <w:r>
              <w:rPr>
                <w:rFonts w:eastAsiaTheme="minorEastAsia"/>
                <w:color w:val="000000"/>
                <w:sz w:val="24"/>
              </w:rPr>
              <w:t>24,983,200.00</w:t>
            </w:r>
          </w:p>
        </w:tc>
        <w:tc>
          <w:tcPr>
            <w:tcW w:w="0" w:type="auto"/>
            <w:vAlign w:val="center"/>
          </w:tcPr>
          <w:p w:rsidR="004B6644" w:rsidRDefault="009F0C8B">
            <w:pPr>
              <w:jc w:val="right"/>
            </w:pPr>
            <w:r>
              <w:rPr>
                <w:rFonts w:eastAsiaTheme="minorEastAsia"/>
                <w:color w:val="000000"/>
                <w:sz w:val="24"/>
              </w:rPr>
              <w:t>7.72</w:t>
            </w:r>
          </w:p>
        </w:tc>
      </w:tr>
      <w:tr w:rsidR="004B6644">
        <w:trPr>
          <w:jc w:val="center"/>
        </w:trPr>
        <w:tc>
          <w:tcPr>
            <w:tcW w:w="0" w:type="auto"/>
            <w:vAlign w:val="center"/>
          </w:tcPr>
          <w:p w:rsidR="004B6644" w:rsidRDefault="009F0C8B">
            <w:pPr>
              <w:jc w:val="center"/>
            </w:pPr>
            <w:r>
              <w:rPr>
                <w:rFonts w:eastAsiaTheme="minorEastAsia"/>
                <w:color w:val="000000"/>
                <w:sz w:val="24"/>
              </w:rPr>
              <w:t>3</w:t>
            </w:r>
          </w:p>
        </w:tc>
        <w:tc>
          <w:tcPr>
            <w:tcW w:w="0" w:type="auto"/>
            <w:vAlign w:val="center"/>
          </w:tcPr>
          <w:p w:rsidR="004B6644" w:rsidRDefault="009F0C8B">
            <w:pPr>
              <w:jc w:val="center"/>
            </w:pPr>
            <w:r>
              <w:rPr>
                <w:rFonts w:eastAsiaTheme="minorEastAsia"/>
                <w:color w:val="000000"/>
                <w:sz w:val="24"/>
              </w:rPr>
              <w:t>110015</w:t>
            </w:r>
          </w:p>
        </w:tc>
        <w:tc>
          <w:tcPr>
            <w:tcW w:w="0" w:type="auto"/>
            <w:vAlign w:val="center"/>
          </w:tcPr>
          <w:p w:rsidR="004B6644" w:rsidRDefault="009F0C8B">
            <w:pPr>
              <w:jc w:val="center"/>
            </w:pPr>
            <w:r>
              <w:rPr>
                <w:rFonts w:eastAsiaTheme="minorEastAsia"/>
                <w:color w:val="000000"/>
                <w:sz w:val="24"/>
              </w:rPr>
              <w:t>石化转债</w:t>
            </w:r>
          </w:p>
        </w:tc>
        <w:tc>
          <w:tcPr>
            <w:tcW w:w="0" w:type="auto"/>
            <w:vAlign w:val="center"/>
          </w:tcPr>
          <w:p w:rsidR="004B6644" w:rsidRDefault="009F0C8B">
            <w:pPr>
              <w:jc w:val="right"/>
            </w:pPr>
            <w:r>
              <w:rPr>
                <w:rFonts w:eastAsiaTheme="minorEastAsia"/>
                <w:color w:val="000000"/>
                <w:sz w:val="24"/>
              </w:rPr>
              <w:t>24,833,100.00</w:t>
            </w:r>
          </w:p>
        </w:tc>
        <w:tc>
          <w:tcPr>
            <w:tcW w:w="0" w:type="auto"/>
            <w:vAlign w:val="center"/>
          </w:tcPr>
          <w:p w:rsidR="004B6644" w:rsidRDefault="009F0C8B">
            <w:pPr>
              <w:jc w:val="right"/>
            </w:pPr>
            <w:r>
              <w:rPr>
                <w:rFonts w:eastAsiaTheme="minorEastAsia"/>
                <w:color w:val="000000"/>
                <w:sz w:val="24"/>
              </w:rPr>
              <w:t>7.68</w:t>
            </w:r>
          </w:p>
        </w:tc>
      </w:tr>
      <w:tr w:rsidR="004B6644">
        <w:trPr>
          <w:jc w:val="center"/>
        </w:trPr>
        <w:tc>
          <w:tcPr>
            <w:tcW w:w="0" w:type="auto"/>
            <w:vAlign w:val="center"/>
          </w:tcPr>
          <w:p w:rsidR="004B6644" w:rsidRDefault="009F0C8B">
            <w:pPr>
              <w:jc w:val="center"/>
            </w:pPr>
            <w:r>
              <w:rPr>
                <w:rFonts w:eastAsiaTheme="minorEastAsia"/>
                <w:color w:val="000000"/>
                <w:sz w:val="24"/>
              </w:rPr>
              <w:t>4</w:t>
            </w:r>
          </w:p>
        </w:tc>
        <w:tc>
          <w:tcPr>
            <w:tcW w:w="0" w:type="auto"/>
            <w:vAlign w:val="center"/>
          </w:tcPr>
          <w:p w:rsidR="004B6644" w:rsidRDefault="009F0C8B">
            <w:pPr>
              <w:jc w:val="center"/>
            </w:pPr>
            <w:r>
              <w:rPr>
                <w:rFonts w:eastAsiaTheme="minorEastAsia"/>
                <w:color w:val="000000"/>
                <w:sz w:val="24"/>
              </w:rPr>
              <w:t>110024</w:t>
            </w:r>
          </w:p>
        </w:tc>
        <w:tc>
          <w:tcPr>
            <w:tcW w:w="0" w:type="auto"/>
            <w:vAlign w:val="center"/>
          </w:tcPr>
          <w:p w:rsidR="004B6644" w:rsidRDefault="009F0C8B">
            <w:pPr>
              <w:jc w:val="center"/>
            </w:pPr>
            <w:r>
              <w:rPr>
                <w:rFonts w:eastAsiaTheme="minorEastAsia"/>
                <w:color w:val="000000"/>
                <w:sz w:val="24"/>
              </w:rPr>
              <w:t>隧道转债</w:t>
            </w:r>
          </w:p>
        </w:tc>
        <w:tc>
          <w:tcPr>
            <w:tcW w:w="0" w:type="auto"/>
            <w:vAlign w:val="center"/>
          </w:tcPr>
          <w:p w:rsidR="004B6644" w:rsidRDefault="009F0C8B">
            <w:pPr>
              <w:jc w:val="right"/>
            </w:pPr>
            <w:r>
              <w:rPr>
                <w:rFonts w:eastAsiaTheme="minorEastAsia"/>
                <w:color w:val="000000"/>
                <w:sz w:val="24"/>
              </w:rPr>
              <w:t>23,738,000.00</w:t>
            </w:r>
          </w:p>
        </w:tc>
        <w:tc>
          <w:tcPr>
            <w:tcW w:w="0" w:type="auto"/>
            <w:vAlign w:val="center"/>
          </w:tcPr>
          <w:p w:rsidR="004B6644" w:rsidRDefault="009F0C8B">
            <w:pPr>
              <w:jc w:val="right"/>
            </w:pPr>
            <w:r>
              <w:rPr>
                <w:rFonts w:eastAsiaTheme="minorEastAsia"/>
                <w:color w:val="000000"/>
                <w:sz w:val="24"/>
              </w:rPr>
              <w:t>7.34</w:t>
            </w:r>
          </w:p>
        </w:tc>
      </w:tr>
      <w:tr w:rsidR="004B6644">
        <w:trPr>
          <w:jc w:val="center"/>
        </w:trPr>
        <w:tc>
          <w:tcPr>
            <w:tcW w:w="0" w:type="auto"/>
            <w:vAlign w:val="center"/>
          </w:tcPr>
          <w:p w:rsidR="004B6644" w:rsidRDefault="009F0C8B">
            <w:pPr>
              <w:jc w:val="center"/>
            </w:pPr>
            <w:r>
              <w:rPr>
                <w:rFonts w:eastAsiaTheme="minorEastAsia"/>
                <w:color w:val="000000"/>
                <w:sz w:val="24"/>
              </w:rPr>
              <w:t>5</w:t>
            </w:r>
          </w:p>
        </w:tc>
        <w:tc>
          <w:tcPr>
            <w:tcW w:w="0" w:type="auto"/>
            <w:vAlign w:val="center"/>
          </w:tcPr>
          <w:p w:rsidR="004B6644" w:rsidRDefault="009F0C8B">
            <w:pPr>
              <w:jc w:val="center"/>
            </w:pPr>
            <w:r>
              <w:rPr>
                <w:rFonts w:eastAsiaTheme="minorEastAsia"/>
                <w:color w:val="000000"/>
                <w:sz w:val="24"/>
              </w:rPr>
              <w:t>110023</w:t>
            </w:r>
          </w:p>
        </w:tc>
        <w:tc>
          <w:tcPr>
            <w:tcW w:w="0" w:type="auto"/>
            <w:vAlign w:val="center"/>
          </w:tcPr>
          <w:p w:rsidR="004B6644" w:rsidRDefault="009F0C8B">
            <w:pPr>
              <w:jc w:val="center"/>
            </w:pPr>
            <w:r>
              <w:rPr>
                <w:rFonts w:eastAsiaTheme="minorEastAsia"/>
                <w:color w:val="000000"/>
                <w:sz w:val="24"/>
              </w:rPr>
              <w:t>民生转债</w:t>
            </w:r>
          </w:p>
        </w:tc>
        <w:tc>
          <w:tcPr>
            <w:tcW w:w="0" w:type="auto"/>
            <w:vAlign w:val="center"/>
          </w:tcPr>
          <w:p w:rsidR="004B6644" w:rsidRDefault="009F0C8B">
            <w:pPr>
              <w:jc w:val="right"/>
            </w:pPr>
            <w:r>
              <w:rPr>
                <w:rFonts w:eastAsiaTheme="minorEastAsia"/>
                <w:color w:val="000000"/>
                <w:sz w:val="24"/>
              </w:rPr>
              <w:t>23,200,000.00</w:t>
            </w:r>
          </w:p>
        </w:tc>
        <w:tc>
          <w:tcPr>
            <w:tcW w:w="0" w:type="auto"/>
            <w:vAlign w:val="center"/>
          </w:tcPr>
          <w:p w:rsidR="004B6644" w:rsidRDefault="009F0C8B">
            <w:pPr>
              <w:jc w:val="right"/>
            </w:pPr>
            <w:r>
              <w:rPr>
                <w:rFonts w:eastAsiaTheme="minorEastAsia"/>
                <w:color w:val="000000"/>
                <w:sz w:val="24"/>
              </w:rPr>
              <w:t>7.17</w:t>
            </w:r>
          </w:p>
        </w:tc>
      </w:tr>
      <w:tr w:rsidR="004B6644">
        <w:trPr>
          <w:jc w:val="center"/>
        </w:trPr>
        <w:tc>
          <w:tcPr>
            <w:tcW w:w="0" w:type="auto"/>
            <w:vAlign w:val="center"/>
          </w:tcPr>
          <w:p w:rsidR="004B6644" w:rsidRDefault="009F0C8B">
            <w:pPr>
              <w:jc w:val="center"/>
            </w:pPr>
            <w:r>
              <w:rPr>
                <w:rFonts w:eastAsiaTheme="minorEastAsia"/>
                <w:color w:val="000000"/>
                <w:sz w:val="24"/>
              </w:rPr>
              <w:t>6</w:t>
            </w:r>
          </w:p>
        </w:tc>
        <w:tc>
          <w:tcPr>
            <w:tcW w:w="0" w:type="auto"/>
            <w:vAlign w:val="center"/>
          </w:tcPr>
          <w:p w:rsidR="004B6644" w:rsidRDefault="009F0C8B">
            <w:pPr>
              <w:jc w:val="center"/>
            </w:pPr>
            <w:r>
              <w:rPr>
                <w:rFonts w:eastAsiaTheme="minorEastAsia"/>
                <w:color w:val="000000"/>
                <w:sz w:val="24"/>
              </w:rPr>
              <w:t>110018</w:t>
            </w:r>
          </w:p>
        </w:tc>
        <w:tc>
          <w:tcPr>
            <w:tcW w:w="0" w:type="auto"/>
            <w:vAlign w:val="center"/>
          </w:tcPr>
          <w:p w:rsidR="004B6644" w:rsidRDefault="009F0C8B">
            <w:pPr>
              <w:jc w:val="center"/>
            </w:pPr>
            <w:r>
              <w:rPr>
                <w:rFonts w:eastAsiaTheme="minorEastAsia"/>
                <w:color w:val="000000"/>
                <w:sz w:val="24"/>
              </w:rPr>
              <w:t>国电转债</w:t>
            </w:r>
          </w:p>
        </w:tc>
        <w:tc>
          <w:tcPr>
            <w:tcW w:w="0" w:type="auto"/>
            <w:vAlign w:val="center"/>
          </w:tcPr>
          <w:p w:rsidR="004B6644" w:rsidRDefault="009F0C8B">
            <w:pPr>
              <w:jc w:val="right"/>
            </w:pPr>
            <w:r>
              <w:rPr>
                <w:rFonts w:eastAsiaTheme="minorEastAsia"/>
                <w:color w:val="000000"/>
                <w:sz w:val="24"/>
              </w:rPr>
              <w:t>21,247,696.00</w:t>
            </w:r>
          </w:p>
        </w:tc>
        <w:tc>
          <w:tcPr>
            <w:tcW w:w="0" w:type="auto"/>
            <w:vAlign w:val="center"/>
          </w:tcPr>
          <w:p w:rsidR="004B6644" w:rsidRDefault="009F0C8B">
            <w:pPr>
              <w:jc w:val="right"/>
            </w:pPr>
            <w:r>
              <w:rPr>
                <w:rFonts w:eastAsiaTheme="minorEastAsia"/>
                <w:color w:val="000000"/>
                <w:sz w:val="24"/>
              </w:rPr>
              <w:t>6.57</w:t>
            </w:r>
          </w:p>
        </w:tc>
      </w:tr>
      <w:tr w:rsidR="004B6644">
        <w:trPr>
          <w:jc w:val="center"/>
        </w:trPr>
        <w:tc>
          <w:tcPr>
            <w:tcW w:w="0" w:type="auto"/>
            <w:vAlign w:val="center"/>
          </w:tcPr>
          <w:p w:rsidR="004B6644" w:rsidRDefault="009F0C8B">
            <w:pPr>
              <w:jc w:val="center"/>
            </w:pPr>
            <w:r>
              <w:rPr>
                <w:rFonts w:eastAsiaTheme="minorEastAsia"/>
                <w:color w:val="000000"/>
                <w:sz w:val="24"/>
              </w:rPr>
              <w:t>7</w:t>
            </w:r>
          </w:p>
        </w:tc>
        <w:tc>
          <w:tcPr>
            <w:tcW w:w="0" w:type="auto"/>
            <w:vAlign w:val="center"/>
          </w:tcPr>
          <w:p w:rsidR="004B6644" w:rsidRDefault="009F0C8B">
            <w:pPr>
              <w:jc w:val="center"/>
            </w:pPr>
            <w:r>
              <w:rPr>
                <w:rFonts w:eastAsiaTheme="minorEastAsia"/>
                <w:color w:val="000000"/>
                <w:sz w:val="24"/>
              </w:rPr>
              <w:t>113002</w:t>
            </w:r>
          </w:p>
        </w:tc>
        <w:tc>
          <w:tcPr>
            <w:tcW w:w="0" w:type="auto"/>
            <w:vAlign w:val="center"/>
          </w:tcPr>
          <w:p w:rsidR="004B6644" w:rsidRDefault="009F0C8B">
            <w:pPr>
              <w:jc w:val="center"/>
            </w:pPr>
            <w:r>
              <w:rPr>
                <w:rFonts w:eastAsiaTheme="minorEastAsia"/>
                <w:color w:val="000000"/>
                <w:sz w:val="24"/>
              </w:rPr>
              <w:t>工行转债</w:t>
            </w:r>
          </w:p>
        </w:tc>
        <w:tc>
          <w:tcPr>
            <w:tcW w:w="0" w:type="auto"/>
            <w:vAlign w:val="center"/>
          </w:tcPr>
          <w:p w:rsidR="004B6644" w:rsidRDefault="009F0C8B">
            <w:pPr>
              <w:jc w:val="right"/>
            </w:pPr>
            <w:r>
              <w:rPr>
                <w:rFonts w:eastAsiaTheme="minorEastAsia"/>
                <w:color w:val="000000"/>
                <w:sz w:val="24"/>
              </w:rPr>
              <w:t>21,080,000.00</w:t>
            </w:r>
          </w:p>
        </w:tc>
        <w:tc>
          <w:tcPr>
            <w:tcW w:w="0" w:type="auto"/>
            <w:vAlign w:val="center"/>
          </w:tcPr>
          <w:p w:rsidR="004B6644" w:rsidRDefault="009F0C8B">
            <w:pPr>
              <w:jc w:val="right"/>
            </w:pPr>
            <w:r>
              <w:rPr>
                <w:rFonts w:eastAsiaTheme="minorEastAsia"/>
                <w:color w:val="000000"/>
                <w:sz w:val="24"/>
              </w:rPr>
              <w:t>6.52</w:t>
            </w:r>
          </w:p>
        </w:tc>
      </w:tr>
      <w:tr w:rsidR="004B6644">
        <w:trPr>
          <w:jc w:val="center"/>
        </w:trPr>
        <w:tc>
          <w:tcPr>
            <w:tcW w:w="0" w:type="auto"/>
            <w:vAlign w:val="center"/>
          </w:tcPr>
          <w:p w:rsidR="004B6644" w:rsidRDefault="009F0C8B">
            <w:pPr>
              <w:jc w:val="center"/>
            </w:pPr>
            <w:r>
              <w:rPr>
                <w:rFonts w:eastAsiaTheme="minorEastAsia"/>
                <w:color w:val="000000"/>
                <w:sz w:val="24"/>
              </w:rPr>
              <w:t>8</w:t>
            </w:r>
          </w:p>
        </w:tc>
        <w:tc>
          <w:tcPr>
            <w:tcW w:w="0" w:type="auto"/>
            <w:vAlign w:val="center"/>
          </w:tcPr>
          <w:p w:rsidR="004B6644" w:rsidRDefault="009F0C8B">
            <w:pPr>
              <w:jc w:val="center"/>
            </w:pPr>
            <w:r>
              <w:rPr>
                <w:rFonts w:eastAsiaTheme="minorEastAsia"/>
                <w:color w:val="000000"/>
                <w:sz w:val="24"/>
              </w:rPr>
              <w:t>110020</w:t>
            </w:r>
          </w:p>
        </w:tc>
        <w:tc>
          <w:tcPr>
            <w:tcW w:w="0" w:type="auto"/>
            <w:vAlign w:val="center"/>
          </w:tcPr>
          <w:p w:rsidR="004B6644" w:rsidRDefault="009F0C8B">
            <w:pPr>
              <w:jc w:val="center"/>
            </w:pPr>
            <w:r>
              <w:rPr>
                <w:rFonts w:eastAsiaTheme="minorEastAsia"/>
                <w:color w:val="000000"/>
                <w:sz w:val="24"/>
              </w:rPr>
              <w:t>南山转债</w:t>
            </w:r>
          </w:p>
        </w:tc>
        <w:tc>
          <w:tcPr>
            <w:tcW w:w="0" w:type="auto"/>
            <w:vAlign w:val="center"/>
          </w:tcPr>
          <w:p w:rsidR="004B6644" w:rsidRDefault="009F0C8B">
            <w:pPr>
              <w:jc w:val="right"/>
            </w:pPr>
            <w:r>
              <w:rPr>
                <w:rFonts w:eastAsiaTheme="minorEastAsia"/>
                <w:color w:val="000000"/>
                <w:sz w:val="24"/>
              </w:rPr>
              <w:t>14,256,000.00</w:t>
            </w:r>
          </w:p>
        </w:tc>
        <w:tc>
          <w:tcPr>
            <w:tcW w:w="0" w:type="auto"/>
            <w:vAlign w:val="center"/>
          </w:tcPr>
          <w:p w:rsidR="004B6644" w:rsidRDefault="009F0C8B">
            <w:pPr>
              <w:jc w:val="right"/>
            </w:pPr>
            <w:r>
              <w:rPr>
                <w:rFonts w:eastAsiaTheme="minorEastAsia"/>
                <w:color w:val="000000"/>
                <w:sz w:val="24"/>
              </w:rPr>
              <w:t>4.41</w:t>
            </w:r>
          </w:p>
        </w:tc>
      </w:tr>
      <w:tr w:rsidR="004B6644">
        <w:trPr>
          <w:jc w:val="center"/>
        </w:trPr>
        <w:tc>
          <w:tcPr>
            <w:tcW w:w="0" w:type="auto"/>
            <w:vAlign w:val="center"/>
          </w:tcPr>
          <w:p w:rsidR="004B6644" w:rsidRDefault="009F0C8B">
            <w:pPr>
              <w:jc w:val="center"/>
            </w:pPr>
            <w:r>
              <w:rPr>
                <w:rFonts w:eastAsiaTheme="minorEastAsia"/>
                <w:color w:val="000000"/>
                <w:sz w:val="24"/>
              </w:rPr>
              <w:t>9</w:t>
            </w:r>
          </w:p>
        </w:tc>
        <w:tc>
          <w:tcPr>
            <w:tcW w:w="0" w:type="auto"/>
            <w:vAlign w:val="center"/>
          </w:tcPr>
          <w:p w:rsidR="004B6644" w:rsidRDefault="009F0C8B">
            <w:pPr>
              <w:jc w:val="center"/>
            </w:pPr>
            <w:r>
              <w:rPr>
                <w:rFonts w:eastAsiaTheme="minorEastAsia"/>
                <w:color w:val="000000"/>
                <w:sz w:val="24"/>
              </w:rPr>
              <w:t>110016</w:t>
            </w:r>
          </w:p>
        </w:tc>
        <w:tc>
          <w:tcPr>
            <w:tcW w:w="0" w:type="auto"/>
            <w:vAlign w:val="center"/>
          </w:tcPr>
          <w:p w:rsidR="004B6644" w:rsidRDefault="009F0C8B">
            <w:pPr>
              <w:jc w:val="center"/>
            </w:pPr>
            <w:r>
              <w:rPr>
                <w:rFonts w:eastAsiaTheme="minorEastAsia"/>
                <w:color w:val="000000"/>
                <w:sz w:val="24"/>
              </w:rPr>
              <w:t>川投转债</w:t>
            </w:r>
          </w:p>
        </w:tc>
        <w:tc>
          <w:tcPr>
            <w:tcW w:w="0" w:type="auto"/>
            <w:vAlign w:val="center"/>
          </w:tcPr>
          <w:p w:rsidR="004B6644" w:rsidRDefault="009F0C8B">
            <w:pPr>
              <w:jc w:val="right"/>
            </w:pPr>
            <w:r>
              <w:rPr>
                <w:rFonts w:eastAsiaTheme="minorEastAsia"/>
                <w:color w:val="000000"/>
                <w:sz w:val="24"/>
              </w:rPr>
              <w:t>10,330,400.00</w:t>
            </w:r>
          </w:p>
        </w:tc>
        <w:tc>
          <w:tcPr>
            <w:tcW w:w="0" w:type="auto"/>
            <w:vAlign w:val="center"/>
          </w:tcPr>
          <w:p w:rsidR="004B6644" w:rsidRDefault="009F0C8B">
            <w:pPr>
              <w:jc w:val="right"/>
            </w:pPr>
            <w:r>
              <w:rPr>
                <w:rFonts w:eastAsiaTheme="minorEastAsia"/>
                <w:color w:val="000000"/>
                <w:sz w:val="24"/>
              </w:rPr>
              <w:t>3.19</w:t>
            </w:r>
          </w:p>
        </w:tc>
      </w:tr>
      <w:tr w:rsidR="004B6644">
        <w:trPr>
          <w:jc w:val="center"/>
        </w:trPr>
        <w:tc>
          <w:tcPr>
            <w:tcW w:w="0" w:type="auto"/>
            <w:vAlign w:val="center"/>
          </w:tcPr>
          <w:p w:rsidR="004B6644" w:rsidRDefault="009F0C8B">
            <w:pPr>
              <w:jc w:val="center"/>
            </w:pPr>
            <w:r>
              <w:rPr>
                <w:rFonts w:eastAsiaTheme="minorEastAsia"/>
                <w:color w:val="000000"/>
                <w:sz w:val="24"/>
              </w:rPr>
              <w:t>10</w:t>
            </w:r>
          </w:p>
        </w:tc>
        <w:tc>
          <w:tcPr>
            <w:tcW w:w="0" w:type="auto"/>
            <w:vAlign w:val="center"/>
          </w:tcPr>
          <w:p w:rsidR="004B6644" w:rsidRDefault="009F0C8B">
            <w:pPr>
              <w:jc w:val="center"/>
            </w:pPr>
            <w:r>
              <w:rPr>
                <w:rFonts w:eastAsiaTheme="minorEastAsia"/>
                <w:color w:val="000000"/>
                <w:sz w:val="24"/>
              </w:rPr>
              <w:t>127002</w:t>
            </w:r>
          </w:p>
        </w:tc>
        <w:tc>
          <w:tcPr>
            <w:tcW w:w="0" w:type="auto"/>
            <w:vAlign w:val="center"/>
          </w:tcPr>
          <w:p w:rsidR="004B6644" w:rsidRDefault="009F0C8B">
            <w:pPr>
              <w:jc w:val="center"/>
            </w:pPr>
            <w:r>
              <w:rPr>
                <w:rFonts w:eastAsiaTheme="minorEastAsia"/>
                <w:color w:val="000000"/>
                <w:sz w:val="24"/>
              </w:rPr>
              <w:t>徐工转债</w:t>
            </w:r>
          </w:p>
        </w:tc>
        <w:tc>
          <w:tcPr>
            <w:tcW w:w="0" w:type="auto"/>
            <w:vAlign w:val="center"/>
          </w:tcPr>
          <w:p w:rsidR="004B6644" w:rsidRDefault="009F0C8B">
            <w:pPr>
              <w:jc w:val="right"/>
            </w:pPr>
            <w:r>
              <w:rPr>
                <w:rFonts w:eastAsiaTheme="minorEastAsia"/>
                <w:color w:val="000000"/>
                <w:sz w:val="24"/>
              </w:rPr>
              <w:t>2,818,890.00</w:t>
            </w:r>
          </w:p>
        </w:tc>
        <w:tc>
          <w:tcPr>
            <w:tcW w:w="0" w:type="auto"/>
            <w:vAlign w:val="center"/>
          </w:tcPr>
          <w:p w:rsidR="004B6644" w:rsidRDefault="009F0C8B">
            <w:pPr>
              <w:jc w:val="right"/>
            </w:pPr>
            <w:r>
              <w:rPr>
                <w:rFonts w:eastAsiaTheme="minorEastAsia"/>
                <w:color w:val="000000"/>
                <w:sz w:val="24"/>
              </w:rPr>
              <w:t>0.87</w:t>
            </w:r>
          </w:p>
        </w:tc>
      </w:tr>
      <w:tr w:rsidR="004B6644">
        <w:trPr>
          <w:jc w:val="center"/>
        </w:trPr>
        <w:tc>
          <w:tcPr>
            <w:tcW w:w="0" w:type="auto"/>
            <w:vAlign w:val="center"/>
          </w:tcPr>
          <w:p w:rsidR="004B6644" w:rsidRDefault="009F0C8B">
            <w:pPr>
              <w:jc w:val="center"/>
            </w:pPr>
            <w:r>
              <w:rPr>
                <w:rFonts w:eastAsiaTheme="minorEastAsia"/>
                <w:color w:val="000000"/>
                <w:sz w:val="24"/>
              </w:rPr>
              <w:t>11</w:t>
            </w:r>
          </w:p>
        </w:tc>
        <w:tc>
          <w:tcPr>
            <w:tcW w:w="0" w:type="auto"/>
            <w:vAlign w:val="center"/>
          </w:tcPr>
          <w:p w:rsidR="004B6644" w:rsidRDefault="009F0C8B">
            <w:pPr>
              <w:jc w:val="center"/>
            </w:pPr>
            <w:r>
              <w:rPr>
                <w:rFonts w:eastAsiaTheme="minorEastAsia"/>
                <w:color w:val="000000"/>
                <w:sz w:val="24"/>
              </w:rPr>
              <w:t>127001</w:t>
            </w:r>
          </w:p>
        </w:tc>
        <w:tc>
          <w:tcPr>
            <w:tcW w:w="0" w:type="auto"/>
            <w:vAlign w:val="center"/>
          </w:tcPr>
          <w:p w:rsidR="004B6644" w:rsidRDefault="009F0C8B">
            <w:pPr>
              <w:jc w:val="center"/>
            </w:pPr>
            <w:r>
              <w:rPr>
                <w:rFonts w:eastAsiaTheme="minorEastAsia"/>
                <w:color w:val="000000"/>
                <w:sz w:val="24"/>
              </w:rPr>
              <w:t>海直转债</w:t>
            </w:r>
          </w:p>
        </w:tc>
        <w:tc>
          <w:tcPr>
            <w:tcW w:w="0" w:type="auto"/>
            <w:vAlign w:val="center"/>
          </w:tcPr>
          <w:p w:rsidR="004B6644" w:rsidRDefault="009F0C8B">
            <w:pPr>
              <w:jc w:val="right"/>
            </w:pPr>
            <w:r>
              <w:rPr>
                <w:rFonts w:eastAsiaTheme="minorEastAsia"/>
                <w:color w:val="000000"/>
                <w:sz w:val="24"/>
              </w:rPr>
              <w:t>2,591,500.00</w:t>
            </w:r>
          </w:p>
        </w:tc>
        <w:tc>
          <w:tcPr>
            <w:tcW w:w="0" w:type="auto"/>
            <w:vAlign w:val="center"/>
          </w:tcPr>
          <w:p w:rsidR="004B6644" w:rsidRDefault="009F0C8B">
            <w:pPr>
              <w:jc w:val="right"/>
            </w:pPr>
            <w:r>
              <w:rPr>
                <w:rFonts w:eastAsiaTheme="minorEastAsia"/>
                <w:color w:val="000000"/>
                <w:sz w:val="24"/>
              </w:rPr>
              <w:t>0.80</w:t>
            </w:r>
          </w:p>
        </w:tc>
      </w:tr>
      <w:tr w:rsidR="004B6644">
        <w:trPr>
          <w:jc w:val="center"/>
        </w:trPr>
        <w:tc>
          <w:tcPr>
            <w:tcW w:w="0" w:type="auto"/>
            <w:vAlign w:val="center"/>
          </w:tcPr>
          <w:p w:rsidR="004B6644" w:rsidRDefault="009F0C8B">
            <w:pPr>
              <w:jc w:val="center"/>
            </w:pPr>
            <w:r>
              <w:rPr>
                <w:rFonts w:eastAsiaTheme="minorEastAsia"/>
                <w:color w:val="000000"/>
                <w:sz w:val="24"/>
              </w:rPr>
              <w:t>12</w:t>
            </w:r>
          </w:p>
        </w:tc>
        <w:tc>
          <w:tcPr>
            <w:tcW w:w="0" w:type="auto"/>
            <w:vAlign w:val="center"/>
          </w:tcPr>
          <w:p w:rsidR="004B6644" w:rsidRDefault="009F0C8B">
            <w:pPr>
              <w:jc w:val="center"/>
            </w:pPr>
            <w:r>
              <w:rPr>
                <w:rFonts w:eastAsiaTheme="minorEastAsia"/>
                <w:color w:val="000000"/>
                <w:sz w:val="24"/>
              </w:rPr>
              <w:t>125089</w:t>
            </w:r>
          </w:p>
        </w:tc>
        <w:tc>
          <w:tcPr>
            <w:tcW w:w="0" w:type="auto"/>
            <w:vAlign w:val="center"/>
          </w:tcPr>
          <w:p w:rsidR="004B6644" w:rsidRDefault="009F0C8B">
            <w:pPr>
              <w:jc w:val="center"/>
            </w:pPr>
            <w:r>
              <w:rPr>
                <w:rFonts w:eastAsiaTheme="minorEastAsia"/>
                <w:color w:val="000000"/>
                <w:sz w:val="24"/>
              </w:rPr>
              <w:t>深机转债</w:t>
            </w:r>
          </w:p>
        </w:tc>
        <w:tc>
          <w:tcPr>
            <w:tcW w:w="0" w:type="auto"/>
            <w:vAlign w:val="center"/>
          </w:tcPr>
          <w:p w:rsidR="004B6644" w:rsidRDefault="009F0C8B">
            <w:pPr>
              <w:jc w:val="right"/>
            </w:pPr>
            <w:r>
              <w:rPr>
                <w:rFonts w:eastAsiaTheme="minorEastAsia"/>
                <w:color w:val="000000"/>
                <w:sz w:val="24"/>
              </w:rPr>
              <w:t>1,659,367.89</w:t>
            </w:r>
          </w:p>
        </w:tc>
        <w:tc>
          <w:tcPr>
            <w:tcW w:w="0" w:type="auto"/>
            <w:vAlign w:val="center"/>
          </w:tcPr>
          <w:p w:rsidR="004B6644" w:rsidRDefault="009F0C8B">
            <w:pPr>
              <w:jc w:val="right"/>
            </w:pPr>
            <w:r>
              <w:rPr>
                <w:rFonts w:eastAsiaTheme="minorEastAsia"/>
                <w:color w:val="000000"/>
                <w:sz w:val="24"/>
              </w:rPr>
              <w:t>0.51</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4B6644">
        <w:trPr>
          <w:jc w:val="center"/>
        </w:trPr>
        <w:tc>
          <w:tcPr>
            <w:tcW w:w="1129" w:type="dxa"/>
            <w:vAlign w:val="center"/>
          </w:tcPr>
          <w:p w:rsidR="004B6644" w:rsidRDefault="009F0C8B">
            <w:pPr>
              <w:jc w:val="center"/>
            </w:pPr>
            <w:r>
              <w:rPr>
                <w:rFonts w:eastAsiaTheme="minorEastAsia"/>
                <w:color w:val="000000"/>
                <w:sz w:val="24"/>
              </w:rPr>
              <w:t>1</w:t>
            </w:r>
          </w:p>
        </w:tc>
        <w:tc>
          <w:tcPr>
            <w:tcW w:w="1356" w:type="dxa"/>
            <w:vAlign w:val="center"/>
          </w:tcPr>
          <w:p w:rsidR="004B6644" w:rsidRDefault="009F0C8B">
            <w:pPr>
              <w:jc w:val="center"/>
            </w:pPr>
            <w:r>
              <w:rPr>
                <w:rFonts w:eastAsiaTheme="minorEastAsia"/>
                <w:color w:val="000000"/>
                <w:sz w:val="24"/>
              </w:rPr>
              <w:t>300137</w:t>
            </w:r>
          </w:p>
        </w:tc>
        <w:tc>
          <w:tcPr>
            <w:tcW w:w="1355" w:type="dxa"/>
            <w:vAlign w:val="center"/>
          </w:tcPr>
          <w:p w:rsidR="004B6644" w:rsidRDefault="009F0C8B">
            <w:pPr>
              <w:jc w:val="center"/>
            </w:pPr>
            <w:r>
              <w:rPr>
                <w:rFonts w:eastAsiaTheme="minorEastAsia"/>
                <w:color w:val="000000"/>
                <w:sz w:val="24"/>
              </w:rPr>
              <w:t>先河环保</w:t>
            </w:r>
          </w:p>
        </w:tc>
        <w:tc>
          <w:tcPr>
            <w:tcW w:w="1880" w:type="dxa"/>
            <w:vAlign w:val="center"/>
          </w:tcPr>
          <w:p w:rsidR="004B6644" w:rsidRDefault="009F0C8B">
            <w:pPr>
              <w:jc w:val="right"/>
            </w:pPr>
            <w:r>
              <w:rPr>
                <w:rFonts w:eastAsiaTheme="minorEastAsia"/>
                <w:color w:val="000000"/>
                <w:sz w:val="24"/>
              </w:rPr>
              <w:t>5,423,600.00</w:t>
            </w:r>
          </w:p>
        </w:tc>
        <w:tc>
          <w:tcPr>
            <w:tcW w:w="1724" w:type="dxa"/>
            <w:vAlign w:val="center"/>
          </w:tcPr>
          <w:p w:rsidR="004B6644" w:rsidRDefault="009F0C8B">
            <w:pPr>
              <w:jc w:val="right"/>
            </w:pPr>
            <w:r>
              <w:rPr>
                <w:rFonts w:eastAsiaTheme="minorEastAsia"/>
                <w:color w:val="000000"/>
                <w:sz w:val="24"/>
              </w:rPr>
              <w:t>1.68</w:t>
            </w:r>
          </w:p>
        </w:tc>
        <w:tc>
          <w:tcPr>
            <w:tcW w:w="1424" w:type="dxa"/>
            <w:vAlign w:val="center"/>
          </w:tcPr>
          <w:p w:rsidR="004B6644" w:rsidRDefault="009F0C8B">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A018FF">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222,066,361.01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61,295,824.10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1,193,662.10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45,280,909.77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17,238,650.03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17,570,874.50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206,021,373.08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89,005,859.37</w:t>
            </w:r>
          </w:p>
        </w:tc>
      </w:tr>
    </w:tbl>
    <w:p w:rsidR="004B6644" w:rsidRDefault="009F0C8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A018FF">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31" w:type="dxa"/>
        <w:tblInd w:w="108" w:type="dxa"/>
        <w:tblLayout w:type="fixed"/>
        <w:tblLook w:val="0000" w:firstRow="0" w:lastRow="0" w:firstColumn="0" w:lastColumn="0" w:noHBand="0" w:noVBand="0"/>
      </w:tblPr>
      <w:tblGrid>
        <w:gridCol w:w="5954"/>
        <w:gridCol w:w="2977"/>
      </w:tblGrid>
      <w:tr w:rsidR="009F0C8B" w:rsidRPr="00AE55CC" w:rsidTr="009F0C8B">
        <w:tc>
          <w:tcPr>
            <w:tcW w:w="5954" w:type="dxa"/>
            <w:tcBorders>
              <w:top w:val="single" w:sz="8" w:space="0" w:color="000000"/>
              <w:left w:val="single" w:sz="8" w:space="0" w:color="000000"/>
              <w:bottom w:val="single" w:sz="8" w:space="0" w:color="000000"/>
              <w:right w:val="single" w:sz="8" w:space="0" w:color="000000"/>
            </w:tcBorders>
            <w:vAlign w:val="center"/>
          </w:tcPr>
          <w:p w:rsidR="009F0C8B" w:rsidRPr="00AE55CC" w:rsidRDefault="009F0C8B" w:rsidP="00A018FF">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977" w:type="dxa"/>
            <w:tcBorders>
              <w:top w:val="single" w:sz="8" w:space="0" w:color="000000"/>
              <w:left w:val="single" w:sz="8" w:space="0" w:color="000000"/>
              <w:bottom w:val="single" w:sz="8" w:space="0" w:color="000000"/>
              <w:right w:val="single" w:sz="8" w:space="0" w:color="000000"/>
            </w:tcBorders>
            <w:vAlign w:val="center"/>
          </w:tcPr>
          <w:p w:rsidR="009F0C8B" w:rsidRPr="00AE55CC" w:rsidRDefault="009F0C8B" w:rsidP="00A018FF">
            <w:pPr>
              <w:jc w:val="right"/>
              <w:rPr>
                <w:sz w:val="24"/>
              </w:rPr>
            </w:pPr>
            <w:r w:rsidRPr="00AE55CC">
              <w:rPr>
                <w:color w:val="000000"/>
                <w:sz w:val="24"/>
              </w:rPr>
              <w:t>21,571,883.27</w:t>
            </w:r>
          </w:p>
        </w:tc>
      </w:tr>
      <w:tr w:rsidR="009F0C8B" w:rsidRPr="00AE55CC" w:rsidTr="009F0C8B">
        <w:tc>
          <w:tcPr>
            <w:tcW w:w="5954" w:type="dxa"/>
            <w:tcBorders>
              <w:top w:val="single" w:sz="8" w:space="0" w:color="000000"/>
              <w:left w:val="single" w:sz="8" w:space="0" w:color="000000"/>
              <w:bottom w:val="single" w:sz="8" w:space="0" w:color="000000"/>
              <w:right w:val="single" w:sz="8" w:space="0" w:color="000000"/>
            </w:tcBorders>
            <w:vAlign w:val="center"/>
          </w:tcPr>
          <w:p w:rsidR="009F0C8B" w:rsidRPr="00AE55CC" w:rsidRDefault="009F0C8B" w:rsidP="00A018FF">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977" w:type="dxa"/>
            <w:tcBorders>
              <w:top w:val="single" w:sz="8" w:space="0" w:color="000000"/>
              <w:left w:val="single" w:sz="8" w:space="0" w:color="000000"/>
              <w:bottom w:val="single" w:sz="8" w:space="0" w:color="000000"/>
              <w:right w:val="single" w:sz="8" w:space="0" w:color="000000"/>
            </w:tcBorders>
            <w:vAlign w:val="center"/>
          </w:tcPr>
          <w:p w:rsidR="009F0C8B" w:rsidRPr="00AE55CC" w:rsidRDefault="009F0C8B" w:rsidP="00A018FF">
            <w:pPr>
              <w:jc w:val="right"/>
              <w:rPr>
                <w:color w:val="000000"/>
                <w:kern w:val="0"/>
                <w:sz w:val="24"/>
              </w:rPr>
            </w:pPr>
            <w:r w:rsidRPr="00AE55CC">
              <w:rPr>
                <w:color w:val="000000"/>
                <w:sz w:val="24"/>
              </w:rPr>
              <w:t>-</w:t>
            </w:r>
          </w:p>
        </w:tc>
      </w:tr>
      <w:tr w:rsidR="009F0C8B" w:rsidRPr="00AE55CC" w:rsidTr="009F0C8B">
        <w:tc>
          <w:tcPr>
            <w:tcW w:w="5954" w:type="dxa"/>
            <w:tcBorders>
              <w:top w:val="single" w:sz="8" w:space="0" w:color="000000"/>
              <w:left w:val="single" w:sz="8" w:space="0" w:color="000000"/>
              <w:bottom w:val="single" w:sz="8" w:space="0" w:color="000000"/>
              <w:right w:val="single" w:sz="8" w:space="0" w:color="000000"/>
            </w:tcBorders>
            <w:vAlign w:val="center"/>
          </w:tcPr>
          <w:p w:rsidR="009F0C8B" w:rsidRPr="00AE55CC" w:rsidRDefault="009F0C8B" w:rsidP="00A018FF">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977" w:type="dxa"/>
            <w:tcBorders>
              <w:top w:val="single" w:sz="8" w:space="0" w:color="000000"/>
              <w:left w:val="single" w:sz="8" w:space="0" w:color="000000"/>
              <w:bottom w:val="single" w:sz="8" w:space="0" w:color="000000"/>
              <w:right w:val="single" w:sz="8" w:space="0" w:color="000000"/>
            </w:tcBorders>
            <w:vAlign w:val="center"/>
          </w:tcPr>
          <w:p w:rsidR="009F0C8B" w:rsidRPr="00AE55CC" w:rsidRDefault="009F0C8B" w:rsidP="00A018FF">
            <w:pPr>
              <w:jc w:val="right"/>
              <w:rPr>
                <w:color w:val="000000"/>
                <w:kern w:val="0"/>
                <w:sz w:val="24"/>
              </w:rPr>
            </w:pPr>
            <w:r w:rsidRPr="00AE55CC">
              <w:rPr>
                <w:color w:val="000000"/>
                <w:sz w:val="24"/>
              </w:rPr>
              <w:t>-</w:t>
            </w:r>
          </w:p>
        </w:tc>
      </w:tr>
      <w:tr w:rsidR="009F0C8B" w:rsidRPr="00AE55CC" w:rsidTr="009F0C8B">
        <w:tc>
          <w:tcPr>
            <w:tcW w:w="5954" w:type="dxa"/>
            <w:tcBorders>
              <w:top w:val="single" w:sz="8" w:space="0" w:color="000000"/>
              <w:left w:val="single" w:sz="8" w:space="0" w:color="000000"/>
              <w:bottom w:val="single" w:sz="8" w:space="0" w:color="000000"/>
              <w:right w:val="single" w:sz="8" w:space="0" w:color="000000"/>
            </w:tcBorders>
            <w:vAlign w:val="center"/>
          </w:tcPr>
          <w:p w:rsidR="009F0C8B" w:rsidRPr="00AE55CC" w:rsidRDefault="009F0C8B" w:rsidP="00A018FF">
            <w:pPr>
              <w:adjustRightInd w:val="0"/>
              <w:snapToGrid w:val="0"/>
              <w:spacing w:line="360" w:lineRule="exact"/>
              <w:rPr>
                <w:color w:val="000000"/>
                <w:sz w:val="24"/>
              </w:rPr>
            </w:pPr>
            <w:r w:rsidRPr="00AE55CC">
              <w:rPr>
                <w:color w:val="000000"/>
                <w:sz w:val="24"/>
              </w:rPr>
              <w:t>报告期期末管理人持有的本基金份额</w:t>
            </w:r>
          </w:p>
        </w:tc>
        <w:tc>
          <w:tcPr>
            <w:tcW w:w="2977" w:type="dxa"/>
            <w:tcBorders>
              <w:top w:val="single" w:sz="8" w:space="0" w:color="000000"/>
              <w:left w:val="single" w:sz="8" w:space="0" w:color="000000"/>
              <w:bottom w:val="single" w:sz="8" w:space="0" w:color="000000"/>
              <w:right w:val="single" w:sz="8" w:space="0" w:color="000000"/>
            </w:tcBorders>
            <w:vAlign w:val="center"/>
          </w:tcPr>
          <w:p w:rsidR="009F0C8B" w:rsidRPr="00AE55CC" w:rsidRDefault="009F0C8B" w:rsidP="00A018FF">
            <w:pPr>
              <w:jc w:val="right"/>
              <w:rPr>
                <w:sz w:val="24"/>
              </w:rPr>
            </w:pPr>
            <w:r w:rsidRPr="00AE55CC">
              <w:rPr>
                <w:color w:val="000000"/>
                <w:sz w:val="24"/>
              </w:rPr>
              <w:t>21,571,883.27</w:t>
            </w:r>
          </w:p>
        </w:tc>
      </w:tr>
      <w:tr w:rsidR="009F0C8B" w:rsidRPr="00AE55CC" w:rsidTr="009F0C8B">
        <w:tc>
          <w:tcPr>
            <w:tcW w:w="5954" w:type="dxa"/>
            <w:tcBorders>
              <w:top w:val="single" w:sz="8" w:space="0" w:color="000000"/>
              <w:left w:val="single" w:sz="8" w:space="0" w:color="000000"/>
              <w:bottom w:val="single" w:sz="8" w:space="0" w:color="000000"/>
              <w:right w:val="single" w:sz="8" w:space="0" w:color="000000"/>
            </w:tcBorders>
            <w:vAlign w:val="center"/>
          </w:tcPr>
          <w:p w:rsidR="009F0C8B" w:rsidRPr="00AE55CC" w:rsidRDefault="009F0C8B" w:rsidP="00A018FF">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977" w:type="dxa"/>
            <w:tcBorders>
              <w:top w:val="single" w:sz="8" w:space="0" w:color="000000"/>
              <w:left w:val="single" w:sz="8" w:space="0" w:color="000000"/>
              <w:bottom w:val="single" w:sz="8" w:space="0" w:color="000000"/>
              <w:right w:val="single" w:sz="8" w:space="0" w:color="000000"/>
            </w:tcBorders>
            <w:vAlign w:val="center"/>
          </w:tcPr>
          <w:p w:rsidR="009F0C8B" w:rsidRPr="00AE55CC" w:rsidRDefault="009F0C8B" w:rsidP="00A018FF">
            <w:pPr>
              <w:jc w:val="right"/>
              <w:rPr>
                <w:color w:val="000000"/>
                <w:kern w:val="0"/>
                <w:sz w:val="24"/>
              </w:rPr>
            </w:pPr>
            <w:r w:rsidRPr="00AE55CC">
              <w:rPr>
                <w:color w:val="000000"/>
                <w:sz w:val="24"/>
              </w:rPr>
              <w:t>7.31</w:t>
            </w:r>
          </w:p>
        </w:tc>
      </w:tr>
    </w:tbl>
    <w:p w:rsidR="004B6644" w:rsidRDefault="009F0C8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285618" w:rsidRDefault="000673DA" w:rsidP="007C14DF">
      <w:pPr>
        <w:autoSpaceDE w:val="0"/>
        <w:autoSpaceDN w:val="0"/>
        <w:adjustRightInd w:val="0"/>
        <w:spacing w:before="29" w:line="288" w:lineRule="auto"/>
        <w:jc w:val="left"/>
        <w:rPr>
          <w:b/>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A018FF">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报告期内，本基金持有的</w:t>
      </w:r>
      <w:r w:rsidRPr="007F52FA">
        <w:rPr>
          <w:rFonts w:eastAsiaTheme="minorEastAsia"/>
          <w:color w:val="000000"/>
          <w:sz w:val="24"/>
        </w:rPr>
        <w:t>“13</w:t>
      </w:r>
      <w:r w:rsidRPr="007F52FA">
        <w:rPr>
          <w:rFonts w:eastAsiaTheme="minorEastAsia"/>
          <w:color w:val="000000"/>
          <w:sz w:val="24"/>
        </w:rPr>
        <w:t>宛城投</w:t>
      </w:r>
      <w:r w:rsidRPr="007F52FA">
        <w:rPr>
          <w:rFonts w:eastAsiaTheme="minorEastAsia"/>
          <w:color w:val="000000"/>
          <w:sz w:val="24"/>
        </w:rPr>
        <w:t>”</w:t>
      </w:r>
      <w:r w:rsidRPr="007F52FA">
        <w:rPr>
          <w:rFonts w:eastAsiaTheme="minorEastAsia"/>
          <w:color w:val="000000"/>
          <w:sz w:val="24"/>
        </w:rPr>
        <w:t>债券（代码：</w:t>
      </w:r>
      <w:r w:rsidRPr="007F52FA">
        <w:rPr>
          <w:rFonts w:eastAsiaTheme="minorEastAsia"/>
          <w:color w:val="000000"/>
          <w:sz w:val="24"/>
        </w:rPr>
        <w:t>124408</w:t>
      </w:r>
      <w:r w:rsidRPr="007F52FA">
        <w:rPr>
          <w:rFonts w:eastAsiaTheme="minorEastAsia"/>
          <w:color w:val="000000"/>
          <w:sz w:val="24"/>
        </w:rPr>
        <w:t>）</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5</w:t>
      </w:r>
      <w:r w:rsidRPr="007F52FA">
        <w:rPr>
          <w:rFonts w:eastAsiaTheme="minorEastAsia"/>
          <w:color w:val="000000"/>
          <w:sz w:val="24"/>
        </w:rPr>
        <w:t>月</w:t>
      </w:r>
      <w:r w:rsidRPr="007F52FA">
        <w:rPr>
          <w:rFonts w:eastAsiaTheme="minorEastAsia"/>
          <w:color w:val="000000"/>
          <w:sz w:val="24"/>
        </w:rPr>
        <w:t>28</w:t>
      </w:r>
      <w:r w:rsidRPr="007F52FA">
        <w:rPr>
          <w:rFonts w:eastAsiaTheme="minorEastAsia"/>
          <w:color w:val="000000"/>
          <w:sz w:val="24"/>
        </w:rPr>
        <w:t>日交易不活跃，成交价格严重偏离。为使持有该债券的基金估值更加公平、合理，依据中国证监会《关于进一步规范证券投资基金估值业务的指导意见》（证监会公告</w:t>
      </w:r>
      <w:r w:rsidRPr="007F52FA">
        <w:rPr>
          <w:rFonts w:eastAsiaTheme="minorEastAsia"/>
          <w:color w:val="000000"/>
          <w:sz w:val="24"/>
        </w:rPr>
        <w:t>[2008]38</w:t>
      </w:r>
      <w:r w:rsidRPr="007F52FA">
        <w:rPr>
          <w:rFonts w:eastAsiaTheme="minorEastAsia"/>
          <w:color w:val="000000"/>
          <w:sz w:val="24"/>
        </w:rPr>
        <w:t>号）的有关规定及本基金管理人的估值政策和程序，经和基金托管人协商，本基金管理人决定于</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5</w:t>
      </w:r>
      <w:r w:rsidRPr="007F52FA">
        <w:rPr>
          <w:rFonts w:eastAsiaTheme="minorEastAsia"/>
          <w:color w:val="000000"/>
          <w:sz w:val="24"/>
        </w:rPr>
        <w:t>月</w:t>
      </w:r>
      <w:r w:rsidRPr="007F52FA">
        <w:rPr>
          <w:rFonts w:eastAsiaTheme="minorEastAsia"/>
          <w:color w:val="000000"/>
          <w:sz w:val="24"/>
        </w:rPr>
        <w:t>28</w:t>
      </w:r>
      <w:r w:rsidRPr="007F52FA">
        <w:rPr>
          <w:rFonts w:eastAsiaTheme="minorEastAsia"/>
          <w:color w:val="000000"/>
          <w:sz w:val="24"/>
        </w:rPr>
        <w:t>日起对本基金持有的</w:t>
      </w:r>
      <w:r w:rsidRPr="007F52FA">
        <w:rPr>
          <w:rFonts w:eastAsiaTheme="minorEastAsia"/>
          <w:color w:val="000000"/>
          <w:sz w:val="24"/>
        </w:rPr>
        <w:t>“13</w:t>
      </w:r>
      <w:r w:rsidRPr="007F52FA">
        <w:rPr>
          <w:rFonts w:eastAsiaTheme="minorEastAsia"/>
          <w:color w:val="000000"/>
          <w:sz w:val="24"/>
        </w:rPr>
        <w:t>宛城投</w:t>
      </w:r>
      <w:r w:rsidRPr="007F52FA">
        <w:rPr>
          <w:rFonts w:eastAsiaTheme="minorEastAsia"/>
          <w:color w:val="000000"/>
          <w:sz w:val="24"/>
        </w:rPr>
        <w:t>”</w:t>
      </w:r>
      <w:r w:rsidRPr="007F52FA">
        <w:rPr>
          <w:rFonts w:eastAsiaTheme="minorEastAsia"/>
          <w:color w:val="000000"/>
          <w:sz w:val="24"/>
        </w:rPr>
        <w:t>债券的估值价按前一交易日的收盘价计算。在</w:t>
      </w:r>
      <w:r w:rsidRPr="007F52FA">
        <w:rPr>
          <w:rFonts w:eastAsiaTheme="minorEastAsia"/>
          <w:color w:val="000000"/>
          <w:sz w:val="24"/>
        </w:rPr>
        <w:t>“13</w:t>
      </w:r>
      <w:r w:rsidRPr="007F52FA">
        <w:rPr>
          <w:rFonts w:eastAsiaTheme="minorEastAsia"/>
          <w:color w:val="000000"/>
          <w:sz w:val="24"/>
        </w:rPr>
        <w:t>宛城投</w:t>
      </w:r>
      <w:r w:rsidRPr="007F52FA">
        <w:rPr>
          <w:rFonts w:eastAsiaTheme="minorEastAsia"/>
          <w:color w:val="000000"/>
          <w:sz w:val="24"/>
        </w:rPr>
        <w:t>”</w:t>
      </w:r>
      <w:r w:rsidRPr="007F52FA">
        <w:rPr>
          <w:rFonts w:eastAsiaTheme="minorEastAsia"/>
          <w:color w:val="000000"/>
          <w:sz w:val="24"/>
        </w:rPr>
        <w:t>的交易体现了活跃市场交易特征当日（</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5</w:t>
      </w:r>
      <w:r w:rsidRPr="007F52FA">
        <w:rPr>
          <w:rFonts w:eastAsiaTheme="minorEastAsia"/>
          <w:color w:val="000000"/>
          <w:sz w:val="24"/>
        </w:rPr>
        <w:t>月</w:t>
      </w:r>
      <w:r w:rsidRPr="007F52FA">
        <w:rPr>
          <w:rFonts w:eastAsiaTheme="minorEastAsia"/>
          <w:color w:val="000000"/>
          <w:sz w:val="24"/>
        </w:rPr>
        <w:t>29</w:t>
      </w:r>
      <w:r w:rsidRPr="007F52FA">
        <w:rPr>
          <w:rFonts w:eastAsiaTheme="minorEastAsia"/>
          <w:color w:val="000000"/>
          <w:sz w:val="24"/>
        </w:rPr>
        <w:t>日），本基金管理人已恢复按市场价格对其进行估值。</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A018FF">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4B6644" w:rsidRDefault="009F0C8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4B6644" w:rsidRDefault="009F0C8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4B6644" w:rsidRDefault="009F0C8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4B6644" w:rsidRDefault="009F0C8B">
      <w:pPr>
        <w:spacing w:before="29" w:line="288" w:lineRule="auto"/>
        <w:ind w:firstLineChars="200" w:firstLine="480"/>
        <w:rPr>
          <w:rFonts w:eastAsiaTheme="minorEastAsia"/>
          <w:color w:val="000000"/>
          <w:sz w:val="24"/>
        </w:rPr>
      </w:pPr>
      <w:r>
        <w:rPr>
          <w:rFonts w:eastAsiaTheme="minorEastAsia"/>
          <w:color w:val="000000"/>
          <w:sz w:val="24"/>
        </w:rPr>
        <w:lastRenderedPageBreak/>
        <w:t>4</w:t>
      </w:r>
      <w:r>
        <w:rPr>
          <w:rFonts w:eastAsiaTheme="minorEastAsia"/>
          <w:color w:val="000000"/>
          <w:sz w:val="24"/>
        </w:rPr>
        <w:t>、《交银施罗德双利债券证券投资基金托管协议》；</w:t>
      </w:r>
      <w:r>
        <w:rPr>
          <w:rFonts w:eastAsiaTheme="minorEastAsia"/>
          <w:color w:val="000000"/>
          <w:sz w:val="24"/>
        </w:rPr>
        <w:t xml:space="preserve"> </w:t>
      </w:r>
    </w:p>
    <w:p w:rsidR="004B6644" w:rsidRDefault="009F0C8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4B6644" w:rsidRDefault="009F0C8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4B6644" w:rsidRDefault="009F0C8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4B6644" w:rsidRDefault="009F0C8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CC8" w:rsidRDefault="00DE0CC8">
      <w:r>
        <w:separator/>
      </w:r>
    </w:p>
  </w:endnote>
  <w:endnote w:type="continuationSeparator" w:id="0">
    <w:p w:rsidR="00DE0CC8" w:rsidRDefault="00DE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FF" w:rsidRPr="001D0DB0" w:rsidRDefault="00A018FF" w:rsidP="00F7094A">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E7C7F">
      <w:rPr>
        <w:noProof/>
        <w:kern w:val="0"/>
        <w:szCs w:val="21"/>
      </w:rPr>
      <w:t>14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E7C7F">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FF" w:rsidRDefault="00A018F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018FF" w:rsidRDefault="00A018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CC8" w:rsidRDefault="00DE0CC8">
      <w:r>
        <w:separator/>
      </w:r>
    </w:p>
  </w:footnote>
  <w:footnote w:type="continuationSeparator" w:id="0">
    <w:p w:rsidR="00DE0CC8" w:rsidRDefault="00DE0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FF" w:rsidRPr="002567DB" w:rsidRDefault="00BE7C7F"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1740"/>
    <w:rsid w:val="002424E4"/>
    <w:rsid w:val="00243122"/>
    <w:rsid w:val="002437F5"/>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3106"/>
    <w:rsid w:val="002642F2"/>
    <w:rsid w:val="00264AE1"/>
    <w:rsid w:val="00266645"/>
    <w:rsid w:val="00266E94"/>
    <w:rsid w:val="00267386"/>
    <w:rsid w:val="00267C2E"/>
    <w:rsid w:val="00267DA9"/>
    <w:rsid w:val="0027117B"/>
    <w:rsid w:val="0027191A"/>
    <w:rsid w:val="00273E5C"/>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159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70C8"/>
    <w:rsid w:val="00367770"/>
    <w:rsid w:val="00370FE2"/>
    <w:rsid w:val="00371424"/>
    <w:rsid w:val="00371D7A"/>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12AC"/>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FE9"/>
    <w:rsid w:val="004B6644"/>
    <w:rsid w:val="004B744F"/>
    <w:rsid w:val="004C0541"/>
    <w:rsid w:val="004C241F"/>
    <w:rsid w:val="004C3FE6"/>
    <w:rsid w:val="004C634A"/>
    <w:rsid w:val="004C660B"/>
    <w:rsid w:val="004D050C"/>
    <w:rsid w:val="004D23D9"/>
    <w:rsid w:val="004D3537"/>
    <w:rsid w:val="004D36DF"/>
    <w:rsid w:val="004D4D4E"/>
    <w:rsid w:val="004D614E"/>
    <w:rsid w:val="004D650F"/>
    <w:rsid w:val="004D7E11"/>
    <w:rsid w:val="004E2133"/>
    <w:rsid w:val="004E4E04"/>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7FA4"/>
    <w:rsid w:val="005536D4"/>
    <w:rsid w:val="00553EC8"/>
    <w:rsid w:val="005547A9"/>
    <w:rsid w:val="005564EE"/>
    <w:rsid w:val="00556718"/>
    <w:rsid w:val="00557D4A"/>
    <w:rsid w:val="0056176B"/>
    <w:rsid w:val="00561889"/>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0F04"/>
    <w:rsid w:val="00611663"/>
    <w:rsid w:val="0061321C"/>
    <w:rsid w:val="00613F44"/>
    <w:rsid w:val="006160BD"/>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138B"/>
    <w:rsid w:val="00774133"/>
    <w:rsid w:val="00775419"/>
    <w:rsid w:val="007763A5"/>
    <w:rsid w:val="0078105B"/>
    <w:rsid w:val="00782B50"/>
    <w:rsid w:val="00784FE0"/>
    <w:rsid w:val="007852D1"/>
    <w:rsid w:val="007858B1"/>
    <w:rsid w:val="0078648E"/>
    <w:rsid w:val="00791A3A"/>
    <w:rsid w:val="00791D9C"/>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5359"/>
    <w:rsid w:val="007C6701"/>
    <w:rsid w:val="007D16ED"/>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BA7"/>
    <w:rsid w:val="00922D49"/>
    <w:rsid w:val="009238DB"/>
    <w:rsid w:val="00925E37"/>
    <w:rsid w:val="00925EDD"/>
    <w:rsid w:val="00926D30"/>
    <w:rsid w:val="00930079"/>
    <w:rsid w:val="00930966"/>
    <w:rsid w:val="00932F64"/>
    <w:rsid w:val="00936075"/>
    <w:rsid w:val="00936D40"/>
    <w:rsid w:val="00936DE4"/>
    <w:rsid w:val="00937ABF"/>
    <w:rsid w:val="00937DB1"/>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A95"/>
    <w:rsid w:val="009E0D47"/>
    <w:rsid w:val="009E549D"/>
    <w:rsid w:val="009E54AF"/>
    <w:rsid w:val="009E5C59"/>
    <w:rsid w:val="009E64CD"/>
    <w:rsid w:val="009E6BB8"/>
    <w:rsid w:val="009F0C8B"/>
    <w:rsid w:val="009F1CC3"/>
    <w:rsid w:val="009F26F2"/>
    <w:rsid w:val="009F3E1E"/>
    <w:rsid w:val="009F4CC5"/>
    <w:rsid w:val="009F6550"/>
    <w:rsid w:val="009F78D4"/>
    <w:rsid w:val="00A003BE"/>
    <w:rsid w:val="00A018FF"/>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40553"/>
    <w:rsid w:val="00B4167B"/>
    <w:rsid w:val="00B41C1D"/>
    <w:rsid w:val="00B43917"/>
    <w:rsid w:val="00B44260"/>
    <w:rsid w:val="00B4515C"/>
    <w:rsid w:val="00B46220"/>
    <w:rsid w:val="00B464EA"/>
    <w:rsid w:val="00B47574"/>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1A02"/>
    <w:rsid w:val="00BD24D0"/>
    <w:rsid w:val="00BD43BB"/>
    <w:rsid w:val="00BD7ADE"/>
    <w:rsid w:val="00BD7B4A"/>
    <w:rsid w:val="00BE1A85"/>
    <w:rsid w:val="00BE46ED"/>
    <w:rsid w:val="00BE4FD1"/>
    <w:rsid w:val="00BE642D"/>
    <w:rsid w:val="00BE6D7A"/>
    <w:rsid w:val="00BE7C7F"/>
    <w:rsid w:val="00BF2080"/>
    <w:rsid w:val="00BF2511"/>
    <w:rsid w:val="00BF377F"/>
    <w:rsid w:val="00BF3F88"/>
    <w:rsid w:val="00BF57BE"/>
    <w:rsid w:val="00C0042B"/>
    <w:rsid w:val="00C02E58"/>
    <w:rsid w:val="00C030B6"/>
    <w:rsid w:val="00C04B38"/>
    <w:rsid w:val="00C067B7"/>
    <w:rsid w:val="00C10A09"/>
    <w:rsid w:val="00C121BC"/>
    <w:rsid w:val="00C13116"/>
    <w:rsid w:val="00C14D92"/>
    <w:rsid w:val="00C158BC"/>
    <w:rsid w:val="00C16739"/>
    <w:rsid w:val="00C17F3F"/>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63BF"/>
    <w:rsid w:val="00C56EF8"/>
    <w:rsid w:val="00C57512"/>
    <w:rsid w:val="00C57607"/>
    <w:rsid w:val="00C61133"/>
    <w:rsid w:val="00C64009"/>
    <w:rsid w:val="00C7016D"/>
    <w:rsid w:val="00C74ABE"/>
    <w:rsid w:val="00C767B3"/>
    <w:rsid w:val="00C76C07"/>
    <w:rsid w:val="00C80F23"/>
    <w:rsid w:val="00C850A3"/>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450"/>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0CC8"/>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89B9F94B-8B96-45C4-AD29-20FD7B22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BC280-CEF1-4EBC-99BB-B9A09BD7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4</TotalTime>
  <Pages>14</Pages>
  <Words>1307</Words>
  <Characters>7452</Characters>
  <Application>Microsoft Office Word</Application>
  <DocSecurity>0</DocSecurity>
  <Lines>62</Lines>
  <Paragraphs>17</Paragraphs>
  <ScaleCrop>false</ScaleCrop>
  <Company>TRT. Ltd. Co.</Company>
  <LinksUpToDate>false</LinksUpToDate>
  <CharactersWithSpaces>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9</cp:revision>
  <cp:lastPrinted>2007-07-19T00:46:00Z</cp:lastPrinted>
  <dcterms:created xsi:type="dcterms:W3CDTF">2014-07-15T08:10:00Z</dcterms:created>
  <dcterms:modified xsi:type="dcterms:W3CDTF">2014-07-15T09:05:00Z</dcterms:modified>
</cp:coreProperties>
</file>