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二〇一四年七月十九日</w:t>
      </w:r>
      <w:bookmarkStart w:id="0" w:name="_GoBack"/>
      <w:bookmarkEnd w:id="0"/>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8"/>
          <w:footerReference w:type="default" r:id="rId9"/>
          <w:pgSz w:w="11926" w:h="15840"/>
          <w:pgMar w:top="1418" w:right="1440" w:bottom="851" w:left="1440" w:header="851" w:footer="992" w:gutter="0"/>
          <w:cols w:space="720"/>
          <w:noEndnote/>
        </w:sectPr>
      </w:pPr>
    </w:p>
    <w:p w:rsidR="0076518F" w:rsidRPr="008640AE" w:rsidRDefault="0076518F" w:rsidP="00F8073C">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F68F3" w:rsidRDefault="002E53F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7,756,745.11</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CA6F42" w:rsidRPr="008640AE" w:rsidTr="00CA6F42">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CA6F42" w:rsidRPr="008640AE" w:rsidTr="00CA6F4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336,829.54</w:t>
            </w:r>
          </w:p>
        </w:tc>
      </w:tr>
      <w:tr w:rsidR="00CA6F42" w:rsidRPr="008640AE" w:rsidTr="00CA6F4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424,170.49</w:t>
            </w:r>
          </w:p>
        </w:tc>
      </w:tr>
      <w:tr w:rsidR="00CA6F42" w:rsidRPr="008640AE" w:rsidTr="00CA6F4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0.0508</w:t>
            </w:r>
          </w:p>
        </w:tc>
      </w:tr>
      <w:tr w:rsidR="00CA6F42" w:rsidRPr="008640AE" w:rsidTr="00CA6F4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9,363,259.24</w:t>
            </w:r>
          </w:p>
        </w:tc>
      </w:tr>
      <w:tr w:rsidR="00CA6F42" w:rsidRPr="008640AE" w:rsidTr="00CA6F42">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1.207</w:t>
            </w:r>
          </w:p>
        </w:tc>
      </w:tr>
    </w:tbl>
    <w:p w:rsidR="00AF68F3" w:rsidRDefault="002E53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F68F3">
        <w:trPr>
          <w:jc w:val="center"/>
        </w:trPr>
        <w:tc>
          <w:tcPr>
            <w:tcW w:w="1701" w:type="dxa"/>
            <w:vAlign w:val="center"/>
          </w:tcPr>
          <w:p w:rsidR="00AF68F3" w:rsidRDefault="002E53F4">
            <w:pPr>
              <w:jc w:val="left"/>
            </w:pPr>
            <w:r>
              <w:rPr>
                <w:color w:val="000000"/>
                <w:sz w:val="24"/>
              </w:rPr>
              <w:t>过去三个月</w:t>
            </w:r>
          </w:p>
        </w:tc>
        <w:tc>
          <w:tcPr>
            <w:tcW w:w="1194" w:type="dxa"/>
            <w:vAlign w:val="center"/>
          </w:tcPr>
          <w:p w:rsidR="00AF68F3" w:rsidRDefault="002E53F4">
            <w:pPr>
              <w:jc w:val="right"/>
            </w:pPr>
            <w:r>
              <w:rPr>
                <w:color w:val="000000"/>
                <w:sz w:val="24"/>
              </w:rPr>
              <w:t>4.50%</w:t>
            </w:r>
          </w:p>
        </w:tc>
        <w:tc>
          <w:tcPr>
            <w:tcW w:w="1194" w:type="dxa"/>
            <w:vAlign w:val="center"/>
          </w:tcPr>
          <w:p w:rsidR="00AF68F3" w:rsidRDefault="002E53F4">
            <w:pPr>
              <w:jc w:val="right"/>
            </w:pPr>
            <w:r>
              <w:rPr>
                <w:color w:val="000000"/>
                <w:sz w:val="24"/>
              </w:rPr>
              <w:t>0.73%</w:t>
            </w:r>
          </w:p>
        </w:tc>
        <w:tc>
          <w:tcPr>
            <w:tcW w:w="1194" w:type="dxa"/>
            <w:vAlign w:val="center"/>
          </w:tcPr>
          <w:p w:rsidR="00AF68F3" w:rsidRDefault="002E53F4">
            <w:pPr>
              <w:jc w:val="right"/>
            </w:pPr>
            <w:r>
              <w:rPr>
                <w:color w:val="000000"/>
                <w:sz w:val="24"/>
              </w:rPr>
              <w:t>6.42%</w:t>
            </w:r>
          </w:p>
        </w:tc>
        <w:tc>
          <w:tcPr>
            <w:tcW w:w="1343" w:type="dxa"/>
            <w:vAlign w:val="center"/>
          </w:tcPr>
          <w:p w:rsidR="00AF68F3" w:rsidRDefault="002E53F4">
            <w:pPr>
              <w:jc w:val="right"/>
            </w:pPr>
            <w:r>
              <w:rPr>
                <w:color w:val="000000"/>
                <w:sz w:val="24"/>
              </w:rPr>
              <w:t>0.43%</w:t>
            </w:r>
          </w:p>
        </w:tc>
        <w:tc>
          <w:tcPr>
            <w:tcW w:w="1194" w:type="dxa"/>
            <w:vAlign w:val="center"/>
          </w:tcPr>
          <w:p w:rsidR="00AF68F3" w:rsidRDefault="002E53F4">
            <w:pPr>
              <w:jc w:val="right"/>
            </w:pPr>
            <w:r>
              <w:rPr>
                <w:color w:val="000000"/>
                <w:sz w:val="24"/>
              </w:rPr>
              <w:t>-1.92%</w:t>
            </w:r>
          </w:p>
        </w:tc>
        <w:tc>
          <w:tcPr>
            <w:tcW w:w="1048" w:type="dxa"/>
            <w:vAlign w:val="center"/>
          </w:tcPr>
          <w:p w:rsidR="00AF68F3" w:rsidRDefault="002E53F4">
            <w:pPr>
              <w:jc w:val="right"/>
            </w:pPr>
            <w:r>
              <w:rPr>
                <w:color w:val="000000"/>
                <w:sz w:val="24"/>
              </w:rPr>
              <w:t>0.30%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Pr="008640AE">
        <w:rPr>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F68F3">
        <w:trPr>
          <w:jc w:val="center"/>
        </w:trPr>
        <w:tc>
          <w:tcPr>
            <w:tcW w:w="846" w:type="dxa"/>
            <w:vAlign w:val="center"/>
          </w:tcPr>
          <w:p w:rsidR="00AF68F3" w:rsidRDefault="002E53F4">
            <w:pPr>
              <w:jc w:val="center"/>
            </w:pPr>
            <w:r>
              <w:rPr>
                <w:color w:val="000000"/>
                <w:sz w:val="24"/>
              </w:rPr>
              <w:t>晏青</w:t>
            </w:r>
          </w:p>
        </w:tc>
        <w:tc>
          <w:tcPr>
            <w:tcW w:w="845" w:type="dxa"/>
            <w:vAlign w:val="center"/>
          </w:tcPr>
          <w:p w:rsidR="00AF68F3" w:rsidRDefault="002E53F4">
            <w:pPr>
              <w:jc w:val="center"/>
            </w:pPr>
            <w:r>
              <w:rPr>
                <w:color w:val="000000"/>
                <w:sz w:val="24"/>
              </w:rPr>
              <w:t>本基金、交银施罗德环球精选价值证券投资基金的基金经理</w:t>
            </w:r>
          </w:p>
        </w:tc>
        <w:tc>
          <w:tcPr>
            <w:tcW w:w="1549" w:type="dxa"/>
            <w:vAlign w:val="center"/>
          </w:tcPr>
          <w:p w:rsidR="00AF68F3" w:rsidRDefault="002E53F4">
            <w:pPr>
              <w:jc w:val="center"/>
            </w:pPr>
            <w:r>
              <w:rPr>
                <w:color w:val="000000"/>
                <w:sz w:val="24"/>
              </w:rPr>
              <w:t>2014-01-10</w:t>
            </w:r>
          </w:p>
        </w:tc>
        <w:tc>
          <w:tcPr>
            <w:tcW w:w="1548" w:type="dxa"/>
            <w:vAlign w:val="center"/>
          </w:tcPr>
          <w:p w:rsidR="00AF68F3" w:rsidRDefault="002E53F4">
            <w:pPr>
              <w:jc w:val="center"/>
            </w:pPr>
            <w:r>
              <w:rPr>
                <w:color w:val="000000"/>
                <w:sz w:val="24"/>
              </w:rPr>
              <w:t>-</w:t>
            </w:r>
          </w:p>
        </w:tc>
        <w:tc>
          <w:tcPr>
            <w:tcW w:w="1407" w:type="dxa"/>
            <w:vAlign w:val="center"/>
          </w:tcPr>
          <w:p w:rsidR="00AF68F3" w:rsidRDefault="002E53F4">
            <w:pPr>
              <w:jc w:val="center"/>
            </w:pPr>
            <w:r>
              <w:rPr>
                <w:color w:val="000000"/>
                <w:sz w:val="24"/>
              </w:rPr>
              <w:t>8</w:t>
            </w:r>
            <w:r>
              <w:rPr>
                <w:color w:val="000000"/>
                <w:sz w:val="24"/>
              </w:rPr>
              <w:t>年</w:t>
            </w:r>
          </w:p>
        </w:tc>
        <w:tc>
          <w:tcPr>
            <w:tcW w:w="2673" w:type="dxa"/>
            <w:vAlign w:val="center"/>
          </w:tcPr>
          <w:p w:rsidR="00AF68F3" w:rsidRDefault="002E53F4">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AF68F3">
        <w:trPr>
          <w:jc w:val="center"/>
        </w:trPr>
        <w:tc>
          <w:tcPr>
            <w:tcW w:w="2070" w:type="dxa"/>
            <w:vAlign w:val="center"/>
          </w:tcPr>
          <w:p w:rsidR="00AF68F3" w:rsidRDefault="002E53F4">
            <w:pPr>
              <w:jc w:val="center"/>
            </w:pPr>
            <w:r>
              <w:rPr>
                <w:color w:val="000000"/>
                <w:sz w:val="24"/>
              </w:rPr>
              <w:t>Simon Webber</w:t>
            </w:r>
          </w:p>
        </w:tc>
        <w:tc>
          <w:tcPr>
            <w:tcW w:w="2465" w:type="dxa"/>
            <w:vAlign w:val="center"/>
          </w:tcPr>
          <w:p w:rsidR="00AF68F3" w:rsidRDefault="002E53F4">
            <w:pPr>
              <w:jc w:val="center"/>
            </w:pPr>
            <w:r>
              <w:rPr>
                <w:color w:val="000000"/>
                <w:sz w:val="24"/>
              </w:rPr>
              <w:t>施罗德集团多区域（全球及国际）股票投资主管、全球和国际股票基金经理、全球气候变化股票基金经理</w:t>
            </w:r>
          </w:p>
        </w:tc>
        <w:tc>
          <w:tcPr>
            <w:tcW w:w="2116" w:type="dxa"/>
            <w:vAlign w:val="center"/>
          </w:tcPr>
          <w:p w:rsidR="00AF68F3" w:rsidRDefault="002E53F4">
            <w:pPr>
              <w:jc w:val="center"/>
            </w:pPr>
            <w:r>
              <w:rPr>
                <w:color w:val="000000"/>
                <w:sz w:val="24"/>
              </w:rPr>
              <w:t>15</w:t>
            </w:r>
            <w:r>
              <w:rPr>
                <w:color w:val="000000"/>
                <w:sz w:val="24"/>
              </w:rPr>
              <w:t>年</w:t>
            </w:r>
          </w:p>
        </w:tc>
        <w:tc>
          <w:tcPr>
            <w:tcW w:w="2217" w:type="dxa"/>
            <w:vAlign w:val="center"/>
          </w:tcPr>
          <w:p w:rsidR="00AF68F3" w:rsidRDefault="002E53F4">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AF68F3" w:rsidRDefault="002E53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68F3" w:rsidRDefault="002E53F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68F3" w:rsidRDefault="002E53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AF68F3" w:rsidRDefault="002E53F4">
      <w:pPr>
        <w:spacing w:before="29" w:line="288" w:lineRule="auto"/>
        <w:ind w:firstLineChars="200" w:firstLine="480"/>
        <w:rPr>
          <w:color w:val="000000"/>
          <w:sz w:val="24"/>
        </w:rPr>
      </w:pPr>
      <w:r>
        <w:rPr>
          <w:color w:val="000000"/>
          <w:sz w:val="24"/>
        </w:rPr>
        <w:t>2014</w:t>
      </w:r>
      <w:r>
        <w:rPr>
          <w:color w:val="000000"/>
          <w:sz w:val="24"/>
        </w:rPr>
        <w:t>年二季度本基金净值上涨</w:t>
      </w:r>
      <w:r>
        <w:rPr>
          <w:color w:val="000000"/>
          <w:sz w:val="24"/>
        </w:rPr>
        <w:t>4.50%</w:t>
      </w:r>
      <w:r>
        <w:rPr>
          <w:color w:val="000000"/>
          <w:sz w:val="24"/>
        </w:rPr>
        <w:t>。海外股票市场在经历了一季度剧烈波动之后，本季度普遍上涨，新兴市场和美国领涨。大宗商品在延续了一季度的强劲表现之后，本季度继续表现出色，贵金属和能源价格涨幅巨大，只有农产品录得跌幅，</w:t>
      </w:r>
      <w:r>
        <w:rPr>
          <w:color w:val="000000"/>
          <w:sz w:val="24"/>
        </w:rPr>
        <w:t>MSCI</w:t>
      </w:r>
      <w:r>
        <w:rPr>
          <w:color w:val="000000"/>
          <w:sz w:val="24"/>
        </w:rPr>
        <w:t>全球能源分类指数涨幅巨大。本基金重点配置了北美和香港能源服务和环保行业，但大宗商品方面的配置有限。</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影响资源类股票的主要因素依然是全球宏观经济基本面和货币政策，我们持续关注这两大因素的变化。考虑到全球发达经济体普遍开始复苏，而超低利率的局面将会持续，风险资产可望继续受到投资者的追捧。我们将坚持一贯的精选个股原则，努力为投资者获取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1.207</w:t>
      </w:r>
      <w:r w:rsidRPr="008640AE">
        <w:rPr>
          <w:color w:val="000000"/>
          <w:sz w:val="24"/>
        </w:rPr>
        <w:t>元，本报告期份额净值增长率为</w:t>
      </w:r>
      <w:r w:rsidRPr="008640AE">
        <w:rPr>
          <w:color w:val="000000"/>
          <w:sz w:val="24"/>
        </w:rPr>
        <w:t>4.50%</w:t>
      </w:r>
      <w:r w:rsidRPr="008640AE">
        <w:rPr>
          <w:color w:val="000000"/>
          <w:sz w:val="24"/>
        </w:rPr>
        <w:t>，同期业绩比较基准增长率为</w:t>
      </w:r>
      <w:r w:rsidRPr="008640AE">
        <w:rPr>
          <w:color w:val="000000"/>
          <w:sz w:val="24"/>
        </w:rPr>
        <w:t>6.42%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8,274,014.50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84.93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8,274,014.50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84.93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893,492.45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9.17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574,596.54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5.90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9,742,103.49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F68F3">
        <w:trPr>
          <w:jc w:val="center"/>
        </w:trPr>
        <w:tc>
          <w:tcPr>
            <w:tcW w:w="2484" w:type="dxa"/>
            <w:vAlign w:val="center"/>
          </w:tcPr>
          <w:p w:rsidR="00AF68F3" w:rsidRDefault="002E53F4">
            <w:pPr>
              <w:jc w:val="left"/>
            </w:pPr>
            <w:r>
              <w:rPr>
                <w:color w:val="000000"/>
                <w:sz w:val="24"/>
              </w:rPr>
              <w:t>香港</w:t>
            </w:r>
          </w:p>
        </w:tc>
        <w:tc>
          <w:tcPr>
            <w:tcW w:w="3214" w:type="dxa"/>
            <w:vAlign w:val="center"/>
          </w:tcPr>
          <w:p w:rsidR="00AF68F3" w:rsidRDefault="002E53F4">
            <w:pPr>
              <w:jc w:val="right"/>
            </w:pPr>
            <w:r>
              <w:rPr>
                <w:color w:val="000000"/>
                <w:sz w:val="24"/>
              </w:rPr>
              <w:t>5,175,247.84</w:t>
            </w:r>
          </w:p>
        </w:tc>
        <w:tc>
          <w:tcPr>
            <w:tcW w:w="3170" w:type="dxa"/>
            <w:vAlign w:val="center"/>
          </w:tcPr>
          <w:p w:rsidR="00AF68F3" w:rsidRDefault="002E53F4">
            <w:pPr>
              <w:jc w:val="right"/>
            </w:pPr>
            <w:r>
              <w:rPr>
                <w:color w:val="000000"/>
                <w:sz w:val="24"/>
              </w:rPr>
              <w:t>55.27</w:t>
            </w:r>
          </w:p>
        </w:tc>
      </w:tr>
      <w:tr w:rsidR="00AF68F3">
        <w:trPr>
          <w:jc w:val="center"/>
        </w:trPr>
        <w:tc>
          <w:tcPr>
            <w:tcW w:w="2484" w:type="dxa"/>
            <w:vAlign w:val="center"/>
          </w:tcPr>
          <w:p w:rsidR="00AF68F3" w:rsidRDefault="002E53F4">
            <w:pPr>
              <w:jc w:val="left"/>
            </w:pPr>
            <w:r>
              <w:rPr>
                <w:color w:val="000000"/>
                <w:sz w:val="24"/>
              </w:rPr>
              <w:t>美国</w:t>
            </w:r>
          </w:p>
        </w:tc>
        <w:tc>
          <w:tcPr>
            <w:tcW w:w="3214" w:type="dxa"/>
            <w:vAlign w:val="center"/>
          </w:tcPr>
          <w:p w:rsidR="00AF68F3" w:rsidRDefault="002E53F4">
            <w:pPr>
              <w:jc w:val="right"/>
            </w:pPr>
            <w:r>
              <w:rPr>
                <w:color w:val="000000"/>
                <w:sz w:val="24"/>
              </w:rPr>
              <w:t>3,098,766.66</w:t>
            </w:r>
          </w:p>
        </w:tc>
        <w:tc>
          <w:tcPr>
            <w:tcW w:w="3170" w:type="dxa"/>
            <w:vAlign w:val="center"/>
          </w:tcPr>
          <w:p w:rsidR="00AF68F3" w:rsidRDefault="002E53F4">
            <w:pPr>
              <w:jc w:val="right"/>
            </w:pPr>
            <w:r>
              <w:rPr>
                <w:color w:val="000000"/>
                <w:sz w:val="24"/>
              </w:rPr>
              <w:t>33.09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8,274,014.50</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88.37</w:t>
            </w:r>
          </w:p>
        </w:tc>
      </w:tr>
    </w:tbl>
    <w:p w:rsidR="00AF68F3" w:rsidRDefault="002E53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tblPr>
      <w:tblGrid>
        <w:gridCol w:w="2904"/>
        <w:gridCol w:w="2657"/>
        <w:gridCol w:w="3307"/>
      </w:tblGrid>
      <w:tr w:rsidR="00C37E98" w:rsidRPr="008640AE" w:rsidTr="009B5033">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65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30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F68F3">
        <w:trPr>
          <w:jc w:val="center"/>
        </w:trPr>
        <w:tc>
          <w:tcPr>
            <w:tcW w:w="2904" w:type="dxa"/>
            <w:vAlign w:val="center"/>
          </w:tcPr>
          <w:p w:rsidR="00AF68F3" w:rsidRDefault="002E53F4">
            <w:pPr>
              <w:jc w:val="left"/>
            </w:pPr>
            <w:r>
              <w:rPr>
                <w:color w:val="000000"/>
                <w:sz w:val="24"/>
              </w:rPr>
              <w:t>能源</w:t>
            </w:r>
          </w:p>
        </w:tc>
        <w:tc>
          <w:tcPr>
            <w:tcW w:w="2657" w:type="dxa"/>
            <w:vAlign w:val="center"/>
          </w:tcPr>
          <w:p w:rsidR="00AF68F3" w:rsidRDefault="002E53F4">
            <w:pPr>
              <w:jc w:val="right"/>
            </w:pPr>
            <w:r>
              <w:rPr>
                <w:color w:val="000000"/>
                <w:sz w:val="24"/>
              </w:rPr>
              <w:t>2,522,833.33</w:t>
            </w:r>
          </w:p>
        </w:tc>
        <w:tc>
          <w:tcPr>
            <w:tcW w:w="3307" w:type="dxa"/>
            <w:vAlign w:val="center"/>
          </w:tcPr>
          <w:p w:rsidR="00AF68F3" w:rsidRDefault="002E53F4">
            <w:pPr>
              <w:jc w:val="right"/>
            </w:pPr>
            <w:r>
              <w:rPr>
                <w:color w:val="000000"/>
                <w:sz w:val="24"/>
              </w:rPr>
              <w:t>26.94</w:t>
            </w:r>
          </w:p>
        </w:tc>
      </w:tr>
      <w:tr w:rsidR="00AF68F3">
        <w:trPr>
          <w:jc w:val="center"/>
        </w:trPr>
        <w:tc>
          <w:tcPr>
            <w:tcW w:w="2904" w:type="dxa"/>
            <w:vAlign w:val="center"/>
          </w:tcPr>
          <w:p w:rsidR="00AF68F3" w:rsidRDefault="002E53F4">
            <w:pPr>
              <w:jc w:val="left"/>
            </w:pPr>
            <w:r>
              <w:rPr>
                <w:color w:val="000000"/>
                <w:sz w:val="24"/>
              </w:rPr>
              <w:t>材料</w:t>
            </w:r>
          </w:p>
        </w:tc>
        <w:tc>
          <w:tcPr>
            <w:tcW w:w="2657" w:type="dxa"/>
            <w:vAlign w:val="center"/>
          </w:tcPr>
          <w:p w:rsidR="00AF68F3" w:rsidRDefault="002E53F4">
            <w:pPr>
              <w:jc w:val="right"/>
            </w:pPr>
            <w:r>
              <w:rPr>
                <w:color w:val="000000"/>
                <w:sz w:val="24"/>
              </w:rPr>
              <w:t>1,130,899.90</w:t>
            </w:r>
          </w:p>
        </w:tc>
        <w:tc>
          <w:tcPr>
            <w:tcW w:w="3307" w:type="dxa"/>
            <w:vAlign w:val="center"/>
          </w:tcPr>
          <w:p w:rsidR="00AF68F3" w:rsidRDefault="002E53F4">
            <w:pPr>
              <w:jc w:val="right"/>
            </w:pPr>
            <w:r>
              <w:rPr>
                <w:color w:val="000000"/>
                <w:sz w:val="24"/>
              </w:rPr>
              <w:t>12.08</w:t>
            </w:r>
          </w:p>
        </w:tc>
      </w:tr>
      <w:tr w:rsidR="00AF68F3">
        <w:trPr>
          <w:jc w:val="center"/>
        </w:trPr>
        <w:tc>
          <w:tcPr>
            <w:tcW w:w="2904" w:type="dxa"/>
            <w:vAlign w:val="center"/>
          </w:tcPr>
          <w:p w:rsidR="00AF68F3" w:rsidRDefault="002E53F4">
            <w:pPr>
              <w:jc w:val="left"/>
            </w:pPr>
            <w:r>
              <w:rPr>
                <w:color w:val="000000"/>
                <w:sz w:val="24"/>
              </w:rPr>
              <w:t>工业</w:t>
            </w:r>
          </w:p>
        </w:tc>
        <w:tc>
          <w:tcPr>
            <w:tcW w:w="2657" w:type="dxa"/>
            <w:vAlign w:val="center"/>
          </w:tcPr>
          <w:p w:rsidR="00AF68F3" w:rsidRDefault="002E53F4">
            <w:pPr>
              <w:jc w:val="right"/>
            </w:pPr>
            <w:r>
              <w:rPr>
                <w:color w:val="000000"/>
                <w:sz w:val="24"/>
              </w:rPr>
              <w:t>1,011,740.78</w:t>
            </w:r>
          </w:p>
        </w:tc>
        <w:tc>
          <w:tcPr>
            <w:tcW w:w="3307" w:type="dxa"/>
            <w:vAlign w:val="center"/>
          </w:tcPr>
          <w:p w:rsidR="00AF68F3" w:rsidRDefault="002E53F4">
            <w:pPr>
              <w:jc w:val="right"/>
            </w:pPr>
            <w:r>
              <w:rPr>
                <w:color w:val="000000"/>
                <w:sz w:val="24"/>
              </w:rPr>
              <w:t>10.81</w:t>
            </w:r>
          </w:p>
        </w:tc>
      </w:tr>
      <w:tr w:rsidR="00AF68F3">
        <w:trPr>
          <w:jc w:val="center"/>
        </w:trPr>
        <w:tc>
          <w:tcPr>
            <w:tcW w:w="2904" w:type="dxa"/>
            <w:vAlign w:val="center"/>
          </w:tcPr>
          <w:p w:rsidR="00AF68F3" w:rsidRDefault="002E53F4">
            <w:pPr>
              <w:jc w:val="left"/>
            </w:pPr>
            <w:r>
              <w:rPr>
                <w:color w:val="000000"/>
                <w:sz w:val="24"/>
              </w:rPr>
              <w:t>公共事业</w:t>
            </w:r>
          </w:p>
        </w:tc>
        <w:tc>
          <w:tcPr>
            <w:tcW w:w="2657" w:type="dxa"/>
            <w:vAlign w:val="center"/>
          </w:tcPr>
          <w:p w:rsidR="00AF68F3" w:rsidRDefault="002E53F4">
            <w:pPr>
              <w:jc w:val="right"/>
            </w:pPr>
            <w:r>
              <w:rPr>
                <w:color w:val="000000"/>
                <w:sz w:val="24"/>
              </w:rPr>
              <w:t>986,812.46</w:t>
            </w:r>
          </w:p>
        </w:tc>
        <w:tc>
          <w:tcPr>
            <w:tcW w:w="3307" w:type="dxa"/>
            <w:vAlign w:val="center"/>
          </w:tcPr>
          <w:p w:rsidR="00AF68F3" w:rsidRDefault="002E53F4">
            <w:pPr>
              <w:jc w:val="right"/>
            </w:pPr>
            <w:r>
              <w:rPr>
                <w:color w:val="000000"/>
                <w:sz w:val="24"/>
              </w:rPr>
              <w:t>10.54</w:t>
            </w:r>
          </w:p>
        </w:tc>
      </w:tr>
      <w:tr w:rsidR="00AF68F3">
        <w:trPr>
          <w:jc w:val="center"/>
        </w:trPr>
        <w:tc>
          <w:tcPr>
            <w:tcW w:w="2904" w:type="dxa"/>
            <w:vAlign w:val="center"/>
          </w:tcPr>
          <w:p w:rsidR="00AF68F3" w:rsidRDefault="002E53F4">
            <w:pPr>
              <w:jc w:val="left"/>
            </w:pPr>
            <w:r>
              <w:rPr>
                <w:color w:val="000000"/>
                <w:sz w:val="24"/>
              </w:rPr>
              <w:t>信息技术</w:t>
            </w:r>
          </w:p>
        </w:tc>
        <w:tc>
          <w:tcPr>
            <w:tcW w:w="2657" w:type="dxa"/>
            <w:vAlign w:val="center"/>
          </w:tcPr>
          <w:p w:rsidR="00AF68F3" w:rsidRDefault="002E53F4">
            <w:pPr>
              <w:jc w:val="right"/>
            </w:pPr>
            <w:r>
              <w:rPr>
                <w:color w:val="000000"/>
                <w:sz w:val="24"/>
              </w:rPr>
              <w:t>907,534.71</w:t>
            </w:r>
          </w:p>
        </w:tc>
        <w:tc>
          <w:tcPr>
            <w:tcW w:w="3307" w:type="dxa"/>
            <w:vAlign w:val="center"/>
          </w:tcPr>
          <w:p w:rsidR="00AF68F3" w:rsidRDefault="002E53F4">
            <w:pPr>
              <w:jc w:val="right"/>
            </w:pPr>
            <w:r>
              <w:rPr>
                <w:color w:val="000000"/>
                <w:sz w:val="24"/>
              </w:rPr>
              <w:t>9.69</w:t>
            </w:r>
          </w:p>
        </w:tc>
      </w:tr>
      <w:tr w:rsidR="00AF68F3">
        <w:trPr>
          <w:jc w:val="center"/>
        </w:trPr>
        <w:tc>
          <w:tcPr>
            <w:tcW w:w="2904" w:type="dxa"/>
            <w:vAlign w:val="center"/>
          </w:tcPr>
          <w:p w:rsidR="00AF68F3" w:rsidRDefault="002E53F4">
            <w:pPr>
              <w:jc w:val="left"/>
            </w:pPr>
            <w:r>
              <w:rPr>
                <w:color w:val="000000"/>
                <w:sz w:val="24"/>
              </w:rPr>
              <w:t>非必需消费品</w:t>
            </w:r>
          </w:p>
        </w:tc>
        <w:tc>
          <w:tcPr>
            <w:tcW w:w="2657" w:type="dxa"/>
            <w:vAlign w:val="center"/>
          </w:tcPr>
          <w:p w:rsidR="00AF68F3" w:rsidRDefault="002E53F4">
            <w:pPr>
              <w:jc w:val="right"/>
            </w:pPr>
            <w:r>
              <w:rPr>
                <w:color w:val="000000"/>
                <w:sz w:val="24"/>
              </w:rPr>
              <w:t>705,376.41</w:t>
            </w:r>
          </w:p>
        </w:tc>
        <w:tc>
          <w:tcPr>
            <w:tcW w:w="3307" w:type="dxa"/>
            <w:vAlign w:val="center"/>
          </w:tcPr>
          <w:p w:rsidR="00AF68F3" w:rsidRDefault="002E53F4">
            <w:pPr>
              <w:jc w:val="right"/>
            </w:pPr>
            <w:r>
              <w:rPr>
                <w:color w:val="000000"/>
                <w:sz w:val="24"/>
              </w:rPr>
              <w:t>7.53</w:t>
            </w:r>
          </w:p>
        </w:tc>
      </w:tr>
      <w:tr w:rsidR="00AF68F3">
        <w:trPr>
          <w:jc w:val="center"/>
        </w:trPr>
        <w:tc>
          <w:tcPr>
            <w:tcW w:w="2904" w:type="dxa"/>
            <w:vAlign w:val="center"/>
          </w:tcPr>
          <w:p w:rsidR="00AF68F3" w:rsidRDefault="002E53F4">
            <w:pPr>
              <w:jc w:val="left"/>
            </w:pPr>
            <w:r>
              <w:rPr>
                <w:color w:val="000000"/>
                <w:sz w:val="24"/>
              </w:rPr>
              <w:t>必需消费品</w:t>
            </w:r>
          </w:p>
        </w:tc>
        <w:tc>
          <w:tcPr>
            <w:tcW w:w="2657" w:type="dxa"/>
            <w:vAlign w:val="center"/>
          </w:tcPr>
          <w:p w:rsidR="00AF68F3" w:rsidRDefault="002E53F4">
            <w:pPr>
              <w:jc w:val="right"/>
            </w:pPr>
            <w:r>
              <w:rPr>
                <w:color w:val="000000"/>
                <w:sz w:val="24"/>
              </w:rPr>
              <w:t>664,663.09</w:t>
            </w:r>
          </w:p>
        </w:tc>
        <w:tc>
          <w:tcPr>
            <w:tcW w:w="3307" w:type="dxa"/>
            <w:vAlign w:val="center"/>
          </w:tcPr>
          <w:p w:rsidR="00AF68F3" w:rsidRDefault="002E53F4">
            <w:pPr>
              <w:jc w:val="right"/>
            </w:pPr>
            <w:r>
              <w:rPr>
                <w:color w:val="000000"/>
                <w:sz w:val="24"/>
              </w:rPr>
              <w:t>7.10</w:t>
            </w:r>
          </w:p>
        </w:tc>
      </w:tr>
      <w:tr w:rsidR="00AF68F3">
        <w:trPr>
          <w:jc w:val="center"/>
        </w:trPr>
        <w:tc>
          <w:tcPr>
            <w:tcW w:w="2904" w:type="dxa"/>
            <w:vAlign w:val="center"/>
          </w:tcPr>
          <w:p w:rsidR="00AF68F3" w:rsidRDefault="002E53F4">
            <w:pPr>
              <w:jc w:val="left"/>
            </w:pPr>
            <w:r>
              <w:rPr>
                <w:color w:val="000000"/>
                <w:sz w:val="24"/>
              </w:rPr>
              <w:t>金融</w:t>
            </w:r>
          </w:p>
        </w:tc>
        <w:tc>
          <w:tcPr>
            <w:tcW w:w="2657" w:type="dxa"/>
            <w:vAlign w:val="center"/>
          </w:tcPr>
          <w:p w:rsidR="00AF68F3" w:rsidRDefault="002E53F4">
            <w:pPr>
              <w:jc w:val="right"/>
            </w:pPr>
            <w:r>
              <w:rPr>
                <w:color w:val="000000"/>
                <w:sz w:val="24"/>
              </w:rPr>
              <w:t>344,153.82</w:t>
            </w:r>
          </w:p>
        </w:tc>
        <w:tc>
          <w:tcPr>
            <w:tcW w:w="3307" w:type="dxa"/>
            <w:vAlign w:val="center"/>
          </w:tcPr>
          <w:p w:rsidR="00AF68F3" w:rsidRDefault="002E53F4">
            <w:pPr>
              <w:jc w:val="right"/>
            </w:pPr>
            <w:r>
              <w:rPr>
                <w:color w:val="000000"/>
                <w:sz w:val="24"/>
              </w:rPr>
              <w:t>3.68</w:t>
            </w:r>
          </w:p>
        </w:tc>
      </w:tr>
      <w:tr w:rsidR="00C37E98" w:rsidRPr="008640AE" w:rsidTr="009B5033">
        <w:trPr>
          <w:jc w:val="center"/>
        </w:trPr>
        <w:tc>
          <w:tcPr>
            <w:tcW w:w="2904"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65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8,274,014.50</w:t>
            </w:r>
          </w:p>
        </w:tc>
        <w:tc>
          <w:tcPr>
            <w:tcW w:w="3307"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88.37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AF68F3">
        <w:trPr>
          <w:jc w:val="center"/>
        </w:trPr>
        <w:tc>
          <w:tcPr>
            <w:tcW w:w="1243" w:type="dxa"/>
            <w:vAlign w:val="center"/>
          </w:tcPr>
          <w:p w:rsidR="00AF68F3" w:rsidRDefault="002E53F4">
            <w:pPr>
              <w:jc w:val="center"/>
            </w:pPr>
            <w:r>
              <w:rPr>
                <w:color w:val="000000"/>
                <w:sz w:val="24"/>
              </w:rPr>
              <w:t>1</w:t>
            </w:r>
          </w:p>
        </w:tc>
        <w:tc>
          <w:tcPr>
            <w:tcW w:w="971" w:type="dxa"/>
            <w:vAlign w:val="center"/>
          </w:tcPr>
          <w:p w:rsidR="00AF68F3" w:rsidRDefault="002E53F4">
            <w:pPr>
              <w:jc w:val="center"/>
            </w:pPr>
            <w:r>
              <w:rPr>
                <w:color w:val="000000"/>
                <w:sz w:val="24"/>
              </w:rPr>
              <w:t>PHILLIPS 66</w:t>
            </w:r>
          </w:p>
        </w:tc>
        <w:tc>
          <w:tcPr>
            <w:tcW w:w="993" w:type="dxa"/>
            <w:vAlign w:val="center"/>
          </w:tcPr>
          <w:p w:rsidR="00AF68F3" w:rsidRDefault="002E53F4">
            <w:pPr>
              <w:jc w:val="center"/>
            </w:pPr>
            <w:r>
              <w:rPr>
                <w:color w:val="000000"/>
                <w:sz w:val="24"/>
              </w:rPr>
              <w:t>-</w:t>
            </w:r>
          </w:p>
        </w:tc>
        <w:tc>
          <w:tcPr>
            <w:tcW w:w="725" w:type="dxa"/>
            <w:vAlign w:val="center"/>
          </w:tcPr>
          <w:p w:rsidR="00AF68F3" w:rsidRDefault="002E53F4">
            <w:pPr>
              <w:jc w:val="center"/>
            </w:pPr>
            <w:r>
              <w:rPr>
                <w:color w:val="000000"/>
                <w:sz w:val="24"/>
              </w:rPr>
              <w:t>PSX US</w:t>
            </w:r>
          </w:p>
        </w:tc>
        <w:tc>
          <w:tcPr>
            <w:tcW w:w="747" w:type="dxa"/>
            <w:vAlign w:val="center"/>
          </w:tcPr>
          <w:p w:rsidR="00AF68F3" w:rsidRDefault="002E53F4">
            <w:pPr>
              <w:jc w:val="center"/>
            </w:pPr>
            <w:r>
              <w:rPr>
                <w:color w:val="000000"/>
                <w:sz w:val="24"/>
              </w:rPr>
              <w:t>美国证券交易所</w:t>
            </w:r>
          </w:p>
        </w:tc>
        <w:tc>
          <w:tcPr>
            <w:tcW w:w="975" w:type="dxa"/>
            <w:vAlign w:val="center"/>
          </w:tcPr>
          <w:p w:rsidR="00AF68F3" w:rsidRDefault="002E53F4">
            <w:pPr>
              <w:jc w:val="center"/>
            </w:pPr>
            <w:r>
              <w:rPr>
                <w:color w:val="000000"/>
                <w:sz w:val="24"/>
              </w:rPr>
              <w:t>美国</w:t>
            </w:r>
          </w:p>
        </w:tc>
        <w:tc>
          <w:tcPr>
            <w:tcW w:w="1175" w:type="dxa"/>
            <w:vAlign w:val="center"/>
          </w:tcPr>
          <w:p w:rsidR="00AF68F3" w:rsidRDefault="002E53F4">
            <w:pPr>
              <w:jc w:val="right"/>
            </w:pPr>
            <w:r>
              <w:rPr>
                <w:color w:val="000000"/>
                <w:sz w:val="24"/>
              </w:rPr>
              <w:t>1,600</w:t>
            </w:r>
          </w:p>
        </w:tc>
        <w:tc>
          <w:tcPr>
            <w:tcW w:w="975" w:type="dxa"/>
            <w:vAlign w:val="center"/>
          </w:tcPr>
          <w:p w:rsidR="00AF68F3" w:rsidRDefault="002E53F4">
            <w:pPr>
              <w:jc w:val="right"/>
            </w:pPr>
            <w:r>
              <w:rPr>
                <w:color w:val="000000"/>
                <w:sz w:val="24"/>
              </w:rPr>
              <w:t>791,791.53</w:t>
            </w:r>
          </w:p>
        </w:tc>
        <w:tc>
          <w:tcPr>
            <w:tcW w:w="1175" w:type="dxa"/>
            <w:vAlign w:val="center"/>
          </w:tcPr>
          <w:p w:rsidR="00AF68F3" w:rsidRDefault="002E53F4">
            <w:pPr>
              <w:jc w:val="right"/>
            </w:pPr>
            <w:r>
              <w:rPr>
                <w:color w:val="000000"/>
                <w:sz w:val="24"/>
              </w:rPr>
              <w:t>8.46</w:t>
            </w:r>
          </w:p>
        </w:tc>
      </w:tr>
      <w:tr w:rsidR="00AF68F3">
        <w:trPr>
          <w:jc w:val="center"/>
        </w:trPr>
        <w:tc>
          <w:tcPr>
            <w:tcW w:w="1243" w:type="dxa"/>
            <w:vAlign w:val="center"/>
          </w:tcPr>
          <w:p w:rsidR="00AF68F3" w:rsidRDefault="002E53F4">
            <w:pPr>
              <w:jc w:val="center"/>
            </w:pPr>
            <w:r>
              <w:rPr>
                <w:color w:val="000000"/>
                <w:sz w:val="24"/>
              </w:rPr>
              <w:t>2</w:t>
            </w:r>
          </w:p>
        </w:tc>
        <w:tc>
          <w:tcPr>
            <w:tcW w:w="971" w:type="dxa"/>
            <w:vAlign w:val="center"/>
          </w:tcPr>
          <w:p w:rsidR="00AF68F3" w:rsidRDefault="002E53F4">
            <w:pPr>
              <w:jc w:val="center"/>
            </w:pPr>
            <w:r>
              <w:rPr>
                <w:color w:val="000000"/>
                <w:sz w:val="24"/>
              </w:rPr>
              <w:t>SOUTHWESTERN ENERGY CO</w:t>
            </w:r>
          </w:p>
        </w:tc>
        <w:tc>
          <w:tcPr>
            <w:tcW w:w="993" w:type="dxa"/>
            <w:vAlign w:val="center"/>
          </w:tcPr>
          <w:p w:rsidR="00AF68F3" w:rsidRDefault="002E53F4">
            <w:pPr>
              <w:jc w:val="center"/>
            </w:pPr>
            <w:r>
              <w:rPr>
                <w:color w:val="000000"/>
                <w:sz w:val="24"/>
              </w:rPr>
              <w:t>-</w:t>
            </w:r>
          </w:p>
        </w:tc>
        <w:tc>
          <w:tcPr>
            <w:tcW w:w="725" w:type="dxa"/>
            <w:vAlign w:val="center"/>
          </w:tcPr>
          <w:p w:rsidR="00AF68F3" w:rsidRDefault="002E53F4">
            <w:pPr>
              <w:jc w:val="center"/>
            </w:pPr>
            <w:r>
              <w:rPr>
                <w:color w:val="000000"/>
                <w:sz w:val="24"/>
              </w:rPr>
              <w:t>SWN US</w:t>
            </w:r>
          </w:p>
        </w:tc>
        <w:tc>
          <w:tcPr>
            <w:tcW w:w="747" w:type="dxa"/>
            <w:vAlign w:val="center"/>
          </w:tcPr>
          <w:p w:rsidR="00AF68F3" w:rsidRDefault="002E53F4">
            <w:pPr>
              <w:jc w:val="center"/>
            </w:pPr>
            <w:r>
              <w:rPr>
                <w:color w:val="000000"/>
                <w:sz w:val="24"/>
              </w:rPr>
              <w:t>美国证券交易所</w:t>
            </w:r>
          </w:p>
        </w:tc>
        <w:tc>
          <w:tcPr>
            <w:tcW w:w="975" w:type="dxa"/>
            <w:vAlign w:val="center"/>
          </w:tcPr>
          <w:p w:rsidR="00AF68F3" w:rsidRDefault="002E53F4">
            <w:pPr>
              <w:jc w:val="center"/>
            </w:pPr>
            <w:r>
              <w:rPr>
                <w:color w:val="000000"/>
                <w:sz w:val="24"/>
              </w:rPr>
              <w:t>美国</w:t>
            </w:r>
          </w:p>
        </w:tc>
        <w:tc>
          <w:tcPr>
            <w:tcW w:w="1175" w:type="dxa"/>
            <w:vAlign w:val="center"/>
          </w:tcPr>
          <w:p w:rsidR="00AF68F3" w:rsidRDefault="002E53F4">
            <w:pPr>
              <w:jc w:val="right"/>
            </w:pPr>
            <w:r>
              <w:rPr>
                <w:color w:val="000000"/>
                <w:sz w:val="24"/>
              </w:rPr>
              <w:t>2,700</w:t>
            </w:r>
          </w:p>
        </w:tc>
        <w:tc>
          <w:tcPr>
            <w:tcW w:w="975" w:type="dxa"/>
            <w:vAlign w:val="center"/>
          </w:tcPr>
          <w:p w:rsidR="00AF68F3" w:rsidRDefault="002E53F4">
            <w:pPr>
              <w:jc w:val="right"/>
            </w:pPr>
            <w:r>
              <w:rPr>
                <w:color w:val="000000"/>
                <w:sz w:val="24"/>
              </w:rPr>
              <w:t>755,705.35</w:t>
            </w:r>
          </w:p>
        </w:tc>
        <w:tc>
          <w:tcPr>
            <w:tcW w:w="1175" w:type="dxa"/>
            <w:vAlign w:val="center"/>
          </w:tcPr>
          <w:p w:rsidR="00AF68F3" w:rsidRDefault="002E53F4">
            <w:pPr>
              <w:jc w:val="right"/>
            </w:pPr>
            <w:r>
              <w:rPr>
                <w:color w:val="000000"/>
                <w:sz w:val="24"/>
              </w:rPr>
              <w:t>8.07</w:t>
            </w:r>
          </w:p>
        </w:tc>
      </w:tr>
      <w:tr w:rsidR="00AF68F3">
        <w:trPr>
          <w:jc w:val="center"/>
        </w:trPr>
        <w:tc>
          <w:tcPr>
            <w:tcW w:w="1243" w:type="dxa"/>
            <w:vAlign w:val="center"/>
          </w:tcPr>
          <w:p w:rsidR="00AF68F3" w:rsidRDefault="002E53F4">
            <w:pPr>
              <w:jc w:val="center"/>
            </w:pPr>
            <w:r>
              <w:rPr>
                <w:color w:val="000000"/>
                <w:sz w:val="24"/>
              </w:rPr>
              <w:t>3</w:t>
            </w:r>
          </w:p>
        </w:tc>
        <w:tc>
          <w:tcPr>
            <w:tcW w:w="971" w:type="dxa"/>
            <w:vAlign w:val="center"/>
          </w:tcPr>
          <w:p w:rsidR="00AF68F3" w:rsidRDefault="002E53F4">
            <w:pPr>
              <w:jc w:val="center"/>
            </w:pPr>
            <w:r>
              <w:rPr>
                <w:color w:val="000000"/>
                <w:sz w:val="24"/>
              </w:rPr>
              <w:t>EOG RESOURCES INC</w:t>
            </w:r>
          </w:p>
        </w:tc>
        <w:tc>
          <w:tcPr>
            <w:tcW w:w="993" w:type="dxa"/>
            <w:vAlign w:val="center"/>
          </w:tcPr>
          <w:p w:rsidR="00AF68F3" w:rsidRDefault="002E53F4">
            <w:pPr>
              <w:jc w:val="center"/>
            </w:pPr>
            <w:r>
              <w:rPr>
                <w:color w:val="000000"/>
                <w:sz w:val="24"/>
              </w:rPr>
              <w:t>-</w:t>
            </w:r>
          </w:p>
        </w:tc>
        <w:tc>
          <w:tcPr>
            <w:tcW w:w="725" w:type="dxa"/>
            <w:vAlign w:val="center"/>
          </w:tcPr>
          <w:p w:rsidR="00AF68F3" w:rsidRDefault="002E53F4">
            <w:pPr>
              <w:jc w:val="center"/>
            </w:pPr>
            <w:r>
              <w:rPr>
                <w:color w:val="000000"/>
                <w:sz w:val="24"/>
              </w:rPr>
              <w:t>EOG US</w:t>
            </w:r>
          </w:p>
        </w:tc>
        <w:tc>
          <w:tcPr>
            <w:tcW w:w="747" w:type="dxa"/>
            <w:vAlign w:val="center"/>
          </w:tcPr>
          <w:p w:rsidR="00AF68F3" w:rsidRDefault="002E53F4">
            <w:pPr>
              <w:jc w:val="center"/>
            </w:pPr>
            <w:r>
              <w:rPr>
                <w:color w:val="000000"/>
                <w:sz w:val="24"/>
              </w:rPr>
              <w:t>美国证券交易所</w:t>
            </w:r>
          </w:p>
        </w:tc>
        <w:tc>
          <w:tcPr>
            <w:tcW w:w="975" w:type="dxa"/>
            <w:vAlign w:val="center"/>
          </w:tcPr>
          <w:p w:rsidR="00AF68F3" w:rsidRDefault="002E53F4">
            <w:pPr>
              <w:jc w:val="center"/>
            </w:pPr>
            <w:r>
              <w:rPr>
                <w:color w:val="000000"/>
                <w:sz w:val="24"/>
              </w:rPr>
              <w:t>美国</w:t>
            </w:r>
          </w:p>
        </w:tc>
        <w:tc>
          <w:tcPr>
            <w:tcW w:w="1175" w:type="dxa"/>
            <w:vAlign w:val="center"/>
          </w:tcPr>
          <w:p w:rsidR="00AF68F3" w:rsidRDefault="002E53F4">
            <w:pPr>
              <w:jc w:val="right"/>
            </w:pPr>
            <w:r>
              <w:rPr>
                <w:color w:val="000000"/>
                <w:sz w:val="24"/>
              </w:rPr>
              <w:t>800</w:t>
            </w:r>
          </w:p>
        </w:tc>
        <w:tc>
          <w:tcPr>
            <w:tcW w:w="975" w:type="dxa"/>
            <w:vAlign w:val="center"/>
          </w:tcPr>
          <w:p w:rsidR="00AF68F3" w:rsidRDefault="002E53F4">
            <w:pPr>
              <w:jc w:val="right"/>
            </w:pPr>
            <w:r>
              <w:rPr>
                <w:color w:val="000000"/>
                <w:sz w:val="24"/>
              </w:rPr>
              <w:t>575,212.97</w:t>
            </w:r>
          </w:p>
        </w:tc>
        <w:tc>
          <w:tcPr>
            <w:tcW w:w="1175" w:type="dxa"/>
            <w:vAlign w:val="center"/>
          </w:tcPr>
          <w:p w:rsidR="00AF68F3" w:rsidRDefault="002E53F4">
            <w:pPr>
              <w:jc w:val="right"/>
            </w:pPr>
            <w:r>
              <w:rPr>
                <w:color w:val="000000"/>
                <w:sz w:val="24"/>
              </w:rPr>
              <w:t>6.14</w:t>
            </w:r>
          </w:p>
        </w:tc>
      </w:tr>
      <w:tr w:rsidR="00AF68F3">
        <w:trPr>
          <w:jc w:val="center"/>
        </w:trPr>
        <w:tc>
          <w:tcPr>
            <w:tcW w:w="1243" w:type="dxa"/>
            <w:vAlign w:val="center"/>
          </w:tcPr>
          <w:p w:rsidR="00AF68F3" w:rsidRDefault="002E53F4">
            <w:pPr>
              <w:jc w:val="center"/>
            </w:pPr>
            <w:r>
              <w:rPr>
                <w:color w:val="000000"/>
                <w:sz w:val="24"/>
              </w:rPr>
              <w:t>4</w:t>
            </w:r>
          </w:p>
        </w:tc>
        <w:tc>
          <w:tcPr>
            <w:tcW w:w="971" w:type="dxa"/>
            <w:vAlign w:val="center"/>
          </w:tcPr>
          <w:p w:rsidR="00AF68F3" w:rsidRDefault="002E53F4">
            <w:pPr>
              <w:jc w:val="center"/>
            </w:pPr>
            <w:r>
              <w:rPr>
                <w:color w:val="000000"/>
                <w:sz w:val="24"/>
              </w:rPr>
              <w:t>TIANNENG POWER INTLNATIONAL LIMITED</w:t>
            </w:r>
          </w:p>
        </w:tc>
        <w:tc>
          <w:tcPr>
            <w:tcW w:w="993" w:type="dxa"/>
            <w:vAlign w:val="center"/>
          </w:tcPr>
          <w:p w:rsidR="00AF68F3" w:rsidRDefault="002E53F4">
            <w:pPr>
              <w:jc w:val="center"/>
            </w:pPr>
            <w:r>
              <w:rPr>
                <w:color w:val="000000"/>
                <w:sz w:val="24"/>
              </w:rPr>
              <w:t>天能动力国际有限公司</w:t>
            </w:r>
          </w:p>
        </w:tc>
        <w:tc>
          <w:tcPr>
            <w:tcW w:w="725" w:type="dxa"/>
            <w:vAlign w:val="center"/>
          </w:tcPr>
          <w:p w:rsidR="00AF68F3" w:rsidRDefault="002E53F4">
            <w:pPr>
              <w:jc w:val="center"/>
            </w:pPr>
            <w:r>
              <w:rPr>
                <w:color w:val="000000"/>
                <w:sz w:val="24"/>
              </w:rPr>
              <w:t>819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200,000</w:t>
            </w:r>
          </w:p>
        </w:tc>
        <w:tc>
          <w:tcPr>
            <w:tcW w:w="975" w:type="dxa"/>
            <w:vAlign w:val="center"/>
          </w:tcPr>
          <w:p w:rsidR="00AF68F3" w:rsidRDefault="002E53F4">
            <w:pPr>
              <w:jc w:val="right"/>
            </w:pPr>
            <w:r>
              <w:rPr>
                <w:color w:val="000000"/>
                <w:sz w:val="24"/>
              </w:rPr>
              <w:t>463,635.14</w:t>
            </w:r>
          </w:p>
        </w:tc>
        <w:tc>
          <w:tcPr>
            <w:tcW w:w="1175" w:type="dxa"/>
            <w:vAlign w:val="center"/>
          </w:tcPr>
          <w:p w:rsidR="00AF68F3" w:rsidRDefault="002E53F4">
            <w:pPr>
              <w:jc w:val="right"/>
            </w:pPr>
            <w:r>
              <w:rPr>
                <w:color w:val="000000"/>
                <w:sz w:val="24"/>
              </w:rPr>
              <w:t>4.95</w:t>
            </w:r>
          </w:p>
        </w:tc>
      </w:tr>
      <w:tr w:rsidR="00AF68F3">
        <w:trPr>
          <w:jc w:val="center"/>
        </w:trPr>
        <w:tc>
          <w:tcPr>
            <w:tcW w:w="1243" w:type="dxa"/>
            <w:vAlign w:val="center"/>
          </w:tcPr>
          <w:p w:rsidR="00AF68F3" w:rsidRDefault="002E53F4">
            <w:pPr>
              <w:jc w:val="center"/>
            </w:pPr>
            <w:r>
              <w:rPr>
                <w:color w:val="000000"/>
                <w:sz w:val="24"/>
              </w:rPr>
              <w:t>5</w:t>
            </w:r>
          </w:p>
        </w:tc>
        <w:tc>
          <w:tcPr>
            <w:tcW w:w="971" w:type="dxa"/>
            <w:vAlign w:val="center"/>
          </w:tcPr>
          <w:p w:rsidR="00AF68F3" w:rsidRDefault="002E53F4">
            <w:pPr>
              <w:jc w:val="center"/>
            </w:pPr>
            <w:r>
              <w:rPr>
                <w:color w:val="000000"/>
                <w:sz w:val="24"/>
              </w:rPr>
              <w:t xml:space="preserve">COSLIGHT TECHNOLOGY INT'L GROUP LTD </w:t>
            </w:r>
          </w:p>
        </w:tc>
        <w:tc>
          <w:tcPr>
            <w:tcW w:w="993" w:type="dxa"/>
            <w:vAlign w:val="center"/>
          </w:tcPr>
          <w:p w:rsidR="00AF68F3" w:rsidRDefault="002E53F4">
            <w:pPr>
              <w:jc w:val="center"/>
            </w:pPr>
            <w:r>
              <w:rPr>
                <w:color w:val="000000"/>
                <w:sz w:val="24"/>
              </w:rPr>
              <w:t>光宇国际集团科技有限公司</w:t>
            </w:r>
          </w:p>
        </w:tc>
        <w:tc>
          <w:tcPr>
            <w:tcW w:w="725" w:type="dxa"/>
            <w:vAlign w:val="center"/>
          </w:tcPr>
          <w:p w:rsidR="00AF68F3" w:rsidRDefault="002E53F4">
            <w:pPr>
              <w:jc w:val="center"/>
            </w:pPr>
            <w:r>
              <w:rPr>
                <w:color w:val="000000"/>
                <w:sz w:val="24"/>
              </w:rPr>
              <w:t>1043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104,000</w:t>
            </w:r>
          </w:p>
        </w:tc>
        <w:tc>
          <w:tcPr>
            <w:tcW w:w="975" w:type="dxa"/>
            <w:vAlign w:val="center"/>
          </w:tcPr>
          <w:p w:rsidR="00AF68F3" w:rsidRDefault="002E53F4">
            <w:pPr>
              <w:jc w:val="right"/>
            </w:pPr>
            <w:r>
              <w:rPr>
                <w:color w:val="000000"/>
                <w:sz w:val="24"/>
              </w:rPr>
              <w:t>458,236.65</w:t>
            </w:r>
          </w:p>
        </w:tc>
        <w:tc>
          <w:tcPr>
            <w:tcW w:w="1175" w:type="dxa"/>
            <w:vAlign w:val="center"/>
          </w:tcPr>
          <w:p w:rsidR="00AF68F3" w:rsidRDefault="002E53F4">
            <w:pPr>
              <w:jc w:val="right"/>
            </w:pPr>
            <w:r>
              <w:rPr>
                <w:color w:val="000000"/>
                <w:sz w:val="24"/>
              </w:rPr>
              <w:t>4.89</w:t>
            </w:r>
          </w:p>
        </w:tc>
      </w:tr>
      <w:tr w:rsidR="00AF68F3">
        <w:trPr>
          <w:jc w:val="center"/>
        </w:trPr>
        <w:tc>
          <w:tcPr>
            <w:tcW w:w="1243" w:type="dxa"/>
            <w:vAlign w:val="center"/>
          </w:tcPr>
          <w:p w:rsidR="00AF68F3" w:rsidRDefault="002E53F4">
            <w:pPr>
              <w:jc w:val="center"/>
            </w:pPr>
            <w:r>
              <w:rPr>
                <w:color w:val="000000"/>
                <w:sz w:val="24"/>
              </w:rPr>
              <w:t>6</w:t>
            </w:r>
          </w:p>
        </w:tc>
        <w:tc>
          <w:tcPr>
            <w:tcW w:w="971" w:type="dxa"/>
            <w:vAlign w:val="center"/>
          </w:tcPr>
          <w:p w:rsidR="00AF68F3" w:rsidRDefault="002E53F4">
            <w:pPr>
              <w:jc w:val="center"/>
            </w:pPr>
            <w:r>
              <w:rPr>
                <w:color w:val="000000"/>
                <w:sz w:val="24"/>
              </w:rPr>
              <w:t>BEIJING ENTERPRISES WATER GROUP LTD</w:t>
            </w:r>
          </w:p>
        </w:tc>
        <w:tc>
          <w:tcPr>
            <w:tcW w:w="993" w:type="dxa"/>
            <w:vAlign w:val="center"/>
          </w:tcPr>
          <w:p w:rsidR="00AF68F3" w:rsidRDefault="002E53F4">
            <w:pPr>
              <w:jc w:val="center"/>
            </w:pPr>
            <w:r>
              <w:rPr>
                <w:color w:val="000000"/>
                <w:sz w:val="24"/>
              </w:rPr>
              <w:t>北控水务集团有限公司</w:t>
            </w:r>
          </w:p>
        </w:tc>
        <w:tc>
          <w:tcPr>
            <w:tcW w:w="725" w:type="dxa"/>
            <w:vAlign w:val="center"/>
          </w:tcPr>
          <w:p w:rsidR="00AF68F3" w:rsidRDefault="002E53F4">
            <w:pPr>
              <w:jc w:val="center"/>
            </w:pPr>
            <w:r>
              <w:rPr>
                <w:color w:val="000000"/>
                <w:sz w:val="24"/>
              </w:rPr>
              <w:t>371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100,000</w:t>
            </w:r>
          </w:p>
        </w:tc>
        <w:tc>
          <w:tcPr>
            <w:tcW w:w="975" w:type="dxa"/>
            <w:vAlign w:val="center"/>
          </w:tcPr>
          <w:p w:rsidR="00AF68F3" w:rsidRDefault="002E53F4">
            <w:pPr>
              <w:jc w:val="right"/>
            </w:pPr>
            <w:r>
              <w:rPr>
                <w:color w:val="000000"/>
                <w:sz w:val="24"/>
              </w:rPr>
              <w:t>411,238.02</w:t>
            </w:r>
          </w:p>
        </w:tc>
        <w:tc>
          <w:tcPr>
            <w:tcW w:w="1175" w:type="dxa"/>
            <w:vAlign w:val="center"/>
          </w:tcPr>
          <w:p w:rsidR="00AF68F3" w:rsidRDefault="002E53F4">
            <w:pPr>
              <w:jc w:val="right"/>
            </w:pPr>
            <w:r>
              <w:rPr>
                <w:color w:val="000000"/>
                <w:sz w:val="24"/>
              </w:rPr>
              <w:t>4.39</w:t>
            </w:r>
          </w:p>
        </w:tc>
      </w:tr>
      <w:tr w:rsidR="00AF68F3">
        <w:trPr>
          <w:jc w:val="center"/>
        </w:trPr>
        <w:tc>
          <w:tcPr>
            <w:tcW w:w="1243" w:type="dxa"/>
            <w:vAlign w:val="center"/>
          </w:tcPr>
          <w:p w:rsidR="00AF68F3" w:rsidRDefault="002E53F4">
            <w:pPr>
              <w:jc w:val="center"/>
            </w:pPr>
            <w:r>
              <w:rPr>
                <w:color w:val="000000"/>
                <w:sz w:val="24"/>
              </w:rPr>
              <w:t>7</w:t>
            </w:r>
          </w:p>
        </w:tc>
        <w:tc>
          <w:tcPr>
            <w:tcW w:w="971" w:type="dxa"/>
            <w:vAlign w:val="center"/>
          </w:tcPr>
          <w:p w:rsidR="00AF68F3" w:rsidRDefault="002E53F4">
            <w:pPr>
              <w:jc w:val="center"/>
            </w:pPr>
            <w:r>
              <w:rPr>
                <w:color w:val="000000"/>
                <w:sz w:val="24"/>
              </w:rPr>
              <w:t>INTERNATIONAL PAPER CO</w:t>
            </w:r>
          </w:p>
        </w:tc>
        <w:tc>
          <w:tcPr>
            <w:tcW w:w="993" w:type="dxa"/>
            <w:vAlign w:val="center"/>
          </w:tcPr>
          <w:p w:rsidR="00AF68F3" w:rsidRDefault="002E53F4">
            <w:pPr>
              <w:jc w:val="center"/>
            </w:pPr>
            <w:r>
              <w:rPr>
                <w:color w:val="000000"/>
                <w:sz w:val="24"/>
              </w:rPr>
              <w:t>-</w:t>
            </w:r>
          </w:p>
        </w:tc>
        <w:tc>
          <w:tcPr>
            <w:tcW w:w="725" w:type="dxa"/>
            <w:vAlign w:val="center"/>
          </w:tcPr>
          <w:p w:rsidR="00AF68F3" w:rsidRDefault="002E53F4">
            <w:pPr>
              <w:jc w:val="center"/>
            </w:pPr>
            <w:r>
              <w:rPr>
                <w:color w:val="000000"/>
                <w:sz w:val="24"/>
              </w:rPr>
              <w:t>IP US</w:t>
            </w:r>
          </w:p>
        </w:tc>
        <w:tc>
          <w:tcPr>
            <w:tcW w:w="747" w:type="dxa"/>
            <w:vAlign w:val="center"/>
          </w:tcPr>
          <w:p w:rsidR="00AF68F3" w:rsidRDefault="002E53F4">
            <w:pPr>
              <w:jc w:val="center"/>
            </w:pPr>
            <w:r>
              <w:rPr>
                <w:color w:val="000000"/>
                <w:sz w:val="24"/>
              </w:rPr>
              <w:t>美国证券交易所</w:t>
            </w:r>
          </w:p>
        </w:tc>
        <w:tc>
          <w:tcPr>
            <w:tcW w:w="975" w:type="dxa"/>
            <w:vAlign w:val="center"/>
          </w:tcPr>
          <w:p w:rsidR="00AF68F3" w:rsidRDefault="002E53F4">
            <w:pPr>
              <w:jc w:val="center"/>
            </w:pPr>
            <w:r>
              <w:rPr>
                <w:color w:val="000000"/>
                <w:sz w:val="24"/>
              </w:rPr>
              <w:t>美国</w:t>
            </w:r>
          </w:p>
        </w:tc>
        <w:tc>
          <w:tcPr>
            <w:tcW w:w="1175" w:type="dxa"/>
            <w:vAlign w:val="center"/>
          </w:tcPr>
          <w:p w:rsidR="00AF68F3" w:rsidRDefault="002E53F4">
            <w:pPr>
              <w:jc w:val="right"/>
            </w:pPr>
            <w:r>
              <w:rPr>
                <w:color w:val="000000"/>
                <w:sz w:val="24"/>
              </w:rPr>
              <w:t>1,300</w:t>
            </w:r>
          </w:p>
        </w:tc>
        <w:tc>
          <w:tcPr>
            <w:tcW w:w="975" w:type="dxa"/>
            <w:vAlign w:val="center"/>
          </w:tcPr>
          <w:p w:rsidR="00AF68F3" w:rsidRDefault="002E53F4">
            <w:pPr>
              <w:jc w:val="right"/>
            </w:pPr>
            <w:r>
              <w:rPr>
                <w:color w:val="000000"/>
                <w:sz w:val="24"/>
              </w:rPr>
              <w:t>403,691.36</w:t>
            </w:r>
          </w:p>
        </w:tc>
        <w:tc>
          <w:tcPr>
            <w:tcW w:w="1175" w:type="dxa"/>
            <w:vAlign w:val="center"/>
          </w:tcPr>
          <w:p w:rsidR="00AF68F3" w:rsidRDefault="002E53F4">
            <w:pPr>
              <w:jc w:val="right"/>
            </w:pPr>
            <w:r>
              <w:rPr>
                <w:color w:val="000000"/>
                <w:sz w:val="24"/>
              </w:rPr>
              <w:t>4.31</w:t>
            </w:r>
          </w:p>
        </w:tc>
      </w:tr>
      <w:tr w:rsidR="00AF68F3">
        <w:trPr>
          <w:jc w:val="center"/>
        </w:trPr>
        <w:tc>
          <w:tcPr>
            <w:tcW w:w="1243" w:type="dxa"/>
            <w:vAlign w:val="center"/>
          </w:tcPr>
          <w:p w:rsidR="00AF68F3" w:rsidRDefault="002E53F4">
            <w:pPr>
              <w:jc w:val="center"/>
            </w:pPr>
            <w:r>
              <w:rPr>
                <w:color w:val="000000"/>
                <w:sz w:val="24"/>
              </w:rPr>
              <w:t>8</w:t>
            </w:r>
          </w:p>
        </w:tc>
        <w:tc>
          <w:tcPr>
            <w:tcW w:w="971" w:type="dxa"/>
            <w:vAlign w:val="center"/>
          </w:tcPr>
          <w:p w:rsidR="00AF68F3" w:rsidRDefault="002E53F4">
            <w:pPr>
              <w:jc w:val="center"/>
            </w:pPr>
            <w:r>
              <w:rPr>
                <w:color w:val="000000"/>
                <w:sz w:val="24"/>
              </w:rPr>
              <w:t>SINOPEC KANTONS HOLDINGS LIMITED</w:t>
            </w:r>
          </w:p>
        </w:tc>
        <w:tc>
          <w:tcPr>
            <w:tcW w:w="993" w:type="dxa"/>
            <w:vAlign w:val="center"/>
          </w:tcPr>
          <w:p w:rsidR="00AF68F3" w:rsidRDefault="002E53F4">
            <w:pPr>
              <w:jc w:val="center"/>
            </w:pPr>
            <w:r>
              <w:rPr>
                <w:color w:val="000000"/>
                <w:sz w:val="24"/>
              </w:rPr>
              <w:t>中石化冠德控股有限公司</w:t>
            </w:r>
          </w:p>
        </w:tc>
        <w:tc>
          <w:tcPr>
            <w:tcW w:w="725" w:type="dxa"/>
            <w:vAlign w:val="center"/>
          </w:tcPr>
          <w:p w:rsidR="00AF68F3" w:rsidRDefault="002E53F4">
            <w:pPr>
              <w:jc w:val="center"/>
            </w:pPr>
            <w:r>
              <w:rPr>
                <w:color w:val="000000"/>
                <w:sz w:val="24"/>
              </w:rPr>
              <w:t>934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80,000</w:t>
            </w:r>
          </w:p>
        </w:tc>
        <w:tc>
          <w:tcPr>
            <w:tcW w:w="975" w:type="dxa"/>
            <w:vAlign w:val="center"/>
          </w:tcPr>
          <w:p w:rsidR="00AF68F3" w:rsidRDefault="002E53F4">
            <w:pPr>
              <w:jc w:val="right"/>
            </w:pPr>
            <w:r>
              <w:rPr>
                <w:color w:val="000000"/>
                <w:sz w:val="24"/>
              </w:rPr>
              <w:t>400,123.48</w:t>
            </w:r>
          </w:p>
        </w:tc>
        <w:tc>
          <w:tcPr>
            <w:tcW w:w="1175" w:type="dxa"/>
            <w:vAlign w:val="center"/>
          </w:tcPr>
          <w:p w:rsidR="00AF68F3" w:rsidRDefault="002E53F4">
            <w:pPr>
              <w:jc w:val="right"/>
            </w:pPr>
            <w:r>
              <w:rPr>
                <w:color w:val="000000"/>
                <w:sz w:val="24"/>
              </w:rPr>
              <w:t>4.27</w:t>
            </w:r>
          </w:p>
        </w:tc>
      </w:tr>
      <w:tr w:rsidR="00AF68F3">
        <w:trPr>
          <w:jc w:val="center"/>
        </w:trPr>
        <w:tc>
          <w:tcPr>
            <w:tcW w:w="1243" w:type="dxa"/>
            <w:vAlign w:val="center"/>
          </w:tcPr>
          <w:p w:rsidR="00AF68F3" w:rsidRDefault="002E53F4">
            <w:pPr>
              <w:jc w:val="center"/>
            </w:pPr>
            <w:r>
              <w:rPr>
                <w:color w:val="000000"/>
                <w:sz w:val="24"/>
              </w:rPr>
              <w:t>9</w:t>
            </w:r>
          </w:p>
        </w:tc>
        <w:tc>
          <w:tcPr>
            <w:tcW w:w="971" w:type="dxa"/>
            <w:vAlign w:val="center"/>
          </w:tcPr>
          <w:p w:rsidR="00AF68F3" w:rsidRDefault="002E53F4">
            <w:pPr>
              <w:jc w:val="center"/>
            </w:pPr>
            <w:r>
              <w:rPr>
                <w:color w:val="000000"/>
                <w:sz w:val="24"/>
              </w:rPr>
              <w:t>DONGJIANG ENVIRONMENTAL COMPANY LIMITED</w:t>
            </w:r>
          </w:p>
        </w:tc>
        <w:tc>
          <w:tcPr>
            <w:tcW w:w="993" w:type="dxa"/>
            <w:vAlign w:val="center"/>
          </w:tcPr>
          <w:p w:rsidR="00AF68F3" w:rsidRDefault="002E53F4">
            <w:pPr>
              <w:jc w:val="center"/>
            </w:pPr>
            <w:r>
              <w:rPr>
                <w:color w:val="000000"/>
                <w:sz w:val="24"/>
              </w:rPr>
              <w:t>东江环保股份有限公司</w:t>
            </w:r>
          </w:p>
        </w:tc>
        <w:tc>
          <w:tcPr>
            <w:tcW w:w="725" w:type="dxa"/>
            <w:vAlign w:val="center"/>
          </w:tcPr>
          <w:p w:rsidR="00AF68F3" w:rsidRDefault="002E53F4">
            <w:pPr>
              <w:jc w:val="center"/>
            </w:pPr>
            <w:r>
              <w:rPr>
                <w:color w:val="000000"/>
                <w:sz w:val="24"/>
              </w:rPr>
              <w:t>895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20,000</w:t>
            </w:r>
          </w:p>
        </w:tc>
        <w:tc>
          <w:tcPr>
            <w:tcW w:w="975" w:type="dxa"/>
            <w:vAlign w:val="center"/>
          </w:tcPr>
          <w:p w:rsidR="00AF68F3" w:rsidRDefault="002E53F4">
            <w:pPr>
              <w:jc w:val="right"/>
            </w:pPr>
            <w:r>
              <w:rPr>
                <w:color w:val="000000"/>
                <w:sz w:val="24"/>
              </w:rPr>
              <w:t>398,535.68</w:t>
            </w:r>
          </w:p>
        </w:tc>
        <w:tc>
          <w:tcPr>
            <w:tcW w:w="1175" w:type="dxa"/>
            <w:vAlign w:val="center"/>
          </w:tcPr>
          <w:p w:rsidR="00AF68F3" w:rsidRDefault="002E53F4">
            <w:pPr>
              <w:jc w:val="right"/>
            </w:pPr>
            <w:r>
              <w:rPr>
                <w:color w:val="000000"/>
                <w:sz w:val="24"/>
              </w:rPr>
              <w:t>4.26</w:t>
            </w:r>
          </w:p>
        </w:tc>
      </w:tr>
      <w:tr w:rsidR="00AF68F3">
        <w:trPr>
          <w:jc w:val="center"/>
        </w:trPr>
        <w:tc>
          <w:tcPr>
            <w:tcW w:w="1243" w:type="dxa"/>
            <w:vAlign w:val="center"/>
          </w:tcPr>
          <w:p w:rsidR="00AF68F3" w:rsidRDefault="002E53F4">
            <w:pPr>
              <w:jc w:val="center"/>
            </w:pPr>
            <w:r>
              <w:rPr>
                <w:color w:val="000000"/>
                <w:sz w:val="24"/>
              </w:rPr>
              <w:t>10</w:t>
            </w:r>
          </w:p>
        </w:tc>
        <w:tc>
          <w:tcPr>
            <w:tcW w:w="971" w:type="dxa"/>
            <w:vAlign w:val="center"/>
          </w:tcPr>
          <w:p w:rsidR="00AF68F3" w:rsidRDefault="002E53F4">
            <w:pPr>
              <w:jc w:val="center"/>
            </w:pPr>
            <w:r>
              <w:rPr>
                <w:color w:val="000000"/>
                <w:sz w:val="24"/>
              </w:rPr>
              <w:t>HUADIAN POWER INTLNATIONAL CORPORATION LIMITED</w:t>
            </w:r>
          </w:p>
        </w:tc>
        <w:tc>
          <w:tcPr>
            <w:tcW w:w="993" w:type="dxa"/>
            <w:vAlign w:val="center"/>
          </w:tcPr>
          <w:p w:rsidR="00AF68F3" w:rsidRDefault="002E53F4">
            <w:pPr>
              <w:jc w:val="center"/>
            </w:pPr>
            <w:r>
              <w:rPr>
                <w:color w:val="000000"/>
                <w:sz w:val="24"/>
              </w:rPr>
              <w:t>华电国际电力股份有限公司</w:t>
            </w:r>
          </w:p>
        </w:tc>
        <w:tc>
          <w:tcPr>
            <w:tcW w:w="725" w:type="dxa"/>
            <w:vAlign w:val="center"/>
          </w:tcPr>
          <w:p w:rsidR="00AF68F3" w:rsidRDefault="002E53F4">
            <w:pPr>
              <w:jc w:val="center"/>
            </w:pPr>
            <w:r>
              <w:rPr>
                <w:color w:val="000000"/>
                <w:sz w:val="24"/>
              </w:rPr>
              <w:t>1071 HK</w:t>
            </w:r>
          </w:p>
        </w:tc>
        <w:tc>
          <w:tcPr>
            <w:tcW w:w="747" w:type="dxa"/>
            <w:vAlign w:val="center"/>
          </w:tcPr>
          <w:p w:rsidR="00AF68F3" w:rsidRDefault="002E53F4">
            <w:pPr>
              <w:jc w:val="center"/>
            </w:pPr>
            <w:r>
              <w:rPr>
                <w:color w:val="000000"/>
                <w:sz w:val="24"/>
              </w:rPr>
              <w:t>香港证券交易所</w:t>
            </w:r>
          </w:p>
        </w:tc>
        <w:tc>
          <w:tcPr>
            <w:tcW w:w="975" w:type="dxa"/>
            <w:vAlign w:val="center"/>
          </w:tcPr>
          <w:p w:rsidR="00AF68F3" w:rsidRDefault="002E53F4">
            <w:pPr>
              <w:jc w:val="center"/>
            </w:pPr>
            <w:r>
              <w:rPr>
                <w:color w:val="000000"/>
                <w:sz w:val="24"/>
              </w:rPr>
              <w:t>香港</w:t>
            </w:r>
          </w:p>
        </w:tc>
        <w:tc>
          <w:tcPr>
            <w:tcW w:w="1175" w:type="dxa"/>
            <w:vAlign w:val="center"/>
          </w:tcPr>
          <w:p w:rsidR="00AF68F3" w:rsidRDefault="002E53F4">
            <w:pPr>
              <w:jc w:val="right"/>
            </w:pPr>
            <w:r>
              <w:rPr>
                <w:color w:val="000000"/>
                <w:sz w:val="24"/>
              </w:rPr>
              <w:t>100,000</w:t>
            </w:r>
          </w:p>
        </w:tc>
        <w:tc>
          <w:tcPr>
            <w:tcW w:w="975" w:type="dxa"/>
            <w:vAlign w:val="center"/>
          </w:tcPr>
          <w:p w:rsidR="00AF68F3" w:rsidRDefault="002E53F4">
            <w:pPr>
              <w:jc w:val="right"/>
            </w:pPr>
            <w:r>
              <w:rPr>
                <w:color w:val="000000"/>
                <w:sz w:val="24"/>
              </w:rPr>
              <w:t>372,337.12</w:t>
            </w:r>
          </w:p>
        </w:tc>
        <w:tc>
          <w:tcPr>
            <w:tcW w:w="1175" w:type="dxa"/>
            <w:vAlign w:val="center"/>
          </w:tcPr>
          <w:p w:rsidR="00AF68F3" w:rsidRDefault="002E53F4">
            <w:pPr>
              <w:jc w:val="right"/>
            </w:pPr>
            <w:r>
              <w:rPr>
                <w:color w:val="000000"/>
                <w:sz w:val="24"/>
              </w:rPr>
              <w:t>3.98</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Ind w:w="15" w:type="dxa"/>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527,106.85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38,991.86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65.57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8,432.26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574,596.54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8,652,859.34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355,429.52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减：本报告期基金总赎回份额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1,251,543.75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7,756,745.11</w:t>
            </w:r>
          </w:p>
        </w:tc>
      </w:tr>
    </w:tbl>
    <w:p w:rsidR="00AF68F3" w:rsidRDefault="002E53F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F8073C">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F8073C">
      <w:pPr>
        <w:pStyle w:val="1"/>
        <w:spacing w:beforeLines="100" w:after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AF68F3" w:rsidRDefault="002E53F4">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AF68F3" w:rsidRDefault="002E53F4">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AF68F3" w:rsidRDefault="002E53F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AF68F3" w:rsidRDefault="002E53F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AF68F3" w:rsidRDefault="002E53F4">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AF68F3" w:rsidRDefault="002E53F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1"/>
      <w:footerReference w:type="even" r:id="rId12"/>
      <w:headerReference w:type="first" r:id="rId13"/>
      <w:footerReference w:type="first" r:id="rId14"/>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42A" w:rsidRDefault="0018642A">
      <w:r>
        <w:separator/>
      </w:r>
    </w:p>
  </w:endnote>
  <w:endnote w:type="continuationSeparator" w:id="1">
    <w:p w:rsidR="0018642A" w:rsidRDefault="00186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92" w:rsidRPr="001D0DB0" w:rsidRDefault="007D1292" w:rsidP="00B918B8">
    <w:pPr>
      <w:pStyle w:val="a6"/>
      <w:jc w:val="center"/>
    </w:pPr>
    <w:r>
      <w:rPr>
        <w:rFonts w:hint="eastAsia"/>
        <w:kern w:val="0"/>
        <w:szCs w:val="21"/>
      </w:rPr>
      <w:t>第</w:t>
    </w:r>
    <w:r w:rsidR="00296FD9">
      <w:rPr>
        <w:kern w:val="0"/>
        <w:szCs w:val="21"/>
      </w:rPr>
      <w:fldChar w:fldCharType="begin"/>
    </w:r>
    <w:r>
      <w:rPr>
        <w:kern w:val="0"/>
        <w:szCs w:val="21"/>
      </w:rPr>
      <w:instrText xml:space="preserve"> PAGE </w:instrText>
    </w:r>
    <w:r w:rsidR="00296FD9">
      <w:rPr>
        <w:kern w:val="0"/>
        <w:szCs w:val="21"/>
      </w:rPr>
      <w:fldChar w:fldCharType="separate"/>
    </w:r>
    <w:r w:rsidR="00F8073C">
      <w:rPr>
        <w:noProof/>
        <w:kern w:val="0"/>
        <w:szCs w:val="21"/>
      </w:rPr>
      <w:t>1</w:t>
    </w:r>
    <w:r w:rsidR="00296FD9">
      <w:rPr>
        <w:kern w:val="0"/>
        <w:szCs w:val="21"/>
      </w:rPr>
      <w:fldChar w:fldCharType="end"/>
    </w:r>
    <w:r>
      <w:rPr>
        <w:rFonts w:hint="eastAsia"/>
        <w:kern w:val="0"/>
        <w:szCs w:val="21"/>
      </w:rPr>
      <w:t>页共</w:t>
    </w:r>
    <w:r w:rsidR="00296FD9">
      <w:rPr>
        <w:kern w:val="0"/>
        <w:szCs w:val="21"/>
      </w:rPr>
      <w:fldChar w:fldCharType="begin"/>
    </w:r>
    <w:r>
      <w:rPr>
        <w:kern w:val="0"/>
        <w:szCs w:val="21"/>
      </w:rPr>
      <w:instrText xml:space="preserve"> NUMPAGES </w:instrText>
    </w:r>
    <w:r w:rsidR="00296FD9">
      <w:rPr>
        <w:kern w:val="0"/>
        <w:szCs w:val="21"/>
      </w:rPr>
      <w:fldChar w:fldCharType="separate"/>
    </w:r>
    <w:r w:rsidR="00F8073C">
      <w:rPr>
        <w:noProof/>
        <w:kern w:val="0"/>
        <w:szCs w:val="21"/>
      </w:rPr>
      <w:t>1</w:t>
    </w:r>
    <w:r w:rsidR="00296FD9">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C" w:rsidRDefault="00296FD9">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42A" w:rsidRDefault="0018642A">
      <w:r>
        <w:separator/>
      </w:r>
    </w:p>
  </w:footnote>
  <w:footnote w:type="continuationSeparator" w:id="1">
    <w:p w:rsidR="0018642A" w:rsidRDefault="00186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1157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642A"/>
    <w:rsid w:val="0018734E"/>
    <w:rsid w:val="00190409"/>
    <w:rsid w:val="0019075A"/>
    <w:rsid w:val="001928F7"/>
    <w:rsid w:val="00194537"/>
    <w:rsid w:val="00194F40"/>
    <w:rsid w:val="00195D4D"/>
    <w:rsid w:val="001A21A9"/>
    <w:rsid w:val="001A3475"/>
    <w:rsid w:val="001A4A63"/>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6FD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B79C2"/>
    <w:rsid w:val="002C042C"/>
    <w:rsid w:val="002C1372"/>
    <w:rsid w:val="002C1726"/>
    <w:rsid w:val="002C21A6"/>
    <w:rsid w:val="002C2678"/>
    <w:rsid w:val="002C26D5"/>
    <w:rsid w:val="002C3CD4"/>
    <w:rsid w:val="002C5777"/>
    <w:rsid w:val="002D2BDD"/>
    <w:rsid w:val="002D31BB"/>
    <w:rsid w:val="002D32E3"/>
    <w:rsid w:val="002E0FEB"/>
    <w:rsid w:val="002E4075"/>
    <w:rsid w:val="002E53F4"/>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791"/>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3C2"/>
    <w:rsid w:val="005C7FD4"/>
    <w:rsid w:val="005D01A4"/>
    <w:rsid w:val="005D45B3"/>
    <w:rsid w:val="005D4CEB"/>
    <w:rsid w:val="005E0EAB"/>
    <w:rsid w:val="005E250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63925"/>
    <w:rsid w:val="007644D4"/>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3D2"/>
    <w:rsid w:val="009A1126"/>
    <w:rsid w:val="009A5E42"/>
    <w:rsid w:val="009A61A2"/>
    <w:rsid w:val="009A781F"/>
    <w:rsid w:val="009B1584"/>
    <w:rsid w:val="009B21CA"/>
    <w:rsid w:val="009B2235"/>
    <w:rsid w:val="009B2648"/>
    <w:rsid w:val="009B5033"/>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8F3"/>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6F42"/>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6B52"/>
    <w:rsid w:val="00EA2244"/>
    <w:rsid w:val="00EA293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073C"/>
    <w:rsid w:val="00F81207"/>
    <w:rsid w:val="00F82E6B"/>
    <w:rsid w:val="00F94B4D"/>
    <w:rsid w:val="00F951CF"/>
    <w:rsid w:val="00F97B71"/>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3340F-A0C2-4883-A1F4-76542926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qdii.dot</Template>
  <TotalTime>1</TotalTime>
  <Pages>12</Pages>
  <Words>4961</Words>
  <Characters>1904</Characters>
  <Application>Microsoft Office Word</Application>
  <DocSecurity>0</DocSecurity>
  <Lines>15</Lines>
  <Paragraphs>13</Paragraphs>
  <ScaleCrop>false</ScaleCrop>
  <Company>TRT. Ltd. Co.</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2014-07-15T08:51:00Z</dcterms:created>
  <dcterms:modified xsi:type="dcterms:W3CDTF">2014-07-15T08:51:00Z</dcterms:modified>
</cp:coreProperties>
</file>